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24" w14:textId="1C17CA04" w:rsidR="004B7E45" w:rsidRDefault="0069001D" w:rsidP="0069001D">
      <w:pPr>
        <w:ind w:left="0"/>
        <w:jc w:val="center"/>
      </w:pPr>
      <w:bookmarkStart w:id="0" w:name="_GoBack"/>
      <w:bookmarkEnd w:id="0"/>
      <w:r w:rsidRPr="0069001D">
        <w:rPr>
          <w:b/>
          <w:bCs/>
          <w:sz w:val="27"/>
          <w:szCs w:val="27"/>
        </w:rPr>
        <w:t>DEPARTMENT OF ENVIRONMENTAL QUALITY</w:t>
      </w:r>
    </w:p>
    <w:p w14:paraId="0094D52E" w14:textId="77777777" w:rsidR="0069001D" w:rsidRPr="00F63A2E" w:rsidRDefault="0069001D" w:rsidP="004B7E45"/>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 xml:space="preserve">se in art, architecture, interior design and other similar </w:t>
      </w:r>
      <w:proofErr w:type="gramStart"/>
      <w:r w:rsidR="0083329C">
        <w:t>decorative  applications</w:t>
      </w:r>
      <w:proofErr w:type="gramEnd"/>
      <w:r w:rsidR="0083329C">
        <w:t>, or</w:t>
      </w:r>
    </w:p>
    <w:p w14:paraId="32BD2433" w14:textId="55B287A8" w:rsidR="0083329C" w:rsidRDefault="0083329C" w:rsidP="0083329C">
      <w:pPr>
        <w:spacing w:after="100" w:afterAutospacing="1"/>
        <w:ind w:left="0"/>
      </w:pPr>
      <w:r>
        <w:lastRenderedPageBreak/>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w:t>
      </w:r>
      <w:proofErr w:type="gramStart"/>
      <w:r w:rsidR="00E16D23">
        <w:t>)(</w:t>
      </w:r>
      <w:proofErr w:type="gramEnd"/>
      <w:r w:rsidR="00E16D23">
        <w:t>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p>
    <w:p w14:paraId="0E791E87" w14:textId="77777777" w:rsidR="003E7B24" w:rsidRPr="003E7B24" w:rsidRDefault="003E7B24" w:rsidP="003E7B24">
      <w:pPr>
        <w:spacing w:after="100" w:afterAutospacing="1"/>
        <w:ind w:left="0"/>
      </w:pPr>
      <w:r w:rsidRPr="003E7B24">
        <w:lastRenderedPageBreak/>
        <w:t xml:space="preserve">(9) “Frit” means both of the following: </w:t>
      </w:r>
    </w:p>
    <w:p w14:paraId="5794D26B" w14:textId="77777777" w:rsidR="003E7B24" w:rsidRPr="003E7B24" w:rsidRDefault="003E7B24" w:rsidP="003E7B24">
      <w:pPr>
        <w:spacing w:after="100" w:afterAutospacing="1"/>
        <w:ind w:left="0"/>
      </w:pPr>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w:t>
      </w:r>
      <w:proofErr w:type="gramStart"/>
      <w:r>
        <w:t>”  means</w:t>
      </w:r>
      <w:proofErr w:type="gramEnd"/>
      <w:r>
        <w:t xml:space="preserve">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xml:space="preserve">, such as lead oxide, chromium oxide, and sodium </w:t>
      </w:r>
      <w:proofErr w:type="spellStart"/>
      <w:r>
        <w:t>antimonate</w:t>
      </w:r>
      <w:proofErr w:type="spellEnd"/>
      <w:r>
        <w:t>;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w:t>
      </w:r>
      <w:proofErr w:type="spellStart"/>
      <w:r>
        <w:t>pyrolusite</w:t>
      </w:r>
      <w:proofErr w:type="spellEnd"/>
      <w:r>
        <w:t xml:space="preserv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lastRenderedPageBreak/>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w:t>
      </w:r>
      <w:r>
        <w:lastRenderedPageBreak/>
        <w:t xml:space="preserve">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w:t>
      </w:r>
      <w:proofErr w:type="spellStart"/>
      <w:r>
        <w:t>nanograms</w:t>
      </w:r>
      <w:proofErr w:type="spellEnd"/>
      <w:r>
        <w:t xml:space="preserve">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lastRenderedPageBreak/>
        <w:t xml:space="preserve">(4) Tier 2 CAGMs may apply source testing protocols equivalent to those in </w:t>
      </w:r>
      <w:r w:rsidR="00317899">
        <w:t>sub</w:t>
      </w:r>
      <w:r>
        <w:t>section (3</w:t>
      </w:r>
      <w:proofErr w:type="gramStart"/>
      <w:r>
        <w:t>)(</w:t>
      </w:r>
      <w:proofErr w:type="gramEnd"/>
      <w:r>
        <w:t xml:space="preserve">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r w:rsidR="00317899">
        <w:t>5</w:t>
      </w:r>
      <w:r>
        <w:t xml:space="preserve"> </w:t>
      </w:r>
      <w:proofErr w:type="spellStart"/>
      <w:r>
        <w:t>nanograms</w:t>
      </w:r>
      <w:proofErr w:type="spellEnd"/>
      <w:r>
        <w:t xml:space="preserve">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lastRenderedPageBreak/>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r w:rsidR="00BC2826" w:rsidRPr="00BC2826">
        <w:t xml:space="preserve"> annual average</w:t>
      </w:r>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r w:rsidR="00BC2826" w:rsidRPr="00BC2826">
        <w:t xml:space="preserve"> annual average</w:t>
      </w:r>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r w:rsidR="00BC2826" w:rsidRPr="00BC2826">
        <w:t xml:space="preserve"> annual average</w:t>
      </w:r>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r w:rsidR="00BC2826" w:rsidRPr="00BC2826">
        <w:t xml:space="preserve"> annual average</w:t>
      </w:r>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r w:rsidR="00BC2826" w:rsidRPr="00BC2826">
        <w:t xml:space="preserve"> annual average</w:t>
      </w:r>
      <w:r>
        <w:t>;</w:t>
      </w:r>
    </w:p>
    <w:p w14:paraId="32BD247C" w14:textId="1E5879DC" w:rsidR="0083329C" w:rsidRDefault="0083329C" w:rsidP="0083329C">
      <w:pPr>
        <w:spacing w:after="100" w:afterAutospacing="1"/>
        <w:ind w:left="0"/>
      </w:pPr>
      <w:r>
        <w:t xml:space="preserve">(F) Nickel, 4 </w:t>
      </w:r>
      <w:proofErr w:type="spellStart"/>
      <w:r>
        <w:t>nanograms</w:t>
      </w:r>
      <w:proofErr w:type="spellEnd"/>
      <w:r>
        <w:t xml:space="preserve"> per cubic meter</w:t>
      </w:r>
      <w:r w:rsidR="00BC2826" w:rsidRPr="00BC2826">
        <w:t xml:space="preserve"> annual average</w:t>
      </w:r>
      <w:r w:rsidR="00BC2826">
        <w:t>;</w:t>
      </w:r>
    </w:p>
    <w:p w14:paraId="4734BF4C" w14:textId="0FAD94B8" w:rsidR="00BC2826" w:rsidRDefault="00BC2826" w:rsidP="00C72712">
      <w:pPr>
        <w:spacing w:after="100" w:afterAutospacing="1"/>
        <w:ind w:left="0"/>
      </w:pPr>
      <w:r w:rsidRPr="00BC2826">
        <w:t xml:space="preserve">(G) Selenium, </w:t>
      </w:r>
      <w:r w:rsidR="00956418" w:rsidRPr="00956418">
        <w:t>at a concentration that the CAGM demonstrates to the satisfaction of the Director is adequate to protect members of the public from suffering adverse health effects. The Director shall consult with the Oregon Health Authority when considering whether a proposed concentration will be adequately protective.</w:t>
      </w:r>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w:t>
      </w:r>
      <w:proofErr w:type="gramStart"/>
      <w:r>
        <w:t>)(</w:t>
      </w:r>
      <w:proofErr w:type="gramEnd"/>
      <w:r>
        <w:t>A) through (a)(</w:t>
      </w:r>
      <w:r w:rsidR="00646657">
        <w:t>G</w:t>
      </w:r>
      <w:r>
        <w:t>) that the Tier 1 CAGM intends to use.</w:t>
      </w:r>
    </w:p>
    <w:p w14:paraId="32BD247F" w14:textId="1689651E" w:rsidR="0083329C" w:rsidRDefault="0083329C" w:rsidP="0083329C">
      <w:pPr>
        <w:spacing w:after="100" w:afterAutospacing="1"/>
        <w:ind w:left="0"/>
      </w:pPr>
      <w:r>
        <w:lastRenderedPageBreak/>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4B49D853" w:rsidR="0083329C" w:rsidRDefault="0083329C" w:rsidP="0083329C">
      <w:pPr>
        <w:spacing w:after="100" w:afterAutospacing="1"/>
        <w:ind w:left="0"/>
      </w:pPr>
      <w:r>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proofErr w:type="gramStart"/>
      <w:r w:rsidR="00913CA1" w:rsidRPr="00913CA1">
        <w:t>CAGMs  must</w:t>
      </w:r>
      <w:proofErr w:type="gramEnd"/>
      <w:r w:rsidR="00913CA1" w:rsidRPr="00913CA1">
        <w:t xml:space="preserve">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lastRenderedPageBreak/>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proofErr w:type="gramStart"/>
      <w:r>
        <w:t>)</w:t>
      </w:r>
      <w:r w:rsidR="004F755B">
        <w:t>(</w:t>
      </w:r>
      <w:proofErr w:type="gramEnd"/>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lastRenderedPageBreak/>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p>
    <w:p w14:paraId="0646C762" w14:textId="3822797C" w:rsidR="00146CBF" w:rsidRPr="00146CBF" w:rsidRDefault="00146CBF" w:rsidP="00146CBF">
      <w:pPr>
        <w:spacing w:after="100" w:afterAutospacing="1"/>
        <w:ind w:left="0"/>
      </w:pPr>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 xml:space="preserve">(b) The </w:t>
      </w:r>
      <w:proofErr w:type="spellStart"/>
      <w:r w:rsidRPr="00146CBF">
        <w:t>afterfilter</w:t>
      </w:r>
      <w:proofErr w:type="spellEnd"/>
      <w:r w:rsidRPr="00146CBF">
        <w:t xml:space="preserve"> must filter the entire exhaust flow from the fabric filter (baghouse); and</w:t>
      </w:r>
    </w:p>
    <w:p w14:paraId="29D3823A" w14:textId="77777777" w:rsidR="00146CBF" w:rsidRPr="00146CBF" w:rsidRDefault="00146CBF" w:rsidP="00146CBF">
      <w:pPr>
        <w:spacing w:after="100" w:afterAutospacing="1"/>
        <w:ind w:left="0"/>
      </w:pPr>
      <w:r w:rsidRPr="00146CBF">
        <w:t xml:space="preserve">(c) The </w:t>
      </w:r>
      <w:proofErr w:type="spellStart"/>
      <w:r w:rsidRPr="00146CBF">
        <w:t>afterfilter</w:t>
      </w:r>
      <w:proofErr w:type="spellEnd"/>
      <w:r w:rsidRPr="00146CBF">
        <w:t xml:space="preserve"> must be equipped with:</w:t>
      </w:r>
    </w:p>
    <w:p w14:paraId="3237B7A6" w14:textId="16F6F471" w:rsidR="00146CBF" w:rsidRPr="00146CBF" w:rsidRDefault="00146CBF" w:rsidP="00146CBF">
      <w:pPr>
        <w:spacing w:after="100" w:afterAutospacing="1"/>
        <w:ind w:left="0"/>
      </w:pPr>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r>
      <w:r w:rsidRPr="00272E4B">
        <w:lastRenderedPageBreak/>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w:t>
      </w:r>
      <w:proofErr w:type="spellStart"/>
      <w:r w:rsidR="004D2A7E">
        <w:t>afterfilter</w:t>
      </w:r>
      <w:proofErr w:type="spellEnd"/>
      <w:r w:rsidR="004D2A7E">
        <w:t xml:space="preserve">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w:t>
      </w:r>
      <w:proofErr w:type="spellStart"/>
      <w:r w:rsidR="00BE126E">
        <w:t>afterfilter</w:t>
      </w:r>
      <w:proofErr w:type="spellEnd"/>
      <w:r w:rsidR="00BE126E">
        <w:t xml:space="preserve">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pPr>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lastRenderedPageBreak/>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 xml:space="preserve">(c) The date and time of all bag leak detection system alarms, the time that procedures to determine the cause of the alarm were initiated, the cause of the alarm, an explanation of the </w:t>
      </w:r>
      <w:r w:rsidRPr="00BE098F">
        <w:lastRenderedPageBreak/>
        <w:t>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 xml:space="preserve">HAP of concern,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06ED"/>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878F1"/>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11D6E"/>
    <w:rsid w:val="00646657"/>
    <w:rsid w:val="0065051D"/>
    <w:rsid w:val="006506C2"/>
    <w:rsid w:val="00681E6E"/>
    <w:rsid w:val="0069001D"/>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0D0D"/>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56418"/>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2712"/>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250698744">
      <w:bodyDiv w:val="1"/>
      <w:marLeft w:val="0"/>
      <w:marRight w:val="0"/>
      <w:marTop w:val="0"/>
      <w:marBottom w:val="0"/>
      <w:divBdr>
        <w:top w:val="none" w:sz="0" w:space="0" w:color="auto"/>
        <w:left w:val="none" w:sz="0" w:space="0" w:color="auto"/>
        <w:bottom w:val="none" w:sz="0" w:space="0" w:color="auto"/>
        <w:right w:val="none" w:sz="0" w:space="0" w:color="auto"/>
      </w:divBdr>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347DA2E3-1083-488B-BBD3-1F806DAF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Rules- clean</vt:lpstr>
    </vt:vector>
  </TitlesOfParts>
  <Company>State of Oregon</Company>
  <LinksUpToDate>false</LinksUpToDate>
  <CharactersWithSpaces>31825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HNIDEY Emil</cp:lastModifiedBy>
  <cp:revision>4</cp:revision>
  <dcterms:created xsi:type="dcterms:W3CDTF">2016-09-28T14:38:00Z</dcterms:created>
  <dcterms:modified xsi:type="dcterms:W3CDTF">2016-09-28T14:57:00Z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