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0EA36" w14:textId="77777777" w:rsidR="00E34247" w:rsidRDefault="00E67CC1" w:rsidP="00E50FBD">
      <w:pPr>
        <w:pStyle w:val="Normal1"/>
      </w:pPr>
      <w:bookmarkStart w:id="0" w:name="_GoBack"/>
      <w:bookmarkEnd w:id="0"/>
      <w:r w:rsidRPr="00E50FBD">
        <w:rPr>
          <w:noProof/>
        </w:rPr>
        <w:drawing>
          <wp:anchor distT="0" distB="0" distL="114300" distR="114300" simplePos="0" relativeHeight="251654656" behindDoc="0" locked="0" layoutInCell="1" allowOverlap="1" wp14:anchorId="2B40EAB7" wp14:editId="2B40EAB8">
            <wp:simplePos x="0" y="0"/>
            <wp:positionH relativeFrom="column">
              <wp:posOffset>-273473</wp:posOffset>
            </wp:positionH>
            <wp:positionV relativeFrom="paragraph">
              <wp:posOffset>-488527</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14:paraId="2B40EA37" w14:textId="77777777" w:rsidR="00E67CC1" w:rsidRPr="00E47EFB" w:rsidRDefault="00E67CC1" w:rsidP="00E90A5A">
      <w:pPr>
        <w:pStyle w:val="Normal1"/>
        <w:jc w:val="center"/>
        <w:rPr>
          <w:sz w:val="28"/>
          <w:szCs w:val="28"/>
        </w:rPr>
      </w:pPr>
      <w:r w:rsidRPr="00E47EFB">
        <w:rPr>
          <w:sz w:val="28"/>
          <w:szCs w:val="28"/>
        </w:rPr>
        <w:t>Oregon Department of Environmental Quality</w:t>
      </w:r>
    </w:p>
    <w:p w14:paraId="2B40EA38" w14:textId="77777777" w:rsidR="00E67CC1" w:rsidRPr="00E47EFB" w:rsidRDefault="00E67CC1" w:rsidP="00E90A5A">
      <w:pPr>
        <w:pStyle w:val="Normal1"/>
        <w:jc w:val="center"/>
        <w:rPr>
          <w:sz w:val="28"/>
          <w:szCs w:val="28"/>
        </w:rPr>
      </w:pPr>
    </w:p>
    <w:p w14:paraId="2B40EA39" w14:textId="77777777" w:rsidR="00E67CC1" w:rsidRPr="00E47EFB" w:rsidRDefault="00CD5EB5" w:rsidP="00E90A5A">
      <w:pPr>
        <w:pStyle w:val="Normal1"/>
        <w:jc w:val="center"/>
        <w:rPr>
          <w:sz w:val="28"/>
          <w:szCs w:val="28"/>
        </w:rPr>
      </w:pPr>
      <w:r>
        <w:rPr>
          <w:sz w:val="28"/>
          <w:szCs w:val="28"/>
        </w:rPr>
        <w:t>April 2</w:t>
      </w:r>
      <w:r w:rsidR="00BE70BF">
        <w:rPr>
          <w:sz w:val="28"/>
          <w:szCs w:val="28"/>
        </w:rPr>
        <w:t>1</w:t>
      </w:r>
      <w:r w:rsidR="00E47EFB" w:rsidRPr="00E47EFB">
        <w:rPr>
          <w:sz w:val="28"/>
          <w:szCs w:val="28"/>
        </w:rPr>
        <w:t>, 2016</w:t>
      </w:r>
    </w:p>
    <w:p w14:paraId="2B40EA3A" w14:textId="77777777" w:rsidR="00E67CC1" w:rsidRPr="00E47EFB" w:rsidRDefault="00E67CC1" w:rsidP="00E90A5A">
      <w:pPr>
        <w:pStyle w:val="Normal1"/>
        <w:jc w:val="center"/>
        <w:rPr>
          <w:sz w:val="28"/>
          <w:szCs w:val="28"/>
        </w:rPr>
      </w:pPr>
      <w:r w:rsidRPr="00E47EFB">
        <w:rPr>
          <w:sz w:val="28"/>
          <w:szCs w:val="28"/>
        </w:rPr>
        <w:t>Oregon Environmental Quality Commission Meeting</w:t>
      </w:r>
    </w:p>
    <w:p w14:paraId="2B40EA3B" w14:textId="77777777" w:rsidR="00E67CC1" w:rsidRPr="00E47EFB" w:rsidRDefault="00E67CC1" w:rsidP="00E90A5A">
      <w:pPr>
        <w:pStyle w:val="Normal1"/>
        <w:jc w:val="center"/>
        <w:rPr>
          <w:sz w:val="28"/>
          <w:szCs w:val="28"/>
        </w:rPr>
      </w:pPr>
      <w:r w:rsidRPr="00E47EFB">
        <w:rPr>
          <w:sz w:val="28"/>
          <w:szCs w:val="28"/>
        </w:rPr>
        <w:t xml:space="preserve">Temporary Rulemaking Action Item: </w:t>
      </w:r>
      <w:r w:rsidR="00D40562" w:rsidRPr="00D40562">
        <w:rPr>
          <w:sz w:val="28"/>
          <w:szCs w:val="28"/>
        </w:rPr>
        <w:t>I</w:t>
      </w:r>
    </w:p>
    <w:p w14:paraId="2B40EA3C" w14:textId="77777777" w:rsidR="00E67CC1" w:rsidRDefault="00081159" w:rsidP="00E90A5A">
      <w:pPr>
        <w:pStyle w:val="Normal1"/>
        <w:jc w:val="center"/>
        <w:rPr>
          <w:sz w:val="28"/>
          <w:szCs w:val="28"/>
        </w:rPr>
      </w:pPr>
      <w:r w:rsidRPr="00E47EFB">
        <w:rPr>
          <w:sz w:val="28"/>
          <w:szCs w:val="28"/>
        </w:rPr>
        <w:t>Air Quality 2016 Temporary Rules</w:t>
      </w:r>
    </w:p>
    <w:p w14:paraId="2B40EA3D" w14:textId="77777777" w:rsidR="00514A16" w:rsidRPr="00514A16" w:rsidRDefault="00514A16" w:rsidP="00514A16">
      <w:pPr>
        <w:pStyle w:val="Normal1"/>
        <w:jc w:val="center"/>
        <w:rPr>
          <w:sz w:val="28"/>
          <w:szCs w:val="28"/>
        </w:rPr>
      </w:pPr>
      <w:r w:rsidRPr="00514A16">
        <w:rPr>
          <w:sz w:val="28"/>
          <w:szCs w:val="28"/>
        </w:rPr>
        <w:t>Colored Art Glass Manufacturing</w:t>
      </w:r>
    </w:p>
    <w:p w14:paraId="2B40EA3E" w14:textId="77777777" w:rsidR="00514A16" w:rsidRPr="00E47EFB" w:rsidRDefault="00514A16" w:rsidP="00E90A5A">
      <w:pPr>
        <w:pStyle w:val="Normal1"/>
        <w:jc w:val="center"/>
        <w:rPr>
          <w:sz w:val="28"/>
          <w:szCs w:val="28"/>
        </w:rPr>
      </w:pPr>
    </w:p>
    <w:p w14:paraId="2B40EA3F" w14:textId="77777777" w:rsidR="00E67CC1" w:rsidRDefault="00E67CC1" w:rsidP="00514A16">
      <w:pPr>
        <w:pStyle w:val="Normal1"/>
      </w:pPr>
    </w:p>
    <w:tbl>
      <w:tblPr>
        <w:tblW w:w="12330" w:type="dxa"/>
        <w:tblInd w:w="-702" w:type="dxa"/>
        <w:tblLook w:val="04A0" w:firstRow="1" w:lastRow="0" w:firstColumn="1" w:lastColumn="0" w:noHBand="0" w:noVBand="1"/>
      </w:tblPr>
      <w:tblGrid>
        <w:gridCol w:w="12330"/>
      </w:tblGrid>
      <w:tr w:rsidR="00E34247" w:rsidRPr="00C74D58" w14:paraId="2B40EA41" w14:textId="77777777"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14:paraId="2B40EA40" w14:textId="77777777" w:rsidR="00E34247" w:rsidRPr="00E50FBD" w:rsidRDefault="00E34247" w:rsidP="00E50FBD">
            <w:pPr>
              <w:pStyle w:val="Normal1"/>
            </w:pPr>
            <w:r w:rsidRPr="00E50FBD">
              <w:t xml:space="preserve">DEQ recommendation to the EQC                      </w:t>
            </w:r>
          </w:p>
        </w:tc>
      </w:tr>
    </w:tbl>
    <w:p w14:paraId="2B40EA42" w14:textId="77777777" w:rsidR="00E34247" w:rsidRDefault="00E34247" w:rsidP="00E50FBD">
      <w:pPr>
        <w:pStyle w:val="Normal1"/>
      </w:pPr>
    </w:p>
    <w:p w14:paraId="2B40EA43" w14:textId="77777777" w:rsidR="00790FEF" w:rsidRDefault="00E34247" w:rsidP="00E50FBD">
      <w:pPr>
        <w:pStyle w:val="Normal1"/>
      </w:pPr>
      <w:r w:rsidRPr="00304A23">
        <w:t>DEQ recommends that the Environmental Quality Commission:</w:t>
      </w:r>
    </w:p>
    <w:p w14:paraId="2B40EA44" w14:textId="77777777" w:rsidR="009D7305" w:rsidRDefault="005543CE" w:rsidP="009D7305">
      <w:pPr>
        <w:pStyle w:val="Normal1"/>
      </w:pPr>
      <w:r>
        <w:t xml:space="preserve">Determine that </w:t>
      </w:r>
      <w:r w:rsidRPr="005543CE">
        <w:t xml:space="preserve">failure </w:t>
      </w:r>
      <w:r w:rsidRPr="00A725A7">
        <w:t>to</w:t>
      </w:r>
      <w:r w:rsidRPr="005543CE">
        <w:t xml:space="preserve"> act promptly would result in serious prejudice to the public interest </w:t>
      </w:r>
      <w:r w:rsidR="0007474B" w:rsidRPr="0007474B">
        <w:t xml:space="preserve">or </w:t>
      </w:r>
      <w:r w:rsidRPr="005543CE">
        <w:t xml:space="preserve">the interests of the parties concerned </w:t>
      </w:r>
      <w:r w:rsidR="0007474B">
        <w:t xml:space="preserve">as </w:t>
      </w:r>
      <w:r w:rsidRPr="00E50FBD">
        <w:t xml:space="preserve">provided under the Justification section </w:t>
      </w:r>
      <w:r w:rsidR="0007474B" w:rsidRPr="00E50FBD">
        <w:t>of this staff report</w:t>
      </w:r>
      <w:r w:rsidRPr="00E50FBD">
        <w:t>.</w:t>
      </w:r>
    </w:p>
    <w:p w14:paraId="2B40EA45" w14:textId="77777777" w:rsidR="009D7305" w:rsidRDefault="00482D67" w:rsidP="009D7305">
      <w:pPr>
        <w:pStyle w:val="Normal1"/>
      </w:pPr>
      <w:r>
        <w:t xml:space="preserve">Adopt </w:t>
      </w:r>
      <w:r w:rsidR="00790FEF">
        <w:t>TEMPORA</w:t>
      </w:r>
      <w:r w:rsidR="00815EEA">
        <w:t>R</w:t>
      </w:r>
      <w:r w:rsidR="00790FEF">
        <w:t xml:space="preserve">Y rules </w:t>
      </w:r>
      <w:r>
        <w:t xml:space="preserve">as proposed </w:t>
      </w:r>
      <w:r w:rsidR="00790FEF">
        <w:t>in Attachment A as part of chapter 340 of the Oregon Administrative Rules</w:t>
      </w:r>
      <w:r w:rsidR="00443859">
        <w:t xml:space="preserve"> to be effective</w:t>
      </w:r>
      <w:r w:rsidR="005935ED">
        <w:t xml:space="preserve"> </w:t>
      </w:r>
      <w:r w:rsidR="003E149B" w:rsidRPr="00E50FBD">
        <w:t>on filing with the Oregon Secretary of State.</w:t>
      </w:r>
    </w:p>
    <w:p w14:paraId="2B40EA46" w14:textId="77777777" w:rsidR="00E90A5A" w:rsidRPr="00E50FBD" w:rsidRDefault="00E90A5A" w:rsidP="00A725A7">
      <w:pPr>
        <w:pStyle w:val="Normal1"/>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734CD5" w:rsidRPr="00C74D58" w14:paraId="2B40EA48" w14:textId="77777777" w:rsidTr="00734CD5">
        <w:trPr>
          <w:trHeight w:val="603"/>
        </w:trPr>
        <w:tc>
          <w:tcPr>
            <w:tcW w:w="12335" w:type="dxa"/>
            <w:shd w:val="clear" w:color="auto" w:fill="E2DDDB" w:themeFill="text2" w:themeFillTint="33"/>
            <w:noWrap/>
            <w:vAlign w:val="bottom"/>
            <w:hideMark/>
          </w:tcPr>
          <w:p w14:paraId="2B40EA47" w14:textId="77777777" w:rsidR="00734CD5" w:rsidRPr="00E50FBD" w:rsidRDefault="00734CD5" w:rsidP="00E50FBD">
            <w:pPr>
              <w:pStyle w:val="Normal1"/>
            </w:pPr>
            <w:r w:rsidRPr="00E50FBD">
              <w:t>Overview</w:t>
            </w:r>
          </w:p>
        </w:tc>
      </w:tr>
    </w:tbl>
    <w:p w14:paraId="2B40EA49" w14:textId="77777777" w:rsidR="00734CD5" w:rsidRPr="00E50FBD" w:rsidRDefault="00734CD5" w:rsidP="00E50FBD">
      <w:pPr>
        <w:pStyle w:val="Normal1"/>
      </w:pPr>
    </w:p>
    <w:p w14:paraId="2B40EA4A" w14:textId="77777777" w:rsidR="00676B88" w:rsidRDefault="00875B36" w:rsidP="004C2E54">
      <w:pPr>
        <w:pStyle w:val="Normal1"/>
        <w:ind w:right="14"/>
      </w:pPr>
      <w:r>
        <w:t>Elevated and p</w:t>
      </w:r>
      <w:r w:rsidR="00E50FBD" w:rsidRPr="00E50FBD">
        <w:t xml:space="preserve">ossibly unsafe levels of </w:t>
      </w:r>
      <w:r w:rsidR="00E50FBD">
        <w:t xml:space="preserve">metals </w:t>
      </w:r>
      <w:r w:rsidR="00E50FBD" w:rsidRPr="00E50FBD">
        <w:t xml:space="preserve">have been found in the air around </w:t>
      </w:r>
      <w:r w:rsidR="00E50FBD">
        <w:t>two glass</w:t>
      </w:r>
      <w:r w:rsidR="001E6896">
        <w:t xml:space="preserve"> manufacturing</w:t>
      </w:r>
      <w:r w:rsidR="00E50FBD">
        <w:t xml:space="preserve"> </w:t>
      </w:r>
      <w:r w:rsidR="001E6896">
        <w:t xml:space="preserve">facilities </w:t>
      </w:r>
      <w:r w:rsidR="00E50FBD">
        <w:t>in Portland</w:t>
      </w:r>
      <w:r w:rsidR="004C2E54">
        <w:t>. I</w:t>
      </w:r>
      <w:r w:rsidR="00E86298" w:rsidRPr="00E86298">
        <w:t xml:space="preserve">n May 2015, </w:t>
      </w:r>
      <w:r w:rsidR="00AC54CC">
        <w:t xml:space="preserve">DEQ received </w:t>
      </w:r>
      <w:r w:rsidR="00033C07">
        <w:t xml:space="preserve">the initial results of a study </w:t>
      </w:r>
      <w:r w:rsidR="00E86298" w:rsidRPr="00E86298">
        <w:t xml:space="preserve">the U.S.  </w:t>
      </w:r>
      <w:r w:rsidR="00AC54CC">
        <w:t xml:space="preserve">Forest Service </w:t>
      </w:r>
      <w:r w:rsidR="001E6896">
        <w:t>conducted</w:t>
      </w:r>
      <w:r w:rsidR="001E6896" w:rsidRPr="00E86298">
        <w:t xml:space="preserve"> </w:t>
      </w:r>
      <w:r w:rsidR="00E86298" w:rsidRPr="00E86298">
        <w:t>looking at moss samples as a</w:t>
      </w:r>
      <w:r w:rsidR="00FB1457">
        <w:t xml:space="preserve">n indicator or screening </w:t>
      </w:r>
      <w:r w:rsidR="003E1710">
        <w:t>tool for</w:t>
      </w:r>
      <w:r w:rsidR="00FB1457">
        <w:t xml:space="preserve"> </w:t>
      </w:r>
      <w:r w:rsidR="00E86298" w:rsidRPr="00E86298">
        <w:t>contaminants in the air.</w:t>
      </w:r>
      <w:r w:rsidR="00033C07">
        <w:t xml:space="preserve"> The study’s </w:t>
      </w:r>
      <w:r w:rsidR="00E86298" w:rsidRPr="00E86298">
        <w:t>results</w:t>
      </w:r>
      <w:r w:rsidR="001E6896">
        <w:t xml:space="preserve"> </w:t>
      </w:r>
      <w:r w:rsidR="00E86298" w:rsidRPr="00E86298">
        <w:t xml:space="preserve">showed </w:t>
      </w:r>
      <w:r w:rsidR="001E6896">
        <w:t xml:space="preserve">that the moss samples in the </w:t>
      </w:r>
      <w:r w:rsidR="00E86298" w:rsidRPr="00E86298">
        <w:t>areas</w:t>
      </w:r>
      <w:r w:rsidR="00033C07" w:rsidRPr="00E86298">
        <w:t xml:space="preserve"> </w:t>
      </w:r>
      <w:r w:rsidR="00E86298" w:rsidRPr="00E86298">
        <w:t xml:space="preserve">near two </w:t>
      </w:r>
      <w:r w:rsidR="007C0092">
        <w:t>colored art</w:t>
      </w:r>
      <w:r w:rsidR="00436CB4">
        <w:t xml:space="preserve"> </w:t>
      </w:r>
      <w:r w:rsidR="00E86298" w:rsidRPr="00E86298">
        <w:t xml:space="preserve">glass </w:t>
      </w:r>
      <w:r w:rsidR="00436CB4">
        <w:t>manufacturers</w:t>
      </w:r>
      <w:r w:rsidR="00E86298" w:rsidRPr="00E86298">
        <w:t xml:space="preserve"> </w:t>
      </w:r>
      <w:r w:rsidR="001E6896">
        <w:t>contained</w:t>
      </w:r>
      <w:r w:rsidR="001E6896" w:rsidRPr="00E86298">
        <w:t xml:space="preserve"> </w:t>
      </w:r>
      <w:r w:rsidR="00E86298" w:rsidRPr="00E86298">
        <w:t>high</w:t>
      </w:r>
      <w:r w:rsidR="00E86298">
        <w:t xml:space="preserve"> </w:t>
      </w:r>
      <w:r w:rsidR="00E86298" w:rsidRPr="00E86298">
        <w:t>levels of the heavy metals c</w:t>
      </w:r>
      <w:r w:rsidR="00436CB4">
        <w:t xml:space="preserve">admium and arsenic in Southeast </w:t>
      </w:r>
      <w:r w:rsidR="004E6E66">
        <w:t>Portland and cadmium in</w:t>
      </w:r>
      <w:r w:rsidR="00436CB4">
        <w:t xml:space="preserve"> North </w:t>
      </w:r>
      <w:r w:rsidR="00E86298" w:rsidRPr="00E86298">
        <w:t>Portland.</w:t>
      </w:r>
      <w:r w:rsidR="00E86298">
        <w:t xml:space="preserve"> </w:t>
      </w:r>
    </w:p>
    <w:p w14:paraId="2B40EA4B" w14:textId="77777777" w:rsidR="00E86298" w:rsidRPr="00E86298" w:rsidRDefault="00E86298" w:rsidP="00E86298">
      <w:pPr>
        <w:pStyle w:val="Normal1"/>
      </w:pPr>
      <w:r w:rsidRPr="00E86298">
        <w:t>This pilot study prompted DEQ to set up air</w:t>
      </w:r>
      <w:r>
        <w:t xml:space="preserve"> </w:t>
      </w:r>
      <w:r w:rsidRPr="00E86298">
        <w:t xml:space="preserve">monitoring systems near </w:t>
      </w:r>
      <w:r w:rsidR="00FB1457">
        <w:t>a glass</w:t>
      </w:r>
      <w:r w:rsidRPr="00E86298">
        <w:t xml:space="preserve"> company in Southeast Portland</w:t>
      </w:r>
      <w:r w:rsidR="00AC54CC">
        <w:t xml:space="preserve">. The study collected </w:t>
      </w:r>
      <w:r w:rsidRPr="00E86298">
        <w:t>24-hour air samples</w:t>
      </w:r>
      <w:r>
        <w:t xml:space="preserve"> </w:t>
      </w:r>
      <w:r w:rsidRPr="00E86298">
        <w:t>every few days over</w:t>
      </w:r>
      <w:r w:rsidR="00426012">
        <w:t xml:space="preserve"> a</w:t>
      </w:r>
      <w:r w:rsidR="003E1710">
        <w:t xml:space="preserve"> 30-day </w:t>
      </w:r>
      <w:r w:rsidR="00426012">
        <w:t xml:space="preserve">period </w:t>
      </w:r>
      <w:r w:rsidRPr="00E86298">
        <w:t>in October 2015.</w:t>
      </w:r>
      <w:r w:rsidR="004C2E54">
        <w:t xml:space="preserve"> </w:t>
      </w:r>
      <w:r w:rsidRPr="00E86298">
        <w:t>The</w:t>
      </w:r>
      <w:r w:rsidR="00426012">
        <w:t xml:space="preserve"> results of DEQ’s</w:t>
      </w:r>
      <w:r w:rsidRPr="00E86298">
        <w:t xml:space="preserve"> air monitoring confirmed that the glass company was the likely source of metals</w:t>
      </w:r>
      <w:r w:rsidR="00426012">
        <w:t xml:space="preserve"> air emissions</w:t>
      </w:r>
      <w:r w:rsidRPr="00E86298">
        <w:t xml:space="preserve">. </w:t>
      </w:r>
      <w:r w:rsidR="00426012">
        <w:t>DEQ completed its quality assurance and quality control review of those samples</w:t>
      </w:r>
      <w:r w:rsidRPr="00E86298">
        <w:t xml:space="preserve"> in late January 2016. DEQ then shared its</w:t>
      </w:r>
      <w:r w:rsidR="00676B88">
        <w:t xml:space="preserve"> </w:t>
      </w:r>
      <w:r w:rsidRPr="00E86298">
        <w:t>analysis of the findings with the Oregon Health Authority (OHA) and the Multnomah County</w:t>
      </w:r>
      <w:r w:rsidR="00676B88">
        <w:t xml:space="preserve"> </w:t>
      </w:r>
      <w:r w:rsidRPr="00E86298">
        <w:t>Health Department.</w:t>
      </w:r>
    </w:p>
    <w:p w14:paraId="2B40EA4C" w14:textId="77777777" w:rsidR="00E86298" w:rsidRDefault="00E86298" w:rsidP="00E86298">
      <w:pPr>
        <w:pStyle w:val="Normal1"/>
      </w:pPr>
      <w:r w:rsidRPr="00E86298">
        <w:t xml:space="preserve">The DEQ also identified a second area of concern near a </w:t>
      </w:r>
      <w:r w:rsidR="00FB1457">
        <w:t>glass</w:t>
      </w:r>
      <w:r w:rsidRPr="00E86298">
        <w:t xml:space="preserve"> company in</w:t>
      </w:r>
      <w:r w:rsidR="00676B88">
        <w:t xml:space="preserve"> </w:t>
      </w:r>
      <w:r w:rsidRPr="00E86298">
        <w:t>North Portland.</w:t>
      </w:r>
      <w:r w:rsidR="00676B88">
        <w:t xml:space="preserve"> </w:t>
      </w:r>
      <w:r w:rsidRPr="00E86298">
        <w:t xml:space="preserve">The glass companies were operating in compliance with the current law. </w:t>
      </w:r>
      <w:r w:rsidR="004C2E54">
        <w:t>One company</w:t>
      </w:r>
      <w:r w:rsidRPr="00E86298">
        <w:t xml:space="preserve"> was</w:t>
      </w:r>
      <w:r w:rsidR="00676B88">
        <w:t xml:space="preserve"> </w:t>
      </w:r>
      <w:r w:rsidRPr="00E86298">
        <w:t>operating within its permit</w:t>
      </w:r>
      <w:r w:rsidR="004C2E54">
        <w:t xml:space="preserve"> and t</w:t>
      </w:r>
      <w:r w:rsidRPr="00E86298">
        <w:t>he other company is not required to have a permit.</w:t>
      </w:r>
    </w:p>
    <w:p w14:paraId="2B40EA4D" w14:textId="77777777" w:rsidR="009C2551" w:rsidRPr="009C2551" w:rsidRDefault="009C2551" w:rsidP="009C2551">
      <w:pPr>
        <w:pStyle w:val="Normal1"/>
      </w:pPr>
      <w:r w:rsidRPr="009C2551">
        <w:lastRenderedPageBreak/>
        <w:t xml:space="preserve">The U.S. Congress amended the Clean Air Act In 1990 to allow EPA to oversee the control of 188 hazardous air pollutants (HAPs) in order to protect human health. The EPA works with local and state governments to implement technologies that control the emission of these chemicals. </w:t>
      </w:r>
    </w:p>
    <w:p w14:paraId="2B40EA4E" w14:textId="77777777" w:rsidR="00AC54CC" w:rsidRDefault="00033C07" w:rsidP="009C2551">
      <w:pPr>
        <w:pStyle w:val="Normal1"/>
      </w:pPr>
      <w:r w:rsidRPr="009C2551">
        <w:t>Benchmarks are Oregon’s protective “clean air” goals that DEQ developed to address toxic air pollutants. There are no direct regulatory requirements associated with benchmarks.</w:t>
      </w:r>
      <w:r>
        <w:t xml:space="preserve"> </w:t>
      </w:r>
      <w:r w:rsidR="009C2551" w:rsidRPr="009C2551">
        <w:t xml:space="preserve">In 2005, with EPA funding, DEQ measured concentrations of air toxics, including metals, at six locations in the Portland area, finding levels of many pollutants above clean air benchmarks. </w:t>
      </w:r>
      <w:r w:rsidR="00AC54CC" w:rsidRPr="009C2551">
        <w:t xml:space="preserve">DEQ established </w:t>
      </w:r>
      <w:r w:rsidR="00AC54CC" w:rsidRPr="0061106A">
        <w:rPr>
          <w:bCs/>
        </w:rPr>
        <w:t>air toxics benchmarks</w:t>
      </w:r>
      <w:r w:rsidR="00AC54CC" w:rsidRPr="009C2551">
        <w:rPr>
          <w:b/>
          <w:bCs/>
        </w:rPr>
        <w:t xml:space="preserve"> </w:t>
      </w:r>
      <w:r w:rsidR="00AC54CC" w:rsidRPr="009C2551">
        <w:t xml:space="preserve">in 2006 </w:t>
      </w:r>
      <w:r w:rsidR="00AC54CC">
        <w:t xml:space="preserve">that </w:t>
      </w:r>
      <w:r w:rsidR="00AC54CC" w:rsidRPr="009C2551">
        <w:t>set guidelines for 52 pollutants.</w:t>
      </w:r>
    </w:p>
    <w:p w14:paraId="2B40EA4F" w14:textId="77777777" w:rsidR="009C2551" w:rsidRPr="009C2551" w:rsidRDefault="00014351" w:rsidP="009C2551">
      <w:pPr>
        <w:pStyle w:val="Normal1"/>
      </w:pPr>
      <w:r>
        <w:t>DEQ’s work in 2006 and since then has identified</w:t>
      </w:r>
      <w:r w:rsidR="009C2551" w:rsidRPr="009C2551">
        <w:t xml:space="preserve"> levels of some toxic air pollutants </w:t>
      </w:r>
      <w:r w:rsidR="00B76A35">
        <w:t xml:space="preserve">that </w:t>
      </w:r>
      <w:r w:rsidR="009C2551" w:rsidRPr="009C2551">
        <w:t>are still above Oregon’s air toxics benchmarks. This is a</w:t>
      </w:r>
      <w:r w:rsidR="00FB1457">
        <w:t xml:space="preserve"> significant</w:t>
      </w:r>
      <w:r w:rsidR="009C2551" w:rsidRPr="009C2551">
        <w:t xml:space="preserve"> problem because toxic air pollutants are connected with serious health effects like cancer, respiratory problems and organ damage. DEQ's air toxics benchmarks are very protective air concentrations that people could breathe for a lifetime without increasing their cancer risk beyond a chance of one in a million. </w:t>
      </w:r>
    </w:p>
    <w:p w14:paraId="2B40EA50" w14:textId="77777777" w:rsidR="009C2551" w:rsidRDefault="009C2551" w:rsidP="009C2551">
      <w:pPr>
        <w:pStyle w:val="Normal1"/>
      </w:pPr>
      <w:r w:rsidRPr="009C2551">
        <w:t xml:space="preserve">Air toxics emissions from certain types of industrial businesses like </w:t>
      </w:r>
      <w:r w:rsidR="00122501">
        <w:t xml:space="preserve">colored </w:t>
      </w:r>
      <w:r w:rsidRPr="009C2551">
        <w:t xml:space="preserve">art glass manufacturers are not </w:t>
      </w:r>
      <w:r w:rsidR="00122501">
        <w:t xml:space="preserve">fully </w:t>
      </w:r>
      <w:r w:rsidRPr="009C2551">
        <w:t>regulated under federal requirements.</w:t>
      </w:r>
      <w:r w:rsidR="00875B36">
        <w:t xml:space="preserve"> Based on sampling </w:t>
      </w:r>
      <w:r w:rsidR="00AC54CC">
        <w:t xml:space="preserve">DEQ undertook </w:t>
      </w:r>
      <w:r w:rsidR="00875B36">
        <w:t xml:space="preserve">last October, and in recent weeks, DEQ has concluded that uncontrolled furnaces used in such </w:t>
      </w:r>
      <w:r w:rsidR="00122501">
        <w:t xml:space="preserve">colored </w:t>
      </w:r>
      <w:r w:rsidR="00875B36">
        <w:t>art glass manufacturing are more likely than not to emit potentially unsafe levels of certain metals, including arsenic, cadmium, hexavalent chromium and nickel.</w:t>
      </w:r>
      <w:r w:rsidRPr="009C2551">
        <w:t xml:space="preserve"> </w:t>
      </w:r>
      <w:r w:rsidR="00875B36">
        <w:t xml:space="preserve">The temporary rules that DEQ proposes for EQC adoption are intended to immediately protect the public health and the environment by ensuring the air emissions from </w:t>
      </w:r>
      <w:r w:rsidR="00122501">
        <w:t xml:space="preserve">colored </w:t>
      </w:r>
      <w:r w:rsidR="009C289A">
        <w:t xml:space="preserve">art glass </w:t>
      </w:r>
      <w:r w:rsidR="00875B36">
        <w:t xml:space="preserve">facilities </w:t>
      </w:r>
      <w:r w:rsidR="00AC54CC">
        <w:t xml:space="preserve">do </w:t>
      </w:r>
      <w:r w:rsidR="00875B36">
        <w:t xml:space="preserve">not cause </w:t>
      </w:r>
      <w:r w:rsidR="009C289A">
        <w:t>unsafe</w:t>
      </w:r>
      <w:r w:rsidR="00875B36">
        <w:t xml:space="preserve"> levels of metals in the air near</w:t>
      </w:r>
      <w:r w:rsidR="009C289A">
        <w:t>by</w:t>
      </w:r>
      <w:r w:rsidR="00875B36">
        <w:t>.</w:t>
      </w:r>
    </w:p>
    <w:p w14:paraId="2B40EA51" w14:textId="77777777" w:rsidR="00197050" w:rsidRPr="009C2551" w:rsidRDefault="00197050" w:rsidP="009C2551">
      <w:pPr>
        <w:pStyle w:val="Normal1"/>
      </w:pPr>
    </w:p>
    <w:p w14:paraId="2B40EA52" w14:textId="77777777" w:rsidR="004C2E54" w:rsidRPr="00E86298" w:rsidRDefault="004C2E54" w:rsidP="00E86298">
      <w:pPr>
        <w:pStyle w:val="Normal1"/>
      </w:pPr>
    </w:p>
    <w:tbl>
      <w:tblPr>
        <w:tblW w:w="12240" w:type="dxa"/>
        <w:tblInd w:w="-612" w:type="dxa"/>
        <w:tblLook w:val="04A0" w:firstRow="1" w:lastRow="0" w:firstColumn="1" w:lastColumn="0" w:noHBand="0" w:noVBand="1"/>
      </w:tblPr>
      <w:tblGrid>
        <w:gridCol w:w="12240"/>
      </w:tblGrid>
      <w:tr w:rsidR="00662A78" w:rsidRPr="00B15DF7" w14:paraId="2B40EA54" w14:textId="77777777" w:rsidTr="00662A78">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53" w14:textId="77777777" w:rsidR="00662A78" w:rsidRPr="00E50FBD" w:rsidRDefault="00662A78" w:rsidP="00E50FBD">
            <w:pPr>
              <w:pStyle w:val="Normal1"/>
            </w:pPr>
            <w:r w:rsidRPr="00E50FBD">
              <w:t xml:space="preserve">Statement of need </w:t>
            </w:r>
          </w:p>
        </w:tc>
      </w:tr>
    </w:tbl>
    <w:p w14:paraId="2B40EA55" w14:textId="77777777" w:rsidR="003E149B" w:rsidRDefault="003E149B" w:rsidP="00E50FBD">
      <w:pPr>
        <w:pStyle w:val="Normal1"/>
      </w:pPr>
    </w:p>
    <w:p w14:paraId="2B40EA56" w14:textId="77777777" w:rsidR="00295A20" w:rsidRPr="00295A20" w:rsidRDefault="00295A20" w:rsidP="00E50FBD">
      <w:pPr>
        <w:pStyle w:val="Normal1"/>
        <w:rPr>
          <w:rFonts w:asciiTheme="majorHAnsi" w:hAnsiTheme="majorHAnsi" w:cstheme="majorHAnsi"/>
          <w:b/>
        </w:rPr>
      </w:pPr>
      <w:r w:rsidRPr="00295A20">
        <w:rPr>
          <w:rFonts w:asciiTheme="majorHAnsi" w:hAnsiTheme="majorHAnsi" w:cstheme="majorHAnsi"/>
          <w:b/>
        </w:rPr>
        <w:t>What need is DEQ trying to address?</w:t>
      </w:r>
    </w:p>
    <w:p w14:paraId="2B40EA57" w14:textId="77777777" w:rsidR="00295A20" w:rsidRDefault="00295A20" w:rsidP="00295A20">
      <w:pPr>
        <w:pStyle w:val="Normal1"/>
        <w:ind w:left="1440"/>
      </w:pPr>
      <w:r>
        <w:t xml:space="preserve">DEQ is addressing the urgent need to control metals emissions from colored art glass manufacturing facilities.  As DEQ recently determined through air monitoring and facility inspections, uncontrolled glass furnaces processing colored glass to which arsenic, cadmium, chromium and nickel are added likely emit these metals at levels that can pose an immediate threat to the health of people nearby. Recent monitoring close to a colored art glass facility with uncontrolled furnace emissions showed metals concentrations at levels that can significantly increase risks of cancer and other health problems. </w:t>
      </w:r>
    </w:p>
    <w:p w14:paraId="2B40EA58" w14:textId="77777777" w:rsidR="00295A20" w:rsidRDefault="00295A20" w:rsidP="00295A20">
      <w:pPr>
        <w:pStyle w:val="Normal1"/>
        <w:ind w:left="1440"/>
      </w:pPr>
      <w:r>
        <w:t xml:space="preserve">These rules are necessary to address a regulatory gap. No other state or federal standards currently apply to limit potentially unsafe levels of metal emissions from </w:t>
      </w:r>
      <w:r w:rsidR="00122501">
        <w:t xml:space="preserve">these types of </w:t>
      </w:r>
      <w:r>
        <w:t>colored art glass facilities. Waiting for longer-term state or federal solutions could result in unacceptably long periods of additional health risk for people living nearby.</w:t>
      </w:r>
    </w:p>
    <w:p w14:paraId="2B40EA59" w14:textId="77777777" w:rsidR="00295A20" w:rsidRDefault="00295A20" w:rsidP="00295A20">
      <w:pPr>
        <w:pStyle w:val="Normal1"/>
        <w:ind w:left="1440"/>
      </w:pPr>
      <w:r w:rsidRPr="00AF1621">
        <w:t>National Emission Standards for Hazardous Air Pollutants (NESHAP) are stationary source standards for hazardous air pollutants. Hazardous air pollutants (HAPs) are those pollutants that are known or suspected to cause cancer or other serious health effects, such as reproductive effects or birth defects, or adverse environmental effects.</w:t>
      </w:r>
      <w:r>
        <w:t xml:space="preserve"> </w:t>
      </w:r>
    </w:p>
    <w:p w14:paraId="2B40EA5A" w14:textId="77777777" w:rsidR="00295A20" w:rsidRDefault="00295A20" w:rsidP="00295A20">
      <w:pPr>
        <w:pStyle w:val="Normal1"/>
        <w:ind w:left="1440"/>
      </w:pPr>
      <w:r>
        <w:lastRenderedPageBreak/>
        <w:t xml:space="preserve">Many times the NESHAPs apply to only major sources </w:t>
      </w:r>
      <w:r w:rsidR="00033C07">
        <w:t xml:space="preserve">which are </w:t>
      </w:r>
      <w:r>
        <w:t>sources with 25 tons per year of total HAPs or 10 tons per year of an individual HAP.  In some cases the NESHAPs regulate some smaller or area sources of HAPs. But in cases where there is no NESHAP for smaller sources, or where a source is too small to be regulated by an area source NESHAP, DEQ does not have air toxics regulations that apply.</w:t>
      </w:r>
      <w:r w:rsidR="00122501">
        <w:t xml:space="preserve"> </w:t>
      </w:r>
      <w:r w:rsidR="00122501" w:rsidRPr="00122501">
        <w:t xml:space="preserve">Even if </w:t>
      </w:r>
      <w:r w:rsidR="00122501">
        <w:t>the potentially relevant NESHAPs applied</w:t>
      </w:r>
      <w:r w:rsidR="00346882">
        <w:t>,</w:t>
      </w:r>
      <w:r w:rsidR="00122501">
        <w:t xml:space="preserve"> individual </w:t>
      </w:r>
      <w:r w:rsidR="00122501" w:rsidRPr="00122501">
        <w:t xml:space="preserve">furnaces </w:t>
      </w:r>
      <w:r w:rsidR="00122501">
        <w:t xml:space="preserve">at the facilities </w:t>
      </w:r>
      <w:r w:rsidR="00122501" w:rsidRPr="00122501">
        <w:t xml:space="preserve">may not be subject </w:t>
      </w:r>
      <w:r w:rsidR="00122501">
        <w:t xml:space="preserve">to </w:t>
      </w:r>
      <w:r w:rsidR="00346882">
        <w:t xml:space="preserve">the </w:t>
      </w:r>
      <w:r w:rsidR="00122501">
        <w:t>emissions reduction requirements</w:t>
      </w:r>
      <w:r w:rsidR="00346882">
        <w:t>,</w:t>
      </w:r>
      <w:r w:rsidR="00122501">
        <w:t xml:space="preserve"> and emissions may still have an unacceptable impact o</w:t>
      </w:r>
      <w:r w:rsidR="00346882">
        <w:t>n the public</w:t>
      </w:r>
      <w:r w:rsidR="00122501">
        <w:t>.</w:t>
      </w:r>
      <w:r w:rsidR="00122501" w:rsidRPr="00122501">
        <w:t xml:space="preserve"> </w:t>
      </w:r>
    </w:p>
    <w:p w14:paraId="2B40EA5B" w14:textId="77777777" w:rsidR="00C348DF" w:rsidRDefault="00C348DF" w:rsidP="00295A20">
      <w:pPr>
        <w:pStyle w:val="Normal1"/>
        <w:ind w:left="1440"/>
      </w:pPr>
    </w:p>
    <w:p w14:paraId="2B40EA5C" w14:textId="77777777" w:rsidR="00295A20" w:rsidRDefault="00295A20" w:rsidP="00E50FBD">
      <w:pPr>
        <w:pStyle w:val="Normal1"/>
        <w:rPr>
          <w:rFonts w:asciiTheme="majorHAnsi" w:hAnsiTheme="majorHAnsi" w:cstheme="majorHAnsi"/>
          <w:b/>
        </w:rPr>
      </w:pPr>
      <w:r w:rsidRPr="00295A20">
        <w:rPr>
          <w:rFonts w:asciiTheme="majorHAnsi" w:hAnsiTheme="majorHAnsi" w:cstheme="majorHAnsi"/>
          <w:b/>
        </w:rPr>
        <w:t>How would the proposed rule address the need?</w:t>
      </w:r>
    </w:p>
    <w:p w14:paraId="2B40EA5D" w14:textId="77777777" w:rsidR="00295A20" w:rsidRDefault="00295A20" w:rsidP="00295A20">
      <w:pPr>
        <w:pStyle w:val="Normal1"/>
        <w:ind w:left="1440"/>
      </w:pPr>
      <w:r>
        <w:t>The proposed rules would fill the regulatory gap by setting operation standards for art glass businesses that emit air toxics and potentially cause serious health effects.</w:t>
      </w:r>
    </w:p>
    <w:p w14:paraId="2B40EA5E" w14:textId="77777777" w:rsidR="00BE0BF8" w:rsidRDefault="00CD0DE1" w:rsidP="00295A20">
      <w:pPr>
        <w:pStyle w:val="Normal1"/>
        <w:ind w:left="1440"/>
      </w:pPr>
      <w:r>
        <w:t xml:space="preserve">The proposed rules create two Tiers of colored art glass manufacturers based on production and furnace type. </w:t>
      </w:r>
      <w:r w:rsidR="00295A20">
        <w:t xml:space="preserve">By prohibiting use of chromium VI, cadmium and arsenic prior to installation of emission control devices at </w:t>
      </w:r>
      <w:r>
        <w:t xml:space="preserve">larger </w:t>
      </w:r>
      <w:r w:rsidR="00295A20">
        <w:t>colored art glass facilities, the temporary rules would immediately decrease risk from airborne metal exposure to people nearby, including children and other sensitive or vulnerable individuals. By prohibiting use of chromium III until DEQ establishes a maximum allowable usage rate, the temporary rules will ensure that facilities are not emitting potentially dangerous amounts of chromium VI.</w:t>
      </w:r>
    </w:p>
    <w:p w14:paraId="2B40EA5F" w14:textId="77777777" w:rsidR="00BE0BF8" w:rsidRDefault="00BE0BF8" w:rsidP="00E50FBD">
      <w:pPr>
        <w:pStyle w:val="Normal1"/>
      </w:pPr>
    </w:p>
    <w:tbl>
      <w:tblPr>
        <w:tblW w:w="12240" w:type="dxa"/>
        <w:tblInd w:w="-612" w:type="dxa"/>
        <w:tblLook w:val="04A0" w:firstRow="1" w:lastRow="0" w:firstColumn="1" w:lastColumn="0" w:noHBand="0" w:noVBand="1"/>
      </w:tblPr>
      <w:tblGrid>
        <w:gridCol w:w="12240"/>
      </w:tblGrid>
      <w:tr w:rsidR="00443859" w:rsidRPr="00B15DF7" w14:paraId="2B40EA61" w14:textId="77777777" w:rsidTr="0039186E">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60" w14:textId="77777777" w:rsidR="00443859" w:rsidRPr="00E50FBD" w:rsidRDefault="00662A78" w:rsidP="00E50FBD">
            <w:pPr>
              <w:pStyle w:val="Normal1"/>
            </w:pPr>
            <w:r w:rsidRPr="00E50FBD">
              <w:t>J</w:t>
            </w:r>
            <w:r w:rsidR="008778B7" w:rsidRPr="00E50FBD">
              <w:t>ustification</w:t>
            </w:r>
            <w:r w:rsidR="0039186E" w:rsidRPr="00E50FBD">
              <w:t xml:space="preserve"> ORS 183.335(5)</w:t>
            </w:r>
          </w:p>
        </w:tc>
      </w:tr>
    </w:tbl>
    <w:p w14:paraId="2B40EA62" w14:textId="77777777" w:rsidR="009D7305" w:rsidRDefault="009D7305" w:rsidP="009D7305">
      <w:pPr>
        <w:pStyle w:val="Normal1"/>
        <w:ind w:left="0"/>
      </w:pPr>
    </w:p>
    <w:p w14:paraId="2B40EA63" w14:textId="77777777" w:rsidR="00B60123" w:rsidRDefault="00B60123" w:rsidP="00F95D0F">
      <w:pPr>
        <w:pStyle w:val="Normal1"/>
        <w:rPr>
          <w:rFonts w:asciiTheme="majorHAnsi" w:hAnsiTheme="majorHAnsi" w:cstheme="majorHAnsi"/>
          <w:b/>
        </w:rPr>
      </w:pPr>
      <w:r>
        <w:rPr>
          <w:rFonts w:asciiTheme="majorHAnsi" w:hAnsiTheme="majorHAnsi" w:cstheme="majorHAnsi"/>
          <w:b/>
        </w:rPr>
        <w:t>What would the consequences be of not taking immediate action:</w:t>
      </w:r>
    </w:p>
    <w:p w14:paraId="2B40EA64" w14:textId="77777777" w:rsidR="00B60123" w:rsidRDefault="00B60123" w:rsidP="00F95D0F">
      <w:pPr>
        <w:pStyle w:val="Normal1"/>
        <w:ind w:left="1440"/>
      </w:pPr>
      <w:r>
        <w:t>The consequences of the EQC not taking immediate action to adopt the proposed rules would be that emissions from c</w:t>
      </w:r>
      <w:r w:rsidRPr="006A46B0">
        <w:t xml:space="preserve">olored </w:t>
      </w:r>
      <w:r>
        <w:t>a</w:t>
      </w:r>
      <w:r w:rsidRPr="006A46B0">
        <w:t xml:space="preserve">rt </w:t>
      </w:r>
      <w:r>
        <w:t>glass manufacturers could continue to cause elevated and p</w:t>
      </w:r>
      <w:r w:rsidRPr="00E50FBD">
        <w:t xml:space="preserve">ossibly unsafe levels of </w:t>
      </w:r>
      <w:r>
        <w:t>metals in the Portland area.</w:t>
      </w:r>
    </w:p>
    <w:p w14:paraId="2B40EA65" w14:textId="77777777" w:rsidR="0066197F" w:rsidRDefault="00346882" w:rsidP="00F95D0F">
      <w:pPr>
        <w:pStyle w:val="Normal1"/>
        <w:ind w:left="1440"/>
      </w:pPr>
      <w:r>
        <w:t xml:space="preserve">The two larger colored art glass manufacturers have been operating for 36 and 42 years, respectively. </w:t>
      </w:r>
      <w:r w:rsidR="00295A20">
        <w:t>Now that DEQ has verified monitoring and inspection data to show that the facilities have uncontrolled furnace emissions that can significantly increase risk of cancer and other diseases, the emissions must be controlled immediately to prevent any additional health burden to those already exposed and any unacceptable health risk to all people nearby.</w:t>
      </w:r>
    </w:p>
    <w:p w14:paraId="2B40EA66" w14:textId="77777777" w:rsidR="00295A20" w:rsidRDefault="00295A20" w:rsidP="00F95D0F">
      <w:pPr>
        <w:pStyle w:val="Normal1"/>
        <w:ind w:left="1440"/>
        <w:rPr>
          <w:rFonts w:asciiTheme="majorHAnsi" w:hAnsiTheme="majorHAnsi" w:cstheme="majorHAnsi"/>
        </w:rPr>
      </w:pPr>
      <w:r>
        <w:t>DEQ is concerned about all potentially unsafe levels of metals, but in particular</w:t>
      </w:r>
      <w:r w:rsidR="00CD0DE1">
        <w:t xml:space="preserve"> arsenic,</w:t>
      </w:r>
      <w:r>
        <w:t xml:space="preserve"> cadmium and chromium VI. </w:t>
      </w:r>
      <w:r w:rsidR="00CD0DE1">
        <w:t>Arsenic e</w:t>
      </w:r>
      <w:r w:rsidR="00CD0DE1" w:rsidRPr="00CD0DE1">
        <w:t xml:space="preserve">xposure </w:t>
      </w:r>
      <w:r w:rsidR="00CD0DE1">
        <w:t>at</w:t>
      </w:r>
      <w:r w:rsidR="00CD0DE1" w:rsidRPr="00CD0DE1">
        <w:t xml:space="preserve"> high levels over a long period of time may cause developmental del</w:t>
      </w:r>
      <w:r w:rsidR="00CD0DE1">
        <w:t xml:space="preserve">ay </w:t>
      </w:r>
      <w:r w:rsidR="00CD0DE1" w:rsidRPr="00CD0DE1">
        <w:t>in children, but it’s not known for sure</w:t>
      </w:r>
      <w:r w:rsidR="00CD0DE1">
        <w:t xml:space="preserve">. </w:t>
      </w:r>
      <w:r w:rsidR="00CD0DE1" w:rsidRPr="00CD0DE1">
        <w:t xml:space="preserve">Long-term arsenic exposure is </w:t>
      </w:r>
      <w:r w:rsidR="00CD0DE1">
        <w:t xml:space="preserve">also </w:t>
      </w:r>
      <w:r w:rsidR="00CD0DE1" w:rsidRPr="00CD0DE1">
        <w:t xml:space="preserve">linked to skin color changes, nerve damage, skin cancer, and cancers of the lung, bladder, and liver. </w:t>
      </w:r>
      <w:r>
        <w:t xml:space="preserve">Cadmium remains in the body for about 28 years and any additional accumulation can contribute to cancer risk or kidney damage. It is imperative to avoid </w:t>
      </w:r>
      <w:r w:rsidR="00356795">
        <w:t>unacceptable</w:t>
      </w:r>
      <w:r>
        <w:t xml:space="preserve"> exposure to </w:t>
      </w:r>
      <w:r w:rsidR="00356795">
        <w:t xml:space="preserve">arsenic and </w:t>
      </w:r>
      <w:r>
        <w:t>cadmium for children at nearby childcare facilities and schools. Since chromium III heated in furnaces can produce some percentage of chromium VI, and this compound is acutely toxic and carcinogenic, the proposed rules to test for and set up an allowable usage rate of chromium III are immediately necessary to avoid any further public exposure to chromium VI.</w:t>
      </w:r>
    </w:p>
    <w:p w14:paraId="2B40EA67" w14:textId="77777777" w:rsidR="00B60123" w:rsidRDefault="00B60123" w:rsidP="00F95D0F">
      <w:pPr>
        <w:pStyle w:val="Normal1"/>
        <w:ind w:left="1440"/>
      </w:pPr>
      <w:r>
        <w:lastRenderedPageBreak/>
        <w:t>The proposed action is to adopt rules to require c</w:t>
      </w:r>
      <w:r w:rsidRPr="006A46B0">
        <w:t xml:space="preserve">olored </w:t>
      </w:r>
      <w:r>
        <w:t>a</w:t>
      </w:r>
      <w:r w:rsidRPr="006A46B0">
        <w:t xml:space="preserve">rt </w:t>
      </w:r>
      <w:r>
        <w:t>g</w:t>
      </w:r>
      <w:r w:rsidRPr="006A46B0">
        <w:t xml:space="preserve">lass </w:t>
      </w:r>
      <w:r>
        <w:t>manufacturers to install emission control devices on glass-making furnaces. The proposed rules also prohibit using arsenic, cadmium and chromium VI and establish procedures to set levels of allowable chromium III usage that would protect public health. Under the conditions in glass production furnaces, some percentage of chromium III transforms to chromium V</w:t>
      </w:r>
      <w:r w:rsidR="00CD5EB5">
        <w:t>I</w:t>
      </w:r>
      <w:r>
        <w:t>.</w:t>
      </w:r>
    </w:p>
    <w:p w14:paraId="2B40EA68" w14:textId="77777777" w:rsidR="00C348DF" w:rsidRDefault="00C348DF" w:rsidP="00F95D0F">
      <w:pPr>
        <w:pStyle w:val="Normal1"/>
        <w:ind w:left="1440"/>
        <w:rPr>
          <w:rFonts w:asciiTheme="majorHAnsi" w:hAnsiTheme="majorHAnsi" w:cstheme="majorHAnsi"/>
        </w:rPr>
      </w:pPr>
    </w:p>
    <w:p w14:paraId="2B40EA69" w14:textId="77777777" w:rsidR="00B60123" w:rsidRDefault="00B60123" w:rsidP="00F95D0F">
      <w:pPr>
        <w:pStyle w:val="Normal1"/>
        <w:rPr>
          <w:rFonts w:asciiTheme="majorHAnsi" w:hAnsiTheme="majorHAnsi" w:cstheme="majorHAnsi"/>
          <w:b/>
        </w:rPr>
      </w:pPr>
      <w:r>
        <w:rPr>
          <w:rFonts w:asciiTheme="majorHAnsi" w:hAnsiTheme="majorHAnsi" w:cstheme="majorHAnsi"/>
          <w:b/>
        </w:rPr>
        <w:t>Who are the affected parties:</w:t>
      </w:r>
    </w:p>
    <w:p w14:paraId="2B40EA6A" w14:textId="77777777" w:rsidR="00B60123" w:rsidRDefault="00B60123" w:rsidP="00F95D0F">
      <w:pPr>
        <w:pStyle w:val="Normal1"/>
        <w:ind w:left="1440"/>
      </w:pPr>
      <w:r>
        <w:t>The affected parties are the public</w:t>
      </w:r>
      <w:r w:rsidR="00A6328A">
        <w:t xml:space="preserve">, </w:t>
      </w:r>
      <w:r>
        <w:t>c</w:t>
      </w:r>
      <w:r w:rsidRPr="006A46B0">
        <w:t xml:space="preserve">olored </w:t>
      </w:r>
      <w:r>
        <w:t>a</w:t>
      </w:r>
      <w:r w:rsidRPr="006A46B0">
        <w:t xml:space="preserve">rt </w:t>
      </w:r>
      <w:r>
        <w:t>glass manufacturers</w:t>
      </w:r>
      <w:r w:rsidR="00A6328A">
        <w:t xml:space="preserve"> and users of colored glass</w:t>
      </w:r>
      <w:r>
        <w:t>.</w:t>
      </w:r>
      <w:r w:rsidRPr="00E50FBD">
        <w:t xml:space="preserve"> </w:t>
      </w:r>
    </w:p>
    <w:p w14:paraId="2B40EA6B" w14:textId="77777777" w:rsidR="00B60123" w:rsidRDefault="00B60123" w:rsidP="00F95D0F">
      <w:pPr>
        <w:pStyle w:val="Normal1"/>
        <w:ind w:left="1440"/>
      </w:pPr>
      <w:r>
        <w:t xml:space="preserve">The public would suffer the consequences if immediate action was not taken since elevated levels of metals are </w:t>
      </w:r>
      <w:r w:rsidRPr="009C2551">
        <w:t>connected with serious health effects like cancer, respiratory problems and organ damage.</w:t>
      </w:r>
    </w:p>
    <w:p w14:paraId="2B40EA6C" w14:textId="77777777" w:rsidR="00B60123" w:rsidRDefault="00B60123" w:rsidP="00F95D0F">
      <w:pPr>
        <w:pStyle w:val="Normal1"/>
        <w:ind w:left="1440"/>
      </w:pPr>
      <w:r>
        <w:t>C</w:t>
      </w:r>
      <w:r w:rsidRPr="006A46B0">
        <w:t xml:space="preserve">olored </w:t>
      </w:r>
      <w:r>
        <w:t>a</w:t>
      </w:r>
      <w:r w:rsidRPr="006A46B0">
        <w:t>rt</w:t>
      </w:r>
      <w:r>
        <w:t xml:space="preserve"> glass manufacturers will incur expenses to obtain air permits</w:t>
      </w:r>
      <w:r w:rsidR="00B34183">
        <w:t>;</w:t>
      </w:r>
      <w:r>
        <w:t xml:space="preserve"> </w:t>
      </w:r>
      <w:r w:rsidR="00B34183">
        <w:t>report regularly</w:t>
      </w:r>
      <w:r w:rsidR="00356795">
        <w:t>;</w:t>
      </w:r>
      <w:r>
        <w:t xml:space="preserve"> install emission control devices</w:t>
      </w:r>
      <w:r w:rsidR="00356795">
        <w:t>; and to</w:t>
      </w:r>
      <w:r>
        <w:t xml:space="preserve"> test those devices to ensure optimum operation and compliance with standards</w:t>
      </w:r>
      <w:r w:rsidR="00B34183">
        <w:t xml:space="preserve"> or exempt furnaces from control device installation </w:t>
      </w:r>
      <w:r w:rsidR="00346882">
        <w:t>requirements</w:t>
      </w:r>
      <w:r>
        <w:t>.</w:t>
      </w:r>
    </w:p>
    <w:p w14:paraId="2B40EA6D" w14:textId="77777777" w:rsidR="00CD5EB5" w:rsidRDefault="00CD5EB5" w:rsidP="00F95D0F">
      <w:pPr>
        <w:pStyle w:val="Normal1"/>
        <w:ind w:left="1440"/>
      </w:pPr>
    </w:p>
    <w:p w14:paraId="2B40EA6E" w14:textId="77777777" w:rsidR="00B60123" w:rsidRDefault="00295A20" w:rsidP="00F95D0F">
      <w:pPr>
        <w:pStyle w:val="Normal1"/>
        <w:rPr>
          <w:rFonts w:asciiTheme="majorHAnsi" w:hAnsiTheme="majorHAnsi" w:cstheme="majorHAnsi"/>
          <w:b/>
        </w:rPr>
      </w:pPr>
      <w:r>
        <w:rPr>
          <w:rFonts w:asciiTheme="majorHAnsi" w:hAnsiTheme="majorHAnsi" w:cstheme="majorHAnsi"/>
          <w:b/>
        </w:rPr>
        <w:t>How will the temporary rule avoid or mitigate the consequences of not taking immediate action</w:t>
      </w:r>
      <w:r w:rsidR="00B60123">
        <w:rPr>
          <w:rFonts w:asciiTheme="majorHAnsi" w:hAnsiTheme="majorHAnsi" w:cstheme="majorHAnsi"/>
          <w:b/>
        </w:rPr>
        <w:t>:</w:t>
      </w:r>
    </w:p>
    <w:p w14:paraId="2B40EA6F" w14:textId="77777777" w:rsidR="00B60123" w:rsidRDefault="00295A20" w:rsidP="00F95D0F">
      <w:pPr>
        <w:pStyle w:val="Normal1"/>
        <w:ind w:left="1440"/>
      </w:pPr>
      <w:r>
        <w:t>A t</w:t>
      </w:r>
      <w:r w:rsidRPr="00E50FBD">
        <w:t>emporary rule would avoid or mitigate consequences</w:t>
      </w:r>
      <w:r>
        <w:t xml:space="preserve"> by requiring emission control devices on glass-making furnaces to reduce the metal emissions.</w:t>
      </w:r>
    </w:p>
    <w:p w14:paraId="2B40EA70" w14:textId="77777777" w:rsidR="00295A20" w:rsidRPr="00B60123" w:rsidRDefault="00295A20" w:rsidP="00F95D0F">
      <w:pPr>
        <w:pStyle w:val="Normal1"/>
        <w:ind w:left="1440"/>
        <w:rPr>
          <w:rFonts w:asciiTheme="minorHAnsi" w:hAnsiTheme="minorHAnsi" w:cstheme="minorHAnsi"/>
        </w:rPr>
      </w:pPr>
      <w:r>
        <w:t xml:space="preserve">The control devices that the colored art glass manufacturers will install are </w:t>
      </w:r>
      <w:r w:rsidR="00B34183">
        <w:t xml:space="preserve">required </w:t>
      </w:r>
      <w:r>
        <w:t>to have removal efficiencies of 99% or higher. The requirement to install emission control devices would reduce metal emissions to levels that DEQ and the Oregon Health Association believe would be safe for the public.</w:t>
      </w:r>
      <w:r w:rsidR="00B34183">
        <w:t xml:space="preserve"> If smaller manufacturers elect not to install emissions control devices they must demonstrate that the </w:t>
      </w:r>
      <w:r w:rsidR="00346882">
        <w:t>impacts from their furnaces are</w:t>
      </w:r>
      <w:r w:rsidR="00B34183">
        <w:t xml:space="preserve"> below acceptable health based impact levels.</w:t>
      </w:r>
      <w:r>
        <w:t xml:space="preserve"> </w:t>
      </w:r>
      <w:r w:rsidR="00122501">
        <w:t>L</w:t>
      </w:r>
      <w:r w:rsidR="00B34183">
        <w:t xml:space="preserve">arger </w:t>
      </w:r>
      <w:r>
        <w:t>colored art glass manufacturers</w:t>
      </w:r>
      <w:r w:rsidR="00122501">
        <w:t xml:space="preserve"> must</w:t>
      </w:r>
      <w:r>
        <w:t xml:space="preserve"> install emission control devices on glass-making furnaces</w:t>
      </w:r>
      <w:r w:rsidR="00122501">
        <w:t xml:space="preserve"> that use all of the metals regulated by the rule.</w:t>
      </w:r>
      <w:r w:rsidR="00B34183">
        <w:t xml:space="preserve"> </w:t>
      </w:r>
    </w:p>
    <w:p w14:paraId="2B40EA71" w14:textId="77777777" w:rsidR="00343239" w:rsidRPr="00E50FBD" w:rsidRDefault="00343239" w:rsidP="00E50FBD">
      <w:pPr>
        <w:pStyle w:val="Normal1"/>
      </w:pPr>
    </w:p>
    <w:tbl>
      <w:tblPr>
        <w:tblW w:w="12240" w:type="dxa"/>
        <w:tblInd w:w="-702" w:type="dxa"/>
        <w:tblLook w:val="04A0" w:firstRow="1" w:lastRow="0" w:firstColumn="1" w:lastColumn="0" w:noHBand="0" w:noVBand="1"/>
      </w:tblPr>
      <w:tblGrid>
        <w:gridCol w:w="12240"/>
      </w:tblGrid>
      <w:tr w:rsidR="00443859" w:rsidRPr="00B15DF7" w14:paraId="2B40EA74" w14:textId="77777777" w:rsidTr="00A95A72">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72" w14:textId="77777777" w:rsidR="00443859" w:rsidRPr="00E50FBD" w:rsidRDefault="00443859" w:rsidP="00E50FBD">
            <w:pPr>
              <w:pStyle w:val="Normal1"/>
            </w:pPr>
          </w:p>
          <w:p w14:paraId="2B40EA73" w14:textId="77777777" w:rsidR="00443859" w:rsidRPr="00E50FBD" w:rsidRDefault="00443859" w:rsidP="00E50FBD">
            <w:pPr>
              <w:pStyle w:val="Normal1"/>
            </w:pPr>
            <w:r w:rsidRPr="00E50FBD">
              <w:t>Rules affected, authorities, supporting documents</w:t>
            </w:r>
          </w:p>
        </w:tc>
      </w:tr>
    </w:tbl>
    <w:p w14:paraId="2B40EA75" w14:textId="77777777" w:rsidR="00443859" w:rsidRPr="00B15DF7" w:rsidRDefault="00443859" w:rsidP="00E50FBD">
      <w:pPr>
        <w:pStyle w:val="Normal1"/>
      </w:pPr>
    </w:p>
    <w:p w14:paraId="2B40EA76" w14:textId="77777777" w:rsidR="00443859" w:rsidRPr="00E50FBD" w:rsidRDefault="00443859" w:rsidP="00E50FBD">
      <w:pPr>
        <w:pStyle w:val="Normal1"/>
      </w:pPr>
      <w:r w:rsidRPr="00E50FBD">
        <w:t>Lead division</w:t>
      </w:r>
      <w:r w:rsidR="00732869">
        <w:t xml:space="preserve"> - Operations</w:t>
      </w:r>
    </w:p>
    <w:p w14:paraId="2B40EA77" w14:textId="77777777" w:rsidR="002D3FA5" w:rsidRPr="00E50FBD" w:rsidRDefault="002D3FA5" w:rsidP="00E50FBD">
      <w:pPr>
        <w:pStyle w:val="Normal1"/>
      </w:pPr>
    </w:p>
    <w:p w14:paraId="2B40EA78" w14:textId="77777777" w:rsidR="002D3FA5" w:rsidRPr="00E50FBD" w:rsidRDefault="002D3FA5" w:rsidP="00E50FBD">
      <w:pPr>
        <w:pStyle w:val="Normal1"/>
      </w:pPr>
      <w:r w:rsidRPr="00E50FBD">
        <w:t>Program or activity</w:t>
      </w:r>
      <w:r w:rsidR="00732869">
        <w:t xml:space="preserve"> – Program Operations</w:t>
      </w:r>
    </w:p>
    <w:p w14:paraId="2B40EA79" w14:textId="77777777" w:rsidR="00443859" w:rsidRPr="00E50FBD" w:rsidRDefault="00443859" w:rsidP="00E50FBD">
      <w:pPr>
        <w:pStyle w:val="Normal1"/>
      </w:pPr>
    </w:p>
    <w:p w14:paraId="2B40EA7A" w14:textId="77777777" w:rsidR="00816DC0" w:rsidRPr="00E50FBD" w:rsidRDefault="00816DC0" w:rsidP="00E50FBD">
      <w:pPr>
        <w:pStyle w:val="Normal1"/>
      </w:pPr>
      <w:r w:rsidRPr="00E50FBD">
        <w:t>Chapter 340 action</w:t>
      </w:r>
    </w:p>
    <w:p w14:paraId="2B40EA7B" w14:textId="77777777" w:rsidR="00816DC0" w:rsidRPr="00E50FBD" w:rsidRDefault="00816DC0" w:rsidP="00E50FBD">
      <w:pPr>
        <w:pStyle w:val="Normal1"/>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816DC0" w14:paraId="2B40EA7E" w14:textId="77777777" w:rsidTr="00CB5349">
        <w:tc>
          <w:tcPr>
            <w:tcW w:w="2610" w:type="dxa"/>
          </w:tcPr>
          <w:p w14:paraId="2B40EA7C" w14:textId="77777777" w:rsidR="00816DC0" w:rsidRPr="00955BCA" w:rsidRDefault="00816DC0" w:rsidP="00E50FBD">
            <w:pPr>
              <w:pStyle w:val="Normal1"/>
            </w:pPr>
            <w:r w:rsidRPr="00955BCA">
              <w:t>Adopt</w:t>
            </w:r>
          </w:p>
        </w:tc>
        <w:tc>
          <w:tcPr>
            <w:tcW w:w="6608" w:type="dxa"/>
          </w:tcPr>
          <w:p w14:paraId="2B40EA7D" w14:textId="77777777" w:rsidR="00816DC0" w:rsidRPr="00955BCA" w:rsidRDefault="00732869" w:rsidP="00295A20">
            <w:pPr>
              <w:pStyle w:val="Normal1"/>
              <w:ind w:left="0"/>
            </w:pPr>
            <w:r w:rsidRPr="00955BCA">
              <w:t>OAR</w:t>
            </w:r>
            <w:r w:rsidR="00816DC0" w:rsidRPr="00955BCA">
              <w:t xml:space="preserve"> </w:t>
            </w:r>
            <w:r w:rsidR="009269E1" w:rsidRPr="00955BCA">
              <w:t>340-244</w:t>
            </w:r>
            <w:r w:rsidRPr="00955BCA">
              <w:t>-9000,</w:t>
            </w:r>
            <w:r w:rsidRPr="00955BCA">
              <w:rPr>
                <w:rFonts w:asciiTheme="minorHAnsi" w:eastAsiaTheme="minorHAnsi" w:hAnsiTheme="minorHAnsi"/>
                <w:color w:val="auto"/>
              </w:rPr>
              <w:t xml:space="preserve"> </w:t>
            </w:r>
            <w:r w:rsidRPr="00955BCA">
              <w:t>340-24</w:t>
            </w:r>
            <w:r w:rsidR="009269E1" w:rsidRPr="00955BCA">
              <w:t>4</w:t>
            </w:r>
            <w:r w:rsidRPr="00955BCA">
              <w:t>-9010,</w:t>
            </w:r>
            <w:r w:rsidRPr="00955BCA">
              <w:rPr>
                <w:rFonts w:asciiTheme="minorHAnsi" w:eastAsiaTheme="minorHAnsi" w:hAnsiTheme="minorHAnsi"/>
                <w:color w:val="auto"/>
              </w:rPr>
              <w:t xml:space="preserve"> </w:t>
            </w:r>
            <w:r w:rsidRPr="00955BCA">
              <w:t>340-24</w:t>
            </w:r>
            <w:r w:rsidR="009269E1" w:rsidRPr="00955BCA">
              <w:t>4</w:t>
            </w:r>
            <w:r w:rsidRPr="00955BCA">
              <w:t>-9020,</w:t>
            </w:r>
            <w:r w:rsidRPr="00955BCA">
              <w:rPr>
                <w:rFonts w:asciiTheme="minorHAnsi" w:eastAsiaTheme="minorHAnsi" w:hAnsiTheme="minorHAnsi"/>
                <w:color w:val="auto"/>
              </w:rPr>
              <w:t xml:space="preserve"> </w:t>
            </w:r>
            <w:r w:rsidRPr="00955BCA">
              <w:t>340-24</w:t>
            </w:r>
            <w:r w:rsidR="009269E1" w:rsidRPr="00955BCA">
              <w:t>4</w:t>
            </w:r>
            <w:r w:rsidRPr="00955BCA">
              <w:t>-9030,</w:t>
            </w:r>
            <w:r w:rsidRPr="00955BCA">
              <w:rPr>
                <w:rFonts w:asciiTheme="minorHAnsi" w:eastAsiaTheme="minorHAnsi" w:hAnsiTheme="minorHAnsi"/>
                <w:color w:val="auto"/>
              </w:rPr>
              <w:t xml:space="preserve"> </w:t>
            </w:r>
            <w:r w:rsidRPr="00955BCA">
              <w:t>340-24</w:t>
            </w:r>
            <w:r w:rsidR="009269E1" w:rsidRPr="00955BCA">
              <w:t>4</w:t>
            </w:r>
            <w:r w:rsidRPr="00955BCA">
              <w:t>-9040</w:t>
            </w:r>
            <w:r w:rsidR="009269E1" w:rsidRPr="00955BCA">
              <w:t>, 340-244-9050</w:t>
            </w:r>
            <w:r w:rsidR="00A6328A" w:rsidRPr="00955BCA">
              <w:t>, 340-244-9060,</w:t>
            </w:r>
            <w:r w:rsidR="00A6328A" w:rsidRPr="00955BCA">
              <w:rPr>
                <w:rFonts w:asciiTheme="minorHAnsi" w:eastAsiaTheme="minorHAnsi" w:hAnsiTheme="minorHAnsi"/>
                <w:color w:val="auto"/>
              </w:rPr>
              <w:t xml:space="preserve"> </w:t>
            </w:r>
            <w:r w:rsidR="00A6328A" w:rsidRPr="00955BCA">
              <w:t>340-244-9070,</w:t>
            </w:r>
            <w:r w:rsidR="00A6328A" w:rsidRPr="00955BCA">
              <w:rPr>
                <w:rFonts w:asciiTheme="minorHAnsi" w:eastAsiaTheme="minorHAnsi" w:hAnsiTheme="minorHAnsi"/>
                <w:color w:val="auto"/>
              </w:rPr>
              <w:t xml:space="preserve"> </w:t>
            </w:r>
            <w:r w:rsidR="00A6328A" w:rsidRPr="00955BCA">
              <w:t>340-244-9080,</w:t>
            </w:r>
            <w:r w:rsidR="00A6328A" w:rsidRPr="00955BCA">
              <w:rPr>
                <w:rFonts w:asciiTheme="minorHAnsi" w:eastAsiaTheme="minorHAnsi" w:hAnsiTheme="minorHAnsi"/>
                <w:color w:val="auto"/>
              </w:rPr>
              <w:t xml:space="preserve"> </w:t>
            </w:r>
            <w:r w:rsidR="00A6328A" w:rsidRPr="00955BCA">
              <w:t>340-244-9090</w:t>
            </w:r>
          </w:p>
        </w:tc>
      </w:tr>
      <w:tr w:rsidR="00816DC0" w14:paraId="2B40EA81" w14:textId="77777777" w:rsidTr="00CB5349">
        <w:tc>
          <w:tcPr>
            <w:tcW w:w="2610" w:type="dxa"/>
          </w:tcPr>
          <w:p w14:paraId="2B40EA7F" w14:textId="77777777" w:rsidR="00816DC0" w:rsidRPr="00955BCA" w:rsidRDefault="00816DC0" w:rsidP="00E50FBD">
            <w:pPr>
              <w:pStyle w:val="Normal1"/>
            </w:pPr>
            <w:r w:rsidRPr="00955BCA">
              <w:lastRenderedPageBreak/>
              <w:t>Amend</w:t>
            </w:r>
          </w:p>
        </w:tc>
        <w:tc>
          <w:tcPr>
            <w:tcW w:w="6608" w:type="dxa"/>
          </w:tcPr>
          <w:p w14:paraId="2B40EA80" w14:textId="77777777" w:rsidR="00816DC0" w:rsidRPr="00955BCA" w:rsidRDefault="00C63639" w:rsidP="00295A20">
            <w:pPr>
              <w:pStyle w:val="Normal1"/>
              <w:ind w:left="0"/>
            </w:pPr>
            <w:r w:rsidRPr="00955BCA">
              <w:t>OAR</w:t>
            </w:r>
            <w:r w:rsidR="003F16D1" w:rsidRPr="00955BCA">
              <w:t xml:space="preserve"> 340-244-001</w:t>
            </w:r>
            <w:r w:rsidR="00816DC0" w:rsidRPr="00955BCA">
              <w:t>0</w:t>
            </w:r>
          </w:p>
        </w:tc>
      </w:tr>
    </w:tbl>
    <w:p w14:paraId="2B40EA82" w14:textId="77777777" w:rsidR="00443859" w:rsidRPr="00E50FBD" w:rsidRDefault="00443859" w:rsidP="00E50FBD">
      <w:pPr>
        <w:pStyle w:val="Normal1"/>
      </w:pPr>
    </w:p>
    <w:p w14:paraId="2B40EA83" w14:textId="77777777" w:rsidR="00443859" w:rsidRPr="00E50FBD" w:rsidRDefault="00443859" w:rsidP="00E50FBD">
      <w:pPr>
        <w:pStyle w:val="Normal1"/>
      </w:pPr>
      <w:r w:rsidRPr="00E50FBD">
        <w:t xml:space="preserve">Statutory authority </w:t>
      </w:r>
      <w:r w:rsidR="00836C43">
        <w:t>ORS 468.020, 468A.</w:t>
      </w:r>
      <w:r w:rsidR="00CC4E64" w:rsidRPr="00A37A02">
        <w:t>025, 468A.040</w:t>
      </w:r>
      <w:r w:rsidR="001F4435">
        <w:t>, 468A.310</w:t>
      </w:r>
    </w:p>
    <w:p w14:paraId="2B40EA84" w14:textId="77777777" w:rsidR="00443859" w:rsidRPr="00E50FBD" w:rsidRDefault="00443859" w:rsidP="00E50FBD">
      <w:pPr>
        <w:pStyle w:val="Normal1"/>
      </w:pPr>
      <w:r w:rsidRPr="00E50FBD">
        <w:t>Statute implemented</w:t>
      </w:r>
      <w:r w:rsidRPr="00E50FBD">
        <w:tab/>
      </w:r>
      <w:r w:rsidR="00CC4E64" w:rsidRPr="00A37A02">
        <w:t xml:space="preserve">ORS 468A.025, </w:t>
      </w:r>
      <w:r w:rsidR="00CC4E64">
        <w:t xml:space="preserve">&amp; </w:t>
      </w:r>
      <w:r w:rsidR="00CC4E64" w:rsidRPr="00A37A02">
        <w:t>468A.040</w:t>
      </w:r>
      <w:r w:rsidRPr="00E50FBD">
        <w:t xml:space="preserve"> </w:t>
      </w:r>
      <w:r w:rsidRPr="00E50FBD">
        <w:tab/>
      </w:r>
      <w:r w:rsidR="00CB5349" w:rsidRPr="00E50FBD">
        <w:tab/>
      </w:r>
      <w:r w:rsidRPr="00E50FBD">
        <w:tab/>
      </w:r>
    </w:p>
    <w:p w14:paraId="2B40EA85" w14:textId="77777777" w:rsidR="00882643" w:rsidRDefault="00443859" w:rsidP="00E50FBD">
      <w:pPr>
        <w:pStyle w:val="Normal1"/>
      </w:pPr>
      <w:bookmarkStart w:id="1" w:name="SupportingDocuments"/>
      <w:r w:rsidRPr="00E50FBD">
        <w:t xml:space="preserve">Documents relied on for </w:t>
      </w:r>
      <w:bookmarkEnd w:id="1"/>
      <w:r w:rsidR="00346882" w:rsidRPr="00E50FBD">
        <w:t xml:space="preserve">rulemaking </w:t>
      </w:r>
      <w:r w:rsidR="00346882">
        <w:t>-</w:t>
      </w:r>
      <w:r w:rsidR="00CD52D2">
        <w:t xml:space="preserve"> None </w:t>
      </w:r>
    </w:p>
    <w:p w14:paraId="2B40EA86" w14:textId="77777777" w:rsidR="00053D00" w:rsidRPr="00E50FBD" w:rsidRDefault="00053D00" w:rsidP="00E50FBD">
      <w:pPr>
        <w:pStyle w:val="Normal1"/>
      </w:pPr>
    </w:p>
    <w:tbl>
      <w:tblPr>
        <w:tblW w:w="12240" w:type="dxa"/>
        <w:tblInd w:w="-702" w:type="dxa"/>
        <w:tblLook w:val="04A0" w:firstRow="1" w:lastRow="0" w:firstColumn="1" w:lastColumn="0" w:noHBand="0" w:noVBand="1"/>
      </w:tblPr>
      <w:tblGrid>
        <w:gridCol w:w="12240"/>
      </w:tblGrid>
      <w:tr w:rsidR="00CB5110" w:rsidRPr="0085122C" w14:paraId="2B40EA89" w14:textId="77777777" w:rsidTr="00F85E26">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87" w14:textId="77777777" w:rsidR="00CB5110" w:rsidRPr="00E50FBD" w:rsidRDefault="00CB5110" w:rsidP="00E50FBD">
            <w:pPr>
              <w:pStyle w:val="Normal1"/>
            </w:pPr>
            <w:bookmarkStart w:id="2" w:name="RequestForOtherOptions"/>
          </w:p>
          <w:p w14:paraId="2B40EA88" w14:textId="77777777" w:rsidR="00CB5110" w:rsidRPr="00E50FBD" w:rsidRDefault="00CB5110" w:rsidP="00E50FBD">
            <w:pPr>
              <w:pStyle w:val="Normal1"/>
            </w:pPr>
            <w:r w:rsidRPr="00E50FBD">
              <w:t xml:space="preserve">Housing costs - </w:t>
            </w:r>
            <w:hyperlink r:id="rId12" w:history="1">
              <w:r w:rsidRPr="00E50FBD">
                <w:t>ORS 183.534</w:t>
              </w:r>
            </w:hyperlink>
          </w:p>
        </w:tc>
      </w:tr>
    </w:tbl>
    <w:p w14:paraId="2B40EA8A" w14:textId="77777777" w:rsidR="00594411" w:rsidRDefault="00594411" w:rsidP="00E50FBD">
      <w:pPr>
        <w:pStyle w:val="Normal1"/>
      </w:pPr>
    </w:p>
    <w:p w14:paraId="2B40EA8B" w14:textId="77777777" w:rsidR="00594411" w:rsidRPr="00594411" w:rsidRDefault="00594411" w:rsidP="00594411">
      <w:pPr>
        <w:pStyle w:val="Normal1"/>
        <w:rPr>
          <w:bCs/>
          <w:vanish/>
        </w:rPr>
      </w:pPr>
      <w:r w:rsidRPr="00594411">
        <w:rPr>
          <w:bCs/>
          <w:vanish/>
        </w:rPr>
        <w:t>OPTION 1 – impact</w:t>
      </w:r>
    </w:p>
    <w:p w14:paraId="2B40EA8C" w14:textId="77777777" w:rsidR="008A7FB4" w:rsidRDefault="00E51E16" w:rsidP="008A7FB4">
      <w:pPr>
        <w:pStyle w:val="Normal1"/>
        <w:rPr>
          <w:bCs/>
        </w:rPr>
      </w:pPr>
      <w:r w:rsidRPr="00E50FBD">
        <w:t>As ORS 183.534 requires, DEQ evaluated whether the proposed rules would have an effect on the development cost of a 6,000-square-foot parcel and construction of a 1,200-square-foot detached, single-family dwelling on that parcel. DEQ determined the proposed rules</w:t>
      </w:r>
      <w:r w:rsidR="00594411">
        <w:t xml:space="preserve"> </w:t>
      </w:r>
      <w:r w:rsidRPr="00E50FBD">
        <w:t xml:space="preserve">could </w:t>
      </w:r>
      <w:r w:rsidR="00594411">
        <w:t xml:space="preserve">affect the development costs if the homeowner wanted </w:t>
      </w:r>
      <w:r w:rsidR="007C0092">
        <w:t>colored art</w:t>
      </w:r>
      <w:r w:rsidR="00594411">
        <w:t xml:space="preserve"> glass installed in the dwelling.</w:t>
      </w:r>
      <w:r w:rsidR="008A7FB4">
        <w:t xml:space="preserve"> T</w:t>
      </w:r>
      <w:r w:rsidR="008A7FB4" w:rsidRPr="008A7FB4">
        <w:rPr>
          <w:bCs/>
        </w:rPr>
        <w:t xml:space="preserve">he costs for additional permits, </w:t>
      </w:r>
      <w:r w:rsidR="003E1710">
        <w:rPr>
          <w:bCs/>
        </w:rPr>
        <w:t xml:space="preserve">emission </w:t>
      </w:r>
      <w:r w:rsidR="008A7FB4" w:rsidRPr="008A7FB4">
        <w:rPr>
          <w:bCs/>
        </w:rPr>
        <w:t>control or process equipment could be passed through by businesses providing products and services for such development and construction.</w:t>
      </w:r>
      <w:r w:rsidR="008A7FB4" w:rsidRPr="008A7FB4">
        <w:rPr>
          <w:rFonts w:cs="Times New Roman"/>
          <w:bCs/>
        </w:rPr>
        <w:t xml:space="preserve"> </w:t>
      </w:r>
      <w:r w:rsidR="008A7FB4" w:rsidRPr="008A7FB4">
        <w:rPr>
          <w:bCs/>
        </w:rPr>
        <w:t>DEQ cannot quantify the impact at this time because the available information does not indicate whether the costs would be passed on to consumers and any such estimate would be speculative.</w:t>
      </w:r>
    </w:p>
    <w:p w14:paraId="2B40EA8D" w14:textId="77777777" w:rsidR="00CB5110" w:rsidRPr="00E50FBD" w:rsidRDefault="00CB5110" w:rsidP="00E50FBD">
      <w:pPr>
        <w:pStyle w:val="Normal1"/>
      </w:pPr>
    </w:p>
    <w:bookmarkEnd w:id="2"/>
    <w:tbl>
      <w:tblPr>
        <w:tblW w:w="12240" w:type="dxa"/>
        <w:tblInd w:w="-702" w:type="dxa"/>
        <w:tblLook w:val="04A0" w:firstRow="1" w:lastRow="0" w:firstColumn="1" w:lastColumn="0" w:noHBand="0" w:noVBand="1"/>
      </w:tblPr>
      <w:tblGrid>
        <w:gridCol w:w="12240"/>
      </w:tblGrid>
      <w:tr w:rsidR="00677251" w:rsidRPr="00B15DF7" w14:paraId="2B40EA90"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2B40EA8E" w14:textId="77777777" w:rsidR="00677251" w:rsidRPr="00E50FBD" w:rsidRDefault="00882643" w:rsidP="00E50FBD">
            <w:pPr>
              <w:pStyle w:val="Normal1"/>
            </w:pPr>
            <w:r w:rsidRPr="00E50FBD">
              <w:br w:type="page"/>
            </w:r>
          </w:p>
          <w:p w14:paraId="2B40EA8F" w14:textId="77777777" w:rsidR="00677251" w:rsidRPr="00E50FBD" w:rsidRDefault="00677251" w:rsidP="00E50FBD">
            <w:pPr>
              <w:pStyle w:val="Normal1"/>
            </w:pPr>
            <w:r w:rsidRPr="00E50FBD">
              <w:t xml:space="preserve">EQC Prior Involvement  </w:t>
            </w:r>
          </w:p>
        </w:tc>
      </w:tr>
    </w:tbl>
    <w:p w14:paraId="2B40EA91" w14:textId="77777777" w:rsidR="00295A20" w:rsidRDefault="00295A20" w:rsidP="00E036C1">
      <w:pPr>
        <w:pStyle w:val="Normal1"/>
      </w:pPr>
    </w:p>
    <w:p w14:paraId="2B40EA92" w14:textId="77777777" w:rsidR="00A74227" w:rsidRDefault="00732869" w:rsidP="00E036C1">
      <w:pPr>
        <w:pStyle w:val="Normal1"/>
      </w:pPr>
      <w:r>
        <w:t xml:space="preserve">There has been no prior EQC involvement because this is a temporary rule.  </w:t>
      </w:r>
    </w:p>
    <w:p w14:paraId="2B40EA93" w14:textId="77777777" w:rsidR="0086143C" w:rsidRPr="0086143C" w:rsidRDefault="0086143C" w:rsidP="0086143C">
      <w:pPr>
        <w:pStyle w:val="Normal1"/>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6143C" w:rsidRPr="0086143C" w14:paraId="2B40EA96" w14:textId="77777777" w:rsidTr="00955BCA">
        <w:trPr>
          <w:trHeight w:val="571"/>
        </w:trPr>
        <w:tc>
          <w:tcPr>
            <w:tcW w:w="12240" w:type="dxa"/>
            <w:shd w:val="clear" w:color="auto" w:fill="E2DDDB" w:themeFill="text2" w:themeFillTint="33"/>
            <w:noWrap/>
            <w:vAlign w:val="bottom"/>
            <w:hideMark/>
          </w:tcPr>
          <w:p w14:paraId="2B40EA94" w14:textId="77777777" w:rsidR="0086143C" w:rsidRDefault="0086143C" w:rsidP="0086143C">
            <w:pPr>
              <w:pStyle w:val="Normal1"/>
              <w:ind w:left="1440"/>
              <w:rPr>
                <w:b/>
                <w:bCs/>
                <w:lang w:bidi="en-US"/>
              </w:rPr>
            </w:pPr>
          </w:p>
          <w:p w14:paraId="2B40EA95" w14:textId="77777777" w:rsidR="009D7305" w:rsidRPr="009D7305" w:rsidRDefault="009D7305" w:rsidP="009D7305">
            <w:pPr>
              <w:pStyle w:val="Normal1"/>
            </w:pPr>
            <w:r w:rsidRPr="009D7305">
              <w:t>Stakeholder and public involvement</w:t>
            </w:r>
          </w:p>
        </w:tc>
      </w:tr>
    </w:tbl>
    <w:p w14:paraId="2B40EA97" w14:textId="77777777" w:rsidR="0086143C" w:rsidRDefault="0086143C" w:rsidP="0086143C">
      <w:pPr>
        <w:pStyle w:val="Normal1"/>
      </w:pPr>
    </w:p>
    <w:p w14:paraId="2B40EA98" w14:textId="77777777" w:rsidR="0086143C" w:rsidRDefault="0086143C" w:rsidP="0086143C">
      <w:pPr>
        <w:pStyle w:val="Normal1"/>
      </w:pPr>
      <w:r>
        <w:t xml:space="preserve">At the March 15, 2016 meeting, the EQC granted the public request for two weeks to review the proposed temporary rule. </w:t>
      </w:r>
      <w:r w:rsidRPr="0086143C">
        <w:rPr>
          <w:bCs/>
          <w:vanish/>
        </w:rPr>
        <w:t>Enter committee name here</w:t>
      </w:r>
      <w:r>
        <w:t xml:space="preserve">The comment period ended on March 30, 2016 at 5 p.m.  DEQ received approximately 1200 comments, about 520 from Oregonians and about 670 from people around the United States and the world.  </w:t>
      </w:r>
    </w:p>
    <w:p w14:paraId="2B40EA99" w14:textId="77777777" w:rsidR="0086143C" w:rsidRPr="0086143C" w:rsidRDefault="0086143C" w:rsidP="0086143C">
      <w:pPr>
        <w:pStyle w:val="Normal1"/>
      </w:pPr>
    </w:p>
    <w:tbl>
      <w:tblPr>
        <w:tblW w:w="12240" w:type="dxa"/>
        <w:tblInd w:w="-702" w:type="dxa"/>
        <w:tblLook w:val="04A0" w:firstRow="1" w:lastRow="0" w:firstColumn="1" w:lastColumn="0" w:noHBand="0" w:noVBand="1"/>
      </w:tblPr>
      <w:tblGrid>
        <w:gridCol w:w="12240"/>
      </w:tblGrid>
      <w:tr w:rsidR="0086143C" w:rsidRPr="0086143C" w14:paraId="2B40EA9C" w14:textId="77777777" w:rsidTr="00955BCA">
        <w:trPr>
          <w:trHeight w:val="600"/>
        </w:trPr>
        <w:tc>
          <w:tcPr>
            <w:tcW w:w="12240" w:type="dxa"/>
            <w:tcBorders>
              <w:top w:val="nil"/>
              <w:left w:val="nil"/>
              <w:bottom w:val="double" w:sz="6" w:space="0" w:color="7F7F7F"/>
              <w:right w:val="nil"/>
            </w:tcBorders>
            <w:shd w:val="clear" w:color="auto" w:fill="E2DDDB" w:themeFill="text2" w:themeFillTint="33"/>
            <w:noWrap/>
            <w:vAlign w:val="bottom"/>
            <w:hideMark/>
          </w:tcPr>
          <w:p w14:paraId="2B40EA9A" w14:textId="77777777" w:rsidR="0086143C" w:rsidRDefault="0086143C" w:rsidP="0086143C">
            <w:pPr>
              <w:pStyle w:val="Normal1"/>
              <w:ind w:left="1440"/>
              <w:rPr>
                <w:b/>
                <w:bCs/>
                <w:lang w:bidi="en-US"/>
              </w:rPr>
            </w:pPr>
          </w:p>
          <w:p w14:paraId="2B40EA9B" w14:textId="77777777" w:rsidR="009D7305" w:rsidRPr="009D7305" w:rsidRDefault="009D7305" w:rsidP="009D7305">
            <w:pPr>
              <w:pStyle w:val="Normal1"/>
            </w:pPr>
            <w:r w:rsidRPr="009D7305">
              <w:t>Summary of comments and DEQ responses</w:t>
            </w:r>
          </w:p>
        </w:tc>
      </w:tr>
    </w:tbl>
    <w:p w14:paraId="2B40EAA2" w14:textId="77777777" w:rsidR="0086143C" w:rsidRDefault="0086143C" w:rsidP="0086143C">
      <w:pPr>
        <w:pStyle w:val="Normal1"/>
      </w:pPr>
    </w:p>
    <w:p w14:paraId="2B40EAA3" w14:textId="5F5BEC20" w:rsidR="0086143C" w:rsidRPr="0086143C" w:rsidRDefault="00955BCA" w:rsidP="0086143C">
      <w:pPr>
        <w:pStyle w:val="Normal1"/>
      </w:pPr>
      <w:r>
        <w:t xml:space="preserve">DEQ accepted public comments on the proposed rules. DEQ summarized the comments and created a general summary response to the comments. Those summaries and responses are included in a separate document titled “Summary of Comments and DEQ Summary Responses.” </w:t>
      </w:r>
    </w:p>
    <w:p w14:paraId="2B40EAA4" w14:textId="77777777" w:rsidR="00295A20" w:rsidRDefault="00295A20" w:rsidP="00E036C1">
      <w:pPr>
        <w:pStyle w:val="Normal1"/>
      </w:pPr>
    </w:p>
    <w:tbl>
      <w:tblPr>
        <w:tblW w:w="12240" w:type="dxa"/>
        <w:tblInd w:w="-702" w:type="dxa"/>
        <w:tblLook w:val="04A0" w:firstRow="1" w:lastRow="0" w:firstColumn="1" w:lastColumn="0" w:noHBand="0" w:noVBand="1"/>
      </w:tblPr>
      <w:tblGrid>
        <w:gridCol w:w="12240"/>
      </w:tblGrid>
      <w:tr w:rsidR="00D454A6" w:rsidRPr="00B15DF7" w14:paraId="2B40EAA7" w14:textId="77777777" w:rsidTr="00B60123">
        <w:trPr>
          <w:trHeight w:val="560"/>
        </w:trPr>
        <w:tc>
          <w:tcPr>
            <w:tcW w:w="12240" w:type="dxa"/>
            <w:tcBorders>
              <w:top w:val="nil"/>
              <w:left w:val="nil"/>
              <w:bottom w:val="double" w:sz="6" w:space="0" w:color="7F7F7F"/>
              <w:right w:val="nil"/>
            </w:tcBorders>
            <w:shd w:val="clear" w:color="auto" w:fill="E8E4E2" w:themeFill="accent4" w:themeFillTint="33"/>
            <w:noWrap/>
            <w:vAlign w:val="bottom"/>
            <w:hideMark/>
          </w:tcPr>
          <w:p w14:paraId="2B40EAA5" w14:textId="77777777" w:rsidR="00D454A6" w:rsidRPr="00E50FBD" w:rsidRDefault="00D454A6" w:rsidP="00E50FBD">
            <w:pPr>
              <w:pStyle w:val="Normal1"/>
            </w:pPr>
          </w:p>
          <w:p w14:paraId="2B40EAA6" w14:textId="77777777" w:rsidR="00D454A6" w:rsidRPr="00E50FBD" w:rsidRDefault="00D454A6" w:rsidP="00E50FBD">
            <w:pPr>
              <w:pStyle w:val="Normal1"/>
            </w:pPr>
            <w:r w:rsidRPr="00E50FBD">
              <w:tab/>
              <w:t xml:space="preserve">Implementation </w:t>
            </w:r>
          </w:p>
        </w:tc>
      </w:tr>
    </w:tbl>
    <w:p w14:paraId="2B40EAA8" w14:textId="77777777" w:rsidR="00D454A6" w:rsidRPr="00E50FBD" w:rsidRDefault="00D454A6" w:rsidP="00E50FBD">
      <w:pPr>
        <w:pStyle w:val="Normal1"/>
      </w:pPr>
      <w:r w:rsidRPr="00E50FBD">
        <w:t>  </w:t>
      </w:r>
    </w:p>
    <w:p w14:paraId="2B40EAA9" w14:textId="77777777" w:rsidR="00D454A6" w:rsidRPr="00295A20" w:rsidRDefault="00D454A6" w:rsidP="00E50FBD">
      <w:pPr>
        <w:pStyle w:val="Normal1"/>
        <w:rPr>
          <w:b/>
        </w:rPr>
      </w:pPr>
      <w:r w:rsidRPr="00295A20">
        <w:rPr>
          <w:b/>
        </w:rPr>
        <w:t>Notification</w:t>
      </w:r>
    </w:p>
    <w:p w14:paraId="2B40EAAA" w14:textId="77777777" w:rsidR="00AE6AC6" w:rsidRPr="00E50FBD" w:rsidRDefault="00450200" w:rsidP="00E50FBD">
      <w:pPr>
        <w:pStyle w:val="Normal1"/>
      </w:pPr>
      <w:r w:rsidRPr="00450200">
        <w:t xml:space="preserve">If approved, the proposed rules would become effective upon filing with Secretary of State, approximately </w:t>
      </w:r>
      <w:r w:rsidR="00CF4361">
        <w:t>April 22</w:t>
      </w:r>
      <w:r>
        <w:t xml:space="preserve">, </w:t>
      </w:r>
      <w:r w:rsidRPr="00450200">
        <w:t>201</w:t>
      </w:r>
      <w:r>
        <w:t>6</w:t>
      </w:r>
      <w:r w:rsidRPr="00450200">
        <w:rPr>
          <w:bCs/>
          <w:vanish/>
        </w:rPr>
        <w:t>mmm, dd, yyyy</w:t>
      </w:r>
      <w:r w:rsidRPr="00450200">
        <w:t xml:space="preserve">. DEQ would notify affected parties by </w:t>
      </w:r>
      <w:r w:rsidRPr="00450200">
        <w:rPr>
          <w:bCs/>
          <w:vanish/>
        </w:rPr>
        <w:t>Describe Notification</w:t>
      </w:r>
      <w:r w:rsidRPr="00450200">
        <w:t xml:space="preserve">sending information to all </w:t>
      </w:r>
      <w:r w:rsidR="00440713">
        <w:t xml:space="preserve">affected </w:t>
      </w:r>
      <w:r w:rsidRPr="002A469B">
        <w:t xml:space="preserve">permit holders </w:t>
      </w:r>
      <w:r w:rsidR="00136481" w:rsidRPr="002A469B">
        <w:t xml:space="preserve">and other potentially affected facilities </w:t>
      </w:r>
      <w:r w:rsidRPr="002A469B">
        <w:t>by email. DEQ would</w:t>
      </w:r>
      <w:r w:rsidRPr="00450200">
        <w:t xml:space="preserve"> also post the announcement of the adopted rules on the DEQ website. </w:t>
      </w:r>
    </w:p>
    <w:p w14:paraId="2B40EAAB" w14:textId="77777777" w:rsidR="00D454A6" w:rsidRPr="00295A20" w:rsidRDefault="00D454A6" w:rsidP="00E50FBD">
      <w:pPr>
        <w:pStyle w:val="Normal1"/>
        <w:rPr>
          <w:b/>
        </w:rPr>
      </w:pPr>
      <w:r w:rsidRPr="00295A20">
        <w:rPr>
          <w:b/>
        </w:rPr>
        <w:t>Compliance and enforcement</w:t>
      </w:r>
    </w:p>
    <w:p w14:paraId="2B40EAAC" w14:textId="77777777" w:rsidR="006E122B" w:rsidRPr="006E122B" w:rsidRDefault="00D454A6" w:rsidP="006E122B">
      <w:pPr>
        <w:pStyle w:val="Normal1"/>
      </w:pPr>
      <w:r w:rsidRPr="00E50FBD">
        <w:t>Affected parties -</w:t>
      </w:r>
      <w:r w:rsidR="006E122B">
        <w:t xml:space="preserve"> </w:t>
      </w:r>
      <w:r w:rsidR="006E122B" w:rsidRPr="006E122B">
        <w:t>Current DEQ rules require that DEQ place new and amended standards into Title V and Air Contaminant Discharge Permit permits. Once the new and amended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w:t>
      </w:r>
    </w:p>
    <w:p w14:paraId="2B40EAAD" w14:textId="77777777" w:rsidR="00D454A6" w:rsidRPr="00E50FBD" w:rsidRDefault="00D454A6" w:rsidP="00E50FBD">
      <w:pPr>
        <w:pStyle w:val="Normal1"/>
      </w:pPr>
      <w:r w:rsidRPr="00E50FBD">
        <w:t xml:space="preserve">DEQ staff - </w:t>
      </w:r>
      <w:r w:rsidR="006E122B" w:rsidRPr="006E122B">
        <w:t xml:space="preserve">The permit writing team and enforcement staff would develop internal compliance and enforcement guidance on the proposed rules for permit writers and inspectors.  </w:t>
      </w:r>
    </w:p>
    <w:p w14:paraId="2B40EAAE" w14:textId="77777777" w:rsidR="00D454A6" w:rsidRPr="00E50FBD" w:rsidRDefault="00D454A6" w:rsidP="00E50FBD">
      <w:pPr>
        <w:pStyle w:val="Normal1"/>
      </w:pPr>
      <w:r w:rsidRPr="00E50FBD">
        <w:t>Measuring, sampling, monitoring and reporting</w:t>
      </w:r>
    </w:p>
    <w:p w14:paraId="2B40EAAF" w14:textId="77777777" w:rsidR="002A469B" w:rsidRPr="002A469B" w:rsidRDefault="00D454A6" w:rsidP="002A469B">
      <w:pPr>
        <w:pStyle w:val="Normal1"/>
      </w:pPr>
      <w:r w:rsidRPr="00E50FBD">
        <w:t xml:space="preserve">Affected parties </w:t>
      </w:r>
      <w:r w:rsidR="002A469B">
        <w:t>–</w:t>
      </w:r>
      <w:r w:rsidRPr="00E50FBD">
        <w:t xml:space="preserve"> </w:t>
      </w:r>
      <w:r w:rsidR="002A469B">
        <w:t xml:space="preserve">The proposed rules will require affected parties to source test either uncontrolled glass-making furnaces or the emission control device on a glass-making furnace and report those results to DEQ.  </w:t>
      </w:r>
      <w:r w:rsidR="0066197F">
        <w:t>Affected parties must report each week t</w:t>
      </w:r>
      <w:r w:rsidR="002A469B">
        <w:t xml:space="preserve">he </w:t>
      </w:r>
      <w:r w:rsidR="002A469B" w:rsidRPr="002A469B">
        <w:t>records</w:t>
      </w:r>
      <w:r w:rsidR="002A469B">
        <w:t xml:space="preserve"> of</w:t>
      </w:r>
      <w:r w:rsidR="002A469B" w:rsidRPr="002A469B">
        <w:t xml:space="preserve"> the daily amount of arsenic, beryllium, cadmium, chromium III, chromium VI, cobalt, lead, manganese, nickel, and selenium used </w:t>
      </w:r>
      <w:r w:rsidR="002A469B">
        <w:t>in</w:t>
      </w:r>
      <w:r w:rsidR="002A469B" w:rsidRPr="002A469B">
        <w:t xml:space="preserve"> all batches produced.</w:t>
      </w:r>
    </w:p>
    <w:p w14:paraId="2B40EAB0" w14:textId="77777777" w:rsidR="00D454A6" w:rsidRPr="00E50FBD" w:rsidRDefault="00D454A6" w:rsidP="00E50FBD">
      <w:pPr>
        <w:pStyle w:val="Normal1"/>
      </w:pPr>
      <w:r w:rsidRPr="00E50FBD">
        <w:t xml:space="preserve">DEQ staff </w:t>
      </w:r>
      <w:r w:rsidR="002A469B">
        <w:t>–</w:t>
      </w:r>
      <w:r w:rsidRPr="00E50FBD">
        <w:t xml:space="preserve"> </w:t>
      </w:r>
      <w:r w:rsidR="002A469B">
        <w:t xml:space="preserve">DEQ staff will review the source test results for accuracy and the daily usage reports to ensure </w:t>
      </w:r>
      <w:r w:rsidR="003E1710">
        <w:t>compliance</w:t>
      </w:r>
      <w:r w:rsidR="002A469B">
        <w:t xml:space="preserve"> with the proposed temporary rules.</w:t>
      </w:r>
    </w:p>
    <w:p w14:paraId="2B40EAB1" w14:textId="77777777" w:rsidR="00D454A6" w:rsidRPr="00295A20" w:rsidRDefault="00D454A6" w:rsidP="00E50FBD">
      <w:pPr>
        <w:pStyle w:val="Normal1"/>
        <w:rPr>
          <w:b/>
        </w:rPr>
      </w:pPr>
      <w:r w:rsidRPr="00295A20">
        <w:rPr>
          <w:b/>
        </w:rPr>
        <w:t>Systems</w:t>
      </w:r>
    </w:p>
    <w:p w14:paraId="2B40EAB2" w14:textId="77777777" w:rsidR="006E122B" w:rsidRPr="006E122B" w:rsidRDefault="00D454A6" w:rsidP="006E122B">
      <w:pPr>
        <w:pStyle w:val="Normal1"/>
      </w:pPr>
      <w:r w:rsidRPr="00E50FBD">
        <w:t xml:space="preserve">Website - </w:t>
      </w:r>
      <w:r w:rsidR="006E122B" w:rsidRPr="006E122B">
        <w:rPr>
          <w:bCs/>
          <w:iCs/>
        </w:rPr>
        <w:t xml:space="preserve">If </w:t>
      </w:r>
      <w:r w:rsidR="0066197F">
        <w:rPr>
          <w:bCs/>
          <w:iCs/>
        </w:rPr>
        <w:t>EQC approves the proposed rules</w:t>
      </w:r>
      <w:r w:rsidR="006E122B" w:rsidRPr="006E122B">
        <w:rPr>
          <w:bCs/>
          <w:iCs/>
        </w:rPr>
        <w:t xml:space="preserve">, </w:t>
      </w:r>
      <w:r w:rsidR="006E122B" w:rsidRPr="006E122B">
        <w:t xml:space="preserve">DEQ’s headquarters office would update its website with </w:t>
      </w:r>
      <w:r w:rsidR="006E122B">
        <w:t>information about the proposed rules</w:t>
      </w:r>
      <w:r w:rsidR="006E122B" w:rsidRPr="006E122B">
        <w:t>.</w:t>
      </w:r>
    </w:p>
    <w:p w14:paraId="2B40EAB3" w14:textId="77777777" w:rsidR="00D454A6" w:rsidRPr="00E50FBD" w:rsidRDefault="00D454A6" w:rsidP="00E50FBD">
      <w:pPr>
        <w:pStyle w:val="Normal1"/>
      </w:pPr>
      <w:r w:rsidRPr="00E50FBD">
        <w:t xml:space="preserve">Invoicing </w:t>
      </w:r>
      <w:r w:rsidR="006E122B">
        <w:t>–</w:t>
      </w:r>
      <w:r w:rsidRPr="00E50FBD">
        <w:t xml:space="preserve"> </w:t>
      </w:r>
      <w:r w:rsidR="006E122B">
        <w:t xml:space="preserve">If new or modified permits are required, DEQ would invoice the affected facilities.  </w:t>
      </w:r>
    </w:p>
    <w:p w14:paraId="2B40EAB4" w14:textId="77777777" w:rsidR="00D454A6" w:rsidRPr="00295A20" w:rsidRDefault="00D454A6" w:rsidP="00E50FBD">
      <w:pPr>
        <w:pStyle w:val="Normal1"/>
        <w:rPr>
          <w:b/>
        </w:rPr>
      </w:pPr>
      <w:r w:rsidRPr="00295A20">
        <w:rPr>
          <w:b/>
        </w:rPr>
        <w:t>Training</w:t>
      </w:r>
    </w:p>
    <w:p w14:paraId="2B40EAB5" w14:textId="77777777" w:rsidR="006E122B" w:rsidRDefault="00D454A6" w:rsidP="006E122B">
      <w:pPr>
        <w:pStyle w:val="Normal1"/>
        <w:rPr>
          <w:bCs/>
          <w:iCs/>
        </w:rPr>
      </w:pPr>
      <w:r w:rsidRPr="00E50FBD">
        <w:t xml:space="preserve">Affected parties - </w:t>
      </w:r>
      <w:r w:rsidR="006E122B" w:rsidRPr="006E122B">
        <w:rPr>
          <w:bCs/>
          <w:iCs/>
        </w:rPr>
        <w:t xml:space="preserve">If </w:t>
      </w:r>
      <w:r w:rsidR="0066197F">
        <w:rPr>
          <w:bCs/>
          <w:iCs/>
        </w:rPr>
        <w:t xml:space="preserve">EQC approves </w:t>
      </w:r>
      <w:r w:rsidR="006E122B" w:rsidRPr="006E122B">
        <w:rPr>
          <w:bCs/>
          <w:iCs/>
        </w:rPr>
        <w:t xml:space="preserve">the proposed rules, DEQ plans to </w:t>
      </w:r>
      <w:r w:rsidR="006E122B">
        <w:rPr>
          <w:bCs/>
          <w:iCs/>
        </w:rPr>
        <w:t xml:space="preserve">contact </w:t>
      </w:r>
      <w:r w:rsidR="006E122B" w:rsidRPr="006E122B">
        <w:rPr>
          <w:bCs/>
          <w:iCs/>
        </w:rPr>
        <w:t xml:space="preserve">affected facilities to explain the rule changes. </w:t>
      </w:r>
    </w:p>
    <w:p w14:paraId="2B40EAB6" w14:textId="77777777" w:rsidR="00D454A6" w:rsidRPr="00E50FBD" w:rsidRDefault="006E122B" w:rsidP="006E122B">
      <w:pPr>
        <w:pStyle w:val="Normal1"/>
      </w:pPr>
      <w:r w:rsidRPr="006E122B">
        <w:t>DEQ staff – The permit writing team staff would develop internal guidance on the proposed rules for permit writers and inspectors</w:t>
      </w:r>
      <w:r>
        <w:t xml:space="preserve">. </w:t>
      </w:r>
      <w:r w:rsidRPr="006E122B">
        <w:t xml:space="preserve">If additional training is needed, training meetings would be held before or in conjunction with those for affected facilities.  </w:t>
      </w:r>
    </w:p>
    <w:sectPr w:rsidR="00D454A6" w:rsidRPr="00E50FBD" w:rsidSect="00790FEF">
      <w:footerReference w:type="default" r:id="rId13"/>
      <w:pgSz w:w="12240" w:h="15840"/>
      <w:pgMar w:top="1080" w:right="90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40EABD" w14:textId="77777777" w:rsidR="00122501" w:rsidRDefault="00122501" w:rsidP="00324CB5">
      <w:r>
        <w:separator/>
      </w:r>
    </w:p>
  </w:endnote>
  <w:endnote w:type="continuationSeparator" w:id="0">
    <w:p w14:paraId="2B40EABE" w14:textId="77777777" w:rsidR="00122501" w:rsidRDefault="00122501" w:rsidP="00324CB5">
      <w:r>
        <w:continuationSeparator/>
      </w:r>
    </w:p>
  </w:endnote>
  <w:endnote w:type="continuationNotice" w:id="1">
    <w:p w14:paraId="2B40EABF" w14:textId="77777777" w:rsidR="00122501" w:rsidRDefault="001225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328688"/>
      <w:docPartObj>
        <w:docPartGallery w:val="Page Numbers (Bottom of Page)"/>
        <w:docPartUnique/>
      </w:docPartObj>
    </w:sdtPr>
    <w:sdtEndPr/>
    <w:sdtContent>
      <w:p w14:paraId="2B40EAC0" w14:textId="77777777" w:rsidR="00122501" w:rsidRDefault="00122501">
        <w:pPr>
          <w:pStyle w:val="Footer"/>
          <w:jc w:val="right"/>
        </w:pPr>
        <w:r>
          <w:fldChar w:fldCharType="begin"/>
        </w:r>
        <w:r>
          <w:instrText xml:space="preserve"> PAGE   \* MERGEFORMAT </w:instrText>
        </w:r>
        <w:r>
          <w:fldChar w:fldCharType="separate"/>
        </w:r>
        <w:r w:rsidR="00711906">
          <w:rPr>
            <w:noProof/>
          </w:rPr>
          <w:t>1</w:t>
        </w:r>
        <w:r>
          <w:rPr>
            <w:noProof/>
          </w:rPr>
          <w:fldChar w:fldCharType="end"/>
        </w:r>
      </w:p>
    </w:sdtContent>
  </w:sdt>
  <w:p w14:paraId="2B40EAC1" w14:textId="77777777" w:rsidR="00122501" w:rsidRDefault="001225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0EABA" w14:textId="77777777" w:rsidR="00122501" w:rsidRDefault="00122501" w:rsidP="00324CB5">
      <w:r>
        <w:separator/>
      </w:r>
    </w:p>
  </w:footnote>
  <w:footnote w:type="continuationSeparator" w:id="0">
    <w:p w14:paraId="2B40EABB" w14:textId="77777777" w:rsidR="00122501" w:rsidRDefault="00122501" w:rsidP="00324CB5">
      <w:r>
        <w:continuationSeparator/>
      </w:r>
    </w:p>
  </w:footnote>
  <w:footnote w:type="continuationNotice" w:id="1">
    <w:p w14:paraId="2B40EABC" w14:textId="77777777" w:rsidR="00122501" w:rsidRDefault="0012250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15:restartNumberingAfterBreak="0">
    <w:nsid w:val="136F414D"/>
    <w:multiLevelType w:val="hybridMultilevel"/>
    <w:tmpl w:val="12326D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DE60BE"/>
    <w:multiLevelType w:val="hybridMultilevel"/>
    <w:tmpl w:val="2B689CDE"/>
    <w:lvl w:ilvl="0" w:tplc="0E729F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7" w15:restartNumberingAfterBreak="0">
    <w:nsid w:val="24992F25"/>
    <w:multiLevelType w:val="hybridMultilevel"/>
    <w:tmpl w:val="949C9D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57487C"/>
    <w:multiLevelType w:val="hybridMultilevel"/>
    <w:tmpl w:val="E656153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09D227A"/>
    <w:multiLevelType w:val="hybridMultilevel"/>
    <w:tmpl w:val="A15A7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862AC1"/>
    <w:multiLevelType w:val="hybridMultilevel"/>
    <w:tmpl w:val="C0BEED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9D90A52"/>
    <w:multiLevelType w:val="hybridMultilevel"/>
    <w:tmpl w:val="55DE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9" w15:restartNumberingAfterBreak="0">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1080069"/>
    <w:multiLevelType w:val="hybridMultilevel"/>
    <w:tmpl w:val="BB4E4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175615"/>
    <w:multiLevelType w:val="hybridMultilevel"/>
    <w:tmpl w:val="684CA3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6F1570F"/>
    <w:multiLevelType w:val="hybridMultilevel"/>
    <w:tmpl w:val="B3B00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B165DEF"/>
    <w:multiLevelType w:val="hybridMultilevel"/>
    <w:tmpl w:val="86448980"/>
    <w:lvl w:ilvl="0" w:tplc="8BEC6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87C5650"/>
    <w:multiLevelType w:val="hybridMultilevel"/>
    <w:tmpl w:val="F4922D0C"/>
    <w:lvl w:ilvl="0" w:tplc="04090001">
      <w:start w:val="1"/>
      <w:numFmt w:val="bullet"/>
      <w:lvlText w:val=""/>
      <w:lvlJc w:val="left"/>
      <w:pPr>
        <w:ind w:left="1587" w:hanging="360"/>
      </w:pPr>
      <w:rPr>
        <w:rFonts w:ascii="Symbol" w:hAnsi="Symbol" w:hint="default"/>
      </w:rPr>
    </w:lvl>
    <w:lvl w:ilvl="1" w:tplc="04090003">
      <w:start w:val="1"/>
      <w:numFmt w:val="bullet"/>
      <w:lvlText w:val="o"/>
      <w:lvlJc w:val="left"/>
      <w:pPr>
        <w:ind w:left="2307" w:hanging="360"/>
      </w:pPr>
      <w:rPr>
        <w:rFonts w:ascii="Courier New" w:hAnsi="Courier New" w:cs="Courier New" w:hint="default"/>
      </w:rPr>
    </w:lvl>
    <w:lvl w:ilvl="2" w:tplc="04090005" w:tentative="1">
      <w:start w:val="1"/>
      <w:numFmt w:val="bullet"/>
      <w:lvlText w:val=""/>
      <w:lvlJc w:val="left"/>
      <w:pPr>
        <w:ind w:left="3027" w:hanging="360"/>
      </w:pPr>
      <w:rPr>
        <w:rFonts w:ascii="Wingdings" w:hAnsi="Wingdings" w:hint="default"/>
      </w:rPr>
    </w:lvl>
    <w:lvl w:ilvl="3" w:tplc="04090001" w:tentative="1">
      <w:start w:val="1"/>
      <w:numFmt w:val="bullet"/>
      <w:lvlText w:val=""/>
      <w:lvlJc w:val="left"/>
      <w:pPr>
        <w:ind w:left="3747" w:hanging="360"/>
      </w:pPr>
      <w:rPr>
        <w:rFonts w:ascii="Symbol" w:hAnsi="Symbol" w:hint="default"/>
      </w:rPr>
    </w:lvl>
    <w:lvl w:ilvl="4" w:tplc="04090003" w:tentative="1">
      <w:start w:val="1"/>
      <w:numFmt w:val="bullet"/>
      <w:lvlText w:val="o"/>
      <w:lvlJc w:val="left"/>
      <w:pPr>
        <w:ind w:left="4467" w:hanging="360"/>
      </w:pPr>
      <w:rPr>
        <w:rFonts w:ascii="Courier New" w:hAnsi="Courier New" w:cs="Courier New" w:hint="default"/>
      </w:rPr>
    </w:lvl>
    <w:lvl w:ilvl="5" w:tplc="04090005" w:tentative="1">
      <w:start w:val="1"/>
      <w:numFmt w:val="bullet"/>
      <w:lvlText w:val=""/>
      <w:lvlJc w:val="left"/>
      <w:pPr>
        <w:ind w:left="5187" w:hanging="360"/>
      </w:pPr>
      <w:rPr>
        <w:rFonts w:ascii="Wingdings" w:hAnsi="Wingdings" w:hint="default"/>
      </w:rPr>
    </w:lvl>
    <w:lvl w:ilvl="6" w:tplc="04090001" w:tentative="1">
      <w:start w:val="1"/>
      <w:numFmt w:val="bullet"/>
      <w:lvlText w:val=""/>
      <w:lvlJc w:val="left"/>
      <w:pPr>
        <w:ind w:left="5907" w:hanging="360"/>
      </w:pPr>
      <w:rPr>
        <w:rFonts w:ascii="Symbol" w:hAnsi="Symbol" w:hint="default"/>
      </w:rPr>
    </w:lvl>
    <w:lvl w:ilvl="7" w:tplc="04090003" w:tentative="1">
      <w:start w:val="1"/>
      <w:numFmt w:val="bullet"/>
      <w:lvlText w:val="o"/>
      <w:lvlJc w:val="left"/>
      <w:pPr>
        <w:ind w:left="6627" w:hanging="360"/>
      </w:pPr>
      <w:rPr>
        <w:rFonts w:ascii="Courier New" w:hAnsi="Courier New" w:cs="Courier New" w:hint="default"/>
      </w:rPr>
    </w:lvl>
    <w:lvl w:ilvl="8" w:tplc="04090005" w:tentative="1">
      <w:start w:val="1"/>
      <w:numFmt w:val="bullet"/>
      <w:lvlText w:val=""/>
      <w:lvlJc w:val="left"/>
      <w:pPr>
        <w:ind w:left="7347" w:hanging="360"/>
      </w:pPr>
      <w:rPr>
        <w:rFonts w:ascii="Wingdings" w:hAnsi="Wingdings" w:hint="default"/>
      </w:rPr>
    </w:lvl>
  </w:abstractNum>
  <w:abstractNum w:abstractNumId="29" w15:restartNumberingAfterBreak="0">
    <w:nsid w:val="5B18728C"/>
    <w:multiLevelType w:val="hybridMultilevel"/>
    <w:tmpl w:val="816EE6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1" w15:restartNumberingAfterBreak="0">
    <w:nsid w:val="63114609"/>
    <w:multiLevelType w:val="hybridMultilevel"/>
    <w:tmpl w:val="64DE27AC"/>
    <w:lvl w:ilvl="0" w:tplc="51E89646">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2" w15:restartNumberingAfterBreak="0">
    <w:nsid w:val="63266B82"/>
    <w:multiLevelType w:val="hybridMultilevel"/>
    <w:tmpl w:val="4322CF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8AB2E86"/>
    <w:multiLevelType w:val="hybridMultilevel"/>
    <w:tmpl w:val="5A38A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DB40F4"/>
    <w:multiLevelType w:val="hybridMultilevel"/>
    <w:tmpl w:val="119496FE"/>
    <w:lvl w:ilvl="0" w:tplc="D210341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AC74A7"/>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744DBB"/>
    <w:multiLevelType w:val="hybridMultilevel"/>
    <w:tmpl w:val="8DAC6664"/>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76F67C71"/>
    <w:multiLevelType w:val="hybridMultilevel"/>
    <w:tmpl w:val="8A2C5C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9" w15:restartNumberingAfterBreak="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95B35"/>
    <w:multiLevelType w:val="hybridMultilevel"/>
    <w:tmpl w:val="9E128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075AB4"/>
    <w:multiLevelType w:val="hybridMultilevel"/>
    <w:tmpl w:val="00587B92"/>
    <w:lvl w:ilvl="0" w:tplc="369E91E2">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4A5BDD"/>
    <w:multiLevelType w:val="hybridMultilevel"/>
    <w:tmpl w:val="E22C5D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8"/>
  </w:num>
  <w:num w:numId="2">
    <w:abstractNumId w:val="0"/>
  </w:num>
  <w:num w:numId="3">
    <w:abstractNumId w:val="34"/>
  </w:num>
  <w:num w:numId="4">
    <w:abstractNumId w:val="15"/>
  </w:num>
  <w:num w:numId="5">
    <w:abstractNumId w:val="9"/>
  </w:num>
  <w:num w:numId="6">
    <w:abstractNumId w:val="39"/>
  </w:num>
  <w:num w:numId="7">
    <w:abstractNumId w:val="4"/>
  </w:num>
  <w:num w:numId="8">
    <w:abstractNumId w:val="44"/>
  </w:num>
  <w:num w:numId="9">
    <w:abstractNumId w:val="23"/>
  </w:num>
  <w:num w:numId="10">
    <w:abstractNumId w:val="5"/>
  </w:num>
  <w:num w:numId="11">
    <w:abstractNumId w:val="42"/>
  </w:num>
  <w:num w:numId="12">
    <w:abstractNumId w:val="1"/>
  </w:num>
  <w:num w:numId="13">
    <w:abstractNumId w:val="26"/>
  </w:num>
  <w:num w:numId="14">
    <w:abstractNumId w:val="19"/>
  </w:num>
  <w:num w:numId="15">
    <w:abstractNumId w:val="16"/>
  </w:num>
  <w:num w:numId="16">
    <w:abstractNumId w:val="25"/>
  </w:num>
  <w:num w:numId="17">
    <w:abstractNumId w:val="11"/>
  </w:num>
  <w:num w:numId="18">
    <w:abstractNumId w:val="33"/>
  </w:num>
  <w:num w:numId="19">
    <w:abstractNumId w:val="31"/>
  </w:num>
  <w:num w:numId="20">
    <w:abstractNumId w:val="45"/>
  </w:num>
  <w:num w:numId="21">
    <w:abstractNumId w:val="24"/>
  </w:num>
  <w:num w:numId="22">
    <w:abstractNumId w:val="38"/>
  </w:num>
  <w:num w:numId="23">
    <w:abstractNumId w:val="43"/>
  </w:num>
  <w:num w:numId="24">
    <w:abstractNumId w:val="40"/>
  </w:num>
  <w:num w:numId="25">
    <w:abstractNumId w:val="20"/>
  </w:num>
  <w:num w:numId="26">
    <w:abstractNumId w:val="13"/>
  </w:num>
  <w:num w:numId="27">
    <w:abstractNumId w:val="6"/>
  </w:num>
  <w:num w:numId="28">
    <w:abstractNumId w:val="18"/>
  </w:num>
  <w:num w:numId="29">
    <w:abstractNumId w:val="22"/>
  </w:num>
  <w:num w:numId="30">
    <w:abstractNumId w:val="10"/>
  </w:num>
  <w:num w:numId="31">
    <w:abstractNumId w:val="27"/>
  </w:num>
  <w:num w:numId="32">
    <w:abstractNumId w:val="32"/>
  </w:num>
  <w:num w:numId="33">
    <w:abstractNumId w:val="7"/>
  </w:num>
  <w:num w:numId="34">
    <w:abstractNumId w:val="14"/>
  </w:num>
  <w:num w:numId="35">
    <w:abstractNumId w:val="21"/>
  </w:num>
  <w:num w:numId="36">
    <w:abstractNumId w:val="37"/>
  </w:num>
  <w:num w:numId="37">
    <w:abstractNumId w:val="30"/>
  </w:num>
  <w:num w:numId="38">
    <w:abstractNumId w:val="17"/>
  </w:num>
  <w:num w:numId="39">
    <w:abstractNumId w:val="35"/>
  </w:num>
  <w:num w:numId="40">
    <w:abstractNumId w:val="36"/>
  </w:num>
  <w:num w:numId="41">
    <w:abstractNumId w:val="29"/>
  </w:num>
  <w:num w:numId="42">
    <w:abstractNumId w:val="12"/>
  </w:num>
  <w:num w:numId="43">
    <w:abstractNumId w:val="41"/>
  </w:num>
  <w:num w:numId="44">
    <w:abstractNumId w:val="3"/>
  </w:num>
  <w:num w:numId="45">
    <w:abstractNumId w:val="28"/>
  </w:num>
  <w:num w:numId="46">
    <w:abstractNumId w:val="46"/>
  </w:num>
  <w:num w:numId="4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5F8651D-B9E8-43E9-ACAA-76BB7EADC54A}"/>
    <w:docVar w:name="dgnword-eventsink" w:val="98566608"/>
  </w:docVars>
  <w:rsids>
    <w:rsidRoot w:val="00C74D58"/>
    <w:rsid w:val="00000077"/>
    <w:rsid w:val="000012BE"/>
    <w:rsid w:val="00001D9F"/>
    <w:rsid w:val="00003108"/>
    <w:rsid w:val="0000713E"/>
    <w:rsid w:val="00012381"/>
    <w:rsid w:val="00014351"/>
    <w:rsid w:val="00021652"/>
    <w:rsid w:val="00021CEF"/>
    <w:rsid w:val="00025EC3"/>
    <w:rsid w:val="00026313"/>
    <w:rsid w:val="000319E1"/>
    <w:rsid w:val="00033C07"/>
    <w:rsid w:val="00035352"/>
    <w:rsid w:val="000418FA"/>
    <w:rsid w:val="000453E0"/>
    <w:rsid w:val="00051DA8"/>
    <w:rsid w:val="00053D00"/>
    <w:rsid w:val="0005564A"/>
    <w:rsid w:val="0005580F"/>
    <w:rsid w:val="00055C22"/>
    <w:rsid w:val="00061C88"/>
    <w:rsid w:val="00062456"/>
    <w:rsid w:val="000640E6"/>
    <w:rsid w:val="0006605E"/>
    <w:rsid w:val="00066FEA"/>
    <w:rsid w:val="0006798B"/>
    <w:rsid w:val="00067D8A"/>
    <w:rsid w:val="0007372D"/>
    <w:rsid w:val="00073D7E"/>
    <w:rsid w:val="0007474B"/>
    <w:rsid w:val="00081159"/>
    <w:rsid w:val="00081F93"/>
    <w:rsid w:val="000853D0"/>
    <w:rsid w:val="000904FA"/>
    <w:rsid w:val="0009279B"/>
    <w:rsid w:val="00092F0F"/>
    <w:rsid w:val="00093659"/>
    <w:rsid w:val="0009694C"/>
    <w:rsid w:val="00096DC5"/>
    <w:rsid w:val="000A759C"/>
    <w:rsid w:val="000A7DC1"/>
    <w:rsid w:val="000B2D67"/>
    <w:rsid w:val="000B3960"/>
    <w:rsid w:val="000B3DC1"/>
    <w:rsid w:val="000B685A"/>
    <w:rsid w:val="000B6AA9"/>
    <w:rsid w:val="000B6D90"/>
    <w:rsid w:val="000B7409"/>
    <w:rsid w:val="000B783F"/>
    <w:rsid w:val="000C2743"/>
    <w:rsid w:val="000C3C54"/>
    <w:rsid w:val="000D07CA"/>
    <w:rsid w:val="000D1565"/>
    <w:rsid w:val="000D69EC"/>
    <w:rsid w:val="000E0B9B"/>
    <w:rsid w:val="000E5208"/>
    <w:rsid w:val="000E5ECC"/>
    <w:rsid w:val="000E60A5"/>
    <w:rsid w:val="000F2916"/>
    <w:rsid w:val="001040D7"/>
    <w:rsid w:val="00107189"/>
    <w:rsid w:val="0011396A"/>
    <w:rsid w:val="001140A1"/>
    <w:rsid w:val="00116A4C"/>
    <w:rsid w:val="00122501"/>
    <w:rsid w:val="00122C48"/>
    <w:rsid w:val="00126C96"/>
    <w:rsid w:val="001329E5"/>
    <w:rsid w:val="00136481"/>
    <w:rsid w:val="0014434D"/>
    <w:rsid w:val="001474B5"/>
    <w:rsid w:val="00147CBA"/>
    <w:rsid w:val="0015075D"/>
    <w:rsid w:val="00151E67"/>
    <w:rsid w:val="001547D2"/>
    <w:rsid w:val="00154DBC"/>
    <w:rsid w:val="00157642"/>
    <w:rsid w:val="00157C03"/>
    <w:rsid w:val="001602E5"/>
    <w:rsid w:val="00164210"/>
    <w:rsid w:val="00167D7C"/>
    <w:rsid w:val="001708BB"/>
    <w:rsid w:val="001715F1"/>
    <w:rsid w:val="00172958"/>
    <w:rsid w:val="00172B20"/>
    <w:rsid w:val="00174AD3"/>
    <w:rsid w:val="00174C57"/>
    <w:rsid w:val="00176D61"/>
    <w:rsid w:val="0018159F"/>
    <w:rsid w:val="00182C5A"/>
    <w:rsid w:val="00184DD2"/>
    <w:rsid w:val="00186295"/>
    <w:rsid w:val="00187781"/>
    <w:rsid w:val="0019133B"/>
    <w:rsid w:val="0019385F"/>
    <w:rsid w:val="00194084"/>
    <w:rsid w:val="00195282"/>
    <w:rsid w:val="001963DF"/>
    <w:rsid w:val="00197050"/>
    <w:rsid w:val="001A08D0"/>
    <w:rsid w:val="001C0BC0"/>
    <w:rsid w:val="001C3C72"/>
    <w:rsid w:val="001C683E"/>
    <w:rsid w:val="001C7274"/>
    <w:rsid w:val="001C7C84"/>
    <w:rsid w:val="001D19A4"/>
    <w:rsid w:val="001D28B2"/>
    <w:rsid w:val="001D6608"/>
    <w:rsid w:val="001E1BD3"/>
    <w:rsid w:val="001E6896"/>
    <w:rsid w:val="001E6DCA"/>
    <w:rsid w:val="001F04FD"/>
    <w:rsid w:val="001F088B"/>
    <w:rsid w:val="001F178C"/>
    <w:rsid w:val="001F2D3C"/>
    <w:rsid w:val="001F3784"/>
    <w:rsid w:val="001F4435"/>
    <w:rsid w:val="001F489B"/>
    <w:rsid w:val="001F544C"/>
    <w:rsid w:val="002023EE"/>
    <w:rsid w:val="002069EC"/>
    <w:rsid w:val="00212A60"/>
    <w:rsid w:val="00216917"/>
    <w:rsid w:val="00221910"/>
    <w:rsid w:val="00222150"/>
    <w:rsid w:val="00225AE8"/>
    <w:rsid w:val="00235585"/>
    <w:rsid w:val="00236519"/>
    <w:rsid w:val="002405F8"/>
    <w:rsid w:val="0024233A"/>
    <w:rsid w:val="0024311B"/>
    <w:rsid w:val="002434BB"/>
    <w:rsid w:val="00244BFE"/>
    <w:rsid w:val="0024501F"/>
    <w:rsid w:val="0024580A"/>
    <w:rsid w:val="00246CA9"/>
    <w:rsid w:val="00250E7E"/>
    <w:rsid w:val="00257D81"/>
    <w:rsid w:val="0026382A"/>
    <w:rsid w:val="002644AA"/>
    <w:rsid w:val="00266EB1"/>
    <w:rsid w:val="002854B0"/>
    <w:rsid w:val="00286D1F"/>
    <w:rsid w:val="0029453E"/>
    <w:rsid w:val="00295A20"/>
    <w:rsid w:val="002A09E7"/>
    <w:rsid w:val="002A469B"/>
    <w:rsid w:val="002A5ACA"/>
    <w:rsid w:val="002B48C5"/>
    <w:rsid w:val="002C7A23"/>
    <w:rsid w:val="002D3FA5"/>
    <w:rsid w:val="002E27EF"/>
    <w:rsid w:val="002E283F"/>
    <w:rsid w:val="002E4AA0"/>
    <w:rsid w:val="002E4B0F"/>
    <w:rsid w:val="002E5F1C"/>
    <w:rsid w:val="002E6A02"/>
    <w:rsid w:val="002E7B43"/>
    <w:rsid w:val="002F0C40"/>
    <w:rsid w:val="002F204B"/>
    <w:rsid w:val="002F25E7"/>
    <w:rsid w:val="002F5550"/>
    <w:rsid w:val="002F7660"/>
    <w:rsid w:val="00304756"/>
    <w:rsid w:val="00304A23"/>
    <w:rsid w:val="00305328"/>
    <w:rsid w:val="0031008D"/>
    <w:rsid w:val="00324289"/>
    <w:rsid w:val="003248CA"/>
    <w:rsid w:val="00324CB5"/>
    <w:rsid w:val="00326A81"/>
    <w:rsid w:val="003359FB"/>
    <w:rsid w:val="00342EC9"/>
    <w:rsid w:val="00343239"/>
    <w:rsid w:val="00346882"/>
    <w:rsid w:val="00347349"/>
    <w:rsid w:val="003538E0"/>
    <w:rsid w:val="00356795"/>
    <w:rsid w:val="00361065"/>
    <w:rsid w:val="00361872"/>
    <w:rsid w:val="0036342C"/>
    <w:rsid w:val="00363901"/>
    <w:rsid w:val="00365C19"/>
    <w:rsid w:val="00370109"/>
    <w:rsid w:val="00370B6C"/>
    <w:rsid w:val="00373B13"/>
    <w:rsid w:val="00376A1C"/>
    <w:rsid w:val="00376B3E"/>
    <w:rsid w:val="003772FC"/>
    <w:rsid w:val="003867A8"/>
    <w:rsid w:val="003868A0"/>
    <w:rsid w:val="00386A84"/>
    <w:rsid w:val="00386D72"/>
    <w:rsid w:val="00387579"/>
    <w:rsid w:val="0039186E"/>
    <w:rsid w:val="003918FF"/>
    <w:rsid w:val="00393D3C"/>
    <w:rsid w:val="003970AB"/>
    <w:rsid w:val="00397D49"/>
    <w:rsid w:val="003A039C"/>
    <w:rsid w:val="003A1774"/>
    <w:rsid w:val="003A3336"/>
    <w:rsid w:val="003B28BE"/>
    <w:rsid w:val="003B467D"/>
    <w:rsid w:val="003B790F"/>
    <w:rsid w:val="003C12DB"/>
    <w:rsid w:val="003C196A"/>
    <w:rsid w:val="003C325E"/>
    <w:rsid w:val="003C6C7E"/>
    <w:rsid w:val="003D364B"/>
    <w:rsid w:val="003D3B3C"/>
    <w:rsid w:val="003D6147"/>
    <w:rsid w:val="003D7A3B"/>
    <w:rsid w:val="003E0361"/>
    <w:rsid w:val="003E149B"/>
    <w:rsid w:val="003E1710"/>
    <w:rsid w:val="003E1F6B"/>
    <w:rsid w:val="003F16D1"/>
    <w:rsid w:val="003F413E"/>
    <w:rsid w:val="003F45CC"/>
    <w:rsid w:val="0040098B"/>
    <w:rsid w:val="004009BC"/>
    <w:rsid w:val="00401019"/>
    <w:rsid w:val="0040473A"/>
    <w:rsid w:val="00404EDE"/>
    <w:rsid w:val="00410360"/>
    <w:rsid w:val="00415DC6"/>
    <w:rsid w:val="00417482"/>
    <w:rsid w:val="00422077"/>
    <w:rsid w:val="0042225B"/>
    <w:rsid w:val="00422F1F"/>
    <w:rsid w:val="00424B35"/>
    <w:rsid w:val="00424CF0"/>
    <w:rsid w:val="00426012"/>
    <w:rsid w:val="004369FF"/>
    <w:rsid w:val="00436CB4"/>
    <w:rsid w:val="00440713"/>
    <w:rsid w:val="00443859"/>
    <w:rsid w:val="00444E24"/>
    <w:rsid w:val="00446FF4"/>
    <w:rsid w:val="00447281"/>
    <w:rsid w:val="00450200"/>
    <w:rsid w:val="00451D3A"/>
    <w:rsid w:val="00451D42"/>
    <w:rsid w:val="0045366E"/>
    <w:rsid w:val="004536FD"/>
    <w:rsid w:val="004577C0"/>
    <w:rsid w:val="00463EF1"/>
    <w:rsid w:val="0046534A"/>
    <w:rsid w:val="00470AD8"/>
    <w:rsid w:val="00475AE4"/>
    <w:rsid w:val="00482D67"/>
    <w:rsid w:val="0048508F"/>
    <w:rsid w:val="004905F1"/>
    <w:rsid w:val="004925FB"/>
    <w:rsid w:val="00496A70"/>
    <w:rsid w:val="00497709"/>
    <w:rsid w:val="00497B59"/>
    <w:rsid w:val="004A5282"/>
    <w:rsid w:val="004A5AB9"/>
    <w:rsid w:val="004B020E"/>
    <w:rsid w:val="004B18D2"/>
    <w:rsid w:val="004B22BC"/>
    <w:rsid w:val="004B692D"/>
    <w:rsid w:val="004C0440"/>
    <w:rsid w:val="004C0860"/>
    <w:rsid w:val="004C1BAD"/>
    <w:rsid w:val="004C2C58"/>
    <w:rsid w:val="004C2E54"/>
    <w:rsid w:val="004C5246"/>
    <w:rsid w:val="004C5F43"/>
    <w:rsid w:val="004C6F60"/>
    <w:rsid w:val="004D056A"/>
    <w:rsid w:val="004D3893"/>
    <w:rsid w:val="004D5553"/>
    <w:rsid w:val="004E14ED"/>
    <w:rsid w:val="004E1B02"/>
    <w:rsid w:val="004E5EE0"/>
    <w:rsid w:val="004E6E66"/>
    <w:rsid w:val="004F0485"/>
    <w:rsid w:val="004F4B6D"/>
    <w:rsid w:val="004F673A"/>
    <w:rsid w:val="0050337F"/>
    <w:rsid w:val="005102CA"/>
    <w:rsid w:val="005115F8"/>
    <w:rsid w:val="0051405A"/>
    <w:rsid w:val="00514A16"/>
    <w:rsid w:val="00516FBC"/>
    <w:rsid w:val="005211E9"/>
    <w:rsid w:val="00521D5D"/>
    <w:rsid w:val="0052233E"/>
    <w:rsid w:val="00526006"/>
    <w:rsid w:val="00532A45"/>
    <w:rsid w:val="005344E6"/>
    <w:rsid w:val="00537741"/>
    <w:rsid w:val="005409B2"/>
    <w:rsid w:val="00540AFE"/>
    <w:rsid w:val="00542DD8"/>
    <w:rsid w:val="00545815"/>
    <w:rsid w:val="00545A38"/>
    <w:rsid w:val="0055208D"/>
    <w:rsid w:val="005537F7"/>
    <w:rsid w:val="005543CE"/>
    <w:rsid w:val="0055787D"/>
    <w:rsid w:val="005606FB"/>
    <w:rsid w:val="00564356"/>
    <w:rsid w:val="00571C4C"/>
    <w:rsid w:val="00572FA9"/>
    <w:rsid w:val="00584C7D"/>
    <w:rsid w:val="005857AA"/>
    <w:rsid w:val="005858BC"/>
    <w:rsid w:val="00592199"/>
    <w:rsid w:val="00593446"/>
    <w:rsid w:val="005935ED"/>
    <w:rsid w:val="00594411"/>
    <w:rsid w:val="00596D65"/>
    <w:rsid w:val="00597BAB"/>
    <w:rsid w:val="005A2EBE"/>
    <w:rsid w:val="005A3C33"/>
    <w:rsid w:val="005A424D"/>
    <w:rsid w:val="005A7FFD"/>
    <w:rsid w:val="005B2D8C"/>
    <w:rsid w:val="005B75B2"/>
    <w:rsid w:val="005C1EB1"/>
    <w:rsid w:val="005C304F"/>
    <w:rsid w:val="005C30D8"/>
    <w:rsid w:val="005D2A96"/>
    <w:rsid w:val="005E0C47"/>
    <w:rsid w:val="005E374E"/>
    <w:rsid w:val="005F0119"/>
    <w:rsid w:val="005F09B7"/>
    <w:rsid w:val="005F1C87"/>
    <w:rsid w:val="005F71B6"/>
    <w:rsid w:val="00602EF0"/>
    <w:rsid w:val="00603D23"/>
    <w:rsid w:val="00610286"/>
    <w:rsid w:val="0061029F"/>
    <w:rsid w:val="0061106A"/>
    <w:rsid w:val="00611895"/>
    <w:rsid w:val="00624BAA"/>
    <w:rsid w:val="00625D6E"/>
    <w:rsid w:val="00626678"/>
    <w:rsid w:val="00630DCA"/>
    <w:rsid w:val="006416C7"/>
    <w:rsid w:val="00643871"/>
    <w:rsid w:val="00644CE4"/>
    <w:rsid w:val="006479C5"/>
    <w:rsid w:val="00650BA0"/>
    <w:rsid w:val="00651920"/>
    <w:rsid w:val="00652A1D"/>
    <w:rsid w:val="006544E2"/>
    <w:rsid w:val="00657F85"/>
    <w:rsid w:val="0066197F"/>
    <w:rsid w:val="00662A78"/>
    <w:rsid w:val="006658AB"/>
    <w:rsid w:val="00671070"/>
    <w:rsid w:val="006751BA"/>
    <w:rsid w:val="0067522E"/>
    <w:rsid w:val="006754AA"/>
    <w:rsid w:val="00676B88"/>
    <w:rsid w:val="00677251"/>
    <w:rsid w:val="00677B8A"/>
    <w:rsid w:val="00680EF2"/>
    <w:rsid w:val="0068173F"/>
    <w:rsid w:val="00682518"/>
    <w:rsid w:val="00693196"/>
    <w:rsid w:val="00694133"/>
    <w:rsid w:val="0069603F"/>
    <w:rsid w:val="00696716"/>
    <w:rsid w:val="006A0E65"/>
    <w:rsid w:val="006A2188"/>
    <w:rsid w:val="006A46B0"/>
    <w:rsid w:val="006A51B8"/>
    <w:rsid w:val="006B2F0C"/>
    <w:rsid w:val="006B481C"/>
    <w:rsid w:val="006B5236"/>
    <w:rsid w:val="006C0AFF"/>
    <w:rsid w:val="006C191C"/>
    <w:rsid w:val="006C1BA6"/>
    <w:rsid w:val="006D2E2A"/>
    <w:rsid w:val="006D34D0"/>
    <w:rsid w:val="006D6F9D"/>
    <w:rsid w:val="006E122B"/>
    <w:rsid w:val="006E68F8"/>
    <w:rsid w:val="006F02EB"/>
    <w:rsid w:val="006F0D97"/>
    <w:rsid w:val="006F3A8D"/>
    <w:rsid w:val="00700417"/>
    <w:rsid w:val="00701724"/>
    <w:rsid w:val="00705C22"/>
    <w:rsid w:val="00706B2B"/>
    <w:rsid w:val="007102A0"/>
    <w:rsid w:val="00711906"/>
    <w:rsid w:val="007145F7"/>
    <w:rsid w:val="00715E48"/>
    <w:rsid w:val="0072191D"/>
    <w:rsid w:val="00721D94"/>
    <w:rsid w:val="00723DD6"/>
    <w:rsid w:val="00724ACC"/>
    <w:rsid w:val="00727622"/>
    <w:rsid w:val="00727724"/>
    <w:rsid w:val="00730121"/>
    <w:rsid w:val="00732601"/>
    <w:rsid w:val="00732869"/>
    <w:rsid w:val="00732D17"/>
    <w:rsid w:val="00733A49"/>
    <w:rsid w:val="00734CD5"/>
    <w:rsid w:val="007530C2"/>
    <w:rsid w:val="00761C1E"/>
    <w:rsid w:val="00764239"/>
    <w:rsid w:val="00764B0F"/>
    <w:rsid w:val="007667BF"/>
    <w:rsid w:val="007677D5"/>
    <w:rsid w:val="00767FEC"/>
    <w:rsid w:val="00772447"/>
    <w:rsid w:val="00773184"/>
    <w:rsid w:val="007748DD"/>
    <w:rsid w:val="00775068"/>
    <w:rsid w:val="0078113C"/>
    <w:rsid w:val="0078154A"/>
    <w:rsid w:val="0078370D"/>
    <w:rsid w:val="0079043C"/>
    <w:rsid w:val="00790FEF"/>
    <w:rsid w:val="007919B3"/>
    <w:rsid w:val="00794E16"/>
    <w:rsid w:val="00797FC9"/>
    <w:rsid w:val="007A24BE"/>
    <w:rsid w:val="007A497A"/>
    <w:rsid w:val="007C0092"/>
    <w:rsid w:val="007C0ACD"/>
    <w:rsid w:val="007C4C2C"/>
    <w:rsid w:val="007C77AA"/>
    <w:rsid w:val="007D02A3"/>
    <w:rsid w:val="007D1A36"/>
    <w:rsid w:val="007D3EB6"/>
    <w:rsid w:val="007D44E1"/>
    <w:rsid w:val="007D6004"/>
    <w:rsid w:val="007D60EA"/>
    <w:rsid w:val="007D703C"/>
    <w:rsid w:val="007E25E9"/>
    <w:rsid w:val="007E2602"/>
    <w:rsid w:val="007E5070"/>
    <w:rsid w:val="007E7028"/>
    <w:rsid w:val="007F0ED4"/>
    <w:rsid w:val="007F4318"/>
    <w:rsid w:val="007F4951"/>
    <w:rsid w:val="007F6FB0"/>
    <w:rsid w:val="00800049"/>
    <w:rsid w:val="00801063"/>
    <w:rsid w:val="008013F0"/>
    <w:rsid w:val="00801DE1"/>
    <w:rsid w:val="00805C3F"/>
    <w:rsid w:val="00811EE1"/>
    <w:rsid w:val="008141CD"/>
    <w:rsid w:val="00815EEA"/>
    <w:rsid w:val="00816DC0"/>
    <w:rsid w:val="00817432"/>
    <w:rsid w:val="00823C9D"/>
    <w:rsid w:val="00824B20"/>
    <w:rsid w:val="00826471"/>
    <w:rsid w:val="00830C32"/>
    <w:rsid w:val="0083177F"/>
    <w:rsid w:val="00831848"/>
    <w:rsid w:val="0083323F"/>
    <w:rsid w:val="00835C99"/>
    <w:rsid w:val="00836A56"/>
    <w:rsid w:val="00836C43"/>
    <w:rsid w:val="00837ACD"/>
    <w:rsid w:val="00844094"/>
    <w:rsid w:val="0085122C"/>
    <w:rsid w:val="008520FC"/>
    <w:rsid w:val="00854517"/>
    <w:rsid w:val="0086143C"/>
    <w:rsid w:val="00866F57"/>
    <w:rsid w:val="0087027B"/>
    <w:rsid w:val="00875B36"/>
    <w:rsid w:val="008778B7"/>
    <w:rsid w:val="00880010"/>
    <w:rsid w:val="00880821"/>
    <w:rsid w:val="00880E58"/>
    <w:rsid w:val="00882392"/>
    <w:rsid w:val="00882643"/>
    <w:rsid w:val="00882BFB"/>
    <w:rsid w:val="008971A4"/>
    <w:rsid w:val="008A154D"/>
    <w:rsid w:val="008A4E47"/>
    <w:rsid w:val="008A4FB1"/>
    <w:rsid w:val="008A5343"/>
    <w:rsid w:val="008A5348"/>
    <w:rsid w:val="008A5C06"/>
    <w:rsid w:val="008A6893"/>
    <w:rsid w:val="008A79D8"/>
    <w:rsid w:val="008A7A06"/>
    <w:rsid w:val="008A7FB4"/>
    <w:rsid w:val="008B0B0B"/>
    <w:rsid w:val="008B2468"/>
    <w:rsid w:val="008B43EB"/>
    <w:rsid w:val="008B50E9"/>
    <w:rsid w:val="008B7C03"/>
    <w:rsid w:val="008C07F4"/>
    <w:rsid w:val="008C2AEB"/>
    <w:rsid w:val="008C545E"/>
    <w:rsid w:val="008C744F"/>
    <w:rsid w:val="008C7798"/>
    <w:rsid w:val="008C7C20"/>
    <w:rsid w:val="008D3FC1"/>
    <w:rsid w:val="008D52B1"/>
    <w:rsid w:val="008F1B91"/>
    <w:rsid w:val="008F2AA3"/>
    <w:rsid w:val="008F5048"/>
    <w:rsid w:val="00900A9A"/>
    <w:rsid w:val="00902DAC"/>
    <w:rsid w:val="00906139"/>
    <w:rsid w:val="0090663D"/>
    <w:rsid w:val="00906D76"/>
    <w:rsid w:val="009071EB"/>
    <w:rsid w:val="00914DC8"/>
    <w:rsid w:val="0091792B"/>
    <w:rsid w:val="00917AAE"/>
    <w:rsid w:val="00920BF4"/>
    <w:rsid w:val="00920E44"/>
    <w:rsid w:val="00923D0F"/>
    <w:rsid w:val="009269E1"/>
    <w:rsid w:val="009277B4"/>
    <w:rsid w:val="00927E1F"/>
    <w:rsid w:val="009300CE"/>
    <w:rsid w:val="00930372"/>
    <w:rsid w:val="0093182A"/>
    <w:rsid w:val="009322D3"/>
    <w:rsid w:val="00934B15"/>
    <w:rsid w:val="00942508"/>
    <w:rsid w:val="0094373A"/>
    <w:rsid w:val="00946F4B"/>
    <w:rsid w:val="00951085"/>
    <w:rsid w:val="0095365D"/>
    <w:rsid w:val="009538C2"/>
    <w:rsid w:val="00955BCA"/>
    <w:rsid w:val="00960390"/>
    <w:rsid w:val="009614BF"/>
    <w:rsid w:val="00962F6A"/>
    <w:rsid w:val="0096369D"/>
    <w:rsid w:val="009648CA"/>
    <w:rsid w:val="0097010F"/>
    <w:rsid w:val="00973916"/>
    <w:rsid w:val="00973BB5"/>
    <w:rsid w:val="009743AF"/>
    <w:rsid w:val="0097528D"/>
    <w:rsid w:val="00977FA1"/>
    <w:rsid w:val="0098522D"/>
    <w:rsid w:val="00985718"/>
    <w:rsid w:val="0098579E"/>
    <w:rsid w:val="00990248"/>
    <w:rsid w:val="00995810"/>
    <w:rsid w:val="00997D83"/>
    <w:rsid w:val="009A049C"/>
    <w:rsid w:val="009A6185"/>
    <w:rsid w:val="009A72EA"/>
    <w:rsid w:val="009B0585"/>
    <w:rsid w:val="009B0DB4"/>
    <w:rsid w:val="009B3ACB"/>
    <w:rsid w:val="009B4ACA"/>
    <w:rsid w:val="009C111C"/>
    <w:rsid w:val="009C16C1"/>
    <w:rsid w:val="009C1B9E"/>
    <w:rsid w:val="009C2551"/>
    <w:rsid w:val="009C289A"/>
    <w:rsid w:val="009C2F8C"/>
    <w:rsid w:val="009C6788"/>
    <w:rsid w:val="009D2975"/>
    <w:rsid w:val="009D2976"/>
    <w:rsid w:val="009D3EBB"/>
    <w:rsid w:val="009D6A91"/>
    <w:rsid w:val="009D7305"/>
    <w:rsid w:val="009E0E6A"/>
    <w:rsid w:val="009E148C"/>
    <w:rsid w:val="009E1691"/>
    <w:rsid w:val="009F03FE"/>
    <w:rsid w:val="009F669D"/>
    <w:rsid w:val="009F7639"/>
    <w:rsid w:val="00A00404"/>
    <w:rsid w:val="00A019B4"/>
    <w:rsid w:val="00A01BB8"/>
    <w:rsid w:val="00A02ADB"/>
    <w:rsid w:val="00A04AFA"/>
    <w:rsid w:val="00A1268D"/>
    <w:rsid w:val="00A16894"/>
    <w:rsid w:val="00A17802"/>
    <w:rsid w:val="00A23B90"/>
    <w:rsid w:val="00A26B17"/>
    <w:rsid w:val="00A323FD"/>
    <w:rsid w:val="00A3244F"/>
    <w:rsid w:val="00A401AA"/>
    <w:rsid w:val="00A46142"/>
    <w:rsid w:val="00A46F33"/>
    <w:rsid w:val="00A50464"/>
    <w:rsid w:val="00A51303"/>
    <w:rsid w:val="00A61B18"/>
    <w:rsid w:val="00A6328A"/>
    <w:rsid w:val="00A63E91"/>
    <w:rsid w:val="00A6504A"/>
    <w:rsid w:val="00A67416"/>
    <w:rsid w:val="00A70D48"/>
    <w:rsid w:val="00A725A7"/>
    <w:rsid w:val="00A72727"/>
    <w:rsid w:val="00A74227"/>
    <w:rsid w:val="00A75BE2"/>
    <w:rsid w:val="00A77477"/>
    <w:rsid w:val="00A77657"/>
    <w:rsid w:val="00A812D7"/>
    <w:rsid w:val="00A82470"/>
    <w:rsid w:val="00A85C01"/>
    <w:rsid w:val="00A85C93"/>
    <w:rsid w:val="00A9206D"/>
    <w:rsid w:val="00A9276C"/>
    <w:rsid w:val="00A95A72"/>
    <w:rsid w:val="00AA07AC"/>
    <w:rsid w:val="00AA4C43"/>
    <w:rsid w:val="00AA6025"/>
    <w:rsid w:val="00AB1B3E"/>
    <w:rsid w:val="00AB2181"/>
    <w:rsid w:val="00AB34D8"/>
    <w:rsid w:val="00AB40DA"/>
    <w:rsid w:val="00AB65D0"/>
    <w:rsid w:val="00AC1660"/>
    <w:rsid w:val="00AC54CC"/>
    <w:rsid w:val="00AD0243"/>
    <w:rsid w:val="00AD33B5"/>
    <w:rsid w:val="00AD741F"/>
    <w:rsid w:val="00AE41C1"/>
    <w:rsid w:val="00AE6AC6"/>
    <w:rsid w:val="00AF0ADE"/>
    <w:rsid w:val="00AF15AD"/>
    <w:rsid w:val="00AF1621"/>
    <w:rsid w:val="00B0210D"/>
    <w:rsid w:val="00B02E0F"/>
    <w:rsid w:val="00B041EC"/>
    <w:rsid w:val="00B1210C"/>
    <w:rsid w:val="00B1450F"/>
    <w:rsid w:val="00B15DF7"/>
    <w:rsid w:val="00B22430"/>
    <w:rsid w:val="00B328C9"/>
    <w:rsid w:val="00B32C3A"/>
    <w:rsid w:val="00B33CBF"/>
    <w:rsid w:val="00B34183"/>
    <w:rsid w:val="00B356CF"/>
    <w:rsid w:val="00B35715"/>
    <w:rsid w:val="00B378D1"/>
    <w:rsid w:val="00B416EB"/>
    <w:rsid w:val="00B43045"/>
    <w:rsid w:val="00B454BB"/>
    <w:rsid w:val="00B4779D"/>
    <w:rsid w:val="00B51723"/>
    <w:rsid w:val="00B52430"/>
    <w:rsid w:val="00B54125"/>
    <w:rsid w:val="00B576D2"/>
    <w:rsid w:val="00B60123"/>
    <w:rsid w:val="00B60B1B"/>
    <w:rsid w:val="00B62E43"/>
    <w:rsid w:val="00B66576"/>
    <w:rsid w:val="00B71ADB"/>
    <w:rsid w:val="00B74039"/>
    <w:rsid w:val="00B76A35"/>
    <w:rsid w:val="00B804D8"/>
    <w:rsid w:val="00B82764"/>
    <w:rsid w:val="00B838E2"/>
    <w:rsid w:val="00B84EF5"/>
    <w:rsid w:val="00B933EE"/>
    <w:rsid w:val="00BA466F"/>
    <w:rsid w:val="00BB5FC8"/>
    <w:rsid w:val="00BB6CA4"/>
    <w:rsid w:val="00BC19AB"/>
    <w:rsid w:val="00BC40BD"/>
    <w:rsid w:val="00BC6D4E"/>
    <w:rsid w:val="00BD0DC2"/>
    <w:rsid w:val="00BD3CBE"/>
    <w:rsid w:val="00BD4232"/>
    <w:rsid w:val="00BD464F"/>
    <w:rsid w:val="00BD6173"/>
    <w:rsid w:val="00BE0BF8"/>
    <w:rsid w:val="00BE1814"/>
    <w:rsid w:val="00BE42BA"/>
    <w:rsid w:val="00BE70BF"/>
    <w:rsid w:val="00BE7983"/>
    <w:rsid w:val="00BF347E"/>
    <w:rsid w:val="00BF71A3"/>
    <w:rsid w:val="00BF75AF"/>
    <w:rsid w:val="00C026FF"/>
    <w:rsid w:val="00C02811"/>
    <w:rsid w:val="00C046A4"/>
    <w:rsid w:val="00C13AF5"/>
    <w:rsid w:val="00C15DD4"/>
    <w:rsid w:val="00C163B2"/>
    <w:rsid w:val="00C21AEA"/>
    <w:rsid w:val="00C22E0C"/>
    <w:rsid w:val="00C257E0"/>
    <w:rsid w:val="00C26F9F"/>
    <w:rsid w:val="00C27C7D"/>
    <w:rsid w:val="00C348B1"/>
    <w:rsid w:val="00C348DF"/>
    <w:rsid w:val="00C35520"/>
    <w:rsid w:val="00C363DB"/>
    <w:rsid w:val="00C531D0"/>
    <w:rsid w:val="00C53F0F"/>
    <w:rsid w:val="00C57E01"/>
    <w:rsid w:val="00C603D7"/>
    <w:rsid w:val="00C62ECC"/>
    <w:rsid w:val="00C63639"/>
    <w:rsid w:val="00C65D06"/>
    <w:rsid w:val="00C708DA"/>
    <w:rsid w:val="00C71C15"/>
    <w:rsid w:val="00C7432A"/>
    <w:rsid w:val="00C74D58"/>
    <w:rsid w:val="00C76B21"/>
    <w:rsid w:val="00C87740"/>
    <w:rsid w:val="00C9239E"/>
    <w:rsid w:val="00C933AC"/>
    <w:rsid w:val="00C944E5"/>
    <w:rsid w:val="00C96B23"/>
    <w:rsid w:val="00CA19BE"/>
    <w:rsid w:val="00CA42E0"/>
    <w:rsid w:val="00CA45A4"/>
    <w:rsid w:val="00CA4696"/>
    <w:rsid w:val="00CB188A"/>
    <w:rsid w:val="00CB28D4"/>
    <w:rsid w:val="00CB5110"/>
    <w:rsid w:val="00CB5339"/>
    <w:rsid w:val="00CB5349"/>
    <w:rsid w:val="00CB54E6"/>
    <w:rsid w:val="00CB6246"/>
    <w:rsid w:val="00CC1FAD"/>
    <w:rsid w:val="00CC4E64"/>
    <w:rsid w:val="00CC74F4"/>
    <w:rsid w:val="00CD0DE1"/>
    <w:rsid w:val="00CD2E4D"/>
    <w:rsid w:val="00CD52D2"/>
    <w:rsid w:val="00CD5EB5"/>
    <w:rsid w:val="00CD7BA4"/>
    <w:rsid w:val="00CE2298"/>
    <w:rsid w:val="00CE2F50"/>
    <w:rsid w:val="00CE3D82"/>
    <w:rsid w:val="00CE5FA2"/>
    <w:rsid w:val="00CF09F7"/>
    <w:rsid w:val="00CF3191"/>
    <w:rsid w:val="00CF4361"/>
    <w:rsid w:val="00D0141A"/>
    <w:rsid w:val="00D024C5"/>
    <w:rsid w:val="00D07AAD"/>
    <w:rsid w:val="00D109F3"/>
    <w:rsid w:val="00D128BB"/>
    <w:rsid w:val="00D1692D"/>
    <w:rsid w:val="00D17CDB"/>
    <w:rsid w:val="00D20E39"/>
    <w:rsid w:val="00D21BE1"/>
    <w:rsid w:val="00D2694D"/>
    <w:rsid w:val="00D3083F"/>
    <w:rsid w:val="00D31338"/>
    <w:rsid w:val="00D34D18"/>
    <w:rsid w:val="00D35CD2"/>
    <w:rsid w:val="00D40562"/>
    <w:rsid w:val="00D454A6"/>
    <w:rsid w:val="00D4783A"/>
    <w:rsid w:val="00D47FDF"/>
    <w:rsid w:val="00D537F4"/>
    <w:rsid w:val="00D574D7"/>
    <w:rsid w:val="00D57C32"/>
    <w:rsid w:val="00D61DA4"/>
    <w:rsid w:val="00D63F11"/>
    <w:rsid w:val="00D66696"/>
    <w:rsid w:val="00D718ED"/>
    <w:rsid w:val="00D82C0F"/>
    <w:rsid w:val="00D876AB"/>
    <w:rsid w:val="00D879D1"/>
    <w:rsid w:val="00D90062"/>
    <w:rsid w:val="00D9108B"/>
    <w:rsid w:val="00D95090"/>
    <w:rsid w:val="00D952C0"/>
    <w:rsid w:val="00DA4224"/>
    <w:rsid w:val="00DB6D3B"/>
    <w:rsid w:val="00DC04D1"/>
    <w:rsid w:val="00DC148E"/>
    <w:rsid w:val="00DC22F2"/>
    <w:rsid w:val="00DC45CC"/>
    <w:rsid w:val="00DD11D4"/>
    <w:rsid w:val="00DD1CF3"/>
    <w:rsid w:val="00DD419A"/>
    <w:rsid w:val="00DD4819"/>
    <w:rsid w:val="00DD5959"/>
    <w:rsid w:val="00DD6194"/>
    <w:rsid w:val="00DE0943"/>
    <w:rsid w:val="00DE26D4"/>
    <w:rsid w:val="00DE6A77"/>
    <w:rsid w:val="00DF410C"/>
    <w:rsid w:val="00DF543F"/>
    <w:rsid w:val="00E01E9A"/>
    <w:rsid w:val="00E036C1"/>
    <w:rsid w:val="00E046C6"/>
    <w:rsid w:val="00E07FE1"/>
    <w:rsid w:val="00E1177E"/>
    <w:rsid w:val="00E12A90"/>
    <w:rsid w:val="00E13C70"/>
    <w:rsid w:val="00E17DC5"/>
    <w:rsid w:val="00E221D5"/>
    <w:rsid w:val="00E27250"/>
    <w:rsid w:val="00E278B9"/>
    <w:rsid w:val="00E308EB"/>
    <w:rsid w:val="00E313B0"/>
    <w:rsid w:val="00E33649"/>
    <w:rsid w:val="00E33BD7"/>
    <w:rsid w:val="00E34247"/>
    <w:rsid w:val="00E364BC"/>
    <w:rsid w:val="00E36575"/>
    <w:rsid w:val="00E368CA"/>
    <w:rsid w:val="00E465FA"/>
    <w:rsid w:val="00E47EFB"/>
    <w:rsid w:val="00E509C2"/>
    <w:rsid w:val="00E50FBD"/>
    <w:rsid w:val="00E51E16"/>
    <w:rsid w:val="00E51F15"/>
    <w:rsid w:val="00E52940"/>
    <w:rsid w:val="00E52E09"/>
    <w:rsid w:val="00E541B5"/>
    <w:rsid w:val="00E54670"/>
    <w:rsid w:val="00E55F16"/>
    <w:rsid w:val="00E61C21"/>
    <w:rsid w:val="00E67CC1"/>
    <w:rsid w:val="00E71C3C"/>
    <w:rsid w:val="00E764A1"/>
    <w:rsid w:val="00E77F18"/>
    <w:rsid w:val="00E82D32"/>
    <w:rsid w:val="00E82FA7"/>
    <w:rsid w:val="00E8584B"/>
    <w:rsid w:val="00E86298"/>
    <w:rsid w:val="00E90978"/>
    <w:rsid w:val="00E90A5A"/>
    <w:rsid w:val="00E936AB"/>
    <w:rsid w:val="00E966ED"/>
    <w:rsid w:val="00E97876"/>
    <w:rsid w:val="00EA097F"/>
    <w:rsid w:val="00EA20F7"/>
    <w:rsid w:val="00EA4362"/>
    <w:rsid w:val="00EA4AE2"/>
    <w:rsid w:val="00EB2CFC"/>
    <w:rsid w:val="00EB35A8"/>
    <w:rsid w:val="00EB4880"/>
    <w:rsid w:val="00EC1212"/>
    <w:rsid w:val="00EC2D21"/>
    <w:rsid w:val="00EC3E84"/>
    <w:rsid w:val="00EC69F3"/>
    <w:rsid w:val="00EC7CDE"/>
    <w:rsid w:val="00ED104B"/>
    <w:rsid w:val="00ED400F"/>
    <w:rsid w:val="00ED72B2"/>
    <w:rsid w:val="00EE6743"/>
    <w:rsid w:val="00EF0526"/>
    <w:rsid w:val="00EF7D3A"/>
    <w:rsid w:val="00F00F86"/>
    <w:rsid w:val="00F01B9B"/>
    <w:rsid w:val="00F03115"/>
    <w:rsid w:val="00F039AD"/>
    <w:rsid w:val="00F043A2"/>
    <w:rsid w:val="00F07710"/>
    <w:rsid w:val="00F1103E"/>
    <w:rsid w:val="00F125F0"/>
    <w:rsid w:val="00F129EB"/>
    <w:rsid w:val="00F1377B"/>
    <w:rsid w:val="00F138BD"/>
    <w:rsid w:val="00F1435F"/>
    <w:rsid w:val="00F16229"/>
    <w:rsid w:val="00F26E62"/>
    <w:rsid w:val="00F305DD"/>
    <w:rsid w:val="00F32478"/>
    <w:rsid w:val="00F42724"/>
    <w:rsid w:val="00F44E4D"/>
    <w:rsid w:val="00F45EDB"/>
    <w:rsid w:val="00F47581"/>
    <w:rsid w:val="00F51429"/>
    <w:rsid w:val="00F516F6"/>
    <w:rsid w:val="00F60CED"/>
    <w:rsid w:val="00F650B7"/>
    <w:rsid w:val="00F66EDE"/>
    <w:rsid w:val="00F731C9"/>
    <w:rsid w:val="00F7610A"/>
    <w:rsid w:val="00F76387"/>
    <w:rsid w:val="00F77ECD"/>
    <w:rsid w:val="00F810EA"/>
    <w:rsid w:val="00F81989"/>
    <w:rsid w:val="00F824B8"/>
    <w:rsid w:val="00F85E26"/>
    <w:rsid w:val="00F867C6"/>
    <w:rsid w:val="00F91414"/>
    <w:rsid w:val="00F918D4"/>
    <w:rsid w:val="00F91F4E"/>
    <w:rsid w:val="00F951B2"/>
    <w:rsid w:val="00F95D0F"/>
    <w:rsid w:val="00F9767B"/>
    <w:rsid w:val="00FA0D74"/>
    <w:rsid w:val="00FA3C76"/>
    <w:rsid w:val="00FA46C6"/>
    <w:rsid w:val="00FA49DA"/>
    <w:rsid w:val="00FB1457"/>
    <w:rsid w:val="00FB2799"/>
    <w:rsid w:val="00FB3480"/>
    <w:rsid w:val="00FB3B9E"/>
    <w:rsid w:val="00FB62DA"/>
    <w:rsid w:val="00FB6A86"/>
    <w:rsid w:val="00FC1B0B"/>
    <w:rsid w:val="00FC2369"/>
    <w:rsid w:val="00FC28B7"/>
    <w:rsid w:val="00FC5C08"/>
    <w:rsid w:val="00FC6E2D"/>
    <w:rsid w:val="00FC6E5D"/>
    <w:rsid w:val="00FD0990"/>
    <w:rsid w:val="00FD0B8B"/>
    <w:rsid w:val="00FD1048"/>
    <w:rsid w:val="00FD1928"/>
    <w:rsid w:val="00FD33F0"/>
    <w:rsid w:val="00FD44FC"/>
    <w:rsid w:val="00FD7A2B"/>
    <w:rsid w:val="00FE1A2B"/>
    <w:rsid w:val="00FE235D"/>
    <w:rsid w:val="00FE3932"/>
    <w:rsid w:val="00FE5278"/>
    <w:rsid w:val="00FE52C2"/>
    <w:rsid w:val="00FF128D"/>
    <w:rsid w:val="00FF2CB9"/>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2B40EA36"/>
  <w15:docId w15:val="{DE66D05A-EC5F-47AD-9277-7ECF7133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0473A"/>
    <w:pPr>
      <w:spacing w:after="0"/>
    </w:pPr>
    <w:rPr>
      <w:rFonts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Borders>
        <w:top w:val="double" w:sz="6" w:space="0" w:color="auto"/>
        <w:left w:val="double" w:sz="6" w:space="0" w:color="auto"/>
        <w:bottom w:val="double" w:sz="6" w:space="0" w:color="auto"/>
        <w:right w:val="double" w:sz="6" w:space="0" w:color="auto"/>
      </w:tblBorders>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443859"/>
  </w:style>
  <w:style w:type="paragraph" w:customStyle="1" w:styleId="hiddeninstructions">
    <w:name w:val="hidden instructions"/>
    <w:basedOn w:val="Normal"/>
    <w:qFormat/>
    <w:rsid w:val="00C27C7D"/>
    <w:pPr>
      <w:spacing w:after="120"/>
      <w:ind w:left="1080" w:right="18"/>
      <w:outlineLvl w:val="0"/>
    </w:pPr>
    <w:rPr>
      <w:rFonts w:ascii="Times New Roman" w:eastAsia="Times New Roman" w:hAnsi="Times New Roman"/>
      <w:vanish/>
      <w:color w:val="0070C0"/>
      <w:sz w:val="28"/>
      <w:szCs w:val="28"/>
    </w:rPr>
  </w:style>
  <w:style w:type="paragraph" w:customStyle="1" w:styleId="taupeheading">
    <w:name w:val="taupe heading"/>
    <w:basedOn w:val="Normal"/>
    <w:qFormat/>
    <w:rsid w:val="00CE5FA2"/>
    <w:pPr>
      <w:ind w:left="0" w:right="18"/>
      <w:jc w:val="center"/>
    </w:pPr>
  </w:style>
  <w:style w:type="paragraph" w:customStyle="1" w:styleId="Normal1">
    <w:name w:val="Normal1"/>
    <w:basedOn w:val="Normal"/>
    <w:qFormat/>
    <w:rsid w:val="00A725A7"/>
    <w:pPr>
      <w:spacing w:after="120"/>
      <w:ind w:left="1080" w:right="18"/>
      <w:outlineLvl w:val="0"/>
    </w:pPr>
    <w:rPr>
      <w:rFonts w:ascii="Times New Roman" w:eastAsia="Times New Roman" w:hAnsi="Times New Roman"/>
      <w:color w:val="000000"/>
    </w:rPr>
  </w:style>
  <w:style w:type="paragraph" w:styleId="Header">
    <w:name w:val="header"/>
    <w:basedOn w:val="Normal"/>
    <w:link w:val="HeaderChar"/>
    <w:uiPriority w:val="99"/>
    <w:unhideWhenUsed/>
    <w:rsid w:val="00324CB5"/>
    <w:pPr>
      <w:tabs>
        <w:tab w:val="center" w:pos="4680"/>
        <w:tab w:val="right" w:pos="9360"/>
      </w:tabs>
    </w:pPr>
  </w:style>
  <w:style w:type="character" w:customStyle="1" w:styleId="HeaderChar">
    <w:name w:val="Header Char"/>
    <w:basedOn w:val="DefaultParagraphFont"/>
    <w:link w:val="Header"/>
    <w:uiPriority w:val="99"/>
    <w:rsid w:val="00324CB5"/>
    <w:rPr>
      <w:rFonts w:cs="Arial"/>
      <w:sz w:val="24"/>
      <w:szCs w:val="24"/>
    </w:rPr>
  </w:style>
  <w:style w:type="paragraph" w:styleId="Footer">
    <w:name w:val="footer"/>
    <w:basedOn w:val="Normal"/>
    <w:link w:val="FooterChar"/>
    <w:uiPriority w:val="99"/>
    <w:unhideWhenUsed/>
    <w:rsid w:val="00324CB5"/>
    <w:pPr>
      <w:tabs>
        <w:tab w:val="center" w:pos="4680"/>
        <w:tab w:val="right" w:pos="9360"/>
      </w:tabs>
    </w:pPr>
  </w:style>
  <w:style w:type="character" w:customStyle="1" w:styleId="FooterChar">
    <w:name w:val="Footer Char"/>
    <w:basedOn w:val="DefaultParagraphFont"/>
    <w:link w:val="Footer"/>
    <w:uiPriority w:val="99"/>
    <w:rsid w:val="00324CB5"/>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437415046">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82273629">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54720976">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eg.state.or.us/ors/183.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A - Planning</Topic>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C6B6FC-88E1-44F3-A841-24AEB7DCBB09}"/>
</file>

<file path=customXml/itemProps2.xml><?xml version="1.0" encoding="utf-8"?>
<ds:datastoreItem xmlns:ds="http://schemas.openxmlformats.org/officeDocument/2006/customXml" ds:itemID="{22ECCC32-2E68-4A2B-B86B-174D068D10D6}"/>
</file>

<file path=customXml/itemProps3.xml><?xml version="1.0" encoding="utf-8"?>
<ds:datastoreItem xmlns:ds="http://schemas.openxmlformats.org/officeDocument/2006/customXml" ds:itemID="{025E40AD-E2ED-4556-8D8E-A6BF4859B8EC}"/>
</file>

<file path=customXml/itemProps4.xml><?xml version="1.0" encoding="utf-8"?>
<ds:datastoreItem xmlns:ds="http://schemas.openxmlformats.org/officeDocument/2006/customXml" ds:itemID="{B3570B3B-7727-4C86-8EB5-D81A8FF4CDBA}"/>
</file>

<file path=docProps/app.xml><?xml version="1.0" encoding="utf-8"?>
<Properties xmlns="http://schemas.openxmlformats.org/officeDocument/2006/extended-properties" xmlns:vt="http://schemas.openxmlformats.org/officeDocument/2006/docPropsVTypes">
  <Template>Normal.dotm</Template>
  <TotalTime>0</TotalTime>
  <Pages>6</Pages>
  <Words>2215</Words>
  <Characters>12628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GOLDSTEIN Meyer</cp:lastModifiedBy>
  <cp:revision>2</cp:revision>
  <cp:lastPrinted>2016-03-14T19:43:00Z</cp:lastPrinted>
  <dcterms:created xsi:type="dcterms:W3CDTF">2016-04-25T15:53:00Z</dcterms:created>
  <dcterms:modified xsi:type="dcterms:W3CDTF">2016-04-25T15:53:00Z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