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9634" w14:textId="77777777"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14:paraId="27069635" w14:textId="6468B265" w:rsidR="007758C8" w:rsidRPr="009376AE" w:rsidRDefault="00AC0E5F" w:rsidP="00283D58">
      <w:pPr>
        <w:pStyle w:val="DEQTITLE"/>
        <w:outlineLvl w:val="0"/>
        <w:rPr>
          <w:rFonts w:cs="Arial"/>
          <w:noProof/>
          <w:sz w:val="44"/>
          <w:szCs w:val="44"/>
        </w:rPr>
        <w:sectPr w:rsidR="007758C8" w:rsidRPr="009376AE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 w:rsidRPr="009376AE">
        <w:rPr>
          <w:rFonts w:cs="Arial"/>
          <w:noProof/>
          <w:sz w:val="44"/>
          <w:szCs w:val="44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 w:rsidRPr="009376AE">
        <w:rPr>
          <w:rFonts w:cs="Arial"/>
          <w:noProof/>
          <w:sz w:val="44"/>
          <w:szCs w:val="44"/>
        </w:rPr>
        <w:instrText xml:space="preserve"> FORMTEXT </w:instrText>
      </w:r>
      <w:r w:rsidRPr="009376AE">
        <w:rPr>
          <w:rFonts w:cs="Arial"/>
          <w:noProof/>
          <w:sz w:val="44"/>
          <w:szCs w:val="44"/>
        </w:rPr>
      </w:r>
      <w:r w:rsidRPr="009376AE">
        <w:rPr>
          <w:rFonts w:cs="Arial"/>
          <w:noProof/>
          <w:sz w:val="44"/>
          <w:szCs w:val="44"/>
        </w:rPr>
        <w:fldChar w:fldCharType="separate"/>
      </w:r>
      <w:r w:rsidR="00D50BAA" w:rsidRPr="009376AE">
        <w:rPr>
          <w:rFonts w:cs="Arial"/>
          <w:noProof/>
          <w:sz w:val="44"/>
          <w:szCs w:val="44"/>
        </w:rPr>
        <w:t>Agenda</w:t>
      </w:r>
      <w:r w:rsidRPr="009376AE">
        <w:rPr>
          <w:rFonts w:cs="Arial"/>
          <w:noProof/>
          <w:sz w:val="44"/>
          <w:szCs w:val="44"/>
        </w:rPr>
        <w:fldChar w:fldCharType="end"/>
      </w:r>
      <w:r w:rsidR="009376AE" w:rsidRPr="009376AE">
        <w:rPr>
          <w:rFonts w:cs="Arial"/>
          <w:noProof/>
          <w:sz w:val="44"/>
          <w:szCs w:val="44"/>
        </w:rPr>
        <w:t xml:space="preserve"> </w:t>
      </w:r>
      <w:r w:rsidR="004605DF">
        <w:rPr>
          <w:rFonts w:cs="Arial"/>
          <w:noProof/>
          <w:sz w:val="44"/>
          <w:szCs w:val="44"/>
        </w:rPr>
        <w:t xml:space="preserve">- </w:t>
      </w:r>
      <w:bookmarkStart w:id="1" w:name="_GoBack"/>
      <w:bookmarkEnd w:id="1"/>
      <w:r w:rsidR="009376AE" w:rsidRPr="009376AE">
        <w:rPr>
          <w:sz w:val="44"/>
          <w:szCs w:val="44"/>
        </w:rPr>
        <w:t>Fiscal Advisory Committee</w:t>
      </w:r>
    </w:p>
    <w:p w14:paraId="27069636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14:paraId="27069637" w14:textId="77777777" w:rsidR="00B710B8" w:rsidRPr="009376AE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Friday, May 27,</w:t>
      </w:r>
      <w:r w:rsidR="00F5735C" w:rsidRPr="009376AE">
        <w:rPr>
          <w:rFonts w:cs="Arial"/>
          <w:color w:val="000000" w:themeColor="text1"/>
          <w:sz w:val="22"/>
          <w:szCs w:val="22"/>
        </w:rPr>
        <w:t xml:space="preserve"> 2016</w:t>
      </w:r>
    </w:p>
    <w:p w14:paraId="27069638" w14:textId="77777777" w:rsidR="00B710B8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DEQ Headquarters Office</w:t>
      </w:r>
    </w:p>
    <w:p w14:paraId="27069639" w14:textId="77777777" w:rsidR="00F5735C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2706963A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14:paraId="2706963B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14:paraId="2706963C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14:paraId="2706963D" w14:textId="77777777"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14:paraId="2706963E" w14:textId="77777777"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14:paraId="2706963F" w14:textId="77777777"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14:paraId="27069640" w14:textId="77777777"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14:paraId="27069641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200"/>
      </w:tblGrid>
      <w:tr w:rsidR="007758C8" w14:paraId="27069644" w14:textId="77777777" w:rsidTr="00734E57">
        <w:tc>
          <w:tcPr>
            <w:tcW w:w="1008" w:type="dxa"/>
          </w:tcPr>
          <w:p w14:paraId="27069642" w14:textId="77777777" w:rsidR="007758C8" w:rsidRDefault="00F5735C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14:paraId="27069643" w14:textId="77777777"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14:paraId="27069647" w14:textId="77777777" w:rsidTr="00734E57">
        <w:tc>
          <w:tcPr>
            <w:tcW w:w="1008" w:type="dxa"/>
          </w:tcPr>
          <w:p w14:paraId="27069645" w14:textId="77777777"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7069646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4D" w14:textId="77777777" w:rsidTr="00734E57">
        <w:tc>
          <w:tcPr>
            <w:tcW w:w="1008" w:type="dxa"/>
          </w:tcPr>
          <w:p w14:paraId="27069648" w14:textId="77777777"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14:paraId="27069649" w14:textId="77777777"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14:paraId="2706964A" w14:textId="77777777"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14:paraId="2706964B" w14:textId="77777777"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14:paraId="2706964C" w14:textId="77777777"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14:paraId="27069650" w14:textId="77777777" w:rsidTr="00734E57">
        <w:tc>
          <w:tcPr>
            <w:tcW w:w="1008" w:type="dxa"/>
          </w:tcPr>
          <w:p w14:paraId="2706964E" w14:textId="77777777"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4F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14:paraId="27069653" w14:textId="77777777" w:rsidTr="00734E57">
        <w:tc>
          <w:tcPr>
            <w:tcW w:w="1008" w:type="dxa"/>
          </w:tcPr>
          <w:p w14:paraId="27069651" w14:textId="77777777" w:rsidR="00A140D1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9:2</w:t>
            </w:r>
            <w:r w:rsidR="00A140D1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2" w14:textId="77777777"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14:paraId="27069656" w14:textId="77777777" w:rsidTr="00734E57">
        <w:tc>
          <w:tcPr>
            <w:tcW w:w="1008" w:type="dxa"/>
          </w:tcPr>
          <w:p w14:paraId="27069654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5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5A" w14:textId="77777777" w:rsidTr="00734E57">
        <w:tc>
          <w:tcPr>
            <w:tcW w:w="1008" w:type="dxa"/>
          </w:tcPr>
          <w:p w14:paraId="27069657" w14:textId="77777777"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8" w14:textId="77777777"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calculations</w:t>
            </w:r>
          </w:p>
          <w:p w14:paraId="27069659" w14:textId="77777777"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14:paraId="2706965D" w14:textId="77777777" w:rsidTr="00734E57">
        <w:tc>
          <w:tcPr>
            <w:tcW w:w="1008" w:type="dxa"/>
          </w:tcPr>
          <w:p w14:paraId="2706965B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C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1" w14:textId="77777777" w:rsidTr="00734E57">
        <w:tc>
          <w:tcPr>
            <w:tcW w:w="1008" w:type="dxa"/>
          </w:tcPr>
          <w:p w14:paraId="2706965E" w14:textId="77777777"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5F" w14:textId="77777777"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narrative</w:t>
            </w:r>
          </w:p>
          <w:p w14:paraId="27069660" w14:textId="77777777"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14:paraId="27069664" w14:textId="77777777" w:rsidTr="00734E57">
        <w:tc>
          <w:tcPr>
            <w:tcW w:w="1008" w:type="dxa"/>
          </w:tcPr>
          <w:p w14:paraId="27069662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3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B" w14:textId="77777777" w:rsidTr="00734E57">
        <w:tc>
          <w:tcPr>
            <w:tcW w:w="1008" w:type="dxa"/>
          </w:tcPr>
          <w:p w14:paraId="27069665" w14:textId="77777777"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11:0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66" w14:textId="77777777"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7069667" w14:textId="77777777"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14:paraId="27069668" w14:textId="77777777"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14:paraId="27069669" w14:textId="77777777"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14:paraId="2706966A" w14:textId="77777777"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14:paraId="2706966E" w14:textId="77777777" w:rsidTr="00734E57">
        <w:tc>
          <w:tcPr>
            <w:tcW w:w="1008" w:type="dxa"/>
          </w:tcPr>
          <w:p w14:paraId="2706966C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D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72" w14:textId="77777777" w:rsidTr="00734E57">
        <w:tc>
          <w:tcPr>
            <w:tcW w:w="1008" w:type="dxa"/>
          </w:tcPr>
          <w:p w14:paraId="2706966F" w14:textId="77777777"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F23DE7">
              <w:rPr>
                <w:rFonts w:ascii="Arial" w:hAnsi="Arial" w:cs="Arial"/>
                <w:b/>
                <w:szCs w:val="24"/>
              </w:rPr>
              <w:t>4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70" w14:textId="77777777"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14:paraId="27069671" w14:textId="77777777"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the public comment period (approx 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14:paraId="27069675" w14:textId="77777777" w:rsidTr="00734E57">
        <w:tc>
          <w:tcPr>
            <w:tcW w:w="1008" w:type="dxa"/>
          </w:tcPr>
          <w:p w14:paraId="27069673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74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14:paraId="27069678" w14:textId="77777777" w:rsidTr="00734E57">
        <w:tc>
          <w:tcPr>
            <w:tcW w:w="1008" w:type="dxa"/>
          </w:tcPr>
          <w:p w14:paraId="27069676" w14:textId="77777777" w:rsidR="007C2260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14:paraId="27069677" w14:textId="77777777"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14:paraId="27069679" w14:textId="77777777" w:rsidR="007758C8" w:rsidRPr="007C2260" w:rsidRDefault="004605D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270696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4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>
              <w:txbxContent>
                <w:p w14:paraId="27069737" w14:textId="348BD8BA"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23465B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967E" w14:textId="77777777" w:rsidR="00734E57" w:rsidRDefault="00734E57">
      <w:r>
        <w:separator/>
      </w:r>
    </w:p>
  </w:endnote>
  <w:endnote w:type="continuationSeparator" w:id="0">
    <w:p w14:paraId="2706967F" w14:textId="77777777" w:rsidR="00734E57" w:rsidRDefault="007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0" w14:textId="77777777"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6967C" w14:textId="77777777" w:rsidR="00734E57" w:rsidRDefault="00734E57">
      <w:r>
        <w:separator/>
      </w:r>
    </w:p>
  </w:footnote>
  <w:footnote w:type="continuationSeparator" w:id="0">
    <w:p w14:paraId="2706967D" w14:textId="77777777" w:rsidR="00734E57" w:rsidRDefault="0073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80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27069730" wp14:editId="27069731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8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82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83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84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85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86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87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88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89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2706968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8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8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8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6B9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270696B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270696BB" w14:textId="77777777" w:rsidR="00734E57" w:rsidRDefault="00734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BC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27069732" wp14:editId="27069733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BD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270696BE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BF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14:paraId="270696C0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14:paraId="270696C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270696C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C3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14:paraId="270696C4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270696C5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270696C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14:paraId="270696C7" w14:textId="77777777" w:rsidR="00734E57" w:rsidRDefault="004605DF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14:paraId="270696C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A" w14:textId="77777777"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C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E" w14:textId="77777777" w:rsidR="00734E57" w:rsidRDefault="00734E57">
    <w:pPr>
      <w:pStyle w:val="Header"/>
    </w:pPr>
  </w:p>
  <w:p w14:paraId="270696EF" w14:textId="77777777" w:rsidR="00734E57" w:rsidRDefault="00734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270696F2" w14:textId="77777777" w:rsidR="00734E57" w:rsidRDefault="00734E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3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27069734" wp14:editId="27069735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F4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F5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F6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F7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F8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F9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FA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FB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FC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270696F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F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F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0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70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B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72C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2706972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2706972E" w14:textId="77777777" w:rsidR="00734E57" w:rsidRDefault="00734E57">
    <w:pPr>
      <w:pStyle w:val="Header"/>
    </w:pPr>
  </w:p>
  <w:p w14:paraId="2706972F" w14:textId="77777777" w:rsidR="00734E57" w:rsidRDefault="00734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34663"/>
    <w:rsid w:val="00141A3D"/>
    <w:rsid w:val="00151053"/>
    <w:rsid w:val="0021655D"/>
    <w:rsid w:val="0023465B"/>
    <w:rsid w:val="002809F4"/>
    <w:rsid w:val="00283D58"/>
    <w:rsid w:val="002A1E8F"/>
    <w:rsid w:val="002C320E"/>
    <w:rsid w:val="003D4323"/>
    <w:rsid w:val="004378A4"/>
    <w:rsid w:val="004605DF"/>
    <w:rsid w:val="00485F2B"/>
    <w:rsid w:val="00496007"/>
    <w:rsid w:val="004A29DF"/>
    <w:rsid w:val="004E43A0"/>
    <w:rsid w:val="004E4CDF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9376AE"/>
    <w:rsid w:val="00A140D1"/>
    <w:rsid w:val="00A332B1"/>
    <w:rsid w:val="00AC0E5F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7409"/>
    <o:shapelayout v:ext="edit">
      <o:idmap v:ext="edit" data="1"/>
    </o:shapelayout>
  </w:shapeDefaults>
  <w:decimalSymbol w:val="."/>
  <w:listSeparator w:val=","/>
  <w14:docId w14:val="2706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7B52A-BE7C-48CC-B0DC-C1370FCD76F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$ListId:docs;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2016-05-24T21:17:00Z</dcterms:created>
  <dcterms:modified xsi:type="dcterms:W3CDTF">2016-05-26T23:20:00Z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