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78785" w14:textId="77777777"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14:paraId="78D78786" w14:textId="77777777" w:rsidR="004A7B15" w:rsidRDefault="004A7B15" w:rsidP="004A7B15">
      <w:pPr>
        <w:spacing w:after="0" w:line="240" w:lineRule="auto"/>
      </w:pPr>
    </w:p>
    <w:p w14:paraId="78D78787" w14:textId="77777777"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8D78788" w14:textId="77777777"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14:paraId="78D78789" w14:textId="77777777" w:rsidR="00D96DAE" w:rsidRPr="008752FF" w:rsidRDefault="00D96DAE" w:rsidP="00D96DAE">
      <w:pPr>
        <w:spacing w:after="0" w:line="240" w:lineRule="auto"/>
      </w:pPr>
    </w:p>
    <w:p w14:paraId="78D7878A" w14:textId="6581271E" w:rsidR="005F6D5D" w:rsidRDefault="005F6D5D" w:rsidP="005F6D5D">
      <w:pPr>
        <w:spacing w:after="0" w:line="240" w:lineRule="auto"/>
      </w:pPr>
      <w:r>
        <w:t xml:space="preserve">DEQ has posted the </w:t>
      </w:r>
      <w:r w:rsidRPr="0010061F">
        <w:t>staff report for the proposed Art Glass Permanent Rules</w:t>
      </w:r>
      <w:r w:rsidR="0010061F">
        <w:t>. T</w:t>
      </w:r>
      <w:r w:rsidR="0010061F" w:rsidRPr="0010061F">
        <w:t>he staff report contains the proposed rules, summary of comments</w:t>
      </w:r>
      <w:r w:rsidR="0010061F">
        <w:t xml:space="preserve"> received,</w:t>
      </w:r>
      <w:r w:rsidR="0010061F" w:rsidRPr="0010061F">
        <w:t xml:space="preserve"> DEQ’s response to comments,</w:t>
      </w:r>
      <w:r w:rsidR="0010061F">
        <w:t xml:space="preserve"> and</w:t>
      </w:r>
      <w:r w:rsidR="0010061F" w:rsidRPr="0010061F">
        <w:t xml:space="preserve"> the estimated fiscal impact of the proposed rules</w:t>
      </w:r>
      <w:r w:rsidR="0010061F">
        <w:t xml:space="preserve">. </w:t>
      </w:r>
      <w:r w:rsidR="004635F4">
        <w:t xml:space="preserve">A copy of the staff report can be found on the </w:t>
      </w:r>
      <w:hyperlink r:id="rId9" w:history="1">
        <w:r w:rsidR="004635F4" w:rsidRPr="0010061F">
          <w:rPr>
            <w:rStyle w:val="Hyperlink"/>
          </w:rPr>
          <w:t>EQC meetings page</w:t>
        </w:r>
      </w:hyperlink>
      <w:r w:rsidR="004635F4">
        <w:t xml:space="preserve">. </w:t>
      </w:r>
      <w:r w:rsidR="0010061F">
        <w:t xml:space="preserve">EQC will be taking action on </w:t>
      </w:r>
      <w:r w:rsidR="004635F4">
        <w:t xml:space="preserve">the proposed rules </w:t>
      </w:r>
      <w:r w:rsidR="0010061F">
        <w:t xml:space="preserve">at their Sept. 29 meeting. </w:t>
      </w:r>
    </w:p>
    <w:p w14:paraId="78D7878B" w14:textId="77777777" w:rsidR="005F6D5D" w:rsidRDefault="005F6D5D" w:rsidP="005F6D5D">
      <w:pPr>
        <w:spacing w:after="0" w:line="240" w:lineRule="auto"/>
      </w:pPr>
    </w:p>
    <w:p w14:paraId="78D7879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8D78794" w14:textId="77777777" w:rsidR="004A7B15" w:rsidRDefault="004A7B15" w:rsidP="004A7B15">
      <w:pPr>
        <w:spacing w:after="0" w:line="240" w:lineRule="auto"/>
      </w:pPr>
    </w:p>
    <w:p w14:paraId="78D78795" w14:textId="77777777" w:rsidR="00D96DAE" w:rsidRDefault="00D96DAE" w:rsidP="00D96DAE">
      <w:pPr>
        <w:spacing w:after="0" w:line="240" w:lineRule="auto"/>
      </w:pPr>
      <w:r>
        <w:t xml:space="preserve">To learn more about this rulemaking and the advisory committee you can view the rulemaking web page at: </w:t>
      </w:r>
      <w:hyperlink r:id="rId10" w:history="1">
        <w:r w:rsidRPr="001C2114">
          <w:rPr>
            <w:rStyle w:val="Hyperlink"/>
          </w:rPr>
          <w:t xml:space="preserve">Art Glass Permanent Rules 2016. </w:t>
        </w:r>
      </w:hyperlink>
    </w:p>
    <w:p w14:paraId="78D78796" w14:textId="77777777" w:rsidR="00D96DAE" w:rsidRDefault="00D96DAE" w:rsidP="00D96DAE">
      <w:pPr>
        <w:spacing w:after="0" w:line="240" w:lineRule="auto"/>
      </w:pPr>
    </w:p>
    <w:p w14:paraId="78D78797" w14:textId="77777777" w:rsidR="00D96DAE" w:rsidRDefault="00D96DAE" w:rsidP="00D96DAE">
      <w:pPr>
        <w:spacing w:after="0" w:line="240" w:lineRule="auto"/>
      </w:pPr>
      <w:r>
        <w:t xml:space="preserve">If you want to receive future email notices about this rulemaking, you must sign up at: </w:t>
      </w:r>
      <w:hyperlink r:id="rId11" w:history="1">
        <w:r>
          <w:rPr>
            <w:rStyle w:val="Hyperlink"/>
          </w:rPr>
          <w:t>DEQ Govdelivery</w:t>
        </w:r>
      </w:hyperlink>
      <w:r>
        <w:t>.</w:t>
      </w:r>
    </w:p>
    <w:p w14:paraId="78D78798" w14:textId="77777777" w:rsidR="00D96DAE" w:rsidRDefault="00D96DAE" w:rsidP="00D96DAE">
      <w:pPr>
        <w:spacing w:after="0" w:line="240" w:lineRule="auto"/>
      </w:pPr>
    </w:p>
    <w:p w14:paraId="78D78799" w14:textId="77777777" w:rsidR="00D96DAE" w:rsidRDefault="00D96DAE" w:rsidP="00D96DAE">
      <w:pPr>
        <w:spacing w:after="0" w:line="240" w:lineRule="auto"/>
      </w:pPr>
      <w:r>
        <w:t>You can also obtain more information about this rulemaking by contacting:</w:t>
      </w:r>
    </w:p>
    <w:p w14:paraId="78D7879A" w14:textId="77777777" w:rsidR="00D96DAE" w:rsidRDefault="00D96DAE" w:rsidP="00D96DAE">
      <w:pPr>
        <w:spacing w:after="0" w:line="240" w:lineRule="auto"/>
      </w:pPr>
    </w:p>
    <w:p w14:paraId="78D7879B" w14:textId="77777777" w:rsidR="00D96DAE" w:rsidRPr="0022313E" w:rsidRDefault="00D96DAE" w:rsidP="00D96DAE">
      <w:pPr>
        <w:spacing w:after="0" w:line="240" w:lineRule="auto"/>
      </w:pPr>
      <w:r w:rsidRPr="0022313E">
        <w:t>Joe Westersund</w:t>
      </w:r>
    </w:p>
    <w:p w14:paraId="78D7879C" w14:textId="77777777" w:rsidR="00D96DAE" w:rsidRPr="0022313E" w:rsidRDefault="00D96DAE" w:rsidP="00D96DAE">
      <w:pPr>
        <w:spacing w:after="0" w:line="240" w:lineRule="auto"/>
      </w:pPr>
      <w:r w:rsidRPr="0022313E">
        <w:t>811 SW Sixth Avenue</w:t>
      </w:r>
    </w:p>
    <w:p w14:paraId="78D7879D" w14:textId="77777777" w:rsidR="00D96DAE" w:rsidRPr="0022313E" w:rsidRDefault="00D96DAE" w:rsidP="00D96DAE">
      <w:pPr>
        <w:spacing w:after="0" w:line="240" w:lineRule="auto"/>
      </w:pPr>
      <w:r w:rsidRPr="0022313E">
        <w:t>Portland, OR 97204</w:t>
      </w:r>
    </w:p>
    <w:p w14:paraId="78D7879E" w14:textId="77777777" w:rsidR="00D96DAE" w:rsidRPr="0022313E" w:rsidRDefault="00D96DAE" w:rsidP="00D96DAE">
      <w:pPr>
        <w:spacing w:after="0" w:line="240" w:lineRule="auto"/>
      </w:pPr>
      <w:r w:rsidRPr="0022313E">
        <w:t>503-229-6240</w:t>
      </w:r>
    </w:p>
    <w:p w14:paraId="78D7879F" w14:textId="77777777" w:rsidR="00D96DAE" w:rsidRPr="004D6F41" w:rsidRDefault="000923AC" w:rsidP="00D96DAE">
      <w:pPr>
        <w:spacing w:after="0" w:line="240" w:lineRule="auto"/>
        <w:rPr>
          <w:b/>
        </w:rPr>
      </w:pPr>
      <w:hyperlink r:id="rId12" w:history="1">
        <w:r w:rsidR="00D96DAE" w:rsidRPr="0022313E">
          <w:rPr>
            <w:rStyle w:val="Hyperlink"/>
          </w:rPr>
          <w:t>Westersund.Joe@deq.state.or.us</w:t>
        </w:r>
      </w:hyperlink>
      <w:r w:rsidR="00D96DAE">
        <w:rPr>
          <w:b/>
        </w:rPr>
        <w:t xml:space="preserve"> </w:t>
      </w:r>
    </w:p>
    <w:p w14:paraId="78D787A0" w14:textId="77777777" w:rsidR="00D96DAE" w:rsidRDefault="00D96DAE" w:rsidP="004A7B15">
      <w:pPr>
        <w:spacing w:after="0" w:line="240" w:lineRule="auto"/>
      </w:pPr>
      <w:r>
        <w:br w:type="page"/>
      </w:r>
    </w:p>
    <w:p w14:paraId="78D787A1" w14:textId="77777777" w:rsidR="007F67E5" w:rsidRPr="00F61665" w:rsidRDefault="007F67E5" w:rsidP="004A7B15">
      <w:pPr>
        <w:spacing w:after="0" w:line="240" w:lineRule="auto"/>
      </w:pPr>
    </w:p>
    <w:p w14:paraId="78D787A2"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8D787A3"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8D787A4" w14:textId="77777777" w:rsidR="004A7B15" w:rsidRDefault="004A7B15" w:rsidP="004A7B15">
      <w:pPr>
        <w:spacing w:after="0" w:line="240" w:lineRule="auto"/>
        <w:jc w:val="center"/>
        <w:rPr>
          <w:color w:val="FF0000"/>
          <w:sz w:val="32"/>
          <w:szCs w:val="32"/>
        </w:rPr>
      </w:pPr>
    </w:p>
    <w:p w14:paraId="78D787A5"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8D787A6"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14:paraId="78D787AA" w14:textId="77777777" w:rsidTr="008227DC">
        <w:tc>
          <w:tcPr>
            <w:tcW w:w="5310" w:type="dxa"/>
          </w:tcPr>
          <w:p w14:paraId="78D787A7"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78D787A8"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8D787A9" w14:textId="77777777"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14:paraId="78D787AE" w14:textId="77777777" w:rsidTr="008227DC">
        <w:tc>
          <w:tcPr>
            <w:tcW w:w="5310" w:type="dxa"/>
          </w:tcPr>
          <w:p w14:paraId="78D787AB"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AC" w14:textId="77777777" w:rsidR="00D96DAE" w:rsidRPr="001A0671" w:rsidRDefault="00D96DAE" w:rsidP="008227DC">
            <w:pPr>
              <w:jc w:val="center"/>
              <w:rPr>
                <w:color w:val="000000" w:themeColor="text1"/>
              </w:rPr>
            </w:pPr>
          </w:p>
        </w:tc>
        <w:tc>
          <w:tcPr>
            <w:tcW w:w="2520" w:type="dxa"/>
          </w:tcPr>
          <w:p w14:paraId="78D787AD" w14:textId="557ADBB1" w:rsidR="00D96DAE" w:rsidRPr="001A0671" w:rsidRDefault="000923AC" w:rsidP="008227DC">
            <w:pPr>
              <w:jc w:val="center"/>
              <w:rPr>
                <w:color w:val="000000" w:themeColor="text1"/>
              </w:rPr>
            </w:pPr>
            <w:r>
              <w:rPr>
                <w:color w:val="000000" w:themeColor="text1"/>
              </w:rPr>
              <w:t>3636</w:t>
            </w:r>
          </w:p>
        </w:tc>
      </w:tr>
      <w:tr w:rsidR="00D96DAE" w14:paraId="78D787B2" w14:textId="77777777" w:rsidTr="008227DC">
        <w:tc>
          <w:tcPr>
            <w:tcW w:w="5310" w:type="dxa"/>
          </w:tcPr>
          <w:p w14:paraId="78D787AF" w14:textId="77777777" w:rsidR="00D96DAE" w:rsidRPr="001A0671" w:rsidRDefault="00D96DAE" w:rsidP="008227DC">
            <w:pPr>
              <w:jc w:val="center"/>
              <w:rPr>
                <w:color w:val="000000" w:themeColor="text1"/>
              </w:rPr>
            </w:pPr>
            <w:r>
              <w:rPr>
                <w:color w:val="000000" w:themeColor="text1"/>
              </w:rPr>
              <w:t>Toxics Reduction Strategy</w:t>
            </w:r>
          </w:p>
        </w:tc>
        <w:tc>
          <w:tcPr>
            <w:tcW w:w="2700" w:type="dxa"/>
          </w:tcPr>
          <w:p w14:paraId="78D787B0" w14:textId="77777777" w:rsidR="00D96DAE" w:rsidRPr="001A0671" w:rsidRDefault="00D96DAE" w:rsidP="008227DC">
            <w:pPr>
              <w:jc w:val="center"/>
              <w:rPr>
                <w:color w:val="000000" w:themeColor="text1"/>
              </w:rPr>
            </w:pPr>
          </w:p>
        </w:tc>
        <w:tc>
          <w:tcPr>
            <w:tcW w:w="2520" w:type="dxa"/>
          </w:tcPr>
          <w:p w14:paraId="78D787B1" w14:textId="08FB5047" w:rsidR="00D96DAE" w:rsidRPr="001A0671" w:rsidRDefault="000923AC" w:rsidP="008227DC">
            <w:pPr>
              <w:jc w:val="center"/>
              <w:rPr>
                <w:color w:val="000000" w:themeColor="text1"/>
              </w:rPr>
            </w:pPr>
            <w:r>
              <w:rPr>
                <w:color w:val="000000" w:themeColor="text1"/>
              </w:rPr>
              <w:t>1800</w:t>
            </w:r>
          </w:p>
        </w:tc>
      </w:tr>
      <w:tr w:rsidR="00D96DAE" w14:paraId="78D787B6" w14:textId="77777777" w:rsidTr="008227DC">
        <w:tc>
          <w:tcPr>
            <w:tcW w:w="5310" w:type="dxa"/>
          </w:tcPr>
          <w:p w14:paraId="78D787B3" w14:textId="77777777" w:rsidR="00D96DAE" w:rsidRPr="001A0671" w:rsidRDefault="00D96DAE" w:rsidP="008227DC">
            <w:pPr>
              <w:jc w:val="center"/>
              <w:rPr>
                <w:color w:val="000000" w:themeColor="text1"/>
              </w:rPr>
            </w:pPr>
            <w:r>
              <w:rPr>
                <w:color w:val="000000" w:themeColor="text1"/>
              </w:rPr>
              <w:t>Air Toxics State-wide</w:t>
            </w:r>
          </w:p>
        </w:tc>
        <w:tc>
          <w:tcPr>
            <w:tcW w:w="2700" w:type="dxa"/>
          </w:tcPr>
          <w:p w14:paraId="78D787B4" w14:textId="77777777" w:rsidR="00D96DAE" w:rsidRPr="001A0671" w:rsidRDefault="00D96DAE" w:rsidP="008227DC">
            <w:pPr>
              <w:jc w:val="center"/>
              <w:rPr>
                <w:color w:val="000000" w:themeColor="text1"/>
              </w:rPr>
            </w:pPr>
          </w:p>
        </w:tc>
        <w:tc>
          <w:tcPr>
            <w:tcW w:w="2520" w:type="dxa"/>
          </w:tcPr>
          <w:p w14:paraId="78D787B5" w14:textId="2FDDBF40" w:rsidR="00D96DAE" w:rsidRPr="001A0671" w:rsidRDefault="000923AC" w:rsidP="008227DC">
            <w:pPr>
              <w:jc w:val="center"/>
              <w:rPr>
                <w:color w:val="000000" w:themeColor="text1"/>
              </w:rPr>
            </w:pPr>
            <w:r>
              <w:rPr>
                <w:color w:val="000000" w:themeColor="text1"/>
              </w:rPr>
              <w:t>3523</w:t>
            </w:r>
          </w:p>
        </w:tc>
      </w:tr>
      <w:tr w:rsidR="00D96DAE" w14:paraId="78D787BA" w14:textId="77777777" w:rsidTr="008227DC">
        <w:tc>
          <w:tcPr>
            <w:tcW w:w="5310" w:type="dxa"/>
          </w:tcPr>
          <w:p w14:paraId="78D787B7" w14:textId="77777777"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14:paraId="78D787B8" w14:textId="77777777" w:rsidR="00D96DAE" w:rsidRPr="001A0671" w:rsidRDefault="00D96DAE" w:rsidP="008227DC">
            <w:pPr>
              <w:jc w:val="center"/>
              <w:rPr>
                <w:color w:val="000000" w:themeColor="text1"/>
              </w:rPr>
            </w:pPr>
          </w:p>
        </w:tc>
        <w:tc>
          <w:tcPr>
            <w:tcW w:w="2520" w:type="dxa"/>
          </w:tcPr>
          <w:p w14:paraId="78D787B9" w14:textId="5491BA74" w:rsidR="00D96DAE" w:rsidRPr="001A0671" w:rsidRDefault="000923AC" w:rsidP="008227DC">
            <w:pPr>
              <w:jc w:val="center"/>
              <w:rPr>
                <w:color w:val="000000" w:themeColor="text1"/>
              </w:rPr>
            </w:pPr>
            <w:r>
              <w:rPr>
                <w:color w:val="000000" w:themeColor="text1"/>
              </w:rPr>
              <w:t>527</w:t>
            </w:r>
          </w:p>
        </w:tc>
      </w:tr>
      <w:tr w:rsidR="00D96DAE" w14:paraId="78D787BE" w14:textId="77777777" w:rsidTr="008227DC">
        <w:tc>
          <w:tcPr>
            <w:tcW w:w="5310" w:type="dxa"/>
          </w:tcPr>
          <w:p w14:paraId="78D787BB" w14:textId="77777777"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14:paraId="78D787BC" w14:textId="77777777" w:rsidR="00D96DAE" w:rsidRPr="001A0671" w:rsidRDefault="00D96DAE" w:rsidP="008227DC">
            <w:pPr>
              <w:jc w:val="center"/>
              <w:rPr>
                <w:color w:val="000000" w:themeColor="text1"/>
              </w:rPr>
            </w:pPr>
          </w:p>
        </w:tc>
        <w:tc>
          <w:tcPr>
            <w:tcW w:w="2520" w:type="dxa"/>
          </w:tcPr>
          <w:p w14:paraId="78D787BD" w14:textId="33BB89B9" w:rsidR="00D96DAE" w:rsidRPr="001A0671" w:rsidRDefault="000923AC" w:rsidP="008227DC">
            <w:pPr>
              <w:jc w:val="center"/>
              <w:rPr>
                <w:color w:val="000000" w:themeColor="text1"/>
              </w:rPr>
            </w:pPr>
            <w:r>
              <w:rPr>
                <w:color w:val="000000" w:themeColor="text1"/>
              </w:rPr>
              <w:t>584</w:t>
            </w:r>
          </w:p>
        </w:tc>
      </w:tr>
      <w:tr w:rsidR="00D96DAE" w14:paraId="78D787C2" w14:textId="77777777" w:rsidTr="008227DC">
        <w:tc>
          <w:tcPr>
            <w:tcW w:w="5310" w:type="dxa"/>
          </w:tcPr>
          <w:p w14:paraId="78D787BF" w14:textId="77777777" w:rsidR="00D96DAE" w:rsidRPr="001A0671" w:rsidRDefault="00D96DAE" w:rsidP="008227DC">
            <w:pPr>
              <w:jc w:val="center"/>
              <w:rPr>
                <w:color w:val="000000" w:themeColor="text1"/>
              </w:rPr>
            </w:pPr>
            <w:r>
              <w:rPr>
                <w:color w:val="000000" w:themeColor="text1"/>
              </w:rPr>
              <w:t>Rulemaking</w:t>
            </w:r>
          </w:p>
        </w:tc>
        <w:tc>
          <w:tcPr>
            <w:tcW w:w="2700" w:type="dxa"/>
          </w:tcPr>
          <w:p w14:paraId="78D787C0" w14:textId="77777777" w:rsidR="00D96DAE" w:rsidRPr="001A0671" w:rsidRDefault="00D96DAE" w:rsidP="008227DC">
            <w:pPr>
              <w:jc w:val="center"/>
              <w:rPr>
                <w:color w:val="000000" w:themeColor="text1"/>
              </w:rPr>
            </w:pPr>
          </w:p>
        </w:tc>
        <w:tc>
          <w:tcPr>
            <w:tcW w:w="2520" w:type="dxa"/>
          </w:tcPr>
          <w:p w14:paraId="78D787C1" w14:textId="3E1336BF" w:rsidR="00D96DAE" w:rsidRPr="001A0671" w:rsidRDefault="000923AC" w:rsidP="008227DC">
            <w:pPr>
              <w:jc w:val="center"/>
              <w:rPr>
                <w:color w:val="000000" w:themeColor="text1"/>
              </w:rPr>
            </w:pPr>
            <w:r>
              <w:rPr>
                <w:color w:val="000000" w:themeColor="text1"/>
              </w:rPr>
              <w:t>6832</w:t>
            </w:r>
          </w:p>
        </w:tc>
      </w:tr>
      <w:tr w:rsidR="000923AC" w14:paraId="6D420ACF" w14:textId="77777777" w:rsidTr="008227DC">
        <w:tc>
          <w:tcPr>
            <w:tcW w:w="5310" w:type="dxa"/>
          </w:tcPr>
          <w:p w14:paraId="61F1F935" w14:textId="19A5A30F" w:rsidR="000923AC" w:rsidRDefault="000923AC" w:rsidP="008227DC">
            <w:pPr>
              <w:jc w:val="center"/>
              <w:rPr>
                <w:color w:val="000000" w:themeColor="text1"/>
              </w:rPr>
            </w:pPr>
            <w:r>
              <w:rPr>
                <w:color w:val="000000" w:themeColor="text1"/>
              </w:rPr>
              <w:t>Portland Air Toxics Solutions</w:t>
            </w:r>
          </w:p>
        </w:tc>
        <w:tc>
          <w:tcPr>
            <w:tcW w:w="2700" w:type="dxa"/>
          </w:tcPr>
          <w:p w14:paraId="1AF2603D" w14:textId="77777777" w:rsidR="000923AC" w:rsidRPr="001A0671" w:rsidRDefault="000923AC" w:rsidP="008227DC">
            <w:pPr>
              <w:jc w:val="center"/>
              <w:rPr>
                <w:color w:val="000000" w:themeColor="text1"/>
              </w:rPr>
            </w:pPr>
          </w:p>
        </w:tc>
        <w:tc>
          <w:tcPr>
            <w:tcW w:w="2520" w:type="dxa"/>
          </w:tcPr>
          <w:p w14:paraId="5F62D2E8" w14:textId="026D33AB" w:rsidR="000923AC" w:rsidRDefault="000923AC" w:rsidP="008227DC">
            <w:pPr>
              <w:jc w:val="center"/>
              <w:rPr>
                <w:color w:val="000000" w:themeColor="text1"/>
              </w:rPr>
            </w:pPr>
            <w:r>
              <w:rPr>
                <w:color w:val="000000" w:themeColor="text1"/>
              </w:rPr>
              <w:t>3318</w:t>
            </w:r>
          </w:p>
        </w:tc>
      </w:tr>
      <w:tr w:rsidR="00D96DAE" w14:paraId="78D787C6" w14:textId="77777777" w:rsidTr="008227DC">
        <w:tc>
          <w:tcPr>
            <w:tcW w:w="5310" w:type="dxa"/>
          </w:tcPr>
          <w:p w14:paraId="78D787C3"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C4" w14:textId="77777777" w:rsidR="00D96DAE" w:rsidRPr="001A0671" w:rsidRDefault="00D96DAE" w:rsidP="008227DC">
            <w:pPr>
              <w:jc w:val="center"/>
              <w:rPr>
                <w:color w:val="000000" w:themeColor="text1"/>
              </w:rPr>
            </w:pPr>
          </w:p>
        </w:tc>
        <w:tc>
          <w:tcPr>
            <w:tcW w:w="2520" w:type="dxa"/>
          </w:tcPr>
          <w:p w14:paraId="78D787C5" w14:textId="77777777" w:rsidR="00D96DAE" w:rsidRPr="001A0671" w:rsidRDefault="00D96DAE" w:rsidP="008227DC">
            <w:pPr>
              <w:jc w:val="center"/>
              <w:rPr>
                <w:color w:val="000000" w:themeColor="text1"/>
              </w:rPr>
            </w:pPr>
            <w:r>
              <w:rPr>
                <w:color w:val="000000" w:themeColor="text1"/>
              </w:rPr>
              <w:t>3387</w:t>
            </w:r>
          </w:p>
        </w:tc>
      </w:tr>
      <w:tr w:rsidR="00D96DAE" w14:paraId="78D787CA" w14:textId="77777777" w:rsidTr="008227DC">
        <w:tc>
          <w:tcPr>
            <w:tcW w:w="5310" w:type="dxa"/>
          </w:tcPr>
          <w:p w14:paraId="78D787C7" w14:textId="77777777" w:rsidR="00D96DAE" w:rsidRPr="001A0671" w:rsidRDefault="00D96DAE" w:rsidP="008227DC">
            <w:pPr>
              <w:jc w:val="center"/>
              <w:rPr>
                <w:color w:val="000000" w:themeColor="text1"/>
              </w:rPr>
            </w:pPr>
            <w:r>
              <w:rPr>
                <w:color w:val="000000" w:themeColor="text1"/>
              </w:rPr>
              <w:t>DEQ Public Notices</w:t>
            </w:r>
          </w:p>
        </w:tc>
        <w:tc>
          <w:tcPr>
            <w:tcW w:w="2700" w:type="dxa"/>
          </w:tcPr>
          <w:p w14:paraId="78D787C8" w14:textId="77777777" w:rsidR="00D96DAE" w:rsidRPr="001A0671" w:rsidRDefault="00D96DAE" w:rsidP="008227DC">
            <w:pPr>
              <w:jc w:val="center"/>
              <w:rPr>
                <w:color w:val="000000" w:themeColor="text1"/>
              </w:rPr>
            </w:pPr>
          </w:p>
        </w:tc>
        <w:tc>
          <w:tcPr>
            <w:tcW w:w="2520" w:type="dxa"/>
          </w:tcPr>
          <w:p w14:paraId="78D787C9" w14:textId="46B9E4C6" w:rsidR="00D96DAE" w:rsidRPr="001A0671" w:rsidRDefault="000923AC" w:rsidP="008227DC">
            <w:pPr>
              <w:jc w:val="center"/>
              <w:rPr>
                <w:color w:val="000000" w:themeColor="text1"/>
              </w:rPr>
            </w:pPr>
            <w:r>
              <w:rPr>
                <w:color w:val="000000" w:themeColor="text1"/>
              </w:rPr>
              <w:t>818</w:t>
            </w:r>
          </w:p>
        </w:tc>
      </w:tr>
      <w:tr w:rsidR="00D96DAE" w14:paraId="78D787CE" w14:textId="77777777" w:rsidTr="008227DC">
        <w:tc>
          <w:tcPr>
            <w:tcW w:w="5310" w:type="dxa"/>
          </w:tcPr>
          <w:p w14:paraId="78D787CB" w14:textId="77777777"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8D787CC" w14:textId="77777777"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14:paraId="78D787CD" w14:textId="6EB81C6D" w:rsidR="00D96DAE" w:rsidRPr="001A0671" w:rsidRDefault="000923AC" w:rsidP="000923AC">
            <w:pPr>
              <w:jc w:val="center"/>
              <w:rPr>
                <w:color w:val="000000" w:themeColor="text1"/>
              </w:rPr>
            </w:pPr>
            <w:r>
              <w:rPr>
                <w:color w:val="000000" w:themeColor="text1"/>
              </w:rPr>
              <w:t>10,343</w:t>
            </w:r>
            <w:bookmarkStart w:id="0" w:name="_GoBack"/>
            <w:bookmarkEnd w:id="0"/>
            <w:r w:rsidR="00D96DAE">
              <w:rPr>
                <w:color w:val="000000" w:themeColor="text1"/>
              </w:rPr>
              <w:fldChar w:fldCharType="begin"/>
            </w:r>
            <w:r w:rsidR="00D96DAE">
              <w:rPr>
                <w:color w:val="000000" w:themeColor="text1"/>
              </w:rPr>
              <w:instrText xml:space="preserve"> SUM(ABOVE) </w:instrText>
            </w:r>
            <w:r w:rsidR="00D96DAE">
              <w:rPr>
                <w:color w:val="000000" w:themeColor="text1"/>
              </w:rPr>
              <w:fldChar w:fldCharType="end"/>
            </w:r>
          </w:p>
        </w:tc>
      </w:tr>
    </w:tbl>
    <w:p w14:paraId="78D787CF" w14:textId="77777777"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0923AC"/>
    <w:rsid w:val="0010061F"/>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635F4"/>
    <w:rsid w:val="004A0E5B"/>
    <w:rsid w:val="004A23A6"/>
    <w:rsid w:val="004A7B15"/>
    <w:rsid w:val="004D6F41"/>
    <w:rsid w:val="00530CD7"/>
    <w:rsid w:val="00530F4A"/>
    <w:rsid w:val="00534790"/>
    <w:rsid w:val="00537E78"/>
    <w:rsid w:val="005946B1"/>
    <w:rsid w:val="005F6D5D"/>
    <w:rsid w:val="00652281"/>
    <w:rsid w:val="006A52AB"/>
    <w:rsid w:val="006B4B80"/>
    <w:rsid w:val="00764417"/>
    <w:rsid w:val="007C6DF2"/>
    <w:rsid w:val="007E06B7"/>
    <w:rsid w:val="007F67E5"/>
    <w:rsid w:val="008A2BCE"/>
    <w:rsid w:val="008F0EE2"/>
    <w:rsid w:val="00990FD6"/>
    <w:rsid w:val="00A63B42"/>
    <w:rsid w:val="00AE4C5B"/>
    <w:rsid w:val="00B918C2"/>
    <w:rsid w:val="00BB1330"/>
    <w:rsid w:val="00C177C0"/>
    <w:rsid w:val="00C178C2"/>
    <w:rsid w:val="00C77B57"/>
    <w:rsid w:val="00D13EF6"/>
    <w:rsid w:val="00D26821"/>
    <w:rsid w:val="00D26EAA"/>
    <w:rsid w:val="00D65384"/>
    <w:rsid w:val="00D96DAE"/>
    <w:rsid w:val="00DD15E2"/>
    <w:rsid w:val="00E372D7"/>
    <w:rsid w:val="00E5385E"/>
    <w:rsid w:val="00E9418B"/>
    <w:rsid w:val="00F61665"/>
    <w:rsid w:val="00F72BF2"/>
    <w:rsid w:val="00FB7A67"/>
    <w:rsid w:val="00FC65EA"/>
    <w:rsid w:val="00FF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8785"/>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govdelivery.com/accounts/ORDEQ/subscriber/new?pop=t&amp;topic_id=ORDEQ_605" TargetMode="External"/><Relationship Id="rId5" Type="http://schemas.openxmlformats.org/officeDocument/2006/relationships/numbering" Target="numbering.xml"/><Relationship Id="rId10" Type="http://schemas.openxmlformats.org/officeDocument/2006/relationships/hyperlink" Target="http://www.oregon.gov/deq/RulesandRegulations/Pages/2016/Rartglass2016.aspx" TargetMode="External"/><Relationship Id="rId4" Type="http://schemas.openxmlformats.org/officeDocument/2006/relationships/customXml" Target="../customXml/item4.xml"/><Relationship Id="rId9" Type="http://schemas.openxmlformats.org/officeDocument/2006/relationships/hyperlink" Target="http://www.oregon.gov/deq/EQC/Pages/EQCMeeting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C20A-D286-4A5E-B503-E112B41F240A}">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ListId:doc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B47119-7048-4DC5-936D-8979E374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1A616-FD95-4993-920A-CD640613EEA5}">
  <ds:schemaRefs>
    <ds:schemaRef ds:uri="http://schemas.microsoft.com/sharepoint/v3/contenttype/forms"/>
  </ds:schemaRefs>
</ds:datastoreItem>
</file>

<file path=customXml/itemProps4.xml><?xml version="1.0" encoding="utf-8"?>
<ds:datastoreItem xmlns:ds="http://schemas.openxmlformats.org/officeDocument/2006/customXml" ds:itemID="{7D8C43E8-F1AA-4672-94C7-2AF4A8CF8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GovDelivery for EQC Packet</vt:lpstr>
    </vt:vector>
  </TitlesOfParts>
  <Company>DEQ</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HNIDEY Emil</cp:lastModifiedBy>
  <cp:revision>2</cp:revision>
  <dcterms:created xsi:type="dcterms:W3CDTF">2016-09-23T21:56:00Z</dcterms:created>
  <dcterms:modified xsi:type="dcterms:W3CDTF">2016-09-23T21:56:00Z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