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lang w:eastAsia="zh-CN"/>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C90D61">
        <w:rPr>
          <w:color w:val="auto"/>
        </w:rPr>
        <w:t>Short summary</w:t>
      </w:r>
      <w:r w:rsidR="00D1364A">
        <w:rPr>
          <w:rFonts w:cs="Times New Roman"/>
          <w:vertAlign w:val="subscript"/>
        </w:rPr>
        <w:t xml:space="preserve"> </w:t>
      </w:r>
    </w:p>
    <w:p w14:paraId="4B401485" w14:textId="10251FB5"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ins w:id="0" w:author="WESTERSUND Joe" w:date="2016-06-14T10:42:00Z">
        <w:r w:rsidR="00E210FB" w:rsidRPr="00E210FB">
          <w:rPr>
            <w:bCs/>
          </w:rPr>
          <w:t>, but potentially with some modifications</w:t>
        </w:r>
      </w:ins>
      <w:r w:rsidRPr="003474FD">
        <w:rPr>
          <w:bCs/>
        </w:rPr>
        <w: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C90D61">
        <w:rPr>
          <w:color w:val="auto"/>
        </w:rPr>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5E612791"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F244B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3E32AC5B"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3F6DF211" w14:textId="77777777" w:rsidR="005F2E4F" w:rsidRDefault="005F2E4F" w:rsidP="003738DF">
      <w:pPr>
        <w:ind w:left="0"/>
      </w:pPr>
    </w:p>
    <w:p w14:paraId="1093260F" w14:textId="77777777" w:rsidR="00B54125" w:rsidRPr="00F06EEF" w:rsidRDefault="00B54125" w:rsidP="003738DF">
      <w:pPr>
        <w:pStyle w:val="Heading2"/>
        <w:ind w:left="0"/>
        <w:rPr>
          <w:color w:val="C45911" w:themeColor="accent2" w:themeShade="BF"/>
        </w:rPr>
      </w:pPr>
      <w:r w:rsidRPr="00C90D61">
        <w:rPr>
          <w:color w:val="auto"/>
        </w:rPr>
        <w:t>Regulated parties</w:t>
      </w:r>
      <w:r w:rsidR="00F06EEF">
        <w:t xml:space="preserve"> </w:t>
      </w:r>
    </w:p>
    <w:p w14:paraId="7827C485" w14:textId="54982F95"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ins w:id="1" w:author="WESTERSUND Joe" w:date="2016-06-14T10:43:00Z">
        <w:r w:rsidR="00E210FB">
          <w:t xml:space="preserve"> </w:t>
        </w:r>
        <w:r w:rsidR="00E210FB" w:rsidRPr="00E210FB">
          <w:t>DEQ is considering rule modifications that would make the proposed permanent rules apply to more sources than do the temporary rules, as noted below in the section ti</w:t>
        </w:r>
        <w:r w:rsidR="00E210FB">
          <w:t xml:space="preserve">tled “Request for other </w:t>
        </w:r>
        <w:commentRangeStart w:id="2"/>
        <w:r w:rsidR="00E210FB">
          <w:t>options</w:t>
        </w:r>
      </w:ins>
      <w:commentRangeEnd w:id="2"/>
      <w:ins w:id="3" w:author="WESTERSUND Joe" w:date="2016-06-14T10:44:00Z">
        <w:r w:rsidR="00E210FB">
          <w:rPr>
            <w:rStyle w:val="CommentReference"/>
          </w:rPr>
          <w:commentReference w:id="2"/>
        </w:r>
        <w:r w:rsidR="00E210FB">
          <w:t>”</w:t>
        </w:r>
      </w:ins>
      <w:ins w:id="4" w:author="WESTERSUND Joe" w:date="2016-06-14T10:43:00Z">
        <w:r w:rsidR="00E210FB" w:rsidRPr="00E210FB">
          <w:t>.</w:t>
        </w:r>
      </w:ins>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C90D61">
        <w:rPr>
          <w:color w:val="auto"/>
        </w:rPr>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61FA3DDA"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 xml:space="preserve">Should the rule be modified to apply statewide, rather than only in the Portland </w:t>
      </w:r>
      <w:commentRangeStart w:id="5"/>
      <w:r>
        <w:t>AQMA</w:t>
      </w:r>
      <w:commentRangeEnd w:id="5"/>
      <w:r w:rsidR="00A5045B">
        <w:rPr>
          <w:rStyle w:val="CommentReference"/>
        </w:rPr>
        <w:commentReference w:id="5"/>
      </w:r>
      <w:r>
        <w:t>?</w:t>
      </w:r>
    </w:p>
    <w:p w14:paraId="3BF76D61" w14:textId="439C5A29" w:rsidR="003771EF" w:rsidRDefault="00423EA4" w:rsidP="00E25EE1">
      <w:pPr>
        <w:pStyle w:val="ListParagraph"/>
        <w:numPr>
          <w:ilvl w:val="0"/>
          <w:numId w:val="17"/>
        </w:numPr>
      </w:pPr>
      <w:commentRangeStart w:id="6"/>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6"/>
      <w:r>
        <w:rPr>
          <w:rStyle w:val="CommentReference"/>
        </w:rPr>
        <w:commentReference w:id="6"/>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C90D61" w:rsidRDefault="00F35879" w:rsidP="003738DF">
      <w:pPr>
        <w:pStyle w:val="Heading2"/>
        <w:ind w:left="0"/>
        <w:rPr>
          <w:color w:val="auto"/>
        </w:rPr>
      </w:pPr>
      <w:r w:rsidRPr="00C90D61">
        <w:rPr>
          <w:color w:val="auto"/>
        </w:rPr>
        <w:t xml:space="preserve">What need </w:t>
      </w:r>
      <w:r w:rsidR="0087213F" w:rsidRPr="00C90D61">
        <w:rPr>
          <w:color w:val="auto"/>
        </w:rPr>
        <w:t xml:space="preserve">would the </w:t>
      </w:r>
      <w:r w:rsidR="00D96929" w:rsidRPr="00C90D61">
        <w:rPr>
          <w:color w:val="auto"/>
        </w:rPr>
        <w:t xml:space="preserve">proposed </w:t>
      </w:r>
      <w:r w:rsidR="0087213F" w:rsidRPr="00C90D61">
        <w:rPr>
          <w:color w:val="auto"/>
        </w:rPr>
        <w:t xml:space="preserve">rule </w:t>
      </w:r>
      <w:r w:rsidRPr="00C90D61">
        <w:rPr>
          <w:color w:val="auto"/>
        </w:rPr>
        <w:t>address?</w:t>
      </w:r>
    </w:p>
    <w:p w14:paraId="0530CF09" w14:textId="77777777" w:rsidR="003A2B26" w:rsidRPr="009954FC" w:rsidRDefault="003A2B26" w:rsidP="003738DF">
      <w:pPr>
        <w:ind w:left="0"/>
      </w:pPr>
    </w:p>
    <w:p w14:paraId="3C8348D0" w14:textId="345B69F4" w:rsidR="003474FD" w:rsidRPr="00C90D61" w:rsidRDefault="00D41990" w:rsidP="003738DF">
      <w:pPr>
        <w:ind w:left="0"/>
      </w:pPr>
      <w:r w:rsidRPr="00C90D61">
        <w:t>D</w:t>
      </w:r>
      <w:r w:rsidR="003474FD" w:rsidRPr="00C90D61">
        <w:t xml:space="preserve">EQ is addressing the </w:t>
      </w:r>
      <w:commentRangeStart w:id="7"/>
      <w:del w:id="8" w:author="WESTERSUND Joe" w:date="2016-06-14T10:32:00Z">
        <w:r w:rsidR="003474FD" w:rsidRPr="00C90D61" w:rsidDel="00C90D61">
          <w:delText>urgent</w:delText>
        </w:r>
      </w:del>
      <w:commentRangeEnd w:id="7"/>
      <w:r w:rsidR="005F2E4F" w:rsidRPr="009954FC">
        <w:rPr>
          <w:rStyle w:val="CommentReference"/>
        </w:rPr>
        <w:commentReference w:id="7"/>
      </w:r>
      <w:r w:rsidR="003474FD" w:rsidRPr="00C90D61">
        <w:t xml:space="preserve"> need to control metals emissions from CAGM facilities. As DEQ recently determined through air monitoring and facility inspections, uncontrolled glass furnaces processing colored glass to which metal Hazardous Air Pollutants</w:t>
      </w:r>
      <w:r w:rsidR="003474FD" w:rsidRPr="00C90D61">
        <w:rPr>
          <w:vertAlign w:val="superscript"/>
        </w:rPr>
        <w:footnoteReference w:id="1"/>
      </w:r>
      <w:r w:rsidR="003474FD" w:rsidRPr="00C90D61">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C90D61" w:rsidRDefault="003474FD" w:rsidP="003738DF">
      <w:pPr>
        <w:ind w:left="0"/>
      </w:pPr>
    </w:p>
    <w:p w14:paraId="28BAA99C" w14:textId="77777777" w:rsidR="003474FD" w:rsidRPr="00C90D61" w:rsidRDefault="003474FD" w:rsidP="003738DF">
      <w:pPr>
        <w:ind w:left="0"/>
      </w:pPr>
      <w:r w:rsidRPr="00C90D61">
        <w:t>These rules are necessary to address a regulatory gap. A federal regulation called NESHAP 6S</w:t>
      </w:r>
      <w:r w:rsidRPr="00C90D61">
        <w:rPr>
          <w:vertAlign w:val="superscript"/>
        </w:rPr>
        <w:footnoteReference w:id="2"/>
      </w:r>
      <w:r w:rsidRPr="00C90D61">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954FC" w:rsidRDefault="00D17CDB" w:rsidP="003738DF">
      <w:pPr>
        <w:ind w:left="0"/>
      </w:pPr>
    </w:p>
    <w:p w14:paraId="3786FE48" w14:textId="77777777" w:rsidR="00470AD8" w:rsidRPr="00C90D61" w:rsidRDefault="00A04AFA" w:rsidP="003738DF">
      <w:pPr>
        <w:pStyle w:val="Heading2"/>
        <w:ind w:left="0"/>
        <w:rPr>
          <w:color w:val="auto"/>
        </w:rPr>
      </w:pPr>
      <w:r w:rsidRPr="00C90D61">
        <w:rPr>
          <w:color w:val="auto"/>
        </w:rPr>
        <w:t xml:space="preserve">How would the proposed rule </w:t>
      </w:r>
      <w:r w:rsidR="00A66C7E" w:rsidRPr="00C90D61">
        <w:rPr>
          <w:color w:val="auto"/>
        </w:rPr>
        <w:t>address</w:t>
      </w:r>
      <w:r w:rsidRPr="00C90D61">
        <w:rPr>
          <w:color w:val="auto"/>
        </w:rPr>
        <w:t xml:space="preserve"> the </w:t>
      </w:r>
      <w:r w:rsidR="00A66C7E" w:rsidRPr="00C90D61">
        <w:rPr>
          <w:color w:val="auto"/>
        </w:rPr>
        <w:t>need</w:t>
      </w:r>
      <w:r w:rsidRPr="00C90D61">
        <w:rPr>
          <w:color w:val="auto"/>
        </w:rPr>
        <w:t>?</w:t>
      </w:r>
      <w:r w:rsidR="00470AD8" w:rsidRPr="00C90D61">
        <w:rPr>
          <w:color w:val="auto"/>
        </w:rPr>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0F53EA93"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w:t>
      </w:r>
      <w:del w:id="9" w:author="INAHARA Jill" w:date="2016-06-14T09:30:00Z">
        <w:r w:rsidRPr="003474FD" w:rsidDel="00F130E4">
          <w:rPr>
            <w:color w:val="000000" w:themeColor="text1"/>
          </w:rPr>
          <w:delText>,</w:delText>
        </w:r>
      </w:del>
      <w:r w:rsidRPr="003474FD">
        <w:rPr>
          <w:color w:val="000000" w:themeColor="text1"/>
        </w:rPr>
        <w:t xml:space="preserve"> and to perform source testing and dispersion modeling to measure and limit emissions of </w:t>
      </w:r>
      <w:ins w:id="10" w:author="INAHARA Jill" w:date="2016-06-14T09:29:00Z">
        <w:r w:rsidR="00F130E4">
          <w:rPr>
            <w:color w:val="000000" w:themeColor="text1"/>
          </w:rPr>
          <w:t xml:space="preserve">hexavalent </w:t>
        </w:r>
      </w:ins>
      <w:r w:rsidRPr="003474FD">
        <w:rPr>
          <w:color w:val="000000" w:themeColor="text1"/>
        </w:rPr>
        <w:t>chromium</w:t>
      </w:r>
      <w:del w:id="11" w:author="INAHARA Jill" w:date="2016-06-14T09:29:00Z">
        <w:r w:rsidRPr="003474FD" w:rsidDel="00F130E4">
          <w:rPr>
            <w:color w:val="000000" w:themeColor="text1"/>
          </w:rPr>
          <w:delText xml:space="preserve"> VI</w:delText>
        </w:r>
      </w:del>
      <w:r w:rsidRPr="003474FD">
        <w:rPr>
          <w:color w:val="000000" w:themeColor="text1"/>
        </w:rPr>
        <w:t>.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C90D61" w:rsidRDefault="003474FD" w:rsidP="003738DF">
      <w:pPr>
        <w:ind w:left="0"/>
      </w:pPr>
      <w:r w:rsidRPr="003474FD">
        <w:rPr>
          <w:color w:val="000000" w:themeColor="text1"/>
        </w:rPr>
        <w:t xml:space="preserve">These rules would decrease the risk from airborne metal exposure to people nearby, including </w:t>
      </w:r>
      <w:r w:rsidRPr="00C90D61">
        <w:t>children and other sensitive or vulnerable individuals.</w:t>
      </w:r>
    </w:p>
    <w:p w14:paraId="2DA7CEEC" w14:textId="77777777" w:rsidR="00470AD8" w:rsidRPr="009954FC" w:rsidRDefault="00470AD8" w:rsidP="003738DF">
      <w:pPr>
        <w:ind w:left="0"/>
      </w:pPr>
    </w:p>
    <w:p w14:paraId="19B9F659" w14:textId="77777777" w:rsidR="00470AD8" w:rsidRPr="00C90D61" w:rsidRDefault="00BE2A1D" w:rsidP="003738DF">
      <w:pPr>
        <w:pStyle w:val="Heading2"/>
        <w:ind w:left="0"/>
        <w:rPr>
          <w:color w:val="auto"/>
        </w:rPr>
      </w:pPr>
      <w:r w:rsidRPr="00C90D61">
        <w:rPr>
          <w:color w:val="auto"/>
        </w:rPr>
        <w:t xml:space="preserve">How will DEQ know the </w:t>
      </w:r>
      <w:r w:rsidR="0087213F" w:rsidRPr="00C90D61">
        <w:rPr>
          <w:color w:val="auto"/>
        </w:rPr>
        <w:t xml:space="preserve">rule </w:t>
      </w:r>
      <w:r w:rsidRPr="00C90D61">
        <w:rPr>
          <w:color w:val="auto"/>
        </w:rPr>
        <w:t>addressed the need?</w:t>
      </w:r>
      <w:r w:rsidR="00470AD8" w:rsidRPr="00C90D61">
        <w:rPr>
          <w:color w:val="auto"/>
        </w:rPr>
        <w:t xml:space="preserve"> </w:t>
      </w:r>
    </w:p>
    <w:p w14:paraId="0E2C7A2B" w14:textId="0E4F3293"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w:t>
      </w:r>
      <w:ins w:id="12" w:author="INAHARA Jill" w:date="2016-06-14T09:29:00Z">
        <w:r w:rsidR="00F130E4">
          <w:rPr>
            <w:color w:val="000000" w:themeColor="text1"/>
          </w:rPr>
          <w:t xml:space="preserve">hexavalent </w:t>
        </w:r>
      </w:ins>
      <w:r w:rsidRPr="003474FD">
        <w:rPr>
          <w:color w:val="000000" w:themeColor="text1"/>
        </w:rPr>
        <w:t xml:space="preserve">chromium </w:t>
      </w:r>
      <w:del w:id="13" w:author="INAHARA Jill" w:date="2016-06-14T09:29:00Z">
        <w:r w:rsidRPr="003474FD" w:rsidDel="00F130E4">
          <w:rPr>
            <w:color w:val="000000" w:themeColor="text1"/>
          </w:rPr>
          <w:delText xml:space="preserve">6 </w:delText>
        </w:r>
      </w:del>
      <w:r w:rsidRPr="003474FD">
        <w:rPr>
          <w:color w:val="000000" w:themeColor="text1"/>
        </w:rPr>
        <w:t>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59BB4B67" w:rsidR="001C7F4C" w:rsidRPr="00891607" w:rsidRDefault="003474FD" w:rsidP="003738DF">
      <w:pPr>
        <w:ind w:left="0"/>
        <w:rPr>
          <w:color w:val="000000" w:themeColor="text1"/>
        </w:rPr>
      </w:pPr>
      <w:r w:rsidRPr="003474FD">
        <w:rPr>
          <w:color w:val="000000" w:themeColor="text1"/>
        </w:rPr>
        <w:t>DEQ is also performing ambient air monitoring near several CAGM</w:t>
      </w:r>
      <w:ins w:id="14" w:author="INAHARA Jill" w:date="2016-06-14T09:31:00Z">
        <w:r w:rsidR="00F130E4">
          <w:rPr>
            <w:color w:val="000000" w:themeColor="text1"/>
          </w:rPr>
          <w:t>s</w:t>
        </w:r>
      </w:ins>
      <w:r w:rsidRPr="003474FD">
        <w:rPr>
          <w:color w:val="000000" w:themeColor="text1"/>
        </w:rPr>
        <w:t>, which can verify whether metal HAP concentrations in the air people breathe ha</w:t>
      </w:r>
      <w:ins w:id="15" w:author="INAHARA Jill" w:date="2016-06-14T09:31:00Z">
        <w:r w:rsidR="00F130E4">
          <w:rPr>
            <w:color w:val="000000" w:themeColor="text1"/>
          </w:rPr>
          <w:t>ve</w:t>
        </w:r>
      </w:ins>
      <w:del w:id="16" w:author="INAHARA Jill" w:date="2016-06-14T09:31:00Z">
        <w:r w:rsidRPr="003474FD" w:rsidDel="00F130E4">
          <w:rPr>
            <w:color w:val="000000" w:themeColor="text1"/>
          </w:rPr>
          <w:delText>s</w:delText>
        </w:r>
      </w:del>
      <w:r w:rsidRPr="003474FD">
        <w:rPr>
          <w:color w:val="000000" w:themeColor="text1"/>
        </w:rPr>
        <w:t xml:space="preserve">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C90D61">
        <w:trPr>
          <w:trHeight w:val="613"/>
        </w:trPr>
        <w:tc>
          <w:tcPr>
            <w:tcW w:w="12240" w:type="dxa"/>
            <w:tcBorders>
              <w:top w:val="nil"/>
              <w:left w:val="nil"/>
              <w:bottom w:val="double" w:sz="6" w:space="0" w:color="7F7F7F"/>
              <w:right w:val="nil"/>
            </w:tcBorders>
            <w:shd w:val="clear" w:color="auto" w:fill="D5DCE4" w:themeFill="text2" w:themeFillTint="33"/>
            <w:noWrap/>
            <w:vAlign w:val="bottom"/>
          </w:tcPr>
          <w:p w14:paraId="31A77519" w14:textId="7664B33D" w:rsidR="0027111E" w:rsidRPr="00D1364A" w:rsidRDefault="00F130E4" w:rsidP="003738DF">
            <w:pPr>
              <w:pStyle w:val="Heading1"/>
              <w:spacing w:before="240"/>
              <w:ind w:left="0"/>
              <w:rPr>
                <w:rStyle w:val="Emphasis"/>
                <w:rFonts w:asciiTheme="majorHAnsi" w:hAnsiTheme="majorHAnsi"/>
                <w:b w:val="0"/>
                <w:bCs/>
                <w:vanish w:val="0"/>
                <w:color w:val="C45911" w:themeColor="accent2" w:themeShade="BF"/>
              </w:rPr>
            </w:pPr>
            <w:ins w:id="17" w:author="INAHARA Jill" w:date="2016-06-14T09:24:00Z">
              <w:r w:rsidRPr="00F130E4">
                <w:rPr>
                  <w:b w:val="0"/>
                  <w:color w:val="C45911" w:themeColor="accent2" w:themeShade="BF"/>
                </w:rPr>
                <w:lastRenderedPageBreak/>
                <w:t>Rules affected, authorities, supporting documents</w:t>
              </w:r>
            </w:ins>
          </w:p>
        </w:tc>
      </w:tr>
    </w:tbl>
    <w:p w14:paraId="4FE8414D" w14:textId="77777777" w:rsidR="0027111E" w:rsidRPr="00B15DF7" w:rsidRDefault="0027111E" w:rsidP="003738DF">
      <w:pPr>
        <w:ind w:left="0"/>
      </w:pPr>
    </w:p>
    <w:p w14:paraId="1C1E108D" w14:textId="77777777" w:rsidR="0027111E" w:rsidRPr="009954FC" w:rsidRDefault="0027111E" w:rsidP="003738DF">
      <w:pPr>
        <w:pStyle w:val="Heading2"/>
        <w:ind w:left="0"/>
        <w:rPr>
          <w:b w:val="0"/>
          <w:color w:val="auto"/>
        </w:rPr>
      </w:pPr>
      <w:r w:rsidRPr="009954FC">
        <w:rPr>
          <w:color w:val="auto"/>
        </w:rPr>
        <w:t>Lead division</w:t>
      </w:r>
    </w:p>
    <w:p w14:paraId="486DB076" w14:textId="77777777" w:rsidR="0082074B" w:rsidRPr="009954FC" w:rsidRDefault="003474FD" w:rsidP="003738DF">
      <w:pPr>
        <w:tabs>
          <w:tab w:val="left" w:pos="4500"/>
        </w:tabs>
        <w:ind w:left="0"/>
      </w:pPr>
      <w:r w:rsidRPr="009954FC">
        <w:t>Operations</w:t>
      </w:r>
    </w:p>
    <w:p w14:paraId="33178465" w14:textId="77777777" w:rsidR="00D60BF9" w:rsidRPr="009954FC" w:rsidRDefault="00D60BF9" w:rsidP="003738DF">
      <w:pPr>
        <w:pStyle w:val="Heading2"/>
        <w:ind w:left="0"/>
        <w:rPr>
          <w:b w:val="0"/>
          <w:color w:val="auto"/>
        </w:rPr>
      </w:pPr>
      <w:r w:rsidRPr="009954FC">
        <w:rPr>
          <w:color w:val="auto"/>
        </w:rPr>
        <w:t>Program or activity</w:t>
      </w:r>
    </w:p>
    <w:p w14:paraId="283EF541" w14:textId="77777777" w:rsidR="00D60BF9" w:rsidRPr="009954FC" w:rsidRDefault="003474FD" w:rsidP="003738DF">
      <w:pPr>
        <w:tabs>
          <w:tab w:val="left" w:pos="4500"/>
        </w:tabs>
        <w:ind w:left="0"/>
      </w:pPr>
      <w:r w:rsidRPr="009954FC">
        <w:t>Program Operations</w:t>
      </w:r>
    </w:p>
    <w:p w14:paraId="12537AEF" w14:textId="77777777" w:rsidR="00B34CF8" w:rsidRPr="009954FC" w:rsidRDefault="0027111E" w:rsidP="003738DF">
      <w:pPr>
        <w:pStyle w:val="Heading2"/>
        <w:ind w:left="0"/>
        <w:rPr>
          <w:color w:val="auto"/>
        </w:rPr>
      </w:pPr>
      <w:r w:rsidRPr="009954FC">
        <w:rPr>
          <w:color w:val="auto"/>
        </w:rPr>
        <w:t xml:space="preserve">Chapter 340 </w:t>
      </w:r>
      <w:commentRangeStart w:id="18"/>
      <w:r w:rsidRPr="009954FC">
        <w:rPr>
          <w:color w:val="auto"/>
        </w:rPr>
        <w:t>action</w:t>
      </w:r>
      <w:commentRangeEnd w:id="18"/>
      <w:r w:rsidR="00EA56BC">
        <w:rPr>
          <w:rStyle w:val="CommentReference"/>
          <w:rFonts w:ascii="Times New Roman" w:hAnsi="Times New Roman" w:cs="Times New Roman"/>
          <w:b w:val="0"/>
          <w:bCs w:val="0"/>
          <w:color w:val="auto"/>
        </w:rPr>
        <w:commentReference w:id="18"/>
      </w:r>
    </w:p>
    <w:p w14:paraId="279FDEC5" w14:textId="77777777" w:rsidR="00B34CF8" w:rsidRDefault="00B34CF8" w:rsidP="003738DF">
      <w:pPr>
        <w:ind w:left="0"/>
        <w:rPr>
          <w:ins w:id="19" w:author="WESTERSUND Joe" w:date="2016-06-14T10:45:00Z"/>
        </w:rPr>
      </w:pPr>
    </w:p>
    <w:tbl>
      <w:tblPr>
        <w:tblStyle w:val="TableGrid1"/>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48"/>
        <w:gridCol w:w="5722"/>
      </w:tblGrid>
      <w:tr w:rsidR="00EA56BC" w:rsidRPr="00EA56BC" w14:paraId="41B4709F" w14:textId="77777777" w:rsidTr="00EA56BC">
        <w:trPr>
          <w:ins w:id="20"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4DBA73F2" w14:textId="77777777" w:rsidR="00EA56BC" w:rsidRPr="00EA56BC" w:rsidRDefault="00EA56BC" w:rsidP="00EA56BC">
            <w:pPr>
              <w:ind w:left="0"/>
              <w:rPr>
                <w:ins w:id="21" w:author="WESTERSUND Joe" w:date="2016-06-14T10:46:00Z"/>
              </w:rPr>
            </w:pPr>
            <w:ins w:id="22" w:author="WESTERSUND Joe" w:date="2016-06-14T10:46:00Z">
              <w:r w:rsidRPr="00EA56BC">
                <w:t>Repeal</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4FEE56E" w14:textId="77777777" w:rsidR="00EA56BC" w:rsidRPr="00EA56BC" w:rsidRDefault="00EA56BC" w:rsidP="00EA56BC">
            <w:pPr>
              <w:ind w:left="0"/>
              <w:rPr>
                <w:ins w:id="23" w:author="WESTERSUND Joe" w:date="2016-06-14T10:46:00Z"/>
              </w:rPr>
            </w:pPr>
            <w:ins w:id="24" w:author="WESTERSUND Joe" w:date="2016-06-14T10:46:00Z">
              <w:r w:rsidRPr="00EA56BC">
                <w:t>OAR 340-244-0010(T), 340-244-9000(T), 340-244-9010(T), 340-244-9020(T), 340-244-9030(T), 340-244-9040(T), 340-244-9050(T), 340-244-9060(T), 340-244-9070(T), 340-244-9080(T), 340-244-9090(T)</w:t>
              </w:r>
            </w:ins>
          </w:p>
        </w:tc>
      </w:tr>
      <w:tr w:rsidR="00EA56BC" w:rsidRPr="00EA56BC" w14:paraId="0EBE4997" w14:textId="77777777" w:rsidTr="00EA56BC">
        <w:trPr>
          <w:ins w:id="25"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42515E6D" w14:textId="77777777" w:rsidR="00EA56BC" w:rsidRPr="00EA56BC" w:rsidRDefault="00EA56BC" w:rsidP="00EA56BC">
            <w:pPr>
              <w:ind w:left="0"/>
              <w:rPr>
                <w:ins w:id="26" w:author="WESTERSUND Joe" w:date="2016-06-14T10:46:00Z"/>
              </w:rPr>
            </w:pPr>
            <w:ins w:id="27" w:author="WESTERSUND Joe" w:date="2016-06-14T10:46:00Z">
              <w:r w:rsidRPr="00EA56BC">
                <w:t>Adopt</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46A04D32" w14:textId="77777777" w:rsidR="00EA56BC" w:rsidRPr="00EA56BC" w:rsidRDefault="00EA56BC" w:rsidP="00EA56BC">
            <w:pPr>
              <w:ind w:left="0"/>
              <w:rPr>
                <w:ins w:id="28" w:author="WESTERSUND Joe" w:date="2016-06-14T10:46:00Z"/>
              </w:rPr>
            </w:pPr>
            <w:ins w:id="29" w:author="WESTERSUND Joe" w:date="2016-06-14T10:46:00Z">
              <w:r w:rsidRPr="00EA56BC">
                <w:t>OAR 340-244-9000, 340-244-9010, 340-244-9020, 340-244-9030, 340-244-9040, 340-244-9050, 340-244-9060, 340-244-9070, 340-244-9080, 340-244-9090</w:t>
              </w:r>
            </w:ins>
          </w:p>
        </w:tc>
      </w:tr>
      <w:tr w:rsidR="00EA56BC" w:rsidRPr="00EA56BC" w14:paraId="587D948B" w14:textId="77777777" w:rsidTr="00EA56BC">
        <w:trPr>
          <w:ins w:id="30"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3519D1D7" w14:textId="77777777" w:rsidR="00EA56BC" w:rsidRPr="00EA56BC" w:rsidRDefault="00EA56BC" w:rsidP="00EA56BC">
            <w:pPr>
              <w:ind w:left="0"/>
              <w:rPr>
                <w:ins w:id="31" w:author="WESTERSUND Joe" w:date="2016-06-14T10:46:00Z"/>
              </w:rPr>
            </w:pPr>
            <w:ins w:id="32" w:author="WESTERSUND Joe" w:date="2016-06-14T10:46:00Z">
              <w:r w:rsidRPr="00EA56BC">
                <w:t>Amend</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3A93F07C" w14:textId="77777777" w:rsidR="00EA56BC" w:rsidRPr="00EA56BC" w:rsidRDefault="00EA56BC" w:rsidP="00EA56BC">
            <w:pPr>
              <w:ind w:left="0"/>
              <w:rPr>
                <w:ins w:id="33" w:author="WESTERSUND Joe" w:date="2016-06-14T10:46:00Z"/>
              </w:rPr>
            </w:pPr>
            <w:ins w:id="34" w:author="WESTERSUND Joe" w:date="2016-06-14T10:46:00Z">
              <w:r w:rsidRPr="00EA56BC">
                <w:t>OAR 340-244-0010</w:t>
              </w:r>
            </w:ins>
          </w:p>
        </w:tc>
      </w:tr>
    </w:tbl>
    <w:p w14:paraId="63A0A077" w14:textId="1789611D" w:rsidR="00EA56BC" w:rsidRPr="009954FC" w:rsidDel="00EA56BC" w:rsidRDefault="00EA56BC" w:rsidP="003738DF">
      <w:pPr>
        <w:ind w:left="0"/>
        <w:rPr>
          <w:del w:id="35" w:author="WESTERSUND Joe" w:date="2016-06-14T10:46:00Z"/>
        </w:rPr>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49"/>
        <w:gridCol w:w="5721"/>
      </w:tblGrid>
      <w:tr w:rsidR="00B34CF8" w:rsidRPr="009954FC" w:rsidDel="00EA56BC" w14:paraId="2DDEFA05" w14:textId="7AECEED1" w:rsidTr="003474FD">
        <w:trPr>
          <w:del w:id="36" w:author="WESTERSUND Joe" w:date="2016-06-14T10:46:00Z"/>
        </w:trPr>
        <w:tc>
          <w:tcPr>
            <w:tcW w:w="2366" w:type="dxa"/>
          </w:tcPr>
          <w:p w14:paraId="3B31EB08" w14:textId="40A8B0EE" w:rsidR="00B34CF8" w:rsidRPr="009954FC" w:rsidDel="00EA56BC" w:rsidRDefault="00B34CF8" w:rsidP="003738DF">
            <w:pPr>
              <w:ind w:left="0"/>
              <w:rPr>
                <w:del w:id="37" w:author="WESTERSUND Joe" w:date="2016-06-14T10:46:00Z"/>
              </w:rPr>
            </w:pPr>
            <w:del w:id="38" w:author="WESTERSUND Joe" w:date="2016-06-14T10:46:00Z">
              <w:r w:rsidRPr="009954FC" w:rsidDel="00EA56BC">
                <w:delText>Amend</w:delText>
              </w:r>
            </w:del>
          </w:p>
        </w:tc>
        <w:tc>
          <w:tcPr>
            <w:tcW w:w="5776" w:type="dxa"/>
          </w:tcPr>
          <w:p w14:paraId="051265FB" w14:textId="7300A5FE" w:rsidR="00B34CF8" w:rsidRPr="009954FC" w:rsidDel="00EA56BC" w:rsidRDefault="003474FD" w:rsidP="003738DF">
            <w:pPr>
              <w:ind w:left="0"/>
              <w:rPr>
                <w:del w:id="39" w:author="WESTERSUND Joe" w:date="2016-06-14T10:46:00Z"/>
              </w:rPr>
            </w:pPr>
            <w:del w:id="40" w:author="WESTERSUND Joe" w:date="2016-06-14T10:46:00Z">
              <w:r w:rsidRPr="009954FC" w:rsidDel="00EA56BC">
                <w:delText>OAR 340-244-0010, 340-244-9000, 340-244-9010, 340-244-9020, 340-244-9030, 340-244-9040, 340-244-9050, 340-244-9060, 340-244-9070, 340-244-9080, 340-244-9090</w:delText>
              </w:r>
            </w:del>
          </w:p>
        </w:tc>
      </w:tr>
    </w:tbl>
    <w:p w14:paraId="5E2A4F42" w14:textId="77777777" w:rsidR="00772D5F" w:rsidRPr="009954FC" w:rsidRDefault="00772D5F" w:rsidP="003738DF">
      <w:pPr>
        <w:ind w:left="0"/>
      </w:pPr>
    </w:p>
    <w:p w14:paraId="182F6EB8" w14:textId="77777777" w:rsidR="0027111E" w:rsidRPr="009954FC" w:rsidRDefault="0027111E" w:rsidP="003738DF">
      <w:pPr>
        <w:pStyle w:val="Heading2"/>
        <w:ind w:left="0"/>
        <w:rPr>
          <w:color w:val="auto"/>
        </w:rPr>
      </w:pPr>
      <w:r w:rsidRPr="009954FC">
        <w:rPr>
          <w:color w:val="auto"/>
        </w:rPr>
        <w:t xml:space="preserve">Statutory authority </w:t>
      </w:r>
    </w:p>
    <w:p w14:paraId="6EB75737" w14:textId="1F4B7B75" w:rsidR="003474FD" w:rsidRPr="009954FC" w:rsidRDefault="0027111E" w:rsidP="003738DF">
      <w:pPr>
        <w:ind w:left="0"/>
      </w:pPr>
      <w:r w:rsidRPr="009954FC">
        <w:t xml:space="preserve">ORS 468.020, </w:t>
      </w:r>
      <w:commentRangeStart w:id="41"/>
      <w:del w:id="42" w:author="WESTERSUND Joe" w:date="2016-06-14T10:46:00Z">
        <w:r w:rsidRPr="009954FC" w:rsidDel="00EA56BC">
          <w:delText xml:space="preserve">468.065, </w:delText>
        </w:r>
      </w:del>
      <w:commentRangeEnd w:id="41"/>
      <w:r w:rsidR="00EA56BC">
        <w:rPr>
          <w:rStyle w:val="CommentReference"/>
        </w:rPr>
        <w:commentReference w:id="41"/>
      </w:r>
      <w:r w:rsidR="003474FD" w:rsidRPr="009954FC">
        <w:t xml:space="preserve">468A.025, 468A.040, </w:t>
      </w:r>
      <w:commentRangeStart w:id="43"/>
      <w:ins w:id="44" w:author="WESTERSUND Joe" w:date="2016-06-14T10:47:00Z">
        <w:r w:rsidR="00EA56BC">
          <w:t>468A.055, 468A.070 and</w:t>
        </w:r>
        <w:r w:rsidR="00EA56BC" w:rsidRPr="00EA56BC">
          <w:t xml:space="preserve"> </w:t>
        </w:r>
      </w:ins>
      <w:commentRangeEnd w:id="43"/>
      <w:ins w:id="45" w:author="WESTERSUND Joe" w:date="2016-06-14T10:48:00Z">
        <w:r w:rsidR="00EA56BC">
          <w:rPr>
            <w:rStyle w:val="CommentReference"/>
          </w:rPr>
          <w:commentReference w:id="43"/>
        </w:r>
      </w:ins>
      <w:r w:rsidR="003474FD" w:rsidRPr="009954FC">
        <w:t>468A.310</w:t>
      </w:r>
    </w:p>
    <w:p w14:paraId="0A99D909" w14:textId="77777777" w:rsidR="00393E3C" w:rsidRPr="009954FC" w:rsidRDefault="00393E3C" w:rsidP="003738DF">
      <w:pPr>
        <w:pStyle w:val="Heading2"/>
        <w:ind w:left="0"/>
        <w:rPr>
          <w:color w:val="auto"/>
        </w:rPr>
      </w:pPr>
      <w:r w:rsidRPr="009954FC">
        <w:rPr>
          <w:color w:val="auto"/>
        </w:rPr>
        <w:t>Statute implemented</w:t>
      </w:r>
    </w:p>
    <w:p w14:paraId="4B27F214" w14:textId="7119E91B" w:rsidR="00393E3C" w:rsidRPr="009954FC" w:rsidRDefault="003474FD" w:rsidP="003738DF">
      <w:pPr>
        <w:ind w:left="0" w:right="14"/>
      </w:pPr>
      <w:r w:rsidRPr="009954FC">
        <w:t xml:space="preserve">ORS 468A.025, </w:t>
      </w:r>
      <w:del w:id="46" w:author="WESTERSUND Joe" w:date="2016-06-14T10:48:00Z">
        <w:r w:rsidRPr="009954FC" w:rsidDel="00EA56BC">
          <w:delText xml:space="preserve">&amp; </w:delText>
        </w:r>
      </w:del>
      <w:r w:rsidRPr="009954FC">
        <w:t>468A.040</w:t>
      </w:r>
      <w:ins w:id="47" w:author="WESTERSUND Joe" w:date="2016-06-14T10:48:00Z">
        <w:r w:rsidR="00EA56BC" w:rsidRPr="00EA56BC">
          <w:t>, 468A.055, 468A.070 &amp; 468A.310</w:t>
        </w:r>
      </w:ins>
    </w:p>
    <w:p w14:paraId="567ED1DD" w14:textId="77777777" w:rsidR="00231FB8" w:rsidRPr="009954FC" w:rsidRDefault="00231FB8" w:rsidP="003738DF">
      <w:pPr>
        <w:ind w:left="0"/>
      </w:pPr>
    </w:p>
    <w:p w14:paraId="5A45FB01" w14:textId="77777777" w:rsidR="0027111E" w:rsidRPr="009954FC" w:rsidRDefault="0027111E" w:rsidP="003738DF">
      <w:pPr>
        <w:ind w:left="0"/>
        <w:rPr>
          <w:u w:val="single"/>
        </w:rPr>
      </w:pPr>
      <w:bookmarkStart w:id="48" w:name="SupportingDocuments"/>
      <w:r w:rsidRPr="009954FC">
        <w:rPr>
          <w:rStyle w:val="Heading2Char"/>
          <w:color w:val="auto"/>
        </w:rPr>
        <w:t xml:space="preserve">Documents relied on for rulemaking </w:t>
      </w:r>
      <w:bookmarkEnd w:id="48"/>
      <w:r w:rsidRPr="009954FC">
        <w:rPr>
          <w:rStyle w:val="Heading2Char"/>
          <w:color w:val="auto"/>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D829F6"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Default="0027111E" w:rsidP="003738DF">
      <w:pPr>
        <w:ind w:left="0"/>
        <w:rPr>
          <w:ins w:id="49" w:author="INAHARA Jill" w:date="2016-06-14T09:25:00Z"/>
        </w:rPr>
      </w:pPr>
    </w:p>
    <w:p w14:paraId="321BD9A6" w14:textId="77777777" w:rsidR="00F130E4" w:rsidRDefault="00F130E4" w:rsidP="003738DF">
      <w:pPr>
        <w:ind w:left="0"/>
        <w:rPr>
          <w:ins w:id="50" w:author="INAHARA Jill" w:date="2016-06-14T09:25:00Z"/>
        </w:rPr>
      </w:pPr>
    </w:p>
    <w:p w14:paraId="71798626" w14:textId="77777777" w:rsidR="00F130E4" w:rsidRPr="000D07CA" w:rsidRDefault="00F130E4" w:rsidP="003738DF">
      <w:pPr>
        <w:ind w:left="0"/>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14:paraId="76C67047" w14:textId="77777777" w:rsidR="0027111E" w:rsidRPr="00AA26D5" w:rsidRDefault="0027111E" w:rsidP="003738DF">
      <w:pPr>
        <w:ind w:left="0"/>
      </w:pPr>
    </w:p>
    <w:p w14:paraId="35CE55A5" w14:textId="4CB5276E" w:rsidR="00393E3C" w:rsidRDefault="00393E3C" w:rsidP="003738DF">
      <w:pPr>
        <w:ind w:left="0"/>
        <w:rPr>
          <w:ins w:id="51" w:author="INAHARA Jill" w:date="2016-06-14T09:25:00Z"/>
        </w:rPr>
      </w:pPr>
      <w:bookmarkStart w:id="52" w:name="RANGE!A226:B243"/>
      <w:bookmarkEnd w:id="52"/>
      <w:r>
        <w:t xml:space="preserve">This rulemaking does not involve </w:t>
      </w:r>
      <w:ins w:id="53" w:author="WESTERSUND Joe" w:date="2016-06-14T10:49:00Z">
        <w:r w:rsidR="00EA56BC">
          <w:t xml:space="preserve">the adoption of any </w:t>
        </w:r>
        <w:commentRangeStart w:id="54"/>
        <w:r w:rsidR="00EA56BC">
          <w:t>new</w:t>
        </w:r>
        <w:commentRangeEnd w:id="54"/>
        <w:r w:rsidR="00EA56BC">
          <w:rPr>
            <w:rStyle w:val="CommentReference"/>
          </w:rPr>
          <w:commentReference w:id="54"/>
        </w:r>
        <w:r w:rsidR="00EA56BC" w:rsidRPr="00EA56BC">
          <w:t xml:space="preserve"> </w:t>
        </w:r>
      </w:ins>
      <w:r>
        <w:t>fees.</w:t>
      </w:r>
    </w:p>
    <w:p w14:paraId="6B377597" w14:textId="77777777" w:rsidR="00F130E4" w:rsidRDefault="00F130E4" w:rsidP="003738DF">
      <w:pPr>
        <w:ind w:left="0"/>
        <w:rPr>
          <w:ins w:id="55" w:author="INAHARA Jill" w:date="2016-06-14T09:25:00Z"/>
        </w:rPr>
      </w:pPr>
    </w:p>
    <w:p w14:paraId="208D63B9" w14:textId="77777777" w:rsidR="00F130E4" w:rsidRDefault="00F130E4" w:rsidP="003738DF">
      <w:pPr>
        <w:ind w:left="0"/>
      </w:pPr>
    </w:p>
    <w:p w14:paraId="47B86C8A" w14:textId="77777777" w:rsidR="00393E3C" w:rsidRDefault="00393E3C" w:rsidP="003738DF">
      <w:pPr>
        <w:ind w:left="0"/>
        <w:rPr>
          <w:color w:val="C45911" w:themeColor="accent2" w:themeShade="BF"/>
        </w:r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9954FC" w:rsidRDefault="00AD7DB9" w:rsidP="003738DF">
      <w:pPr>
        <w:pStyle w:val="Heading2"/>
        <w:ind w:left="0"/>
        <w:rPr>
          <w:color w:val="auto"/>
        </w:rPr>
      </w:pPr>
      <w:r w:rsidRPr="009954FC">
        <w:rPr>
          <w:color w:val="auto"/>
        </w:rPr>
        <w:t>Fiscal and Economic Impact</w:t>
      </w:r>
    </w:p>
    <w:p w14:paraId="59F7CCAD" w14:textId="77777777" w:rsidR="001D6F0A" w:rsidRPr="009954FC" w:rsidRDefault="001D6F0A" w:rsidP="003738DF">
      <w:pPr>
        <w:ind w:left="0"/>
      </w:pPr>
      <w:r w:rsidRPr="009954FC">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Pr="009954FC" w:rsidRDefault="00AD7DB9" w:rsidP="003738DF">
      <w:pPr>
        <w:ind w:left="0"/>
        <w:rPr>
          <w:rFonts w:asciiTheme="majorHAnsi" w:hAnsiTheme="majorHAnsi" w:cstheme="majorHAnsi"/>
          <w:szCs w:val="22"/>
        </w:rPr>
      </w:pPr>
      <w:r w:rsidRPr="009954FC">
        <w:tab/>
      </w:r>
    </w:p>
    <w:p w14:paraId="0378C3DB" w14:textId="77777777" w:rsidR="00AD7DB9" w:rsidRPr="009954FC" w:rsidRDefault="00AD7DB9" w:rsidP="003738DF">
      <w:pPr>
        <w:pStyle w:val="Heading2"/>
        <w:ind w:left="0"/>
        <w:rPr>
          <w:color w:val="auto"/>
          <w:sz w:val="16"/>
          <w:szCs w:val="16"/>
        </w:rPr>
      </w:pPr>
      <w:r w:rsidRPr="009954FC">
        <w:rPr>
          <w:color w:val="auto"/>
        </w:rPr>
        <w:t>Statement of Cost of Compliance</w:t>
      </w:r>
      <w:r w:rsidRPr="009954FC">
        <w:rPr>
          <w:color w:val="auto"/>
        </w:rPr>
        <w:tab/>
        <w:t xml:space="preserve"> </w:t>
      </w:r>
      <w:r w:rsidRPr="009954FC">
        <w:rPr>
          <w:rFonts w:asciiTheme="minorHAnsi" w:hAnsiTheme="minorHAnsi" w:cstheme="minorHAnsi"/>
          <w:color w:val="auto"/>
        </w:rPr>
        <w:t xml:space="preserve"> </w:t>
      </w:r>
    </w:p>
    <w:p w14:paraId="4AFE4A80" w14:textId="77777777" w:rsidR="00AD7DB9" w:rsidRPr="009954FC" w:rsidRDefault="00AD7DB9" w:rsidP="003738DF">
      <w:pPr>
        <w:ind w:left="0"/>
      </w:pPr>
    </w:p>
    <w:p w14:paraId="187CF535" w14:textId="77777777" w:rsidR="00AD7DB9" w:rsidRPr="009954FC" w:rsidRDefault="00AD7DB9" w:rsidP="003738DF">
      <w:pPr>
        <w:pStyle w:val="ListParagraph"/>
        <w:spacing w:after="120"/>
        <w:ind w:left="0" w:right="14"/>
        <w:rPr>
          <w:rFonts w:asciiTheme="majorHAnsi" w:hAnsiTheme="majorHAnsi" w:cstheme="majorHAnsi"/>
          <w:szCs w:val="22"/>
        </w:rPr>
      </w:pPr>
      <w:r w:rsidRPr="009954FC">
        <w:rPr>
          <w:rStyle w:val="Heading2Char"/>
          <w:color w:val="auto"/>
        </w:rPr>
        <w:t xml:space="preserve">State </w:t>
      </w:r>
      <w:r w:rsidR="00B24EF8" w:rsidRPr="009954FC">
        <w:rPr>
          <w:rStyle w:val="Heading2Char"/>
          <w:color w:val="auto"/>
        </w:rPr>
        <w:t xml:space="preserve">and federal </w:t>
      </w:r>
      <w:r w:rsidRPr="009954FC">
        <w:rPr>
          <w:rStyle w:val="Heading2Char"/>
          <w:color w:val="auto"/>
        </w:rPr>
        <w:t>agencies</w:t>
      </w:r>
      <w:r w:rsidRPr="009954FC">
        <w:rPr>
          <w:rFonts w:asciiTheme="majorHAnsi" w:hAnsiTheme="majorHAnsi" w:cstheme="majorHAnsi"/>
          <w:szCs w:val="22"/>
        </w:rPr>
        <w:tab/>
      </w:r>
    </w:p>
    <w:p w14:paraId="0CD7AA87"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48B5C054" w14:textId="77777777" w:rsidR="001D6F0A" w:rsidRPr="009954FC" w:rsidRDefault="001D6F0A" w:rsidP="003738DF">
      <w:pPr>
        <w:ind w:left="0"/>
      </w:pPr>
    </w:p>
    <w:p w14:paraId="7FA034B2" w14:textId="7AF6BCA2" w:rsidR="001D6F0A" w:rsidRDefault="001D6F0A" w:rsidP="003738DF">
      <w:pPr>
        <w:ind w:left="0"/>
        <w:rPr>
          <w:bCs/>
          <w:color w:val="000000" w:themeColor="text1"/>
        </w:rPr>
      </w:pPr>
      <w:r w:rsidRPr="009954FC">
        <w:rPr>
          <w:bCs/>
        </w:rPr>
        <w:t>The proposed rules would require Tier 1 CAGMs to apply for and maintain Air Contaminant Discharge Permits (ACDPs), which these businesses would not otherwise be required to have. The permit application fees (currently $7,200 per fa</w:t>
      </w:r>
      <w:r w:rsidRPr="001D6F0A">
        <w:rPr>
          <w:bCs/>
          <w:color w:val="000000" w:themeColor="text1"/>
        </w:rPr>
        <w:t xml:space="preserve">cility) and annual fees (currently $4,608 per facility) would be additional revenue to DEQ. However, those fee amounts would </w:t>
      </w:r>
      <w:commentRangeStart w:id="56"/>
      <w:del w:id="57" w:author="WESTERSUND Joe" w:date="2016-06-14T10:50:00Z">
        <w:r w:rsidRPr="001D6F0A" w:rsidDel="00EA56BC">
          <w:rPr>
            <w:bCs/>
            <w:color w:val="000000" w:themeColor="text1"/>
          </w:rPr>
          <w:delText xml:space="preserve">roughly </w:delText>
        </w:r>
      </w:del>
      <w:commentRangeEnd w:id="56"/>
      <w:r w:rsidR="00EA56BC">
        <w:rPr>
          <w:rStyle w:val="CommentReference"/>
        </w:rPr>
        <w:commentReference w:id="56"/>
      </w:r>
      <w:r w:rsidRPr="001D6F0A">
        <w:rPr>
          <w:bCs/>
          <w:color w:val="000000" w:themeColor="text1"/>
        </w:rPr>
        <w:t>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9954FC" w:rsidRDefault="001D6F0A" w:rsidP="003738DF">
      <w:pPr>
        <w:ind w:left="0"/>
        <w:rPr>
          <w:bCs/>
        </w:rPr>
      </w:pPr>
    </w:p>
    <w:p w14:paraId="06E13165" w14:textId="77777777" w:rsidR="00E45717" w:rsidRPr="009954FC" w:rsidRDefault="001D6F0A" w:rsidP="003738DF">
      <w:pPr>
        <w:ind w:left="0"/>
      </w:pPr>
      <w:r w:rsidRPr="009954FC">
        <w:rPr>
          <w:bCs/>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Pr="009954FC" w:rsidRDefault="001D6F0A" w:rsidP="003738DF">
      <w:pPr>
        <w:pStyle w:val="Heading3"/>
        <w:ind w:left="0"/>
        <w:rPr>
          <w:color w:val="auto"/>
        </w:rPr>
      </w:pPr>
    </w:p>
    <w:p w14:paraId="4FBC3A17" w14:textId="77777777" w:rsidR="002A1E7F" w:rsidRPr="009954FC" w:rsidRDefault="00AD7DB9" w:rsidP="003738DF">
      <w:pPr>
        <w:pStyle w:val="Heading3"/>
        <w:ind w:left="0"/>
        <w:rPr>
          <w:color w:val="auto"/>
        </w:rPr>
      </w:pPr>
      <w:r w:rsidRPr="009954FC">
        <w:rPr>
          <w:color w:val="auto"/>
        </w:rPr>
        <w:t>Indirect Impacts</w:t>
      </w:r>
    </w:p>
    <w:p w14:paraId="030D676A" w14:textId="77777777" w:rsidR="001D6F0A" w:rsidRPr="009954FC" w:rsidRDefault="001D6F0A" w:rsidP="003738DF">
      <w:pPr>
        <w:ind w:left="0"/>
      </w:pPr>
    </w:p>
    <w:p w14:paraId="344505EE" w14:textId="77777777" w:rsidR="00E45717" w:rsidRPr="009954FC" w:rsidRDefault="001D6F0A" w:rsidP="003738DF">
      <w:pPr>
        <w:ind w:left="0"/>
      </w:pPr>
      <w:r w:rsidRPr="009954FC">
        <w:rPr>
          <w:bCs/>
        </w:rPr>
        <w:t>DEQ does not anticipate indirect impacts to DEQ or other state and federal agencies.</w:t>
      </w:r>
    </w:p>
    <w:p w14:paraId="57014CAF" w14:textId="77777777" w:rsidR="00AD7DB9" w:rsidRPr="009954FC" w:rsidRDefault="00AD7DB9" w:rsidP="003738DF">
      <w:pPr>
        <w:pStyle w:val="Heading2"/>
        <w:ind w:left="0"/>
        <w:rPr>
          <w:color w:val="auto"/>
        </w:rPr>
      </w:pPr>
      <w:r w:rsidRPr="009954FC">
        <w:rPr>
          <w:color w:val="auto"/>
        </w:rPr>
        <w:t>Local governments</w:t>
      </w:r>
    </w:p>
    <w:p w14:paraId="67E7C285" w14:textId="77777777" w:rsidR="001D6F0A" w:rsidRPr="009954FC" w:rsidRDefault="001D6F0A" w:rsidP="003738DF">
      <w:pPr>
        <w:pStyle w:val="Heading3"/>
        <w:ind w:left="0"/>
        <w:rPr>
          <w:color w:val="auto"/>
        </w:rPr>
      </w:pPr>
      <w:r w:rsidRPr="009954FC">
        <w:rPr>
          <w:color w:val="auto"/>
        </w:rPr>
        <w:t>DEQ does not anticipate direct or indirect impacts to local governments.</w:t>
      </w:r>
    </w:p>
    <w:p w14:paraId="411E4634" w14:textId="77777777" w:rsidR="00AD7DB9" w:rsidRPr="009954FC" w:rsidRDefault="00AD7DB9" w:rsidP="003738DF">
      <w:pPr>
        <w:ind w:left="0"/>
      </w:pPr>
    </w:p>
    <w:p w14:paraId="41780338" w14:textId="77777777" w:rsidR="00AD7DB9" w:rsidRPr="009954FC" w:rsidRDefault="00AD7DB9" w:rsidP="003738DF">
      <w:pPr>
        <w:pStyle w:val="Heading2"/>
        <w:ind w:left="0"/>
        <w:rPr>
          <w:color w:val="auto"/>
        </w:rPr>
      </w:pPr>
      <w:r w:rsidRPr="009954FC">
        <w:rPr>
          <w:color w:val="auto"/>
        </w:rPr>
        <w:t>Public</w:t>
      </w:r>
    </w:p>
    <w:p w14:paraId="34205C60"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5884B154" w14:textId="77777777" w:rsidR="001D6F0A" w:rsidRPr="009954FC" w:rsidRDefault="001D6F0A" w:rsidP="003738DF">
      <w:pPr>
        <w:ind w:left="0"/>
        <w:rPr>
          <w:bCs/>
        </w:rPr>
      </w:pPr>
    </w:p>
    <w:p w14:paraId="7593D747" w14:textId="77777777" w:rsidR="001D6F0A" w:rsidRPr="009954FC" w:rsidRDefault="001D6F0A" w:rsidP="003738DF">
      <w:pPr>
        <w:ind w:left="0"/>
        <w:rPr>
          <w:bCs/>
        </w:rPr>
      </w:pPr>
      <w:r w:rsidRPr="009954FC">
        <w:rPr>
          <w:bCs/>
        </w:rPr>
        <w:t xml:space="preserve">DEQ does not anticipate direct impacts to members of the public, because they are not subject to the rule. </w:t>
      </w:r>
    </w:p>
    <w:p w14:paraId="43B6B0FC" w14:textId="77777777" w:rsidR="00AD7DB9" w:rsidRPr="009954FC" w:rsidRDefault="00AD7DB9" w:rsidP="003738DF">
      <w:pPr>
        <w:ind w:left="0"/>
        <w:rPr>
          <w:bCs/>
        </w:rPr>
      </w:pPr>
    </w:p>
    <w:p w14:paraId="52B0867E" w14:textId="77777777" w:rsidR="002A1E7F" w:rsidRPr="009954FC" w:rsidRDefault="00AD7DB9" w:rsidP="003738DF">
      <w:pPr>
        <w:pStyle w:val="Heading3"/>
        <w:ind w:left="0"/>
        <w:rPr>
          <w:color w:val="auto"/>
        </w:rPr>
      </w:pPr>
      <w:r w:rsidRPr="009954FC">
        <w:rPr>
          <w:color w:val="auto"/>
        </w:rPr>
        <w:t>Indirect Impacts</w:t>
      </w:r>
    </w:p>
    <w:p w14:paraId="59246C89" w14:textId="77777777" w:rsidR="001D6F0A" w:rsidRPr="009954FC" w:rsidRDefault="001D6F0A" w:rsidP="003738DF">
      <w:pPr>
        <w:ind w:left="0"/>
      </w:pPr>
    </w:p>
    <w:p w14:paraId="656498A9" w14:textId="77777777" w:rsidR="001D6F0A" w:rsidRPr="009954FC" w:rsidRDefault="001D6F0A" w:rsidP="003738DF">
      <w:pPr>
        <w:ind w:left="0"/>
        <w:rPr>
          <w:bCs/>
        </w:rPr>
      </w:pPr>
      <w:r w:rsidRPr="009954FC">
        <w:rPr>
          <w:bCs/>
        </w:rPr>
        <w:lastRenderedPageBreak/>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5F4183E1" w14:textId="77777777" w:rsidR="001D6F0A" w:rsidRPr="009954FC" w:rsidRDefault="001D6F0A" w:rsidP="003738DF">
      <w:pPr>
        <w:ind w:left="0"/>
        <w:rPr>
          <w:bCs/>
        </w:rPr>
      </w:pPr>
    </w:p>
    <w:p w14:paraId="6F6D2B92" w14:textId="75DFCEFE" w:rsidR="001D6F0A" w:rsidRPr="009954FC" w:rsidRDefault="001D6F0A" w:rsidP="003738DF">
      <w:pPr>
        <w:ind w:left="0"/>
        <w:rPr>
          <w:bCs/>
        </w:rPr>
      </w:pPr>
      <w:r w:rsidRPr="009954FC">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Default="001D6F0A" w:rsidP="003738DF">
      <w:pPr>
        <w:ind w:left="0"/>
        <w:rPr>
          <w:bCs/>
          <w:color w:val="000000" w:themeColor="text1"/>
        </w:rPr>
      </w:pPr>
    </w:p>
    <w:p w14:paraId="7280AECD" w14:textId="794F62B9"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4DBED93F" w14:textId="77777777" w:rsidR="003627A5" w:rsidRPr="001D6F0A" w:rsidRDefault="003627A5" w:rsidP="003738DF">
      <w:pPr>
        <w:ind w:left="0"/>
        <w:rPr>
          <w:bCs/>
          <w:color w:val="000000" w:themeColor="text1"/>
        </w:rPr>
      </w:pPr>
    </w:p>
    <w:p w14:paraId="628FFF40" w14:textId="0BE8DBEA" w:rsidR="001D6F0A" w:rsidRPr="009954FC" w:rsidRDefault="001D6F0A" w:rsidP="003738DF">
      <w:pPr>
        <w:ind w:left="0"/>
        <w:rPr>
          <w:bCs/>
        </w:rPr>
      </w:pPr>
      <w:r w:rsidRPr="001D6F0A">
        <w:rPr>
          <w:bCs/>
          <w:color w:val="000000" w:themeColor="text1"/>
        </w:rPr>
        <w:t>Members of the public that are customers of CAGMs may pay higher prices, if CAGMs raise their prices to recoup their compliance costs. DEQ lacks information to estimate the impact of price incr</w:t>
      </w:r>
      <w:r w:rsidRPr="009954FC">
        <w:rPr>
          <w:bCs/>
        </w:rPr>
        <w:t>eases but expects this impact on the public to be small relative to the health benefits.</w:t>
      </w:r>
    </w:p>
    <w:p w14:paraId="49402446" w14:textId="77777777" w:rsidR="00AD7DB9" w:rsidRPr="009954FC" w:rsidRDefault="00AD7DB9" w:rsidP="003738DF">
      <w:pPr>
        <w:ind w:left="0"/>
      </w:pPr>
    </w:p>
    <w:p w14:paraId="3CBC6C18" w14:textId="77777777" w:rsidR="00AD7DB9" w:rsidRPr="009954FC" w:rsidRDefault="00AD7DB9" w:rsidP="003738DF">
      <w:pPr>
        <w:pStyle w:val="Heading2"/>
        <w:ind w:left="0"/>
        <w:rPr>
          <w:color w:val="auto"/>
        </w:rPr>
      </w:pPr>
      <w:r w:rsidRPr="009954FC">
        <w:rPr>
          <w:iCs/>
          <w:color w:val="auto"/>
        </w:rPr>
        <w:t>Large businesses</w:t>
      </w:r>
      <w:r w:rsidRPr="009954FC">
        <w:rPr>
          <w:color w:val="auto"/>
        </w:rPr>
        <w:t xml:space="preserve"> - businesses with more than 50 employees</w:t>
      </w:r>
    </w:p>
    <w:p w14:paraId="238BA651" w14:textId="77777777" w:rsidR="002A1E7F" w:rsidRPr="009954FC" w:rsidRDefault="00AD7DB9" w:rsidP="003738DF">
      <w:pPr>
        <w:pStyle w:val="Heading3"/>
        <w:ind w:left="0"/>
        <w:rPr>
          <w:color w:val="auto"/>
        </w:rPr>
      </w:pPr>
      <w:r w:rsidRPr="009954FC">
        <w:rPr>
          <w:color w:val="auto"/>
        </w:rPr>
        <w:t>Direct Impacts</w:t>
      </w:r>
    </w:p>
    <w:p w14:paraId="3F7843D9" w14:textId="77777777" w:rsidR="001D6F0A" w:rsidRPr="009954FC" w:rsidRDefault="001D6F0A" w:rsidP="003738DF">
      <w:pPr>
        <w:ind w:left="0"/>
        <w:rPr>
          <w:bCs/>
        </w:rPr>
      </w:pPr>
    </w:p>
    <w:p w14:paraId="03CFAE2F" w14:textId="77777777" w:rsidR="001D6F0A" w:rsidRPr="009954FC" w:rsidRDefault="001D6F0A" w:rsidP="003738DF">
      <w:pPr>
        <w:ind w:left="0"/>
        <w:rPr>
          <w:bCs/>
        </w:rPr>
      </w:pPr>
      <w:r w:rsidRPr="009954FC">
        <w:rPr>
          <w:bCs/>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58"/>
      <w:r w:rsidR="00440308" w:rsidRPr="00440308">
        <w:rPr>
          <w:bCs/>
          <w:color w:val="000000" w:themeColor="text1"/>
          <w:highlight w:val="yellow"/>
        </w:rPr>
        <w:t>Attachment A</w:t>
      </w:r>
      <w:commentRangeEnd w:id="58"/>
      <w:r w:rsidR="00440308">
        <w:rPr>
          <w:rStyle w:val="CommentReference"/>
        </w:rPr>
        <w:commentReference w:id="58"/>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9954FC" w:rsidRDefault="001D6F0A" w:rsidP="003738DF">
      <w:pPr>
        <w:ind w:left="0"/>
        <w:rPr>
          <w:bCs/>
        </w:rPr>
      </w:pPr>
      <w:r w:rsidRPr="001D6F0A">
        <w:rPr>
          <w:bCs/>
          <w:color w:val="000000" w:themeColor="text1"/>
        </w:rPr>
        <w:t xml:space="preserve">To the extent CAGMs raise their prices in response to the proposed rules, the increased prices </w:t>
      </w:r>
      <w:r w:rsidRPr="009954FC">
        <w:rPr>
          <w:bCs/>
        </w:rPr>
        <w:t xml:space="preserve">represent an indirect fiscal impact on their customers, some of whom may be large businesses. DEQ does not have sufficient information to estimate this effect. </w:t>
      </w:r>
    </w:p>
    <w:p w14:paraId="272CFBAB" w14:textId="77777777" w:rsidR="00AD7DB9" w:rsidRPr="009954FC" w:rsidRDefault="00AD7DB9" w:rsidP="003738DF">
      <w:pPr>
        <w:ind w:left="0"/>
      </w:pPr>
    </w:p>
    <w:p w14:paraId="03BFA8AA" w14:textId="77777777" w:rsidR="00AD7DB9" w:rsidRPr="009954FC" w:rsidRDefault="00AD7DB9" w:rsidP="003738DF">
      <w:pPr>
        <w:pStyle w:val="Heading2"/>
        <w:ind w:left="0"/>
        <w:rPr>
          <w:color w:val="auto"/>
        </w:rPr>
      </w:pPr>
      <w:r w:rsidRPr="009954FC">
        <w:rPr>
          <w:color w:val="auto"/>
        </w:rPr>
        <w:t>Small businesses – businesses with 50 or fewer employees</w:t>
      </w:r>
    </w:p>
    <w:p w14:paraId="6AB6378E"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6B7E2C75" w14:textId="77777777" w:rsidR="001D6F0A" w:rsidRPr="009954FC" w:rsidRDefault="001D6F0A" w:rsidP="003738DF">
      <w:pPr>
        <w:ind w:left="0"/>
        <w:rPr>
          <w:bCs/>
        </w:rPr>
      </w:pPr>
    </w:p>
    <w:p w14:paraId="627C7798" w14:textId="77777777" w:rsidR="001D6F0A" w:rsidRPr="009954FC" w:rsidRDefault="001D6F0A" w:rsidP="003738DF">
      <w:pPr>
        <w:ind w:left="0"/>
        <w:rPr>
          <w:bCs/>
        </w:rPr>
      </w:pPr>
      <w:r w:rsidRPr="009954FC">
        <w:rPr>
          <w:bCs/>
        </w:rPr>
        <w:t>Four of the five businesses subject to the proposed rules have 50 or fewer employees and are therefore considered small businesses for the purposes of rulemaking fiscal analysis.</w:t>
      </w:r>
    </w:p>
    <w:p w14:paraId="5C04DC0E" w14:textId="77777777" w:rsidR="001D6F0A" w:rsidRPr="009954FC" w:rsidRDefault="001D6F0A" w:rsidP="003738DF">
      <w:pPr>
        <w:ind w:left="0"/>
        <w:rPr>
          <w:bCs/>
        </w:rPr>
      </w:pPr>
    </w:p>
    <w:p w14:paraId="417AFD1F" w14:textId="77777777" w:rsidR="001D6F0A" w:rsidRPr="009954FC" w:rsidRDefault="001D6F0A" w:rsidP="003738DF">
      <w:pPr>
        <w:ind w:left="0"/>
        <w:rPr>
          <w:bCs/>
        </w:rPr>
      </w:pPr>
      <w:r w:rsidRPr="009954FC">
        <w:rPr>
          <w:bCs/>
        </w:rPr>
        <w:lastRenderedPageBreak/>
        <w:t>Of these, one (Uroboros Glass Studios, Inc.) is in Tier 2 of the proposed rules. The other three (Glass Alchemy, Northstar Glassworks, and Trautman Art Glass) are in Tier 1.</w:t>
      </w:r>
    </w:p>
    <w:p w14:paraId="264D67A7" w14:textId="77777777" w:rsidR="001D6F0A" w:rsidRPr="009954FC" w:rsidRDefault="001D6F0A" w:rsidP="003738DF">
      <w:pPr>
        <w:ind w:left="0"/>
        <w:rPr>
          <w:bCs/>
        </w:rPr>
      </w:pPr>
    </w:p>
    <w:p w14:paraId="028E3FE6" w14:textId="77777777" w:rsidR="001D6F0A" w:rsidRDefault="001D6F0A" w:rsidP="003738DF">
      <w:pPr>
        <w:ind w:left="0"/>
        <w:rPr>
          <w:bCs/>
          <w:color w:val="000000" w:themeColor="text1"/>
        </w:rPr>
      </w:pPr>
      <w:r w:rsidRPr="009954FC">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1D6F0A">
        <w:rPr>
          <w:bCs/>
          <w:color w:val="000000" w:themeColor="text1"/>
        </w:rPr>
        <w:t>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31FC7E19"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 xml:space="preserve">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t>
      </w:r>
      <w:r w:rsidRPr="001D6F0A">
        <w:rPr>
          <w:bCs/>
          <w:color w:val="000000" w:themeColor="text1"/>
        </w:rPr>
        <w:lastRenderedPageBreak/>
        <w:t>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59"/>
      <w:r w:rsidR="00440308" w:rsidRPr="00440308">
        <w:rPr>
          <w:bCs/>
          <w:color w:val="000000" w:themeColor="text1"/>
          <w:highlight w:val="yellow"/>
        </w:rPr>
        <w:t>Attachment A</w:t>
      </w:r>
      <w:commentRangeEnd w:id="59"/>
      <w:r w:rsidR="00440308">
        <w:rPr>
          <w:rStyle w:val="CommentReference"/>
        </w:rPr>
        <w:commentReference w:id="59"/>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66AF935A" w:rsidR="00AD7DB9" w:rsidRDefault="001D6F0A" w:rsidP="003738DF">
      <w:pPr>
        <w:ind w:left="0"/>
        <w:rPr>
          <w:bCs/>
          <w:color w:val="000000" w:themeColor="text1"/>
        </w:rPr>
      </w:pPr>
      <w:r w:rsidRPr="001D6F0A">
        <w:rPr>
          <w:bCs/>
          <w:color w:val="000000" w:themeColor="text1"/>
        </w:rPr>
        <w:t xml:space="preserve">To the extent CAGMs </w:t>
      </w:r>
      <w:del w:id="60" w:author="WESTERSUND Joe" w:date="2016-06-14T10:50:00Z">
        <w:r w:rsidRPr="001D6F0A" w:rsidDel="00EA56BC">
          <w:rPr>
            <w:bCs/>
            <w:color w:val="000000" w:themeColor="text1"/>
          </w:rPr>
          <w:delText xml:space="preserve">did </w:delText>
        </w:r>
      </w:del>
      <w:r w:rsidRPr="001D6F0A">
        <w:rPr>
          <w:bCs/>
          <w:color w:val="000000" w:themeColor="text1"/>
        </w:rPr>
        <w:t>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41787B95" w:rsidR="0007684B" w:rsidRPr="00C90D61" w:rsidRDefault="0007684B" w:rsidP="003738DF">
      <w:pPr>
        <w:pStyle w:val="Heading2"/>
        <w:ind w:left="0"/>
        <w:rPr>
          <w:rStyle w:val="Heading2Char"/>
          <w:b/>
          <w:color w:val="auto"/>
        </w:rPr>
      </w:pPr>
      <w:r w:rsidRPr="009954FC">
        <w:rPr>
          <w:color w:val="auto"/>
        </w:rPr>
        <w:t>a. Estimated number of small businesses and types of businesses and industries</w:t>
      </w:r>
      <w:del w:id="61" w:author="WESTERSUND Joe" w:date="2016-06-14T10:34:00Z">
        <w:r w:rsidRPr="009954FC" w:rsidDel="00C90D61">
          <w:rPr>
            <w:color w:val="auto"/>
          </w:rPr>
          <w:delText xml:space="preserve"> </w:delText>
        </w:r>
      </w:del>
      <w:ins w:id="62" w:author="WESTERSUND Joe" w:date="2016-06-14T10:35:00Z">
        <w:r w:rsidR="00C90D61">
          <w:rPr>
            <w:color w:val="auto"/>
          </w:rPr>
          <w:t xml:space="preserve"> </w:t>
        </w:r>
      </w:ins>
      <w:r w:rsidRPr="00C90D61">
        <w:rPr>
          <w:bCs w:val="0"/>
        </w:rPr>
        <w:t>with small businesses subject to proposed rule.</w:t>
      </w:r>
    </w:p>
    <w:p w14:paraId="1E46B2D8" w14:textId="77777777" w:rsidR="00AD7DB9" w:rsidRPr="009954FC" w:rsidRDefault="00AD7DB9" w:rsidP="003738DF">
      <w:pPr>
        <w:ind w:left="0"/>
      </w:pPr>
    </w:p>
    <w:p w14:paraId="1947D86C" w14:textId="5D326D06" w:rsidR="0007684B" w:rsidRPr="009954FC" w:rsidRDefault="001D6F0A" w:rsidP="003738DF">
      <w:pPr>
        <w:ind w:left="0"/>
      </w:pPr>
      <w:r w:rsidRPr="009954FC">
        <w:rPr>
          <w:bCs/>
          <w:iCs/>
        </w:rPr>
        <w:t>Four of the CAGMs directly impacted by this rule are small businesses.</w:t>
      </w:r>
    </w:p>
    <w:p w14:paraId="74465370" w14:textId="77777777" w:rsidR="001D6F0A" w:rsidRPr="009954FC" w:rsidRDefault="001D6F0A" w:rsidP="003738DF">
      <w:pPr>
        <w:ind w:left="0"/>
      </w:pPr>
    </w:p>
    <w:p w14:paraId="48FBF655" w14:textId="77777777" w:rsidR="0007684B" w:rsidRPr="009954FC" w:rsidRDefault="0007684B" w:rsidP="003738DF">
      <w:pPr>
        <w:ind w:left="0"/>
        <w:rPr>
          <w:b/>
        </w:rPr>
      </w:pPr>
      <w:r w:rsidRPr="009954FC">
        <w:rPr>
          <w:rStyle w:val="Heading2Char"/>
          <w:color w:val="auto"/>
        </w:rPr>
        <w:t>b. Projected reporting, recordkeeping and other administrative activities, including costs of professional services, required for small businesses to comply with the proposed rule</w:t>
      </w:r>
      <w:r w:rsidRPr="009954FC">
        <w:rPr>
          <w:b/>
        </w:rPr>
        <w:t>.</w:t>
      </w:r>
    </w:p>
    <w:p w14:paraId="05260475" w14:textId="77777777" w:rsidR="0007684B" w:rsidRPr="009954FC" w:rsidRDefault="0007684B" w:rsidP="003738DF">
      <w:pPr>
        <w:ind w:left="0"/>
        <w:rPr>
          <w:b/>
        </w:rPr>
      </w:pPr>
    </w:p>
    <w:p w14:paraId="1E85AD5C" w14:textId="77777777" w:rsidR="001D6F0A" w:rsidRPr="009954FC" w:rsidRDefault="001D6F0A" w:rsidP="003738DF">
      <w:pPr>
        <w:ind w:left="0"/>
        <w:rPr>
          <w:bCs/>
          <w:iCs/>
        </w:rPr>
      </w:pPr>
      <w:r w:rsidRPr="009954FC">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9954FC" w:rsidRDefault="001D6F0A" w:rsidP="003738DF">
      <w:pPr>
        <w:ind w:left="0"/>
        <w:rPr>
          <w:bCs/>
          <w:iCs/>
        </w:rPr>
      </w:pPr>
    </w:p>
    <w:p w14:paraId="1F5C8DC7" w14:textId="77777777" w:rsidR="001D6F0A" w:rsidRPr="009954FC" w:rsidRDefault="001D6F0A" w:rsidP="003738DF">
      <w:pPr>
        <w:ind w:left="0"/>
        <w:rPr>
          <w:bCs/>
          <w:iCs/>
        </w:rPr>
      </w:pPr>
      <w:r w:rsidRPr="009954FC">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9954FC" w:rsidRDefault="001D6F0A" w:rsidP="003738DF">
      <w:pPr>
        <w:ind w:left="0"/>
        <w:rPr>
          <w:bCs/>
          <w:iCs/>
        </w:rPr>
      </w:pPr>
    </w:p>
    <w:p w14:paraId="722985B3" w14:textId="77777777" w:rsidR="0007684B" w:rsidRPr="009954FC" w:rsidRDefault="001D6F0A" w:rsidP="003738DF">
      <w:pPr>
        <w:ind w:left="0"/>
      </w:pPr>
      <w:r w:rsidRPr="009954FC">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Pr="009954FC" w:rsidRDefault="0007684B" w:rsidP="003738DF">
      <w:pPr>
        <w:ind w:left="0"/>
        <w:rPr>
          <w:b/>
        </w:rPr>
      </w:pPr>
    </w:p>
    <w:p w14:paraId="636DE26D" w14:textId="77777777" w:rsidR="0007684B" w:rsidRPr="009954FC" w:rsidRDefault="0007684B" w:rsidP="003738DF">
      <w:pPr>
        <w:pStyle w:val="Heading2"/>
        <w:ind w:left="0"/>
        <w:rPr>
          <w:color w:val="auto"/>
        </w:rPr>
      </w:pPr>
      <w:r w:rsidRPr="009954FC">
        <w:rPr>
          <w:color w:val="auto"/>
        </w:rPr>
        <w:t>c. Projected equipment, supplies, labor and increased administration required for small businesses to comply with the proposed rule.</w:t>
      </w:r>
    </w:p>
    <w:p w14:paraId="09944D90" w14:textId="77777777" w:rsidR="001D6F0A" w:rsidRPr="009954FC" w:rsidRDefault="001D6F0A" w:rsidP="003738DF">
      <w:pPr>
        <w:ind w:left="0"/>
      </w:pPr>
    </w:p>
    <w:p w14:paraId="19703840" w14:textId="77777777" w:rsidR="0007684B" w:rsidRPr="009954FC" w:rsidRDefault="001D6F0A" w:rsidP="003738DF">
      <w:pPr>
        <w:ind w:left="0"/>
        <w:rPr>
          <w:bCs/>
          <w:iCs/>
        </w:rPr>
      </w:pPr>
      <w:r w:rsidRPr="009954FC">
        <w:rPr>
          <w:bCs/>
          <w:iCs/>
        </w:rPr>
        <w:t>CAGMs complying using an emissions control device would be required to install the control device, which may require replacement parts and supplies.</w:t>
      </w:r>
    </w:p>
    <w:p w14:paraId="012AA5CD" w14:textId="77777777" w:rsidR="001D6F0A" w:rsidRPr="009954FC" w:rsidRDefault="001D6F0A" w:rsidP="003738DF">
      <w:pPr>
        <w:ind w:left="0"/>
      </w:pPr>
    </w:p>
    <w:p w14:paraId="5C2765F0" w14:textId="77777777" w:rsidR="0007684B" w:rsidRPr="009954FC" w:rsidRDefault="0007684B" w:rsidP="003738DF">
      <w:pPr>
        <w:pStyle w:val="Heading2"/>
        <w:ind w:left="0"/>
        <w:rPr>
          <w:color w:val="auto"/>
        </w:rPr>
      </w:pPr>
      <w:r w:rsidRPr="009954FC">
        <w:rPr>
          <w:color w:val="auto"/>
        </w:rPr>
        <w:t>d. Describe how DEQ involved small businesses in developing this proposed rule.</w:t>
      </w:r>
    </w:p>
    <w:p w14:paraId="6E7E986E" w14:textId="77777777" w:rsidR="001D6F0A" w:rsidRPr="009954FC" w:rsidRDefault="001D6F0A" w:rsidP="003738DF">
      <w:pPr>
        <w:ind w:left="0"/>
      </w:pPr>
    </w:p>
    <w:p w14:paraId="09AA9D04" w14:textId="77777777" w:rsidR="001D6F0A" w:rsidRPr="009954FC" w:rsidRDefault="001D6F0A" w:rsidP="003738DF">
      <w:pPr>
        <w:ind w:left="0"/>
        <w:rPr>
          <w:b/>
        </w:rPr>
      </w:pPr>
      <w:r w:rsidRPr="009954FC">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Pr="009954FC" w:rsidRDefault="0007684B" w:rsidP="003738DF">
      <w:pPr>
        <w:ind w:left="0"/>
      </w:pPr>
    </w:p>
    <w:p w14:paraId="163CF361" w14:textId="77777777" w:rsidR="00AD7DB9" w:rsidRPr="009954FC" w:rsidRDefault="00AD7DB9" w:rsidP="003738DF">
      <w:pPr>
        <w:pStyle w:val="Heading2"/>
        <w:ind w:left="0"/>
        <w:rPr>
          <w:color w:val="auto"/>
        </w:rPr>
      </w:pPr>
      <w:r w:rsidRPr="009954FC">
        <w:rPr>
          <w:color w:val="auto"/>
        </w:rPr>
        <w:t>Documents relied on for fiscal and economic impact</w:t>
      </w:r>
    </w:p>
    <w:p w14:paraId="33270BCB"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CE02F9" w14:textId="77777777" w:rsidTr="00C90D61">
        <w:trPr>
          <w:tblHeader/>
        </w:trPr>
        <w:tc>
          <w:tcPr>
            <w:tcW w:w="3870" w:type="dxa"/>
            <w:tcBorders>
              <w:top w:val="double" w:sz="4" w:space="0" w:color="auto"/>
              <w:left w:val="double" w:sz="4" w:space="0" w:color="auto"/>
            </w:tcBorders>
            <w:shd w:val="clear" w:color="auto" w:fill="008272"/>
          </w:tcPr>
          <w:p w14:paraId="690BF6D6" w14:textId="77777777"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title</w:t>
            </w:r>
          </w:p>
        </w:tc>
        <w:tc>
          <w:tcPr>
            <w:tcW w:w="4950" w:type="dxa"/>
            <w:tcBorders>
              <w:top w:val="double" w:sz="4" w:space="0" w:color="auto"/>
              <w:right w:val="double" w:sz="4" w:space="0" w:color="auto"/>
            </w:tcBorders>
            <w:shd w:val="clear" w:color="auto" w:fill="008272"/>
          </w:tcPr>
          <w:p w14:paraId="0B0960AA" w14:textId="77777777"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D829F6" w:rsidP="003738DF">
            <w:pPr>
              <w:ind w:left="0"/>
              <w:rPr>
                <w:rStyle w:val="Emphasis"/>
                <w:rFonts w:asciiTheme="minorHAnsi" w:hAnsiTheme="minorHAnsi" w:cstheme="minorHAnsi"/>
                <w:vanish w:val="0"/>
                <w:color w:val="000000" w:themeColor="text1"/>
                <w:sz w:val="22"/>
                <w:szCs w:val="22"/>
              </w:rPr>
            </w:pPr>
            <w:hyperlink r:id="rId16" w:history="1">
              <w:r w:rsidR="00440308" w:rsidRPr="002723C5">
                <w:rPr>
                  <w:rStyle w:val="Hyperlink"/>
                  <w:rFonts w:asciiTheme="minorHAnsi" w:hAnsiTheme="minorHAnsi" w:cstheme="minorHAnsi"/>
                  <w:szCs w:val="22"/>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D829F6" w:rsidP="001A3D56">
            <w:pPr>
              <w:ind w:left="0"/>
              <w:rPr>
                <w:rStyle w:val="Emphasis"/>
                <w:rFonts w:asciiTheme="minorHAnsi" w:hAnsiTheme="minorHAnsi" w:cstheme="minorHAnsi"/>
                <w:vanish w:val="0"/>
                <w:color w:val="000000" w:themeColor="text1"/>
                <w:sz w:val="22"/>
                <w:szCs w:val="22"/>
              </w:rPr>
            </w:pPr>
            <w:hyperlink r:id="rId17" w:history="1">
              <w:r w:rsidR="001A3D56" w:rsidRPr="002723C5">
                <w:rPr>
                  <w:rStyle w:val="Hyperlink"/>
                  <w:rFonts w:asciiTheme="minorHAnsi" w:hAnsiTheme="minorHAnsi" w:cstheme="minorHAnsi"/>
                  <w:szCs w:val="22"/>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9954FC" w:rsidRDefault="00AD7DB9" w:rsidP="003738DF">
      <w:pPr>
        <w:pStyle w:val="Heading2"/>
        <w:ind w:left="0"/>
        <w:rPr>
          <w:color w:val="auto"/>
        </w:rPr>
      </w:pPr>
      <w:r w:rsidRPr="009954FC">
        <w:rPr>
          <w:color w:val="auto"/>
        </w:rPr>
        <w:t>Advisory committee</w:t>
      </w:r>
    </w:p>
    <w:p w14:paraId="176B8326" w14:textId="4629D76C" w:rsidR="00AD7DB9" w:rsidRDefault="00AD7DB9" w:rsidP="003738DF">
      <w:pPr>
        <w:ind w:left="0"/>
      </w:pPr>
      <w:r>
        <w:t>DEQ appointed a</w:t>
      </w:r>
      <w:r w:rsidR="00F2018C">
        <w:t xml:space="preserve"> fiscal</w:t>
      </w:r>
      <w:r>
        <w:t xml:space="preserve">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4BCEE04D" w:rsidR="001D6F0A" w:rsidRPr="001D6F0A" w:rsidRDefault="001D6F0A" w:rsidP="003738DF">
      <w:pPr>
        <w:ind w:left="0" w:right="14"/>
        <w:rPr>
          <w:bCs/>
        </w:rPr>
      </w:pPr>
      <w:r w:rsidRPr="001D6F0A">
        <w:rPr>
          <w:bCs/>
        </w:rPr>
        <w:t xml:space="preserve">Committee members agreed that the rule would have a significant adverse impact on small businesses. Several members commented that small businesses located near the facilities or whose employees are located </w:t>
      </w:r>
      <w:r w:rsidR="00EA56BC">
        <w:rPr>
          <w:bCs/>
        </w:rPr>
        <w:t>n</w:t>
      </w:r>
      <w:r w:rsidRPr="001D6F0A">
        <w:rPr>
          <w:bCs/>
        </w:rPr>
        <w:t>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lastRenderedPageBreak/>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9954FC" w:rsidRDefault="00AD7DB9" w:rsidP="003738DF">
      <w:pPr>
        <w:pStyle w:val="Heading2"/>
        <w:ind w:left="0"/>
        <w:rPr>
          <w:color w:val="auto"/>
        </w:rPr>
      </w:pPr>
      <w:r w:rsidRPr="009954FC">
        <w:rPr>
          <w:color w:val="auto"/>
        </w:rPr>
        <w:t xml:space="preserve">Housing cost  </w:t>
      </w:r>
    </w:p>
    <w:p w14:paraId="45308DDE" w14:textId="77777777" w:rsidR="000C36A7" w:rsidRPr="000C36A7" w:rsidRDefault="000C36A7" w:rsidP="003738DF">
      <w:pPr>
        <w:ind w:left="0"/>
      </w:pPr>
      <w:r w:rsidRPr="009954FC">
        <w:t>As ORS 183.534 requires, DEQ evaluated whether the proposed rules would have an effect on the development cost of a 6,000-square-foot parcel and construction of a 1,200-square-foot detached, single-family dwelling on that parcel. D</w:t>
      </w:r>
      <w:r w:rsidRPr="000C36A7">
        <w:t>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52A93573" w:rsidR="00B60B1B" w:rsidDel="00F2018C" w:rsidRDefault="00B60B1B" w:rsidP="003738DF">
      <w:pPr>
        <w:ind w:left="0"/>
        <w:rPr>
          <w:del w:id="63" w:author="INAHARA Jill" w:date="2016-06-14T09:37:00Z"/>
        </w:rPr>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9954FC" w:rsidRDefault="00255B02" w:rsidP="003738DF">
      <w:pPr>
        <w:pStyle w:val="Heading2"/>
        <w:ind w:left="0"/>
        <w:rPr>
          <w:color w:val="auto"/>
        </w:rPr>
      </w:pPr>
      <w:r w:rsidRPr="009954FC">
        <w:rPr>
          <w:color w:val="auto"/>
        </w:rPr>
        <w:t xml:space="preserve">Relationship to federal requirements </w:t>
      </w:r>
    </w:p>
    <w:p w14:paraId="31B1D3B8" w14:textId="77777777" w:rsidR="00DB4041" w:rsidRPr="009954FC" w:rsidRDefault="00DB4041" w:rsidP="003738DF">
      <w:pPr>
        <w:ind w:left="0"/>
        <w:rPr>
          <w:rFonts w:asciiTheme="minorHAnsi" w:hAnsiTheme="minorHAnsi" w:cstheme="minorHAnsi"/>
        </w:rPr>
      </w:pPr>
    </w:p>
    <w:p w14:paraId="0E13F81D" w14:textId="77777777" w:rsidR="0004204A" w:rsidRPr="009954FC" w:rsidRDefault="00237104" w:rsidP="003738DF">
      <w:pPr>
        <w:ind w:left="0"/>
        <w:rPr>
          <w:rFonts w:asciiTheme="minorHAnsi" w:hAnsiTheme="minorHAnsi" w:cstheme="minorHAnsi"/>
        </w:rPr>
      </w:pPr>
      <w:r w:rsidRPr="009954FC">
        <w:rPr>
          <w:rFonts w:asciiTheme="minorHAnsi" w:hAnsiTheme="minorHAnsi" w:cstheme="minorHAnsi"/>
        </w:rPr>
        <w:t xml:space="preserve">ORS 183.332, 468A.327 and </w:t>
      </w:r>
      <w:r w:rsidR="0004204A" w:rsidRPr="009954FC">
        <w:rPr>
          <w:rFonts w:asciiTheme="minorHAnsi" w:hAnsiTheme="minorHAnsi" w:cstheme="minorHAnsi"/>
        </w:rPr>
        <w:t xml:space="preserve">OAR 340-011-0029 require DEQ to </w:t>
      </w:r>
      <w:r w:rsidRPr="009954FC">
        <w:rPr>
          <w:rFonts w:asciiTheme="minorHAnsi" w:hAnsiTheme="minorHAnsi" w:cstheme="minorHAnsi"/>
        </w:rPr>
        <w:t xml:space="preserve">attempt to adopt rules that correspond with existing equivalent federal laws and rules unless there are reasons not to do so. </w:t>
      </w:r>
      <w:r w:rsidR="0004204A" w:rsidRPr="009954FC">
        <w:rPr>
          <w:rFonts w:asciiTheme="minorHAnsi" w:hAnsiTheme="minorHAnsi" w:cstheme="minorHAnsi"/>
        </w:rPr>
        <w:t xml:space="preserve"> </w:t>
      </w:r>
    </w:p>
    <w:p w14:paraId="2F2221D7" w14:textId="77777777" w:rsidR="0004204A" w:rsidRPr="009954FC" w:rsidRDefault="0004204A" w:rsidP="003738DF">
      <w:pPr>
        <w:ind w:left="0"/>
        <w:rPr>
          <w:rFonts w:asciiTheme="minorHAnsi" w:hAnsiTheme="minorHAnsi" w:cstheme="minorHAnsi"/>
        </w:rPr>
      </w:pPr>
    </w:p>
    <w:p w14:paraId="2DBF8AE9" w14:textId="211E3F50" w:rsidR="001C3A5A" w:rsidRPr="001C3A5A" w:rsidRDefault="000C36A7" w:rsidP="001C3A5A">
      <w:pPr>
        <w:ind w:left="0" w:right="14"/>
      </w:pPr>
      <w:r w:rsidRPr="009954FC">
        <w:rPr>
          <w:rFonts w:asciiTheme="minorHAnsi" w:hAnsiTheme="minorHAnsi" w:cstheme="minorHAnsi"/>
        </w:rPr>
        <w:t xml:space="preserve">The proposed rules add requirements additional to those in </w:t>
      </w:r>
      <w:r w:rsidRPr="009954FC">
        <w:t>federal requirements.</w:t>
      </w:r>
      <w:r w:rsidR="001C3A5A" w:rsidRPr="009954FC">
        <w:t xml:space="preserve">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w:t>
      </w:r>
      <w:r w:rsidR="001C3A5A" w:rsidRPr="001C3A5A">
        <w:t xml:space="preserve">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64" w:name="AlternativesConsidered"/>
      <w:bookmarkStart w:id="65" w:name="RANGE!C35"/>
    </w:p>
    <w:p w14:paraId="3FDFC816" w14:textId="206FA260" w:rsidR="00255B02" w:rsidRDefault="00255B02" w:rsidP="003738DF">
      <w:pPr>
        <w:ind w:left="0"/>
        <w:rPr>
          <w:ins w:id="66" w:author="INAHARA Jill" w:date="2016-06-14T09:41:00Z"/>
          <w:rFonts w:asciiTheme="minorHAnsi" w:hAnsiTheme="minorHAnsi" w:cstheme="minorHAnsi"/>
          <w:szCs w:val="22"/>
        </w:rPr>
      </w:pPr>
      <w:r w:rsidRPr="006807BF">
        <w:t xml:space="preserve">What </w:t>
      </w:r>
      <w:r w:rsidRPr="001C3A5A">
        <w:rPr>
          <w:rFonts w:asciiTheme="minorHAnsi" w:hAnsiTheme="minorHAnsi" w:cstheme="minorHAnsi"/>
          <w:szCs w:val="22"/>
        </w:rPr>
        <w:t>alternatives did DEQ consider</w:t>
      </w:r>
      <w:bookmarkEnd w:id="64"/>
      <w:r w:rsidRPr="001C3A5A">
        <w:rPr>
          <w:rFonts w:asciiTheme="minorHAnsi" w:hAnsiTheme="minorHAnsi" w:cstheme="minorHAnsi"/>
          <w:szCs w:val="22"/>
        </w:rPr>
        <w:t xml:space="preserve"> if any?</w:t>
      </w:r>
      <w:bookmarkEnd w:id="65"/>
    </w:p>
    <w:p w14:paraId="5ED98289" w14:textId="77777777" w:rsidR="00F2018C" w:rsidRDefault="00F2018C" w:rsidP="003738DF">
      <w:pPr>
        <w:ind w:left="0"/>
        <w:rPr>
          <w:ins w:id="67" w:author="WESTERSUND Joe" w:date="2016-06-14T10:52:00Z"/>
          <w:rFonts w:asciiTheme="minorHAnsi" w:hAnsiTheme="minorHAnsi" w:cstheme="minorHAnsi"/>
          <w:szCs w:val="22"/>
        </w:rPr>
      </w:pPr>
    </w:p>
    <w:p w14:paraId="42CC3C00" w14:textId="316AB306" w:rsidR="00F2018C" w:rsidRDefault="00D829F6" w:rsidP="003738DF">
      <w:pPr>
        <w:ind w:left="0"/>
        <w:rPr>
          <w:ins w:id="68" w:author="INAHARA Jill" w:date="2016-06-14T09:42:00Z"/>
          <w:color w:val="000000" w:themeColor="text1"/>
        </w:rPr>
      </w:pPr>
      <w:ins w:id="69" w:author="WESTERSUND Joe" w:date="2016-06-14T10:52:00Z">
        <w:r w:rsidRPr="00D829F6">
          <w:rPr>
            <w:rFonts w:asciiTheme="minorHAnsi" w:hAnsiTheme="minorHAnsi" w:cstheme="minorHAnsi"/>
            <w:szCs w:val="22"/>
          </w:rPr>
          <w:t>The only alternative that would not require rules in addition to federal requirements would be to not adopt these rules.</w:t>
        </w:r>
        <w:r>
          <w:rPr>
            <w:rFonts w:asciiTheme="minorHAnsi" w:hAnsiTheme="minorHAnsi" w:cstheme="minorHAnsi"/>
            <w:szCs w:val="22"/>
          </w:rPr>
          <w:t xml:space="preserve"> </w:t>
        </w:r>
      </w:ins>
      <w:ins w:id="70" w:author="INAHARA Jill" w:date="2016-06-14T09:39:00Z">
        <w:r w:rsidR="00F2018C" w:rsidRPr="00C90D61">
          <w:rPr>
            <w:rFonts w:asciiTheme="minorHAnsi" w:hAnsiTheme="minorHAnsi" w:cstheme="minorHAnsi"/>
            <w:bCs/>
            <w:szCs w:val="22"/>
          </w:rPr>
          <w:t>DEQ considered</w:t>
        </w:r>
        <w:r w:rsidR="009E5367" w:rsidRPr="00C90D61">
          <w:rPr>
            <w:rFonts w:asciiTheme="minorHAnsi" w:hAnsiTheme="minorHAnsi" w:cstheme="minorHAnsi"/>
            <w:bCs/>
            <w:szCs w:val="22"/>
          </w:rPr>
          <w:t xml:space="preserve"> </w:t>
        </w:r>
        <w:bookmarkStart w:id="71" w:name="_GoBack"/>
        <w:bookmarkEnd w:id="71"/>
        <w:del w:id="72" w:author="WESTERSUND Joe" w:date="2016-06-14T10:52:00Z">
          <w:r w:rsidR="009E5367" w:rsidRPr="00C90D61" w:rsidDel="00D829F6">
            <w:rPr>
              <w:rFonts w:asciiTheme="minorHAnsi" w:hAnsiTheme="minorHAnsi" w:cstheme="minorHAnsi"/>
              <w:bCs/>
              <w:szCs w:val="22"/>
            </w:rPr>
            <w:delText>doing nothing</w:delText>
          </w:r>
          <w:r w:rsidR="00F2018C" w:rsidRPr="00C90D61" w:rsidDel="00D829F6">
            <w:rPr>
              <w:rFonts w:asciiTheme="minorHAnsi" w:hAnsiTheme="minorHAnsi" w:cstheme="minorHAnsi"/>
              <w:bCs/>
              <w:szCs w:val="22"/>
            </w:rPr>
            <w:delText xml:space="preserve"> </w:delText>
          </w:r>
        </w:del>
        <w:r w:rsidR="00F2018C" w:rsidRPr="00C90D61">
          <w:rPr>
            <w:rFonts w:asciiTheme="minorHAnsi" w:hAnsiTheme="minorHAnsi" w:cstheme="minorHAnsi"/>
            <w:bCs/>
            <w:szCs w:val="22"/>
          </w:rPr>
          <w:t xml:space="preserve">but did not pursue this alternative because </w:t>
        </w:r>
      </w:ins>
      <w:ins w:id="73" w:author="INAHARA Jill" w:date="2016-06-14T09:40:00Z">
        <w:r w:rsidR="00F2018C" w:rsidRPr="003474FD">
          <w:rPr>
            <w:color w:val="000000" w:themeColor="text1"/>
          </w:rPr>
          <w:t xml:space="preserve">air monitoring </w:t>
        </w:r>
        <w:r w:rsidR="00F2018C">
          <w:rPr>
            <w:color w:val="000000" w:themeColor="text1"/>
          </w:rPr>
          <w:t xml:space="preserve">measured </w:t>
        </w:r>
        <w:r w:rsidR="00F2018C" w:rsidRPr="003474FD">
          <w:rPr>
            <w:color w:val="000000" w:themeColor="text1"/>
          </w:rPr>
          <w:t>metals at levels that can pose an immediate threat to the health of people nearby.</w:t>
        </w:r>
      </w:ins>
    </w:p>
    <w:p w14:paraId="58109F9E" w14:textId="77777777" w:rsidR="00F2018C" w:rsidRDefault="00F2018C" w:rsidP="003738DF">
      <w:pPr>
        <w:ind w:left="0"/>
        <w:rPr>
          <w:ins w:id="74" w:author="INAHARA Jill" w:date="2016-06-14T09:42:00Z"/>
          <w:color w:val="000000" w:themeColor="text1"/>
        </w:rPr>
      </w:pPr>
    </w:p>
    <w:p w14:paraId="3A136A8D" w14:textId="739DA3A0" w:rsidR="00F2018C" w:rsidRDefault="00F2018C" w:rsidP="003738DF">
      <w:pPr>
        <w:ind w:left="0"/>
        <w:rPr>
          <w:ins w:id="75" w:author="INAHARA Jill" w:date="2016-06-14T09:42:00Z"/>
          <w:color w:val="000000" w:themeColor="text1"/>
        </w:rPr>
      </w:pPr>
      <w:ins w:id="76" w:author="INAHARA Jill" w:date="2016-06-14T09:42:00Z">
        <w:r>
          <w:rPr>
            <w:color w:val="000000" w:themeColor="text1"/>
          </w:rPr>
          <w:t>DEQ considered regulating all CAGMs the same but did not pursue this alternative because of the comments received from the public</w:t>
        </w:r>
      </w:ins>
      <w:ins w:id="77" w:author="INAHARA Jill" w:date="2016-06-14T09:45:00Z">
        <w:r w:rsidR="005A7F80">
          <w:rPr>
            <w:color w:val="000000" w:themeColor="text1"/>
          </w:rPr>
          <w:t xml:space="preserve"> on the difference between Tier 1 and Tier 2 CAGMs</w:t>
        </w:r>
      </w:ins>
      <w:ins w:id="78" w:author="INAHARA Jill" w:date="2016-06-14T09:42:00Z">
        <w:r>
          <w:rPr>
            <w:color w:val="000000" w:themeColor="text1"/>
          </w:rPr>
          <w:t>.</w:t>
        </w:r>
      </w:ins>
    </w:p>
    <w:p w14:paraId="02864A64" w14:textId="77777777" w:rsidR="00F2018C" w:rsidRDefault="00F2018C" w:rsidP="003738DF">
      <w:pPr>
        <w:ind w:left="0"/>
        <w:rPr>
          <w:ins w:id="79" w:author="INAHARA Jill" w:date="2016-06-14T09:42:00Z"/>
          <w:color w:val="000000" w:themeColor="text1"/>
        </w:rPr>
      </w:pPr>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9954FC" w:rsidRDefault="000B685A" w:rsidP="003738DF">
      <w:pPr>
        <w:pStyle w:val="Heading2"/>
        <w:ind w:left="0"/>
        <w:rPr>
          <w:color w:val="auto"/>
        </w:rPr>
      </w:pPr>
      <w:r w:rsidRPr="009954FC">
        <w:rPr>
          <w:color w:val="auto"/>
        </w:rPr>
        <w:t>Land</w:t>
      </w:r>
      <w:r w:rsidR="006754AA" w:rsidRPr="009954FC">
        <w:rPr>
          <w:color w:val="auto"/>
        </w:rPr>
        <w:t>-</w:t>
      </w:r>
      <w:r w:rsidRPr="009954FC">
        <w:rPr>
          <w:color w:val="auto"/>
        </w:rPr>
        <w:t>use considerations</w:t>
      </w:r>
    </w:p>
    <w:p w14:paraId="13CE27C6" w14:textId="77777777" w:rsidR="00661768" w:rsidRPr="009954FC" w:rsidRDefault="00661768" w:rsidP="003738DF">
      <w:pPr>
        <w:ind w:left="0"/>
      </w:pPr>
      <w:r w:rsidRPr="009954FC">
        <w:t>In adopting new or amended rules, ORS 197.180 and OAR 340-018-0070 require DEQ to determine whether the proposed rules significantly affect land use. If so, DEQ must explain how the proposed rules comply with state wide land</w:t>
      </w:r>
      <w:r w:rsidR="00083BC6" w:rsidRPr="009954FC">
        <w:t>-</w:t>
      </w:r>
      <w:r w:rsidRPr="009954FC">
        <w:t>use planning goals and local acknowledged comprehensive plans.</w:t>
      </w:r>
    </w:p>
    <w:p w14:paraId="66D8A2C1" w14:textId="77777777" w:rsidR="00661768" w:rsidRPr="009954FC" w:rsidRDefault="00661768" w:rsidP="003738DF">
      <w:pPr>
        <w:ind w:left="0"/>
      </w:pPr>
    </w:p>
    <w:p w14:paraId="1FE8BF6D" w14:textId="77777777" w:rsidR="00AA62F7" w:rsidRPr="009954FC" w:rsidRDefault="00AA62F7" w:rsidP="003738DF">
      <w:pPr>
        <w:ind w:left="0"/>
      </w:pPr>
      <w:r w:rsidRPr="009954FC">
        <w:t>Under OAR 660-030-0005 and OAR 340 Division 18, DEQ considers that rules affect land use if:</w:t>
      </w:r>
    </w:p>
    <w:p w14:paraId="3F046EFF" w14:textId="77777777" w:rsidR="00AA62F7" w:rsidRPr="009954FC" w:rsidRDefault="00AA62F7" w:rsidP="003738DF">
      <w:pPr>
        <w:numPr>
          <w:ilvl w:val="0"/>
          <w:numId w:val="14"/>
        </w:numPr>
        <w:ind w:left="0" w:firstLine="0"/>
      </w:pPr>
      <w:r w:rsidRPr="009954FC">
        <w:t>The statewide land use planning goals specifically refer to the rule or program, or</w:t>
      </w:r>
    </w:p>
    <w:p w14:paraId="28230188" w14:textId="77777777" w:rsidR="00AA62F7" w:rsidRPr="009954FC" w:rsidRDefault="00AA62F7" w:rsidP="003738DF">
      <w:pPr>
        <w:numPr>
          <w:ilvl w:val="0"/>
          <w:numId w:val="14"/>
        </w:numPr>
        <w:ind w:left="0" w:firstLine="0"/>
      </w:pPr>
      <w:r w:rsidRPr="009954FC">
        <w:t>The rule or program is reasonably expected to have significant effects on:</w:t>
      </w:r>
    </w:p>
    <w:p w14:paraId="1E3FA5D3" w14:textId="43BDA914" w:rsidR="00EE5281" w:rsidRPr="009954FC" w:rsidRDefault="00AA62F7" w:rsidP="00E56293">
      <w:pPr>
        <w:numPr>
          <w:ilvl w:val="1"/>
          <w:numId w:val="14"/>
        </w:numPr>
        <w:ind w:left="720"/>
      </w:pPr>
      <w:r w:rsidRPr="009954FC">
        <w:t>Resources, objectives or areas identified in the statewide planning goals, or</w:t>
      </w:r>
    </w:p>
    <w:p w14:paraId="7DFB67E0" w14:textId="77777777" w:rsidR="00AA62F7" w:rsidRPr="009954FC" w:rsidRDefault="00AA62F7" w:rsidP="00E56293">
      <w:pPr>
        <w:numPr>
          <w:ilvl w:val="1"/>
          <w:numId w:val="14"/>
        </w:numPr>
        <w:ind w:left="720"/>
      </w:pPr>
      <w:r w:rsidRPr="009954FC">
        <w:t>Present or future land uses identified in acknowledged comprehensive plans</w:t>
      </w:r>
    </w:p>
    <w:p w14:paraId="30CCFE9A" w14:textId="77777777" w:rsidR="00AA62F7" w:rsidRPr="009954FC" w:rsidRDefault="00AA62F7" w:rsidP="003738DF">
      <w:pPr>
        <w:ind w:left="0"/>
      </w:pPr>
    </w:p>
    <w:p w14:paraId="43502818" w14:textId="77777777" w:rsidR="00A13F98" w:rsidRPr="009954FC" w:rsidRDefault="00705C22" w:rsidP="003738DF">
      <w:pPr>
        <w:ind w:left="0"/>
      </w:pPr>
      <w:r w:rsidRPr="009954FC">
        <w:t xml:space="preserve">To determine whether the proposed rules involve programs or actions that </w:t>
      </w:r>
      <w:r w:rsidR="007E47D4" w:rsidRPr="009954FC">
        <w:t xml:space="preserve">affect land use, </w:t>
      </w:r>
      <w:r w:rsidR="0006277C" w:rsidRPr="009954FC">
        <w:t xml:space="preserve">DEQ reviewed its Statewide Agency Coordination plan, which describes the DEQ programs that have been determined to significantly affect land use. </w:t>
      </w:r>
      <w:r w:rsidRPr="009954FC">
        <w:t xml:space="preserve">DEQ </w:t>
      </w:r>
      <w:r w:rsidR="000B685A" w:rsidRPr="009954FC">
        <w:t>consider</w:t>
      </w:r>
      <w:r w:rsidR="00AA62F7" w:rsidRPr="009954FC">
        <w:t>s</w:t>
      </w:r>
      <w:r w:rsidR="0006277C" w:rsidRPr="009954FC">
        <w:t xml:space="preserve"> that its programs specifically relate to the following statewide goals</w:t>
      </w:r>
      <w:r w:rsidRPr="009954FC">
        <w:t>:</w:t>
      </w:r>
    </w:p>
    <w:p w14:paraId="751F0BDD" w14:textId="77777777" w:rsidR="00705C22" w:rsidRPr="009954FC" w:rsidRDefault="00705C22" w:rsidP="003738DF">
      <w:pPr>
        <w:ind w:left="0"/>
      </w:pPr>
    </w:p>
    <w:p w14:paraId="431713BF" w14:textId="77777777" w:rsidR="00705C22" w:rsidRPr="009954FC" w:rsidRDefault="00705C22" w:rsidP="003738DF">
      <w:pPr>
        <w:pStyle w:val="Heading2"/>
        <w:ind w:left="0"/>
        <w:rPr>
          <w:color w:val="auto"/>
        </w:rPr>
      </w:pPr>
      <w:r w:rsidRPr="009954FC">
        <w:rPr>
          <w:color w:val="auto"/>
        </w:rPr>
        <w:t>Goal</w:t>
      </w:r>
      <w:r w:rsidR="00476D38" w:rsidRPr="009954FC">
        <w:rPr>
          <w:color w:val="auto"/>
        </w:rPr>
        <w:tab/>
      </w:r>
      <w:r w:rsidR="00476D38" w:rsidRPr="009954FC">
        <w:rPr>
          <w:color w:val="auto"/>
        </w:rPr>
        <w:tab/>
      </w:r>
      <w:r w:rsidR="00476D38" w:rsidRPr="009954FC">
        <w:rPr>
          <w:color w:val="auto"/>
        </w:rPr>
        <w:tab/>
      </w:r>
      <w:r w:rsidRPr="009954FC">
        <w:rPr>
          <w:color w:val="auto"/>
        </w:rPr>
        <w:tab/>
        <w:t>Title</w:t>
      </w:r>
    </w:p>
    <w:p w14:paraId="675D66F8" w14:textId="77777777" w:rsidR="00705C22" w:rsidRPr="009954FC" w:rsidRDefault="00705C22" w:rsidP="003738DF">
      <w:pPr>
        <w:tabs>
          <w:tab w:val="right" w:pos="1440"/>
          <w:tab w:val="left" w:pos="1980"/>
        </w:tabs>
        <w:ind w:left="0"/>
      </w:pPr>
      <w:r w:rsidRPr="009954FC">
        <w:t xml:space="preserve">5 </w:t>
      </w:r>
      <w:r w:rsidRPr="009954FC">
        <w:tab/>
      </w:r>
      <w:r w:rsidR="000E04C5" w:rsidRPr="009954FC">
        <w:tab/>
      </w:r>
      <w:r w:rsidRPr="009954FC">
        <w:t>Open Spaces, Scenic and Historic Areas, and Natural Resources</w:t>
      </w:r>
    </w:p>
    <w:p w14:paraId="0544171B" w14:textId="77777777" w:rsidR="002F0C40" w:rsidRPr="009954FC" w:rsidRDefault="002F0C40" w:rsidP="003738DF">
      <w:pPr>
        <w:tabs>
          <w:tab w:val="right" w:pos="1440"/>
          <w:tab w:val="left" w:pos="1980"/>
        </w:tabs>
        <w:ind w:left="0"/>
      </w:pPr>
      <w:r w:rsidRPr="009954FC">
        <w:t xml:space="preserve">6 </w:t>
      </w:r>
      <w:r w:rsidRPr="009954FC">
        <w:tab/>
      </w:r>
      <w:r w:rsidR="000E04C5" w:rsidRPr="009954FC">
        <w:tab/>
      </w:r>
      <w:r w:rsidRPr="009954FC">
        <w:t>Air, Water and Land Resources Quality</w:t>
      </w:r>
    </w:p>
    <w:p w14:paraId="20372693" w14:textId="77777777" w:rsidR="004D1420" w:rsidRPr="009954FC" w:rsidRDefault="004D1420" w:rsidP="003738DF">
      <w:pPr>
        <w:tabs>
          <w:tab w:val="right" w:pos="1440"/>
          <w:tab w:val="left" w:pos="1980"/>
        </w:tabs>
        <w:ind w:left="0"/>
      </w:pPr>
      <w:r w:rsidRPr="009954FC">
        <w:t>9</w:t>
      </w:r>
      <w:r w:rsidRPr="009954FC">
        <w:tab/>
      </w:r>
      <w:r w:rsidRPr="009954FC">
        <w:tab/>
        <w:t>Ocean Resources</w:t>
      </w:r>
    </w:p>
    <w:p w14:paraId="7ECF9EFA" w14:textId="77777777" w:rsidR="00705C22" w:rsidRPr="009954FC" w:rsidRDefault="00705C22" w:rsidP="003738DF">
      <w:pPr>
        <w:tabs>
          <w:tab w:val="right" w:pos="1440"/>
          <w:tab w:val="left" w:pos="1980"/>
        </w:tabs>
        <w:ind w:left="0"/>
      </w:pPr>
      <w:r w:rsidRPr="009954FC">
        <w:t>11</w:t>
      </w:r>
      <w:r w:rsidR="000E04C5" w:rsidRPr="009954FC">
        <w:tab/>
      </w:r>
      <w:r w:rsidRPr="009954FC">
        <w:t xml:space="preserve"> </w:t>
      </w:r>
      <w:r w:rsidRPr="009954FC">
        <w:tab/>
        <w:t>Public Facilities and Services</w:t>
      </w:r>
    </w:p>
    <w:p w14:paraId="7E12EB41" w14:textId="77777777" w:rsidR="00705C22" w:rsidRPr="009954FC" w:rsidRDefault="00705C22" w:rsidP="003738DF">
      <w:pPr>
        <w:tabs>
          <w:tab w:val="right" w:pos="1440"/>
          <w:tab w:val="left" w:pos="1980"/>
        </w:tabs>
        <w:ind w:left="0"/>
      </w:pPr>
      <w:r w:rsidRPr="009954FC">
        <w:t>16</w:t>
      </w:r>
      <w:r w:rsidRPr="009954FC">
        <w:tab/>
      </w:r>
      <w:r w:rsidR="000E04C5" w:rsidRPr="009954FC">
        <w:tab/>
      </w:r>
      <w:r w:rsidR="00F138BD" w:rsidRPr="009954FC">
        <w:t>Estuarial</w:t>
      </w:r>
      <w:r w:rsidR="000F630B" w:rsidRPr="009954FC">
        <w:t xml:space="preserve"> R</w:t>
      </w:r>
      <w:r w:rsidRPr="009954FC">
        <w:t>esources</w:t>
      </w:r>
      <w:r w:rsidR="00BB582F" w:rsidRPr="009954FC">
        <w:tab/>
      </w:r>
    </w:p>
    <w:p w14:paraId="36D8285B" w14:textId="77777777" w:rsidR="00705C22" w:rsidRPr="009954FC" w:rsidRDefault="00705C22" w:rsidP="003738DF">
      <w:pPr>
        <w:ind w:left="0"/>
      </w:pPr>
    </w:p>
    <w:p w14:paraId="1D90FBC2" w14:textId="77777777" w:rsidR="00BB582F" w:rsidRPr="009954FC" w:rsidRDefault="0006277C" w:rsidP="003738DF">
      <w:pPr>
        <w:pStyle w:val="ListParagraph"/>
        <w:ind w:left="0"/>
      </w:pPr>
      <w:r w:rsidRPr="009954FC">
        <w:t>Statewide goals also specifically reference the following DEQ programs:</w:t>
      </w:r>
    </w:p>
    <w:p w14:paraId="5E170D01" w14:textId="77777777" w:rsidR="0006277C" w:rsidRPr="009954FC" w:rsidRDefault="0006277C" w:rsidP="003738DF">
      <w:pPr>
        <w:pStyle w:val="ListParagraph"/>
        <w:ind w:left="0"/>
      </w:pPr>
    </w:p>
    <w:p w14:paraId="355ABCCD" w14:textId="77777777" w:rsidR="0006277C" w:rsidRPr="009954FC" w:rsidRDefault="0006277C" w:rsidP="003738DF">
      <w:pPr>
        <w:pStyle w:val="ListParagraph"/>
        <w:numPr>
          <w:ilvl w:val="0"/>
          <w:numId w:val="16"/>
        </w:numPr>
        <w:ind w:left="0" w:firstLine="0"/>
      </w:pPr>
      <w:r w:rsidRPr="009954FC">
        <w:t>Nonpoint source discharge water quality program – Goal 16</w:t>
      </w:r>
    </w:p>
    <w:p w14:paraId="7509CB5A" w14:textId="77777777" w:rsidR="0006277C" w:rsidRPr="009954FC" w:rsidRDefault="0006277C" w:rsidP="003738DF">
      <w:pPr>
        <w:pStyle w:val="ListParagraph"/>
        <w:numPr>
          <w:ilvl w:val="0"/>
          <w:numId w:val="16"/>
        </w:numPr>
        <w:ind w:left="0" w:firstLine="0"/>
      </w:pPr>
      <w:r w:rsidRPr="009954FC">
        <w:t>Water quality and sewage disposal systems – Goal 16</w:t>
      </w:r>
    </w:p>
    <w:p w14:paraId="13CB3575" w14:textId="77777777" w:rsidR="0006277C" w:rsidRPr="009954FC" w:rsidRDefault="0006277C" w:rsidP="003738DF">
      <w:pPr>
        <w:pStyle w:val="ListParagraph"/>
        <w:numPr>
          <w:ilvl w:val="0"/>
          <w:numId w:val="16"/>
        </w:numPr>
        <w:ind w:left="0" w:firstLine="0"/>
      </w:pPr>
      <w:r w:rsidRPr="009954FC">
        <w:t>Water quality permits and oil spill regulations – Goal 19</w:t>
      </w:r>
    </w:p>
    <w:p w14:paraId="75CE836C" w14:textId="77777777" w:rsidR="0006277C" w:rsidRPr="009954FC" w:rsidRDefault="0006277C" w:rsidP="003738DF">
      <w:pPr>
        <w:pStyle w:val="ListParagraph"/>
        <w:ind w:left="0"/>
      </w:pPr>
    </w:p>
    <w:p w14:paraId="0E94AFBD" w14:textId="77777777" w:rsidR="002E4AA0" w:rsidRPr="009954FC" w:rsidRDefault="006416C7" w:rsidP="003738DF">
      <w:pPr>
        <w:pStyle w:val="Heading2"/>
        <w:ind w:left="0"/>
        <w:rPr>
          <w:color w:val="auto"/>
        </w:rPr>
      </w:pPr>
      <w:r w:rsidRPr="009954FC">
        <w:rPr>
          <w:color w:val="auto"/>
        </w:rPr>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lastRenderedPageBreak/>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9954FC" w:rsidRDefault="00C9239E" w:rsidP="003738DF">
      <w:pPr>
        <w:pStyle w:val="Heading2"/>
        <w:ind w:left="0"/>
        <w:rPr>
          <w:color w:val="auto"/>
        </w:rPr>
      </w:pPr>
      <w:bookmarkStart w:id="80" w:name="AdvisoryCommittee"/>
      <w:r w:rsidRPr="009954FC">
        <w:rPr>
          <w:color w:val="auto"/>
        </w:rPr>
        <w:t>Advisory committee</w:t>
      </w:r>
      <w:bookmarkEnd w:id="80"/>
    </w:p>
    <w:p w14:paraId="22DDFFC3" w14:textId="77777777" w:rsidR="00A76D00" w:rsidRPr="009954FC" w:rsidRDefault="00A76D00" w:rsidP="003738DF">
      <w:pPr>
        <w:pStyle w:val="Heading2"/>
        <w:ind w:left="0"/>
        <w:rPr>
          <w:color w:val="auto"/>
        </w:rPr>
      </w:pPr>
      <w:r w:rsidRPr="009954FC">
        <w:rPr>
          <w:color w:val="auto"/>
        </w:rPr>
        <w:t>Background</w:t>
      </w:r>
    </w:p>
    <w:p w14:paraId="39A99E01" w14:textId="155ED8DA" w:rsidR="00A76D00" w:rsidRDefault="00A76D00" w:rsidP="003738DF">
      <w:pPr>
        <w:ind w:left="0"/>
        <w:rPr>
          <w:color w:val="C45911" w:themeColor="accent2" w:themeShade="BF"/>
        </w:rPr>
      </w:pPr>
      <w:r w:rsidRPr="009954FC">
        <w:t>DEQ convened the</w:t>
      </w:r>
      <w:r w:rsidR="004F3E4C" w:rsidRPr="009954F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E43F5">
          <w:rPr>
            <w:rStyle w:val="Hyperlink"/>
          </w:rPr>
          <w:t>Art Glass Permanent Rules 2016 Advisory Committee</w:t>
        </w:r>
      </w:hyperlink>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 xml:space="preserve">Amanda </w:t>
            </w:r>
            <w:proofErr w:type="spellStart"/>
            <w:r w:rsidRPr="004F3E4C">
              <w:t>Jarman</w:t>
            </w:r>
            <w:proofErr w:type="spellEnd"/>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Mark Riskedahl</w:t>
            </w:r>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Pr="009954FC" w:rsidRDefault="002048F4" w:rsidP="003738DF">
      <w:pPr>
        <w:pStyle w:val="Heading2"/>
        <w:ind w:left="0"/>
        <w:rPr>
          <w:color w:val="auto"/>
        </w:rPr>
      </w:pPr>
      <w:r w:rsidRPr="009954FC">
        <w:rPr>
          <w:color w:val="auto"/>
        </w:rPr>
        <w:t>Meeting notifications</w:t>
      </w:r>
    </w:p>
    <w:p w14:paraId="00B5F277" w14:textId="77777777" w:rsidR="002048F4" w:rsidRDefault="002048F4" w:rsidP="003738DF">
      <w:pPr>
        <w:ind w:left="0"/>
      </w:pPr>
    </w:p>
    <w:p w14:paraId="5F2381D7" w14:textId="77777777" w:rsidR="00A76D00" w:rsidRDefault="00B74A41" w:rsidP="003738DF">
      <w:pPr>
        <w:ind w:left="0"/>
      </w:pPr>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rPr>
          <w:ins w:id="81" w:author="HNIDEY Emil" w:date="2016-06-14T10:11:00Z"/>
        </w:r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057B821D" w14:textId="2E921CF2" w:rsidR="004E43F5" w:rsidDel="004E43F5" w:rsidRDefault="004E43F5" w:rsidP="00C90D61">
      <w:pPr>
        <w:pStyle w:val="ListParagraph"/>
        <w:numPr>
          <w:ilvl w:val="1"/>
          <w:numId w:val="12"/>
        </w:numPr>
        <w:ind w:left="360"/>
        <w:rPr>
          <w:del w:id="82" w:author="HNIDEY Emil" w:date="2016-06-14T10:13:00Z"/>
        </w:rPr>
      </w:pPr>
    </w:p>
    <w:p w14:paraId="55F3D75D" w14:textId="273FE666" w:rsidR="00A76D00" w:rsidRDefault="00A76D00" w:rsidP="00C90D61">
      <w:pPr>
        <w:pStyle w:val="ListParagraph"/>
        <w:numPr>
          <w:ilvl w:val="1"/>
          <w:numId w:val="12"/>
        </w:numPr>
        <w:ind w:left="360" w:right="378"/>
      </w:pPr>
      <w:r>
        <w:t>On</w:t>
      </w:r>
      <w:ins w:id="83" w:author="HNIDEY Emil" w:date="2016-06-14T10:13:00Z">
        <w:r w:rsidR="004E43F5">
          <w:t xml:space="preserve"> May 17</w:t>
        </w:r>
      </w:ins>
      <w:r w:rsidRPr="002E4E43">
        <w:rPr>
          <w:color w:val="C45911" w:themeColor="accent2" w:themeShade="BF"/>
        </w:rPr>
        <w:t xml:space="preserve"> </w:t>
      </w:r>
      <w:r w:rsidRPr="001B50FB">
        <w:t>DEQ sent a one-time notice to</w:t>
      </w:r>
      <w:ins w:id="84" w:author="HNIDEY Emil" w:date="2016-06-14T10:14:00Z">
        <w:r w:rsidR="004E43F5">
          <w:t>:</w:t>
        </w:r>
        <w:r w:rsidR="004E43F5" w:rsidRPr="002E4E43">
          <w:rPr>
            <w:rFonts w:eastAsiaTheme="minorHAnsi"/>
            <w:sz w:val="21"/>
            <w:szCs w:val="21"/>
          </w:rPr>
          <w:t xml:space="preserve"> </w:t>
        </w:r>
        <w:r w:rsidR="004E43F5" w:rsidRPr="004E43F5">
          <w:t>Subscribers of Air Quality 2016 Permanent Rulemaking, Air Toxics State-wide, Cleaner Air Oregon</w:t>
        </w:r>
        <w:r w:rsidR="004E43F5">
          <w:t xml:space="preserve"> </w:t>
        </w:r>
        <w:r w:rsidR="004E43F5" w:rsidRPr="004E43F5">
          <w:t>Regulatory Overhaul, DEQ Public Notices, News Releases, Portland Ai</w:t>
        </w:r>
        <w:r w:rsidR="004E43F5">
          <w:t>r Toxics Solutions, Rulemaking and</w:t>
        </w:r>
      </w:ins>
      <w:ins w:id="85" w:author="HNIDEY Emil" w:date="2016-06-14T10:15:00Z">
        <w:r w:rsidR="004E43F5">
          <w:t xml:space="preserve"> </w:t>
        </w:r>
      </w:ins>
      <w:ins w:id="86" w:author="HNIDEY Emil" w:date="2016-06-14T10:14:00Z">
        <w:r w:rsidR="004E43F5" w:rsidRPr="004E43F5">
          <w:t>Toxics Reduction Strategy</w:t>
        </w:r>
      </w:ins>
      <w:r>
        <w:t xml:space="preserve"> subscribers to describe how to sign up for advisory committee meeting notices, and</w:t>
      </w:r>
    </w:p>
    <w:p w14:paraId="0699F650" w14:textId="77777777" w:rsidR="00A76D00" w:rsidRDefault="00A76D00" w:rsidP="004E43F5">
      <w:pPr>
        <w:pStyle w:val="ListParagraph"/>
        <w:numPr>
          <w:ilvl w:val="1"/>
          <w:numId w:val="12"/>
        </w:numPr>
        <w:ind w:left="36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2C05A294" w14:textId="77777777" w:rsidR="00A76D00" w:rsidRPr="009954FC" w:rsidRDefault="00A76D00" w:rsidP="003738DF">
      <w:pPr>
        <w:pStyle w:val="Heading2"/>
        <w:ind w:left="0"/>
        <w:rPr>
          <w:color w:val="auto"/>
        </w:rPr>
      </w:pPr>
      <w:r w:rsidRPr="009954FC">
        <w:rPr>
          <w:color w:val="auto"/>
        </w:rPr>
        <w:t>Committee discussions</w:t>
      </w:r>
    </w:p>
    <w:p w14:paraId="6F3AE067" w14:textId="2F3F5660" w:rsidR="00A76D00" w:rsidRPr="009954FC" w:rsidRDefault="00763DCD" w:rsidP="003738DF">
      <w:pPr>
        <w:ind w:left="0" w:right="378"/>
      </w:pPr>
      <w:r w:rsidRPr="009954FC">
        <w:t>The committee’s discussions are</w:t>
      </w:r>
      <w:r w:rsidR="00A76D00" w:rsidRPr="009954FC">
        <w:t xml:space="preserve"> described under the Statement of Fiscal and Economic Impact section above</w:t>
      </w:r>
      <w:r w:rsidR="00A76D00" w:rsidRPr="009954FC">
        <w:rPr>
          <w:rStyle w:val="Emphasis"/>
          <w:vanish w:val="0"/>
          <w:color w:val="auto"/>
          <w:sz w:val="24"/>
        </w:rPr>
        <w:t>.</w:t>
      </w:r>
      <w:r w:rsidR="00A76D00" w:rsidRPr="009954FC">
        <w:t xml:space="preserve">  </w:t>
      </w:r>
    </w:p>
    <w:p w14:paraId="40BFCB0D" w14:textId="77777777" w:rsidR="00C9239E" w:rsidRPr="009954FC" w:rsidRDefault="00DC04D1" w:rsidP="003738DF">
      <w:pPr>
        <w:pStyle w:val="Heading2"/>
        <w:ind w:left="0"/>
        <w:rPr>
          <w:color w:val="auto"/>
        </w:rPr>
      </w:pPr>
      <w:r w:rsidRPr="009954FC">
        <w:rPr>
          <w:rStyle w:val="SubtitleChar"/>
          <w:rFonts w:cstheme="majorBidi"/>
          <w:color w:val="auto"/>
        </w:rPr>
        <w:lastRenderedPageBreak/>
        <w:t xml:space="preserve">EQC </w:t>
      </w:r>
      <w:r w:rsidR="00A74227" w:rsidRPr="009954FC">
        <w:rPr>
          <w:rStyle w:val="SubtitleChar"/>
          <w:rFonts w:cstheme="majorBidi"/>
          <w:color w:val="auto"/>
        </w:rPr>
        <w:t>prior involvemen</w:t>
      </w:r>
      <w:r w:rsidR="00A74227" w:rsidRPr="009954FC">
        <w:rPr>
          <w:color w:val="auto"/>
        </w:rPr>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87"/>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proofErr w:type="gramStart"/>
      <w:r w:rsidRPr="00440308">
        <w:rPr>
          <w:highlight w:val="yellow"/>
        </w:rPr>
        <w:t>at</w:t>
      </w:r>
      <w:proofErr w:type="gramEnd"/>
      <w:r w:rsidRPr="00440308">
        <w:rPr>
          <w:highlight w:val="yellow"/>
        </w:rPr>
        <w:t xml:space="preserve">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proofErr w:type="gramStart"/>
      <w:r w:rsidRPr="00440308">
        <w:rPr>
          <w:szCs w:val="22"/>
          <w:highlight w:val="yellow"/>
        </w:rPr>
        <w:t>through</w:t>
      </w:r>
      <w:proofErr w:type="gramEnd"/>
      <w:r w:rsidRPr="00440308">
        <w:rPr>
          <w:szCs w:val="22"/>
          <w:highlight w:val="yellow"/>
        </w:rPr>
        <w:t xml:space="preserve">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roofErr w:type="gramStart"/>
      <w:r w:rsidRPr="00440308">
        <w:rPr>
          <w:szCs w:val="22"/>
          <w:highlight w:val="yellow"/>
        </w:rPr>
        <w:t>i</w:t>
      </w:r>
      <w:r w:rsidR="001F2D3C" w:rsidRPr="00440308">
        <w:rPr>
          <w:szCs w:val="22"/>
          <w:highlight w:val="yellow"/>
        </w:rPr>
        <w:t>n</w:t>
      </w:r>
      <w:proofErr w:type="gramEnd"/>
      <w:r w:rsidR="001F2D3C" w:rsidRPr="00440308">
        <w:rPr>
          <w:szCs w:val="22"/>
          <w:highlight w:val="yellow"/>
        </w:rPr>
        <w:t xml:space="preserve">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87"/>
      <w:r w:rsidR="00440308">
        <w:rPr>
          <w:rStyle w:val="CommentReference"/>
        </w:rPr>
        <w:commentReference w:id="87"/>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lastRenderedPageBreak/>
              <w:t> </w:t>
            </w:r>
          </w:p>
          <w:p w14:paraId="6F59EC22" w14:textId="759408B9" w:rsidR="000C1364" w:rsidRPr="00D1364A" w:rsidRDefault="000C1364" w:rsidP="002E4E43">
            <w:pPr>
              <w:pStyle w:val="Heading1"/>
              <w:ind w:left="0"/>
              <w:rPr>
                <w:b w:val="0"/>
                <w:color w:val="C45911" w:themeColor="accent2" w:themeShade="BF"/>
              </w:rPr>
            </w:pPr>
            <w:r>
              <w:t>Public notice</w:t>
            </w:r>
            <w:r w:rsidR="00B849C7">
              <w:t xml:space="preserve"> and hearings</w:t>
            </w:r>
            <w:r w:rsidR="00D1364A">
              <w:t xml:space="preserve"> </w:t>
            </w:r>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9954FC" w:rsidRDefault="00A74227" w:rsidP="003738DF">
      <w:pPr>
        <w:pStyle w:val="Heading2"/>
        <w:ind w:left="0"/>
        <w:rPr>
          <w:rStyle w:val="SubtitleChar"/>
          <w:rFonts w:cstheme="majorBidi"/>
          <w:color w:val="auto"/>
        </w:rPr>
      </w:pPr>
      <w:r w:rsidRPr="009954FC">
        <w:rPr>
          <w:rStyle w:val="SubtitleChar"/>
          <w:rFonts w:cstheme="majorBidi"/>
          <w:color w:val="auto"/>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r>
        <w:t>Filing notice with the Oregon Secretary of State for publication in the Oregon Bulletin on June 15, 2016</w:t>
      </w:r>
      <w:r w:rsidRPr="00C35797">
        <w:rPr>
          <w:color w:val="000000" w:themeColor="text1"/>
        </w:rPr>
        <w:t>,</w:t>
      </w:r>
    </w:p>
    <w:p w14:paraId="377EDAD3" w14:textId="77777777" w:rsidR="000C36A7" w:rsidRPr="002E4E43" w:rsidRDefault="000C36A7" w:rsidP="003738DF">
      <w:pPr>
        <w:pStyle w:val="ListParagraph"/>
        <w:numPr>
          <w:ilvl w:val="0"/>
          <w:numId w:val="5"/>
        </w:numPr>
        <w:ind w:left="0"/>
        <w:rPr>
          <w:color w:val="000000" w:themeColor="text1"/>
        </w:rPr>
      </w:pPr>
      <w:r w:rsidRPr="002E4E43">
        <w:t>Notifying the EPA by email,</w:t>
      </w:r>
    </w:p>
    <w:p w14:paraId="189D8FAC" w14:textId="7B1FF0B5" w:rsidR="000C36A7" w:rsidRPr="00C35797" w:rsidRDefault="000C36A7" w:rsidP="003738DF">
      <w:pPr>
        <w:pStyle w:val="ListParagraph"/>
        <w:numPr>
          <w:ilvl w:val="0"/>
          <w:numId w:val="5"/>
        </w:numPr>
        <w:ind w:left="0"/>
        <w:rPr>
          <w:highlight w:val="lightGray"/>
        </w:rPr>
      </w:pPr>
      <w:r w:rsidRPr="002E4E43">
        <w:rPr>
          <w:color w:val="000000" w:themeColor="text1"/>
        </w:rPr>
        <w:t>Posting the Notice, Invitation to Comment and Draft Rules on the web page for this rulemaking;</w:t>
      </w:r>
      <w:r w:rsidRPr="00C35797">
        <w:rPr>
          <w:color w:val="000000" w:themeColor="text1"/>
        </w:rPr>
        <w:t xml:space="preserve"> located at</w:t>
      </w:r>
      <w:r>
        <w:rPr>
          <w:color w:val="000000" w:themeColor="text1"/>
        </w:rPr>
        <w:t xml:space="preserve">: </w:t>
      </w:r>
      <w:hyperlink r:id="rId21" w:history="1">
        <w:r w:rsidR="002E4E43">
          <w:rPr>
            <w:rStyle w:val="Hyperlink"/>
          </w:rPr>
          <w:t>Art Glass Permanent Rules 2016</w:t>
        </w:r>
      </w:hyperlink>
      <w:r w:rsidRPr="00C35797">
        <w:rPr>
          <w:color w:val="000000" w:themeColor="text1"/>
        </w:rPr>
        <w:t>,</w:t>
      </w:r>
    </w:p>
    <w:p w14:paraId="77F42975" w14:textId="136257C0" w:rsidR="002E4E43" w:rsidRDefault="000C36A7" w:rsidP="002E4E43">
      <w:pPr>
        <w:pStyle w:val="ListParagraph"/>
        <w:numPr>
          <w:ilvl w:val="0"/>
          <w:numId w:val="5"/>
        </w:numPr>
        <w:ind w:left="0"/>
      </w:pPr>
      <w:r>
        <w:t>Emailing</w:t>
      </w:r>
      <w:r w:rsidR="002E4E43">
        <w:t xml:space="preserve"> 9906</w:t>
      </w:r>
      <w:r>
        <w:t xml:space="preserve"> </w:t>
      </w:r>
      <w:r w:rsidRPr="00233537">
        <w:t xml:space="preserve">interested parties </w:t>
      </w:r>
      <w:r>
        <w:t>on the following DEQ lists thr</w:t>
      </w:r>
      <w:r w:rsidRPr="00233537">
        <w:t>ough GovDelivery</w:t>
      </w:r>
      <w:r>
        <w:t>:</w:t>
      </w:r>
      <w:r w:rsidR="002E4E43">
        <w:t xml:space="preserve"> </w:t>
      </w:r>
    </w:p>
    <w:p w14:paraId="62C909D5" w14:textId="77777777" w:rsidR="002E4E43" w:rsidRDefault="002E4E43" w:rsidP="00C90D61">
      <w:pPr>
        <w:pStyle w:val="ListParagraph"/>
        <w:ind w:left="0"/>
      </w:pPr>
    </w:p>
    <w:p w14:paraId="00FE744D" w14:textId="77777777" w:rsidR="002E4E43" w:rsidRDefault="002E4E43" w:rsidP="00C90D61">
      <w:pPr>
        <w:pStyle w:val="ListParagraph"/>
        <w:numPr>
          <w:ilvl w:val="1"/>
          <w:numId w:val="5"/>
        </w:numPr>
        <w:ind w:left="360"/>
      </w:pPr>
      <w:r w:rsidRPr="002E4E43">
        <w:t>Subscribers of Air Quality 2016 Permanent</w:t>
      </w:r>
      <w:r>
        <w:t xml:space="preserve"> Rulemaking</w:t>
      </w:r>
      <w:r w:rsidRPr="002E4E43">
        <w:t xml:space="preserve"> </w:t>
      </w:r>
    </w:p>
    <w:p w14:paraId="7DC80A0F" w14:textId="77777777" w:rsidR="002E4E43" w:rsidRDefault="002E4E43" w:rsidP="00C90D61">
      <w:pPr>
        <w:pStyle w:val="ListParagraph"/>
        <w:numPr>
          <w:ilvl w:val="1"/>
          <w:numId w:val="5"/>
        </w:numPr>
        <w:ind w:left="360"/>
      </w:pPr>
      <w:r w:rsidRPr="002E4E43">
        <w:t>Air Toxics State-wide, Cleaner Air Oregon</w:t>
      </w:r>
      <w:r>
        <w:t xml:space="preserve"> </w:t>
      </w:r>
      <w:r w:rsidRPr="002E4E43">
        <w:t xml:space="preserve">Regulatory Overhaul </w:t>
      </w:r>
    </w:p>
    <w:p w14:paraId="338FEEDC" w14:textId="77777777" w:rsidR="002E4E43" w:rsidRDefault="002E4E43" w:rsidP="00C90D61">
      <w:pPr>
        <w:pStyle w:val="ListParagraph"/>
        <w:numPr>
          <w:ilvl w:val="1"/>
          <w:numId w:val="5"/>
        </w:numPr>
        <w:ind w:left="360"/>
      </w:pPr>
      <w:r w:rsidRPr="002E4E43">
        <w:t xml:space="preserve">DEQ Public Notices </w:t>
      </w:r>
    </w:p>
    <w:p w14:paraId="78E762E7" w14:textId="77777777" w:rsidR="002E4E43" w:rsidRDefault="002E4E43" w:rsidP="00C90D61">
      <w:pPr>
        <w:pStyle w:val="ListParagraph"/>
        <w:numPr>
          <w:ilvl w:val="1"/>
          <w:numId w:val="5"/>
        </w:numPr>
        <w:ind w:left="360"/>
      </w:pPr>
      <w:r>
        <w:t>News Releases</w:t>
      </w:r>
      <w:r w:rsidRPr="002E4E43">
        <w:t xml:space="preserve"> </w:t>
      </w:r>
    </w:p>
    <w:p w14:paraId="3091990F" w14:textId="77777777" w:rsidR="002E4E43" w:rsidRDefault="002E4E43" w:rsidP="00C90D61">
      <w:pPr>
        <w:pStyle w:val="ListParagraph"/>
        <w:numPr>
          <w:ilvl w:val="1"/>
          <w:numId w:val="5"/>
        </w:numPr>
        <w:ind w:left="360"/>
      </w:pPr>
      <w:r w:rsidRPr="002E4E43">
        <w:t>Rulemaking</w:t>
      </w:r>
    </w:p>
    <w:p w14:paraId="6F9D6F35" w14:textId="5CA9969C" w:rsidR="000C36A7" w:rsidRDefault="002E4E43" w:rsidP="00C90D61">
      <w:pPr>
        <w:pStyle w:val="ListParagraph"/>
        <w:numPr>
          <w:ilvl w:val="1"/>
          <w:numId w:val="5"/>
        </w:numPr>
        <w:ind w:left="360"/>
      </w:pPr>
      <w:r w:rsidRPr="002E4E43">
        <w:t>Toxics Reduction Strategy</w:t>
      </w:r>
    </w:p>
    <w:p w14:paraId="558B1E86" w14:textId="77777777" w:rsidR="002E4E43" w:rsidRDefault="002E4E43" w:rsidP="00C90D61">
      <w:pPr>
        <w:pStyle w:val="ListParagraph"/>
        <w:ind w:left="360"/>
      </w:pPr>
    </w:p>
    <w:p w14:paraId="4F4E53F0" w14:textId="77777777" w:rsidR="001F2D3C" w:rsidRDefault="002C4F3A" w:rsidP="00C90D61">
      <w:pPr>
        <w:pStyle w:val="ListParagraph"/>
        <w:numPr>
          <w:ilvl w:val="0"/>
          <w:numId w:val="18"/>
        </w:numPr>
        <w:ind w:left="0"/>
      </w:pPr>
      <w:r>
        <w:t>Emailing t</w:t>
      </w:r>
      <w:r w:rsidR="00016F5E" w:rsidRPr="006F1FBD">
        <w:t xml:space="preserve">he following </w:t>
      </w:r>
      <w:r w:rsidR="00C22E0C" w:rsidRPr="006F1FBD">
        <w:t xml:space="preserve">key legislators required under </w:t>
      </w:r>
      <w:hyperlink r:id="rId22" w:history="1">
        <w:r w:rsidR="00C22E0C" w:rsidRPr="006F1FBD">
          <w:rPr>
            <w:u w:val="single"/>
          </w:rPr>
          <w:t>ORS 183.335</w:t>
        </w:r>
      </w:hyperlink>
      <w:r w:rsidR="00016F5E">
        <w:t>:</w:t>
      </w:r>
    </w:p>
    <w:p w14:paraId="0AF710E8" w14:textId="77777777" w:rsidR="00F0078E" w:rsidRDefault="00F0078E" w:rsidP="003738DF">
      <w:pPr>
        <w:pStyle w:val="ListParagraph"/>
        <w:ind w:left="0"/>
      </w:pPr>
    </w:p>
    <w:p w14:paraId="6B5CC2AD" w14:textId="77777777" w:rsidR="002E4E43" w:rsidRPr="002E4E43" w:rsidRDefault="002E4E43" w:rsidP="00C90D61">
      <w:pPr>
        <w:pStyle w:val="ListParagraph"/>
        <w:numPr>
          <w:ilvl w:val="0"/>
          <w:numId w:val="20"/>
        </w:numPr>
        <w:ind w:left="360"/>
      </w:pPr>
      <w:r w:rsidRPr="002E4E43">
        <w:rPr>
          <w:bCs/>
        </w:rPr>
        <w:t>Senator Chris Edwards, Chair, Senate Environment and Natural Resources Committee</w:t>
      </w:r>
    </w:p>
    <w:p w14:paraId="60A55BA9" w14:textId="77777777" w:rsidR="002E4E43" w:rsidRPr="002E4E43" w:rsidRDefault="002E4E43" w:rsidP="00C90D61">
      <w:pPr>
        <w:pStyle w:val="ListParagraph"/>
        <w:numPr>
          <w:ilvl w:val="0"/>
          <w:numId w:val="20"/>
        </w:numPr>
        <w:ind w:left="360"/>
      </w:pPr>
      <w:r w:rsidRPr="002E4E43">
        <w:rPr>
          <w:bCs/>
        </w:rPr>
        <w:t>Representative Jessica Vega-Pederson, Chair, House Energy and Environment Committee</w:t>
      </w:r>
    </w:p>
    <w:p w14:paraId="42BA4321" w14:textId="77777777" w:rsidR="002E4E43" w:rsidRPr="002E4E43" w:rsidRDefault="002E4E43" w:rsidP="00C90D61">
      <w:pPr>
        <w:pStyle w:val="ListParagraph"/>
        <w:numPr>
          <w:ilvl w:val="0"/>
          <w:numId w:val="20"/>
        </w:numPr>
        <w:ind w:left="360"/>
      </w:pPr>
      <w:r w:rsidRPr="002E4E43">
        <w:rPr>
          <w:bCs/>
        </w:rPr>
        <w:t>Senator Lee Beyer</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3" w:history="1">
        <w:r w:rsidRPr="00253C09">
          <w:rPr>
            <w:rStyle w:val="Hyperlink"/>
          </w:rPr>
          <w:t>DEQ Calendar</w:t>
        </w:r>
      </w:hyperlink>
    </w:p>
    <w:p w14:paraId="3C1ECD0E" w14:textId="77777777" w:rsidR="0068788A" w:rsidRDefault="0068788A" w:rsidP="003738DF">
      <w:pPr>
        <w:ind w:left="0"/>
      </w:pPr>
    </w:p>
    <w:p w14:paraId="04AD6E2D" w14:textId="77777777" w:rsidR="00866F57" w:rsidRPr="009954FC" w:rsidRDefault="00866F57" w:rsidP="003738DF">
      <w:pPr>
        <w:pStyle w:val="Heading2"/>
        <w:ind w:left="0"/>
        <w:rPr>
          <w:rFonts w:asciiTheme="minorHAnsi" w:hAnsiTheme="minorHAnsi" w:cstheme="minorHAnsi"/>
          <w:color w:val="auto"/>
        </w:rPr>
      </w:pPr>
      <w:r w:rsidRPr="009954FC">
        <w:rPr>
          <w:color w:val="auto"/>
        </w:rPr>
        <w:lastRenderedPageBreak/>
        <w:t>Public hearings</w:t>
      </w:r>
    </w:p>
    <w:p w14:paraId="0C6870E5" w14:textId="77777777" w:rsidR="006911BB" w:rsidRDefault="006911BB" w:rsidP="003738DF">
      <w:pPr>
        <w:ind w:left="0"/>
      </w:pPr>
      <w:r w:rsidRPr="009954FC">
        <w:t>DEQ plans to hold</w:t>
      </w:r>
      <w:r w:rsidR="000C36A7" w:rsidRPr="009954FC">
        <w:t xml:space="preserve"> o</w:t>
      </w:r>
      <w:r w:rsidR="000C36A7">
        <w:t>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169BD8B"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Pr="009954FC" w:rsidRDefault="0007687D" w:rsidP="003738DF">
      <w:pPr>
        <w:pStyle w:val="Heading2"/>
        <w:ind w:left="0"/>
        <w:rPr>
          <w:color w:val="auto"/>
        </w:rPr>
      </w:pPr>
      <w:r w:rsidRPr="009954FC">
        <w:rPr>
          <w:color w:val="auto"/>
        </w:rPr>
        <w:t>How to comment on the proposed rules:</w:t>
      </w:r>
    </w:p>
    <w:p w14:paraId="6E2EDB4D" w14:textId="77777777" w:rsidR="0007687D" w:rsidRDefault="0007687D" w:rsidP="003738DF">
      <w:pPr>
        <w:pStyle w:val="Heading3"/>
        <w:ind w:left="0"/>
        <w:rPr>
          <w:rFonts w:eastAsia="Calibri"/>
        </w:rPr>
      </w:pPr>
      <w:r w:rsidRPr="0007687D">
        <w:rPr>
          <w:rFonts w:eastAsia="Calibri"/>
        </w:rPr>
        <w:t>Submit comment online</w:t>
      </w:r>
    </w:p>
    <w:p w14:paraId="4CDC436D" w14:textId="0DDF3BA5" w:rsidR="00C90D61" w:rsidRPr="00C90D61" w:rsidRDefault="00E210FB" w:rsidP="00E210FB">
      <w:pPr>
        <w:ind w:left="0"/>
        <w:rPr>
          <w:rFonts w:eastAsia="Calibri"/>
        </w:rPr>
      </w:pPr>
      <w:hyperlink r:id="rId24" w:history="1">
        <w:r w:rsidRPr="00662F2C">
          <w:rPr>
            <w:rStyle w:val="Hyperlink"/>
            <w:rFonts w:eastAsia="Calibri"/>
          </w:rPr>
          <w:t>http://www.oregon.gov/deq/RulesandRegulations/Pages/comments/Ccodename.aspx</w:t>
        </w:r>
      </w:hyperlink>
      <w:r>
        <w:rPr>
          <w:rFonts w:eastAsia="Calibri"/>
        </w:rPr>
        <w:t xml:space="preserve"> </w:t>
      </w:r>
    </w:p>
    <w:p w14:paraId="1346AF50" w14:textId="06926628" w:rsidR="0007687D" w:rsidRPr="0007687D" w:rsidRDefault="0007687D" w:rsidP="003738DF">
      <w:pPr>
        <w:spacing w:line="259" w:lineRule="auto"/>
        <w:ind w:left="0" w:right="0"/>
        <w:outlineLvl w:val="9"/>
        <w:rPr>
          <w:rFonts w:eastAsia="Calibri"/>
          <w:bCs/>
          <w:color w:val="BF8F00"/>
          <w:szCs w:val="22"/>
          <w:u w:val="single"/>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9954FC" w:rsidRDefault="009B4ACA" w:rsidP="003738DF">
      <w:pPr>
        <w:pStyle w:val="Heading2"/>
        <w:ind w:left="0"/>
        <w:rPr>
          <w:color w:val="auto"/>
        </w:rPr>
      </w:pPr>
      <w:r w:rsidRPr="009954FC">
        <w:rPr>
          <w:color w:val="auto"/>
        </w:rPr>
        <w:t>Close of public comment period</w:t>
      </w:r>
    </w:p>
    <w:p w14:paraId="053178FD" w14:textId="77777777" w:rsidR="0068788A" w:rsidRPr="009954FC" w:rsidRDefault="0068788A" w:rsidP="003738DF">
      <w:pPr>
        <w:ind w:left="0"/>
      </w:pPr>
    </w:p>
    <w:p w14:paraId="55FB2DAB" w14:textId="77777777" w:rsidR="000C36A7" w:rsidRPr="009954FC" w:rsidRDefault="000C36A7" w:rsidP="003738DF">
      <w:pPr>
        <w:ind w:left="0"/>
      </w:pPr>
      <w:r w:rsidRPr="009954FC">
        <w:t>The comment period will close at 5 p.m. on July 29, 2016</w:t>
      </w:r>
    </w:p>
    <w:p w14:paraId="2013D5F6" w14:textId="77777777" w:rsidR="004B6A20" w:rsidRPr="009954FC" w:rsidRDefault="004B6A20" w:rsidP="003738DF">
      <w:pPr>
        <w:ind w:left="0"/>
        <w:rPr>
          <w:sz w:val="20"/>
          <w:szCs w:val="20"/>
        </w:rPr>
      </w:pPr>
    </w:p>
    <w:p w14:paraId="3403F3DE" w14:textId="77777777" w:rsidR="004B6A20" w:rsidRPr="009954FC" w:rsidRDefault="004B6A20" w:rsidP="003738DF">
      <w:pPr>
        <w:ind w:left="0"/>
        <w:rPr>
          <w:sz w:val="20"/>
          <w:szCs w:val="20"/>
        </w:rPr>
      </w:pPr>
    </w:p>
    <w:p w14:paraId="16AF59A7" w14:textId="77777777" w:rsidR="004B6A20" w:rsidRPr="009954FC" w:rsidRDefault="004B6A20" w:rsidP="003738DF">
      <w:pPr>
        <w:pStyle w:val="Heading2"/>
        <w:ind w:left="0"/>
        <w:rPr>
          <w:rFonts w:asciiTheme="minorHAnsi" w:hAnsiTheme="minorHAnsi" w:cstheme="minorHAnsi"/>
          <w:color w:val="auto"/>
        </w:rPr>
      </w:pPr>
      <w:r w:rsidRPr="009954FC">
        <w:rPr>
          <w:color w:val="auto"/>
        </w:rPr>
        <w:t>Accessibility Information</w:t>
      </w:r>
    </w:p>
    <w:p w14:paraId="600F1284" w14:textId="77777777" w:rsidR="004B6A20" w:rsidRPr="009954FC" w:rsidRDefault="004B6A20" w:rsidP="003738DF">
      <w:pPr>
        <w:ind w:left="0"/>
      </w:pPr>
      <w:r w:rsidRPr="009954FC">
        <w:t>You may review copies of all documents referenced in this announcement at:</w:t>
      </w:r>
    </w:p>
    <w:p w14:paraId="3D462A4B" w14:textId="77777777" w:rsidR="004B6A20" w:rsidRPr="009954FC" w:rsidRDefault="004B6A20" w:rsidP="003738DF">
      <w:pPr>
        <w:ind w:left="0"/>
      </w:pPr>
      <w:r w:rsidRPr="009954FC">
        <w:t>Oregon Department of Environmental Quality</w:t>
      </w:r>
    </w:p>
    <w:p w14:paraId="47D15F01" w14:textId="77777777" w:rsidR="004B6A20" w:rsidRPr="009954FC" w:rsidRDefault="004B6A20" w:rsidP="003738DF">
      <w:pPr>
        <w:ind w:left="0"/>
      </w:pPr>
      <w:r w:rsidRPr="009954FC">
        <w:t>811 SW Sixth Avenue</w:t>
      </w:r>
    </w:p>
    <w:p w14:paraId="46368872" w14:textId="77777777" w:rsidR="004B6A20" w:rsidRPr="009954FC" w:rsidRDefault="004B6A20" w:rsidP="003738DF">
      <w:pPr>
        <w:ind w:left="0"/>
      </w:pPr>
      <w:r w:rsidRPr="009954FC">
        <w:t>Portland, OR, 97204</w:t>
      </w:r>
    </w:p>
    <w:p w14:paraId="351D6A83" w14:textId="77777777" w:rsidR="004B6A20" w:rsidRPr="009954FC"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xml:space="preserve">, DEQ HQ, </w:t>
      </w:r>
      <w:proofErr w:type="gramStart"/>
      <w:r>
        <w:t>503</w:t>
      </w:r>
      <w:proofErr w:type="gramEnd"/>
      <w:r>
        <w:t>-229-6240</w:t>
      </w:r>
      <w:r w:rsidRPr="000C36A7">
        <w:t xml:space="preserve"> (800-452-4011, ext. 5622 toll-free in Oregon).</w:t>
      </w:r>
    </w:p>
    <w:p w14:paraId="467859CF" w14:textId="77777777" w:rsidR="004B6A20" w:rsidRPr="002175B6" w:rsidRDefault="004B6A20" w:rsidP="003738DF">
      <w:pPr>
        <w:ind w:left="0"/>
      </w:pPr>
    </w:p>
    <w:p w14:paraId="2781FDFA" w14:textId="1BE61384" w:rsidR="00DB0862" w:rsidRDefault="004B6A20" w:rsidP="003738DF">
      <w:pPr>
        <w:ind w:left="0"/>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5" w:history="1">
        <w:r w:rsidR="002E4E43" w:rsidRPr="00332E51">
          <w:rPr>
            <w:rStyle w:val="Hyperlink"/>
          </w:rPr>
          <w:t>deqinfo@deq.state.or.us</w:t>
        </w:r>
      </w:hyperlink>
      <w:r w:rsidRPr="002175B6">
        <w:t>. Hearing impaired persons may call 711</w:t>
      </w:r>
      <w:r w:rsidR="009A1839">
        <w:t>.</w:t>
      </w:r>
    </w:p>
    <w:p w14:paraId="5DCBD20A" w14:textId="77777777" w:rsidR="002F5550" w:rsidRPr="000D2678" w:rsidRDefault="002F5550" w:rsidP="00C90D61">
      <w:pPr>
        <w:spacing w:after="120"/>
        <w:ind w:left="0" w:right="630"/>
        <w:jc w:val="center"/>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ESTERSUND Joe" w:date="2016-06-14T10:44:00Z" w:initials="WJ">
    <w:p w14:paraId="6D664024" w14:textId="0355CE30" w:rsidR="00E210FB" w:rsidRDefault="00E210FB">
      <w:pPr>
        <w:pStyle w:val="CommentText"/>
      </w:pPr>
      <w:r>
        <w:rPr>
          <w:rStyle w:val="CommentReference"/>
        </w:rPr>
        <w:annotationRef/>
      </w:r>
      <w:r>
        <w:t xml:space="preserve">Paul says: </w:t>
      </w:r>
      <w:r w:rsidRPr="00E210FB">
        <w:t>I suggest this language to ensure that readers of the notice don’t stop reading here, concluding that the rules don’t apply to them.</w:t>
      </w:r>
    </w:p>
  </w:comment>
  <w:comment w:id="5" w:author="WESTERSUND Joe" w:date="2016-06-14T10:45:00Z" w:initials="WJ">
    <w:p w14:paraId="4A60C038" w14:textId="4D265AEA" w:rsidR="00A5045B" w:rsidRDefault="00A5045B">
      <w:pPr>
        <w:pStyle w:val="CommentText"/>
      </w:pPr>
      <w:r>
        <w:rPr>
          <w:rStyle w:val="CommentReference"/>
        </w:rPr>
        <w:annotationRef/>
      </w:r>
      <w:r>
        <w:t xml:space="preserve">Paul says: </w:t>
      </w:r>
      <w:r w:rsidRPr="00A5045B">
        <w:t>Are you considering expanding the metal HAPs covered by the rules, to match those covered in the Bullseye MAO?  If so, insert another bullet on that issue.</w:t>
      </w:r>
    </w:p>
  </w:comment>
  <w:comment w:id="6" w:author="WESTERSUND Joe" w:date="2016-06-13T16:02:00Z" w:initials="WJ">
    <w:p w14:paraId="603BA245" w14:textId="28064BAE" w:rsidR="004E43F5" w:rsidRDefault="004E43F5">
      <w:pPr>
        <w:pStyle w:val="CommentText"/>
      </w:pPr>
      <w:r>
        <w:rPr>
          <w:rStyle w:val="CommentReference"/>
        </w:rPr>
        <w:annotationRef/>
      </w:r>
      <w:r>
        <w:t>Remove this if modified source testing language is added to the rule language submitted with this package</w:t>
      </w:r>
    </w:p>
  </w:comment>
  <w:comment w:id="7" w:author="INAHARA Jill" w:date="2016-06-14T09:13:00Z" w:initials="IJ">
    <w:p w14:paraId="77EC48D2" w14:textId="34DC8219" w:rsidR="004E43F5" w:rsidRDefault="004E43F5">
      <w:pPr>
        <w:pStyle w:val="CommentText"/>
      </w:pPr>
      <w:r>
        <w:rPr>
          <w:rStyle w:val="CommentReference"/>
        </w:rPr>
        <w:annotationRef/>
      </w:r>
      <w:r>
        <w:t>Not sure if the need is urgent since temp rules are in place</w:t>
      </w:r>
    </w:p>
  </w:comment>
  <w:comment w:id="18" w:author="WESTERSUND Joe" w:date="2016-06-14T10:46:00Z" w:initials="WJ">
    <w:p w14:paraId="64B88DFB" w14:textId="78956D27" w:rsidR="00EA56BC" w:rsidRDefault="00EA56BC">
      <w:pPr>
        <w:pStyle w:val="CommentText"/>
      </w:pPr>
      <w:r>
        <w:rPr>
          <w:rStyle w:val="CommentReference"/>
        </w:rPr>
        <w:annotationRef/>
      </w:r>
      <w:r>
        <w:t xml:space="preserve">Paul says: </w:t>
      </w:r>
      <w:r w:rsidRPr="00EA56BC">
        <w:t>I think this is the right way to do this.  When adopting permanent rules, you are not amending temporary rules.  You are adopting new, permanent rules and you are repealing the temporary rules, indicated by the notation “(T).”</w:t>
      </w:r>
    </w:p>
  </w:comment>
  <w:comment w:id="41" w:author="WESTERSUND Joe" w:date="2016-06-14T10:47:00Z" w:initials="WJ">
    <w:p w14:paraId="2DCBFB3E" w14:textId="489EFA2C" w:rsidR="00EA56BC" w:rsidRDefault="00EA56BC">
      <w:pPr>
        <w:pStyle w:val="CommentText"/>
      </w:pPr>
      <w:r>
        <w:rPr>
          <w:rStyle w:val="CommentReference"/>
        </w:rPr>
        <w:annotationRef/>
      </w:r>
      <w:r>
        <w:t xml:space="preserve">Paul says: </w:t>
      </w:r>
      <w:r w:rsidRPr="00EA56BC">
        <w:t>I don’t think this statute authorizes this rulemaking.  That rule simply sets out directly applicable requirements for applying for permits and for how DEQ administers permits.  The statute is self-executing (except for the subsection (2) authorizing the EQC to set permit fees, but this rule does not set fees) and does not require further rulemaking.</w:t>
      </w:r>
    </w:p>
  </w:comment>
  <w:comment w:id="43" w:author="WESTERSUND Joe" w:date="2016-06-14T10:48:00Z" w:initials="WJ">
    <w:p w14:paraId="15F04254" w14:textId="1EA6F36B" w:rsidR="00EA56BC" w:rsidRDefault="00EA56BC">
      <w:pPr>
        <w:pStyle w:val="CommentText"/>
      </w:pPr>
      <w:r>
        <w:rPr>
          <w:rStyle w:val="CommentReference"/>
        </w:rPr>
        <w:annotationRef/>
      </w:r>
      <w:r>
        <w:t xml:space="preserve">Paul says: </w:t>
      </w:r>
      <w:r w:rsidRPr="00EA56BC">
        <w:t>I would add these here also.  Part of these rules require notice and approval of the installation of control devices, which is authorized by 468A.055.  Part of these rules also require measurement and testing of sources, which is authorized under 468A.070.</w:t>
      </w:r>
    </w:p>
  </w:comment>
  <w:comment w:id="54" w:author="WESTERSUND Joe" w:date="2016-06-14T10:49:00Z" w:initials="WJ">
    <w:p w14:paraId="5CB69747" w14:textId="05B2E829" w:rsidR="00EA56BC" w:rsidRDefault="00EA56BC">
      <w:pPr>
        <w:pStyle w:val="CommentText"/>
      </w:pPr>
      <w:r>
        <w:rPr>
          <w:rStyle w:val="CommentReference"/>
        </w:rPr>
        <w:annotationRef/>
      </w:r>
      <w:r>
        <w:t xml:space="preserve">Paul says: </w:t>
      </w:r>
      <w:r w:rsidRPr="00EA56BC">
        <w:t>The new sources that will have to obtain permits will have to pay fees, and so to them this rulemaking does “involve” fees.  I suggest this edit to clarify that what you mean is that you’re not adopting any new fees here</w:t>
      </w:r>
    </w:p>
  </w:comment>
  <w:comment w:id="56" w:author="WESTERSUND Joe" w:date="2016-06-14T10:50:00Z" w:initials="WJ">
    <w:p w14:paraId="3B812AA3" w14:textId="326F82B9" w:rsidR="00EA56BC" w:rsidRDefault="00EA56BC">
      <w:pPr>
        <w:pStyle w:val="CommentText"/>
      </w:pPr>
      <w:r>
        <w:rPr>
          <w:rStyle w:val="CommentReference"/>
        </w:rPr>
        <w:annotationRef/>
      </w:r>
      <w:r>
        <w:t xml:space="preserve">Paul says: </w:t>
      </w:r>
      <w:r w:rsidRPr="00EA56BC">
        <w:t>The fees are supposed to offset costs.  I suggest not introducing the concept that there is imbalance, even though there may be, with respect to a subset of ACDP permittees.</w:t>
      </w:r>
    </w:p>
  </w:comment>
  <w:comment w:id="58" w:author="WESTERSUND Joe" w:date="2016-06-13T16:50:00Z" w:initials="WJ">
    <w:p w14:paraId="5CC38F03" w14:textId="3F29C919" w:rsidR="004E43F5" w:rsidRDefault="004E43F5">
      <w:pPr>
        <w:pStyle w:val="CommentText"/>
      </w:pPr>
      <w:r>
        <w:rPr>
          <w:rStyle w:val="CommentReference"/>
        </w:rPr>
        <w:annotationRef/>
      </w:r>
      <w:r>
        <w:t>The tables</w:t>
      </w:r>
    </w:p>
  </w:comment>
  <w:comment w:id="59" w:author="WESTERSUND Joe" w:date="2016-06-13T16:50:00Z" w:initials="WJ">
    <w:p w14:paraId="4114917C" w14:textId="11841606" w:rsidR="004E43F5" w:rsidRDefault="004E43F5">
      <w:pPr>
        <w:pStyle w:val="CommentText"/>
      </w:pPr>
      <w:r>
        <w:rPr>
          <w:rStyle w:val="CommentReference"/>
        </w:rPr>
        <w:annotationRef/>
      </w:r>
      <w:r>
        <w:t>The tables</w:t>
      </w:r>
    </w:p>
  </w:comment>
  <w:comment w:id="87" w:author="WESTERSUND Joe" w:date="2016-06-13T16:52:00Z" w:initials="WJ">
    <w:p w14:paraId="77CC2977" w14:textId="6A493D04" w:rsidR="004E43F5" w:rsidRDefault="004E43F5">
      <w:pPr>
        <w:pStyle w:val="CommentText"/>
      </w:pPr>
      <w:r>
        <w:rPr>
          <w:rStyle w:val="CommentReference"/>
        </w:rPr>
        <w:annotationRef/>
      </w:r>
      <w:r>
        <w:t>Leah, do you have input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64024" w15:done="0"/>
  <w15:commentEx w15:paraId="4A60C038" w15:done="0"/>
  <w15:commentEx w15:paraId="603BA245" w15:done="0"/>
  <w15:commentEx w15:paraId="77EC48D2" w15:done="0"/>
  <w15:commentEx w15:paraId="64B88DFB" w15:done="0"/>
  <w15:commentEx w15:paraId="2DCBFB3E" w15:done="0"/>
  <w15:commentEx w15:paraId="15F04254" w15:done="0"/>
  <w15:commentEx w15:paraId="5CB69747" w15:done="0"/>
  <w15:commentEx w15:paraId="3B812AA3" w15:done="0"/>
  <w15:commentEx w15:paraId="5CC38F03" w15:done="0"/>
  <w15:commentEx w15:paraId="4114917C" w15:done="0"/>
  <w15:commentEx w15:paraId="77CC29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4E43F5" w:rsidRDefault="004E43F5" w:rsidP="002D6C99">
      <w:r>
        <w:separator/>
      </w:r>
    </w:p>
  </w:endnote>
  <w:endnote w:type="continuationSeparator" w:id="0">
    <w:p w14:paraId="2B514966" w14:textId="77777777" w:rsidR="004E43F5" w:rsidRDefault="004E43F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4E43F5" w:rsidRDefault="004E43F5" w:rsidP="002D6C99">
    <w:pPr>
      <w:pStyle w:val="Footer"/>
    </w:pPr>
  </w:p>
  <w:p w14:paraId="286D37B0" w14:textId="77777777" w:rsidR="004E43F5" w:rsidRPr="002B4E71" w:rsidRDefault="004E43F5" w:rsidP="002D6C99">
    <w:pPr>
      <w:pStyle w:val="Footer"/>
    </w:pPr>
    <w:r w:rsidRPr="002B4E71">
      <w:t xml:space="preserve">Notice page | </w:t>
    </w:r>
    <w:r>
      <w:fldChar w:fldCharType="begin"/>
    </w:r>
    <w:r>
      <w:instrText xml:space="preserve"> PAGE   \* MERGEFORMAT </w:instrText>
    </w:r>
    <w:r>
      <w:fldChar w:fldCharType="separate"/>
    </w:r>
    <w:r w:rsidR="00D829F6">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4E43F5" w:rsidRDefault="004E43F5" w:rsidP="002D6C99">
      <w:r>
        <w:separator/>
      </w:r>
    </w:p>
  </w:footnote>
  <w:footnote w:type="continuationSeparator" w:id="0">
    <w:p w14:paraId="029667F1" w14:textId="77777777" w:rsidR="004E43F5" w:rsidRDefault="004E43F5" w:rsidP="002D6C99">
      <w:r>
        <w:continuationSeparator/>
      </w:r>
    </w:p>
  </w:footnote>
  <w:footnote w:id="1">
    <w:p w14:paraId="08657626" w14:textId="77777777" w:rsidR="004E43F5" w:rsidRDefault="004E43F5"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4E43F5" w:rsidRDefault="004E43F5"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4E43F5" w:rsidRDefault="004E43F5"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4E43F5" w:rsidRDefault="004E43F5">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4E43F5" w:rsidRDefault="004E43F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DDD3FC2" w14:textId="77777777" w:rsidR="004E43F5" w:rsidRDefault="004E43F5"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15"/>
  </w:num>
  <w:num w:numId="4">
    <w:abstractNumId w:val="8"/>
  </w:num>
  <w:num w:numId="5">
    <w:abstractNumId w:val="7"/>
  </w:num>
  <w:num w:numId="6">
    <w:abstractNumId w:val="11"/>
  </w:num>
  <w:num w:numId="7">
    <w:abstractNumId w:val="14"/>
  </w:num>
  <w:num w:numId="8">
    <w:abstractNumId w:val="3"/>
  </w:num>
  <w:num w:numId="9">
    <w:abstractNumId w:val="4"/>
  </w:num>
  <w:num w:numId="10">
    <w:abstractNumId w:val="1"/>
  </w:num>
  <w:num w:numId="11">
    <w:abstractNumId w:val="2"/>
  </w:num>
  <w:num w:numId="12">
    <w:abstractNumId w:val="13"/>
  </w:num>
  <w:num w:numId="13">
    <w:abstractNumId w:val="9"/>
  </w:num>
  <w:num w:numId="14">
    <w:abstractNumId w:val="0"/>
  </w:num>
  <w:num w:numId="15">
    <w:abstractNumId w:val="19"/>
  </w:num>
  <w:num w:numId="16">
    <w:abstractNumId w:val="6"/>
  </w:num>
  <w:num w:numId="17">
    <w:abstractNumId w:val="10"/>
  </w:num>
  <w:num w:numId="18">
    <w:abstractNumId w:val="16"/>
  </w:num>
  <w:num w:numId="19">
    <w:abstractNumId w:val="12"/>
  </w:num>
  <w:num w:numId="20">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INAHARA Jill">
    <w15:presenceInfo w15:providerId="AD" w15:userId="S-1-5-21-2124760015-1411717758-1302595720-37529"/>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4E43"/>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43F5"/>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A7F80"/>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E4F"/>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954FC"/>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367"/>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5B"/>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0D6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29F6"/>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10FB"/>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6BC"/>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0E4"/>
    <w:rsid w:val="00F135FF"/>
    <w:rsid w:val="00F138BD"/>
    <w:rsid w:val="00F146F0"/>
    <w:rsid w:val="00F16229"/>
    <w:rsid w:val="00F200A0"/>
    <w:rsid w:val="00F2018C"/>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 w:type="table" w:customStyle="1" w:styleId="TableGrid1">
    <w:name w:val="Table Grid1"/>
    <w:basedOn w:val="TableNormal"/>
    <w:next w:val="TableGrid"/>
    <w:uiPriority w:val="59"/>
    <w:rsid w:val="00EA56BC"/>
    <w:pPr>
      <w:spacing w:after="0"/>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7614821">
      <w:bodyDiv w:val="1"/>
      <w:marLeft w:val="0"/>
      <w:marRight w:val="0"/>
      <w:marTop w:val="0"/>
      <w:marBottom w:val="0"/>
      <w:divBdr>
        <w:top w:val="none" w:sz="0" w:space="0" w:color="auto"/>
        <w:left w:val="none" w:sz="0" w:space="0" w:color="auto"/>
        <w:bottom w:val="none" w:sz="0" w:space="0" w:color="auto"/>
        <w:right w:val="none" w:sz="0" w:space="0" w:color="auto"/>
      </w:divBdr>
    </w:div>
    <w:div w:id="612399087">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7028658">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4419639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8093199">
      <w:bodyDiv w:val="1"/>
      <w:marLeft w:val="0"/>
      <w:marRight w:val="0"/>
      <w:marTop w:val="0"/>
      <w:marBottom w:val="0"/>
      <w:divBdr>
        <w:top w:val="none" w:sz="0" w:space="0" w:color="auto"/>
        <w:left w:val="none" w:sz="0" w:space="0" w:color="auto"/>
        <w:bottom w:val="none" w:sz="0" w:space="0" w:color="auto"/>
        <w:right w:val="none" w:sz="0" w:space="0" w:color="auto"/>
      </w:divBdr>
    </w:div>
    <w:div w:id="1409040551">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219219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codename.aspx"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state.or.us/ors/183.html"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ListId:docs;"/>
  </ds:schemaRefs>
</ds:datastoreItem>
</file>

<file path=customXml/itemProps2.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A761C7C5-B0BD-44C5-B8E8-2A2A9663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WESTERSUND Joe</cp:lastModifiedBy>
  <cp:revision>5</cp:revision>
  <cp:lastPrinted>2013-02-28T21:12:00Z</cp:lastPrinted>
  <dcterms:created xsi:type="dcterms:W3CDTF">2016-06-14T17:28:00Z</dcterms:created>
  <dcterms:modified xsi:type="dcterms:W3CDTF">2016-06-14T17:53:00Z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