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0"/>
      <w:r>
        <w:rPr>
          <w:rStyle w:val="Strong"/>
          <w:rFonts w:ascii="Times New Roman" w:hAnsi="Times New Roman" w:cs="Times New Roman"/>
          <w:sz w:val="24"/>
          <w:szCs w:val="24"/>
        </w:rPr>
        <w:t>redline/strikethrough</w:t>
      </w:r>
      <w:commentRangeEnd w:id="0"/>
      <w:r w:rsidR="00096C98">
        <w:rPr>
          <w:rStyle w:val="CommentReference"/>
        </w:rPr>
        <w:commentReference w:id="0"/>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1"/>
      <w:r>
        <w:rPr>
          <w:rStyle w:val="Strong"/>
          <w:rFonts w:ascii="Times New Roman" w:hAnsi="Times New Roman" w:cs="Times New Roman"/>
          <w:sz w:val="24"/>
          <w:szCs w:val="24"/>
        </w:rPr>
        <w:t>Supporting documents</w:t>
      </w:r>
      <w:commentRangeEnd w:id="1"/>
      <w:r w:rsidR="00D90D8F">
        <w:rPr>
          <w:rStyle w:val="CommentReference"/>
        </w:rPr>
        <w:commentReference w:id="1"/>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021992AA"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w:t>
      </w:r>
      <w:r w:rsidR="00F15287">
        <w:rPr>
          <w:bCs/>
        </w:rPr>
        <w:t xml:space="preserve"> (CAGMs)</w:t>
      </w:r>
      <w:r w:rsidR="005E74D5">
        <w:rPr>
          <w:bCs/>
        </w:rPr>
        <w:t xml:space="preserve">.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32C00AF8"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moss samples in the areas near two </w:t>
      </w:r>
      <w:r w:rsidR="00F15287">
        <w:t>CAGMs</w:t>
      </w:r>
      <w:r w:rsidRPr="00ED70A5">
        <w:t xml:space="preserve"> contained high levels of cadmium and arsenic in Southeast Portland and cadmium in North Portland. </w:t>
      </w:r>
    </w:p>
    <w:p w14:paraId="72C3F191" w14:textId="77777777" w:rsidR="00ED70A5" w:rsidRPr="00ED70A5" w:rsidRDefault="00ED70A5" w:rsidP="00CB6D54">
      <w:pPr>
        <w:ind w:left="630"/>
      </w:pPr>
    </w:p>
    <w:p w14:paraId="72C3F194" w14:textId="64446B64" w:rsidR="0078297B" w:rsidRDefault="00ED70A5" w:rsidP="00CB6D54">
      <w:pPr>
        <w:ind w:left="630"/>
      </w:pPr>
      <w:r w:rsidRPr="00ED70A5">
        <w:t xml:space="preserve">This pilot study prompted DEQ to set up air monitoring systems near </w:t>
      </w:r>
      <w:r w:rsidR="00B264F9">
        <w:t>the</w:t>
      </w:r>
      <w:r w:rsidRPr="00ED70A5">
        <w:t xml:space="preserve">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72C3F195" w14:textId="77777777" w:rsidR="0078297B" w:rsidRDefault="0078297B" w:rsidP="00CB6D54">
      <w:pPr>
        <w:ind w:left="630"/>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D" w14:textId="77777777" w:rsidR="00ED70A5" w:rsidRPr="00ED70A5" w:rsidRDefault="00ED70A5" w:rsidP="00322E62">
      <w:pPr>
        <w:ind w:left="630"/>
      </w:pPr>
    </w:p>
    <w:p w14:paraId="72C3F19E" w14:textId="58EFD7E6" w:rsidR="00ED70A5" w:rsidRPr="00ED70A5" w:rsidRDefault="00ED70A5" w:rsidP="00CB6D54">
      <w:pPr>
        <w:ind w:left="630"/>
      </w:pPr>
      <w:r w:rsidRPr="00ED70A5">
        <w:t>Based on sampling</w:t>
      </w:r>
      <w:r w:rsidR="003C4B6C">
        <w:t xml:space="preserve"> results</w:t>
      </w:r>
      <w:r w:rsidRPr="00ED70A5">
        <w:t xml:space="preserve"> DEQ concluded that uncontrolled furnaces used </w:t>
      </w:r>
      <w:r w:rsidR="00216860">
        <w:t>at</w:t>
      </w:r>
      <w:r w:rsidRPr="00ED70A5">
        <w:t xml:space="preserve"> </w:t>
      </w:r>
      <w:r w:rsidR="00F15287">
        <w:t>CAGM</w:t>
      </w:r>
      <w:r w:rsidR="00216860">
        <w:t>s</w:t>
      </w:r>
      <w:r w:rsidR="00F15287">
        <w:t xml:space="preserve"> </w:t>
      </w:r>
      <w:r w:rsidR="004678E9">
        <w:t>we</w:t>
      </w:r>
      <w:r w:rsidRPr="00ED70A5">
        <w:t>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4678E9">
        <w:t>we</w:t>
      </w:r>
      <w:r w:rsidR="00842765">
        <w:t>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w:t>
      </w:r>
      <w:r w:rsidR="00F15287">
        <w:t>CAGMs</w:t>
      </w:r>
      <w:r w:rsidRPr="00ED70A5">
        <w:t xml:space="preserve">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13EB30FB" w:rsidR="00ED70A5" w:rsidRPr="00ED70A5" w:rsidRDefault="00ED70A5" w:rsidP="00CB6D54">
      <w:pPr>
        <w:ind w:left="630"/>
      </w:pPr>
      <w:r w:rsidRPr="00ED70A5">
        <w:t xml:space="preserve">The proposed rules </w:t>
      </w:r>
      <w:r w:rsidR="00527929">
        <w:t xml:space="preserve">would </w:t>
      </w:r>
      <w:r w:rsidRPr="00ED70A5">
        <w:t xml:space="preserve">apply to </w:t>
      </w:r>
      <w:r w:rsidR="00527929">
        <w:t>CAGM</w:t>
      </w:r>
      <w:r w:rsidR="00F15287">
        <w:t>s</w:t>
      </w:r>
      <w:r w:rsidR="00527929">
        <w:t xml:space="preserve">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1E32DA02"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1FAADDE2"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7AA913DA"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w:t>
      </w:r>
      <w:ins w:id="2" w:author="WESTERSUND Joe" w:date="2016-09-16T09:19:00Z">
        <w:r w:rsidR="007B1303">
          <w:t>at</w:t>
        </w:r>
      </w:ins>
      <w:bookmarkStart w:id="3" w:name="_GoBack"/>
      <w:bookmarkEnd w:id="3"/>
      <w:ins w:id="4" w:author="WESTERSUND Joe" w:date="2016-09-16T09:18:00Z">
        <w:r w:rsidR="007B1303">
          <w:t xml:space="preserve"> or exceeding </w:t>
        </w:r>
      </w:ins>
      <w:del w:id="5" w:author="WESTERSUND Joe" w:date="2016-09-16T09:18:00Z">
        <w:r w:rsidR="001A3C14" w:rsidDel="007B1303">
          <w:delText xml:space="preserve">up to </w:delText>
        </w:r>
        <w:r w:rsidR="008D1157" w:rsidDel="007B1303">
          <w:delText>65</w:delText>
        </w:r>
        <w:r w:rsidR="001A3C14" w:rsidDel="007B1303">
          <w:delText xml:space="preserve"> percent of </w:delText>
        </w:r>
      </w:del>
      <w:r w:rsidR="001A3C14">
        <w:t>the daily maximum acceptable concentration</w:t>
      </w:r>
      <w:r>
        <w:t>.</w:t>
      </w:r>
    </w:p>
    <w:p w14:paraId="72C3F1C4" w14:textId="3E29E23C"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72C3F1C5" w14:textId="3E5BEA1E" w:rsidR="003E0FAA" w:rsidRDefault="00B42B67" w:rsidP="000C6E7C">
      <w:pPr>
        <w:pStyle w:val="ListParagraph"/>
        <w:numPr>
          <w:ilvl w:val="0"/>
          <w:numId w:val="23"/>
        </w:numPr>
      </w:pPr>
      <w:r>
        <w:t>Changing the rule’s 24-hour health benchmark for hexavalent chromium from 36 ng/m3 (nanograms per cubic meter of air) to 5 ng/m3</w:t>
      </w:r>
      <w:r w:rsidR="009D3D0E">
        <w:t>, based on a re-evaluation of the exposure levels that could pos</w:t>
      </w:r>
      <w:r w:rsidR="00EB78C4">
        <w:t>e</w:t>
      </w:r>
      <w:r w:rsidR="009D3D0E">
        <w:t xml:space="preserve"> an </w:t>
      </w:r>
      <w:r w:rsidR="009D3D0E">
        <w:lastRenderedPageBreak/>
        <w:t>unacceptable risk to human health</w:t>
      </w:r>
      <w:r>
        <w:t>.</w:t>
      </w:r>
      <w:ins w:id="6" w:author="WESTERSUND Joe" w:date="2016-09-16T08:56:00Z">
        <w:r w:rsidR="002D5870">
          <w:t xml:space="preserve"> </w:t>
        </w:r>
      </w:ins>
      <w:ins w:id="7" w:author="WESTERSUND Joe" w:date="2016-09-16T08:58:00Z">
        <w:r w:rsidR="002D5870">
          <w:t xml:space="preserve">An OHA review of </w:t>
        </w:r>
      </w:ins>
      <w:ins w:id="8" w:author="WESTERSUND Joe" w:date="2016-09-16T08:57:00Z">
        <w:r w:rsidR="002D5870">
          <w:t xml:space="preserve">health benchmarks </w:t>
        </w:r>
      </w:ins>
      <w:ins w:id="9" w:author="WESTERSUND Joe" w:date="2016-09-16T08:58:00Z">
        <w:r w:rsidR="002D5870">
          <w:t>is ongoing and may result in other numbers being revised up or down</w:t>
        </w:r>
      </w:ins>
      <w:ins w:id="10" w:author="WESTERSUND Joe" w:date="2016-09-16T09:00:00Z">
        <w:r w:rsidR="002D5870">
          <w:t xml:space="preserve"> through future rulemakings</w:t>
        </w:r>
      </w:ins>
      <w:ins w:id="11" w:author="WESTERSUND Joe" w:date="2016-09-16T08:58:00Z">
        <w:r w:rsidR="002D5870">
          <w:t>.</w:t>
        </w:r>
      </w:ins>
    </w:p>
    <w:p w14:paraId="72C3F1C6" w14:textId="77777777" w:rsidR="009226B8" w:rsidRDefault="009226B8" w:rsidP="009226B8">
      <w:pPr>
        <w:pStyle w:val="ListParagraph"/>
        <w:numPr>
          <w:ilvl w:val="0"/>
          <w:numId w:val="23"/>
        </w:numPr>
      </w:pPr>
      <w:r>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03563B6C" w14:textId="14515FBC" w:rsidR="00C6385F" w:rsidRDefault="00C6385F" w:rsidP="00E3186D">
      <w:pPr>
        <w:pStyle w:val="ListParagraph"/>
        <w:numPr>
          <w:ilvl w:val="0"/>
          <w:numId w:val="23"/>
        </w:numPr>
      </w:pPr>
      <w:r>
        <w:t>Adding a</w:t>
      </w:r>
      <w:r w:rsidRPr="00C6385F">
        <w:t xml:space="preserve"> provision for compliance extensions for Tier 1 CAGMs </w:t>
      </w:r>
      <w:r w:rsidR="00D31D31">
        <w:t xml:space="preserve">if control device installation is delayed </w:t>
      </w:r>
      <w:r w:rsidRPr="00C6385F">
        <w:t>for reasons beyond their reasonable control</w:t>
      </w:r>
      <w:r w:rsidR="00D31D31">
        <w:t xml:space="preserve">. This </w:t>
      </w:r>
      <w:r w:rsidRPr="00C6385F">
        <w:t xml:space="preserve">has been added based on </w:t>
      </w:r>
      <w:r w:rsidR="00D31D31">
        <w:t>reports</w:t>
      </w:r>
      <w:r w:rsidRPr="00C6385F">
        <w:t xml:space="preserve"> </w:t>
      </w:r>
      <w:r w:rsidR="00D31D31">
        <w:t xml:space="preserve">that </w:t>
      </w:r>
      <w:r w:rsidR="00E3186D" w:rsidRPr="00E3186D">
        <w:t>some affected facilities are experiencing lengthy delays in issuance of necessary building permits</w:t>
      </w:r>
      <w:r w:rsidRPr="00C6385F">
        <w:t>.</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7B1303"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40C2DABC"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w:t>
      </w:r>
      <w:r w:rsidR="00E11017">
        <w:t xml:space="preserve">CAGM </w:t>
      </w:r>
      <w:r w:rsidRPr="00ED70A5">
        <w:t xml:space="preserve">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4E8695F6"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w:t>
      </w:r>
      <w:r w:rsidR="00F501BE">
        <w:t>s</w:t>
      </w:r>
      <w:r w:rsidRPr="00ED70A5">
        <w:t xml:space="preserve">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22CA40A6" w:rsidR="00ED70A5" w:rsidRPr="00ED70A5" w:rsidRDefault="00ED70A5" w:rsidP="00ED70A5">
      <w:pPr>
        <w:rPr>
          <w:color w:val="000000"/>
        </w:rPr>
      </w:pPr>
      <w:r w:rsidRPr="00ED70A5">
        <w:rPr>
          <w:color w:val="000000"/>
        </w:rPr>
        <w:lastRenderedPageBreak/>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w:t>
      </w:r>
      <w:r w:rsidR="00192EC5">
        <w:rPr>
          <w:color w:val="000000"/>
        </w:rPr>
        <w:t>s</w:t>
      </w:r>
      <w:r w:rsidRPr="00ED70A5">
        <w:rPr>
          <w:color w:val="000000"/>
        </w:rPr>
        <w:t xml:space="preserve">, use source testing and modeling to demonstrate that emissions are below source impact levels without controls, or stop using </w:t>
      </w:r>
      <w:r w:rsidR="00643271">
        <w:rPr>
          <w:color w:val="000000"/>
        </w:rPr>
        <w:t>glassmaking</w:t>
      </w:r>
      <w:r w:rsidRPr="00ED70A5">
        <w:rPr>
          <w:color w:val="000000"/>
        </w:rPr>
        <w:t xml:space="preserve"> HAP</w:t>
      </w:r>
      <w:r w:rsidR="00192EC5">
        <w:rPr>
          <w:color w:val="000000"/>
        </w:rPr>
        <w:t>s</w:t>
      </w:r>
      <w:r w:rsidRPr="00ED70A5">
        <w:rPr>
          <w:color w:val="000000"/>
        </w:rPr>
        <w:t xml:space="preserve">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7B1303"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12" w:name="SupportingDocuments"/>
      <w:r w:rsidRPr="00ED70A5">
        <w:rPr>
          <w:rFonts w:ascii="Arial" w:hAnsi="Arial"/>
          <w:b/>
          <w:bCs/>
          <w:szCs w:val="26"/>
        </w:rPr>
        <w:t xml:space="preserve">Documents relied on for rulemaking </w:t>
      </w:r>
      <w:bookmarkEnd w:id="12"/>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7B1303"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7B1303"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7B1303"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6D2403CF"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48366FCA"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1B29A224" w:rsidR="00ED70A5" w:rsidRPr="00ED70A5" w:rsidRDefault="00ED70A5" w:rsidP="00643271">
      <w:pPr>
        <w:rPr>
          <w:bCs/>
        </w:rPr>
      </w:pPr>
      <w:r w:rsidRPr="00ED70A5">
        <w:rPr>
          <w:bCs/>
        </w:rPr>
        <w:t>Currently there are five CAGM</w:t>
      </w:r>
      <w:r w:rsidR="008228AC">
        <w:rPr>
          <w:bCs/>
        </w:rPr>
        <w:t>s</w:t>
      </w:r>
      <w:r w:rsidRPr="00ED70A5">
        <w:rPr>
          <w:bCs/>
        </w:rPr>
        <w:t xml:space="preserve">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006B3C37" w:rsidR="00ED70A5" w:rsidRPr="00ED70A5" w:rsidRDefault="00ED70A5" w:rsidP="00643271">
      <w:pPr>
        <w:rPr>
          <w:bCs/>
          <w:color w:val="000000"/>
        </w:rPr>
      </w:pPr>
      <w:r w:rsidRPr="00ED70A5">
        <w:rPr>
          <w:bCs/>
          <w:color w:val="000000"/>
        </w:rPr>
        <w:t>Tier 1 CAGMs also have the option to stop using some or all of the hazardous air pollutants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lastRenderedPageBreak/>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7B1303"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7B1303"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lastRenderedPageBreak/>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7B2F049" w14:textId="43961C17" w:rsidR="005A0EDD" w:rsidRPr="00ED70A5" w:rsidRDefault="005A0EDD" w:rsidP="006634E8">
      <w:pPr>
        <w:ind w:right="14"/>
        <w:rPr>
          <w:bCs/>
        </w:rPr>
      </w:pPr>
      <w:r>
        <w:rPr>
          <w:bCs/>
        </w:rPr>
        <w:lastRenderedPageBreak/>
        <w:t>After fiscal advisory committee review and the public comment pe</w:t>
      </w:r>
      <w:r w:rsidR="00A07422">
        <w:rPr>
          <w:bCs/>
        </w:rPr>
        <w:t xml:space="preserve">riod, </w:t>
      </w:r>
      <w:r>
        <w:rPr>
          <w:bCs/>
        </w:rPr>
        <w:t>requirements for baghouse leak detection or HEPA afterfilter systems were added</w:t>
      </w:r>
      <w:r w:rsidR="00B46E4D">
        <w:rPr>
          <w:bCs/>
        </w:rPr>
        <w:t xml:space="preserve"> to this </w:t>
      </w:r>
      <w:r w:rsidR="00263527">
        <w:rPr>
          <w:bCs/>
        </w:rPr>
        <w:t xml:space="preserve">rule </w:t>
      </w:r>
      <w:r w:rsidR="00B46E4D">
        <w:rPr>
          <w:bCs/>
        </w:rPr>
        <w:t>proposal</w:t>
      </w:r>
      <w:r>
        <w:rPr>
          <w:bCs/>
        </w:rPr>
        <w:t xml:space="preserve">. The fiscal impact estimates </w:t>
      </w:r>
      <w:r w:rsidR="00A07422">
        <w:rPr>
          <w:bCs/>
        </w:rPr>
        <w:t xml:space="preserve">discussed above </w:t>
      </w:r>
      <w:r>
        <w:rPr>
          <w:bCs/>
        </w:rPr>
        <w:t xml:space="preserve">for Tier 2 CAGMs have been increased by </w:t>
      </w:r>
      <w:r w:rsidR="00B46E4D">
        <w:rPr>
          <w:bCs/>
        </w:rPr>
        <w:t xml:space="preserve">a range of </w:t>
      </w:r>
      <w:r>
        <w:rPr>
          <w:bCs/>
        </w:rPr>
        <w:t>$10,000 to $30,000 per baghouse to reflect the new rule requirements. Fiscal impact estimates for Tier 1 CAGMs were not affected because they can choose either a ‘grain loading’ source test or a baghouse leak detection system or a HEPA afterfilter.</w:t>
      </w:r>
    </w:p>
    <w:p w14:paraId="72C3F2B6" w14:textId="77777777" w:rsidR="00ED70A5" w:rsidRPr="00ED70A5" w:rsidRDefault="00ED70A5" w:rsidP="00ED70A5">
      <w:pPr>
        <w:ind w:left="0" w:right="14"/>
        <w:rPr>
          <w:bCs/>
        </w:rPr>
      </w:pPr>
    </w:p>
    <w:p w14:paraId="72C3F2B7" w14:textId="15B0535F"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Housing cost</w:t>
      </w:r>
    </w:p>
    <w:p w14:paraId="72C3F2B8" w14:textId="2923A29C"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art glass as a material, and if CAGM</w:t>
      </w:r>
      <w:r w:rsidR="009F41F5">
        <w:t>s</w:t>
      </w:r>
      <w:r w:rsidRPr="00ED70A5">
        <w:t xml:space="preserve"> increase their prices in response to the proposed rule. However, the possible housing cost impact of these proposed changes appears to be infinitesimal because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7B1303"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1652EC65" w:rsidR="00ED70A5" w:rsidRPr="00ED70A5" w:rsidRDefault="00ED70A5" w:rsidP="00505C36">
      <w:r w:rsidRPr="00ED70A5">
        <w:t>ORS 183.332, 468A.327 and OAR 340-011-0029 require DEQ to attempt to adopt rules that correspond with existing equivalent federal laws and rules unless there are reasons not to do so.</w:t>
      </w:r>
    </w:p>
    <w:p w14:paraId="72C3F2C3" w14:textId="77777777" w:rsidR="00ED70A5" w:rsidRPr="00ED70A5" w:rsidRDefault="00ED70A5" w:rsidP="00505C36"/>
    <w:p w14:paraId="72C3F2C4" w14:textId="1E0560FB" w:rsidR="00ED70A5" w:rsidRPr="00ED70A5" w:rsidRDefault="00ED70A5" w:rsidP="00505C36">
      <w:pPr>
        <w:ind w:right="14"/>
      </w:pPr>
      <w:r w:rsidRPr="00ED70A5">
        <w:t xml:space="preserve">The proposed rules add requirements additional to those in federal requirements. Air toxics emissions from certain types of industrial businesses like </w:t>
      </w:r>
      <w:r w:rsidR="00E11017">
        <w:t xml:space="preserve">CAGMs </w:t>
      </w:r>
      <w:r w:rsidRPr="00ED70A5">
        <w:t>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w:t>
      </w:r>
      <w:r w:rsidR="00E11017">
        <w:t>CAGMs</w:t>
      </w:r>
      <w:r w:rsidRPr="00ED70A5">
        <w:t xml:space="preserve">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13" w:name="AlternativesConsidered"/>
      <w:bookmarkStart w:id="14"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13"/>
      <w:r w:rsidRPr="00ED70A5">
        <w:rPr>
          <w:szCs w:val="22"/>
        </w:rPr>
        <w:t xml:space="preserve"> if any?</w:t>
      </w:r>
      <w:bookmarkEnd w:id="14"/>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7B1303"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2D5870" w:rsidRPr="001A4DE1" w:rsidRDefault="002D5870"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2D5870" w:rsidRDefault="002D5870"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15" w:name="AdvisoryCommittee"/>
      <w:r w:rsidRPr="00ED70A5">
        <w:rPr>
          <w:rFonts w:ascii="Arial" w:hAnsi="Arial"/>
          <w:b/>
          <w:bCs/>
          <w:szCs w:val="26"/>
        </w:rPr>
        <w:t>Advisory committee</w:t>
      </w:r>
      <w:bookmarkEnd w:id="15"/>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20739D67" w:rsidR="00ED70A5" w:rsidRPr="00ED70A5" w:rsidRDefault="00ED70A5" w:rsidP="00ED70A5">
      <w:pPr>
        <w:rPr>
          <w:color w:val="C45911"/>
        </w:rPr>
      </w:pPr>
      <w:r w:rsidRPr="00ED70A5">
        <w:t xml:space="preserve">DEQ convened the Art Glass Permanent Rulemaking 2016 Fiscal Advisory Committee. The committee included representatives from </w:t>
      </w:r>
      <w:r w:rsidR="00E11017">
        <w:t>CAGMs</w:t>
      </w:r>
      <w:r w:rsidRPr="00ED70A5">
        <w:t>,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Amanda Jarman</w:t>
            </w:r>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Mark Riskedahl</w:t>
            </w:r>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69794B39" w:rsidR="00ED70A5" w:rsidRDefault="00ED70A5" w:rsidP="00ED70A5">
      <w:pPr>
        <w:ind w:right="378"/>
      </w:pPr>
      <w:r w:rsidRPr="00ED70A5">
        <w:t>The committee’s discussions are described under the Statement of Fiscal and Economic Impact section above</w:t>
      </w:r>
      <w:r w:rsidRPr="00ED70A5">
        <w:rPr>
          <w:bCs/>
          <w:sz w:val="24"/>
        </w:rPr>
        <w:t>.</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414420" w:rsidRDefault="00580EAA" w:rsidP="00580EAA">
      <w:pPr>
        <w:numPr>
          <w:ilvl w:val="0"/>
          <w:numId w:val="17"/>
        </w:numPr>
        <w:ind w:left="1080"/>
        <w:contextualSpacing/>
      </w:pPr>
      <w:r w:rsidRPr="00F238D9">
        <w:rPr>
          <w:color w:val="000000"/>
        </w:rPr>
        <w:t xml:space="preserve">Posting the Notice, Invitation to Comment and Draft Rules on the web page for this rulemaking; located at: </w:t>
      </w:r>
      <w:hyperlink r:id="rId21" w:history="1">
        <w:r w:rsidRPr="00F238D9">
          <w:rPr>
            <w:color w:val="0563C1"/>
            <w:u w:val="single"/>
          </w:rPr>
          <w:t>Art Glass Permanent Rules 2016</w:t>
        </w:r>
      </w:hyperlink>
      <w:r w:rsidRPr="00F238D9">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2"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1E6B1AE" w:rsidR="00377FA3" w:rsidRPr="00377FA3" w:rsidRDefault="00377FA3" w:rsidP="00377FA3">
      <w:pPr>
        <w:rPr>
          <w:color w:val="32525C"/>
        </w:rPr>
      </w:pP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16F381C2"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w:t>
      </w:r>
      <w:r w:rsidR="009D62EB">
        <w:rPr>
          <w:bCs/>
          <w:color w:val="000000" w:themeColor="text1"/>
        </w:rPr>
        <w:t xml:space="preserve">and </w:t>
      </w:r>
      <w:r>
        <w:rPr>
          <w:bCs/>
          <w:color w:val="000000" w:themeColor="text1"/>
        </w:rPr>
        <w:t xml:space="preserve">can be reviewed at </w:t>
      </w:r>
      <w:hyperlink r:id="rId23"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1C088C02"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from 10 tons per year to 5 tons per year of </w:t>
      </w:r>
      <w:r w:rsidR="00E11017">
        <w:rPr>
          <w:bCs/>
          <w:color w:val="000000" w:themeColor="text1"/>
        </w:rPr>
        <w:t xml:space="preserve">HAP-containing </w:t>
      </w:r>
      <w:r w:rsidRPr="002C3436">
        <w:rPr>
          <w:bCs/>
          <w:color w:val="000000" w:themeColor="text1"/>
        </w:rPr>
        <w:t>glass.</w:t>
      </w:r>
    </w:p>
    <w:p w14:paraId="72C3F38A" w14:textId="77777777" w:rsidR="002C3436" w:rsidRPr="002C3436" w:rsidRDefault="002C3436" w:rsidP="002C3436">
      <w:pPr>
        <w:ind w:right="630"/>
        <w:rPr>
          <w:bCs/>
          <w:color w:val="000000" w:themeColor="text1"/>
        </w:rPr>
      </w:pPr>
    </w:p>
    <w:p w14:paraId="72C3F38B" w14:textId="0EEFFC33" w:rsidR="002C3436" w:rsidRPr="002C3436" w:rsidRDefault="002C3436" w:rsidP="002C3436">
      <w:pPr>
        <w:ind w:right="630"/>
        <w:rPr>
          <w:bCs/>
          <w:color w:val="000000" w:themeColor="text1"/>
        </w:rPr>
      </w:pPr>
      <w:r w:rsidRPr="002C3436">
        <w:rPr>
          <w:bCs/>
          <w:color w:val="000000" w:themeColor="text1"/>
        </w:rPr>
        <w:t xml:space="preserve">DEQ proposes to lower the applicability threshold based on comments that suggest lowering the threshold, and because DEQ has received information that indicates that the three smaller </w:t>
      </w:r>
      <w:r w:rsidR="00E11017">
        <w:rPr>
          <w:bCs/>
          <w:color w:val="000000" w:themeColor="text1"/>
        </w:rPr>
        <w:t xml:space="preserve">CAGMs </w:t>
      </w:r>
      <w:r w:rsidRPr="002C3436">
        <w:rPr>
          <w:bCs/>
          <w:color w:val="000000" w:themeColor="text1"/>
        </w:rPr>
        <w:t>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27AAF158"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 xml:space="preserve">HAP emissions from </w:t>
      </w:r>
      <w:r w:rsidR="00E11017">
        <w:rPr>
          <w:bCs/>
          <w:color w:val="000000" w:themeColor="text1"/>
        </w:rPr>
        <w:t xml:space="preserve">CAGM </w:t>
      </w:r>
      <w:r w:rsidRPr="002C3436">
        <w:rPr>
          <w:bCs/>
          <w:color w:val="000000" w:themeColor="text1"/>
        </w:rPr>
        <w:t>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6E7C6A09" w:rsidR="002C3436" w:rsidRDefault="002C3436" w:rsidP="002C3436">
      <w:pPr>
        <w:ind w:right="630"/>
        <w:rPr>
          <w:ins w:id="16" w:author="WESTERSUND Joe" w:date="2016-09-16T09:03:00Z"/>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w:t>
      </w:r>
      <w:ins w:id="17" w:author="WESTERSUND Joe" w:date="2016-09-16T09:19:00Z">
        <w:r w:rsidR="007B1303">
          <w:rPr>
            <w:bCs/>
            <w:color w:val="000000" w:themeColor="text1"/>
          </w:rPr>
          <w:t xml:space="preserve">at or exceeding </w:t>
        </w:r>
      </w:ins>
      <w:del w:id="18" w:author="WESTERSUND Joe" w:date="2016-09-16T09:19:00Z">
        <w:r w:rsidRPr="002C3436" w:rsidDel="007B1303">
          <w:rPr>
            <w:bCs/>
            <w:color w:val="000000" w:themeColor="text1"/>
          </w:rPr>
          <w:delText xml:space="preserve">close to </w:delText>
        </w:r>
      </w:del>
      <w:r w:rsidRPr="002C3436">
        <w:rPr>
          <w:bCs/>
          <w:color w:val="000000" w:themeColor="text1"/>
        </w:rPr>
        <w:t xml:space="preserve">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67315963" w14:textId="77777777" w:rsidR="002D5870" w:rsidRDefault="002D5870" w:rsidP="002C3436">
      <w:pPr>
        <w:ind w:right="630"/>
        <w:rPr>
          <w:ins w:id="19" w:author="WESTERSUND Joe" w:date="2016-09-16T09:03:00Z"/>
          <w:bCs/>
          <w:color w:val="000000" w:themeColor="text1"/>
        </w:rPr>
      </w:pPr>
    </w:p>
    <w:p w14:paraId="6B3F18A8" w14:textId="498F6AF4" w:rsidR="002D5870" w:rsidRPr="002C3436" w:rsidRDefault="002D5870" w:rsidP="002C3436">
      <w:pPr>
        <w:ind w:right="630"/>
        <w:rPr>
          <w:bCs/>
          <w:color w:val="000000" w:themeColor="text1"/>
        </w:rPr>
      </w:pPr>
      <w:ins w:id="20" w:author="WESTERSUND Joe" w:date="2016-09-16T09:05:00Z">
        <w:r>
          <w:rPr>
            <w:bCs/>
            <w:color w:val="000000" w:themeColor="text1"/>
          </w:rPr>
          <w:t>340-244-9050(3)(a)(G) of t</w:t>
        </w:r>
      </w:ins>
      <w:ins w:id="21" w:author="WESTERSUND Joe" w:date="2016-09-16T09:03:00Z">
        <w:r>
          <w:rPr>
            <w:bCs/>
            <w:color w:val="000000" w:themeColor="text1"/>
          </w:rPr>
          <w:t xml:space="preserve">he </w:t>
        </w:r>
      </w:ins>
      <w:ins w:id="22" w:author="WESTERSUND Joe" w:date="2016-09-16T09:04:00Z">
        <w:r>
          <w:rPr>
            <w:bCs/>
            <w:color w:val="000000" w:themeColor="text1"/>
          </w:rPr>
          <w:t xml:space="preserve">proposed </w:t>
        </w:r>
      </w:ins>
      <w:ins w:id="23" w:author="WESTERSUND Joe" w:date="2016-09-16T09:05:00Z">
        <w:r>
          <w:rPr>
            <w:bCs/>
            <w:color w:val="000000" w:themeColor="text1"/>
          </w:rPr>
          <w:t xml:space="preserve">rules includes a </w:t>
        </w:r>
      </w:ins>
      <w:ins w:id="24" w:author="WESTERSUND Joe" w:date="2016-09-16T09:04:00Z">
        <w:r>
          <w:rPr>
            <w:bCs/>
            <w:color w:val="000000" w:themeColor="text1"/>
          </w:rPr>
          <w:t xml:space="preserve">selenium health benchmark </w:t>
        </w:r>
      </w:ins>
      <w:ins w:id="25" w:author="WESTERSUND Joe" w:date="2016-09-16T09:06:00Z">
        <w:r>
          <w:rPr>
            <w:bCs/>
            <w:color w:val="000000" w:themeColor="text1"/>
          </w:rPr>
          <w:t xml:space="preserve">set </w:t>
        </w:r>
      </w:ins>
      <w:ins w:id="26" w:author="WESTERSUND Joe" w:date="2016-09-16T09:04:00Z">
        <w:r>
          <w:rPr>
            <w:bCs/>
            <w:color w:val="000000" w:themeColor="text1"/>
          </w:rPr>
          <w:t xml:space="preserve">at </w:t>
        </w:r>
      </w:ins>
      <w:ins w:id="27" w:author="WESTERSUND Joe" w:date="2016-09-16T09:06:00Z">
        <w:r>
          <w:rPr>
            <w:bCs/>
            <w:color w:val="000000" w:themeColor="text1"/>
          </w:rPr>
          <w:t xml:space="preserve">710 ng/m3 on </w:t>
        </w:r>
        <w:r w:rsidR="00FB7A8F">
          <w:rPr>
            <w:bCs/>
            <w:color w:val="000000" w:themeColor="text1"/>
          </w:rPr>
          <w:t xml:space="preserve">a 24-hour average basis. OHA has indicated that this number is very conservative and is likely to be revised upward </w:t>
        </w:r>
      </w:ins>
      <w:ins w:id="28" w:author="WESTERSUND Joe" w:date="2016-09-16T09:07:00Z">
        <w:r w:rsidR="00FB7A8F">
          <w:rPr>
            <w:bCs/>
            <w:color w:val="000000" w:themeColor="text1"/>
          </w:rPr>
          <w:t>when they complete their review process of these benchmarks.</w:t>
        </w:r>
      </w:ins>
      <w:ins w:id="29" w:author="WESTERSUND Joe" w:date="2016-09-16T09:08:00Z">
        <w:r w:rsidR="00FB7A8F">
          <w:rPr>
            <w:bCs/>
            <w:color w:val="000000" w:themeColor="text1"/>
          </w:rPr>
          <w:t xml:space="preserve"> Updated benchmarks could be incorporated into this rule in a future rulemaking.</w:t>
        </w:r>
      </w:ins>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447254AC"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r w:rsidR="007A2551">
        <w:rPr>
          <w:bCs/>
          <w:color w:val="000000" w:themeColor="text1"/>
        </w:rPr>
        <w:t>.</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63F97503" w:rsidR="002C3436" w:rsidRPr="002C3436" w:rsidRDefault="002C3436" w:rsidP="002C3436">
      <w:pPr>
        <w:ind w:right="630"/>
        <w:rPr>
          <w:bCs/>
          <w:color w:val="000000" w:themeColor="text1"/>
        </w:rPr>
      </w:pPr>
      <w:r w:rsidRPr="002C3436">
        <w:rPr>
          <w:bCs/>
          <w:color w:val="000000" w:themeColor="text1"/>
        </w:rPr>
        <w:t xml:space="preserve">The purpose of the proposed rules is to regulate emissions of certain HAPs from </w:t>
      </w:r>
      <w:r w:rsidR="00E11017">
        <w:rPr>
          <w:bCs/>
          <w:color w:val="000000" w:themeColor="text1"/>
        </w:rPr>
        <w:t>CAGMs</w:t>
      </w:r>
      <w:r w:rsidRPr="002C3436">
        <w:rPr>
          <w:bCs/>
          <w:color w:val="000000" w:themeColor="text1"/>
        </w:rPr>
        <w:t>.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35F862B6"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CAGM: Bullseye, Uroboros, Northstar, Tr</w:t>
      </w:r>
      <w:r w:rsidR="002E4730">
        <w:rPr>
          <w:bCs/>
          <w:color w:val="000000" w:themeColor="text1"/>
        </w:rPr>
        <w:t>a</w:t>
      </w:r>
      <w:r w:rsidRPr="002C3436">
        <w:rPr>
          <w:bCs/>
          <w:color w:val="000000" w:themeColor="text1"/>
        </w:rPr>
        <w:t>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26D00B05"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glass using raw material</w:t>
      </w:r>
      <w:r w:rsidR="00E11017">
        <w:rPr>
          <w:bCs/>
          <w:color w:val="000000" w:themeColor="text1"/>
        </w:rPr>
        <w:t>s</w:t>
      </w:r>
      <w:r w:rsidRPr="002C3436">
        <w:rPr>
          <w:bCs/>
          <w:color w:val="000000" w:themeColor="text1"/>
        </w:rPr>
        <w:t xml:space="preserve"> that contain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lastRenderedPageBreak/>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w:t>
      </w:r>
      <w:r w:rsidRPr="002C3436">
        <w:rPr>
          <w:bCs/>
          <w:color w:val="000000" w:themeColor="text1"/>
        </w:rPr>
        <w:lastRenderedPageBreak/>
        <w:t>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1A140ACE" w:rsidR="002C3436" w:rsidRPr="002C3436" w:rsidRDefault="002C3436" w:rsidP="002C3436">
      <w:pPr>
        <w:ind w:right="630"/>
        <w:rPr>
          <w:bCs/>
          <w:color w:val="000000" w:themeColor="text1"/>
        </w:rPr>
      </w:pPr>
      <w:r w:rsidRPr="002C3436">
        <w:rPr>
          <w:bCs/>
          <w:color w:val="000000" w:themeColor="text1"/>
        </w:rPr>
        <w:t xml:space="preserve">The rule should include a clause to allow for the future regulation of other materials from glass manufacturing if found to exceed either short and/or long term </w:t>
      </w:r>
      <w:r w:rsidR="00504023">
        <w:rPr>
          <w:bCs/>
          <w:color w:val="000000" w:themeColor="text1"/>
        </w:rPr>
        <w:t xml:space="preserve">air quality </w:t>
      </w:r>
      <w:r w:rsidRPr="002C3436">
        <w:rPr>
          <w:bCs/>
          <w:color w:val="000000" w:themeColor="text1"/>
        </w:rPr>
        <w:t>health standards.</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B4A0C7B"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without going through a new rulemaking process. If new information comes to </w:t>
      </w:r>
      <w:r w:rsidRPr="002C3436">
        <w:rPr>
          <w:bCs/>
          <w:color w:val="000000" w:themeColor="text1"/>
        </w:rPr>
        <w:lastRenderedPageBreak/>
        <w:t>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5773BBDE"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 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3A3B66B5"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728F1990" w:rsidR="002C3436" w:rsidRPr="002C3436" w:rsidRDefault="002C3436" w:rsidP="002C3436">
      <w:pPr>
        <w:ind w:right="630"/>
        <w:rPr>
          <w:bCs/>
          <w:color w:val="000000" w:themeColor="text1"/>
        </w:rPr>
      </w:pPr>
      <w:r w:rsidRPr="002C3436">
        <w:rPr>
          <w:bCs/>
          <w:color w:val="000000" w:themeColor="text1"/>
        </w:rPr>
        <w:t>The health</w:t>
      </w:r>
      <w:r w:rsidR="00850170">
        <w:rPr>
          <w:bCs/>
          <w:color w:val="000000" w:themeColor="text1"/>
        </w:rPr>
        <w:t>-</w:t>
      </w:r>
      <w:r w:rsidRPr="002C3436">
        <w:rPr>
          <w:bCs/>
          <w:color w:val="000000" w:themeColor="text1"/>
        </w:rPr>
        <w:t xml:space="preserve">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rules also limit long-term exposure to sensitive human receptors located in places such as schools, daycare centers and hospitals, and limit short-term exposure at any location off of the facility’s property.</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Default="002C3436" w:rsidP="002C3436">
      <w:pPr>
        <w:ind w:right="630"/>
        <w:rPr>
          <w:ins w:id="30" w:author="WESTERSUND Joe" w:date="2016-09-16T09:10:00Z"/>
          <w:bCs/>
          <w:color w:val="000000" w:themeColor="text1"/>
        </w:rPr>
      </w:pPr>
    </w:p>
    <w:p w14:paraId="5D8947DD" w14:textId="48B49CCA" w:rsidR="00FB7A8F" w:rsidRPr="002C3436" w:rsidRDefault="00FB7A8F" w:rsidP="00FB7A8F">
      <w:pPr>
        <w:ind w:right="630"/>
        <w:rPr>
          <w:ins w:id="31" w:author="WESTERSUND Joe" w:date="2016-09-16T09:10:00Z"/>
          <w:bCs/>
          <w:color w:val="000000" w:themeColor="text1"/>
        </w:rPr>
      </w:pPr>
      <w:ins w:id="32" w:author="WESTERSUND Joe" w:date="2016-09-16T09:10:00Z">
        <w:r>
          <w:rPr>
            <w:bCs/>
            <w:color w:val="000000" w:themeColor="text1"/>
          </w:rPr>
          <w:t>340-244-9050(3)(a)(G) of the proposed rules includes a selenium health benchmark set at 710 ng/m3 on a 24-hour average basis. OHA has indicated that this number is very conservative and is likely to be revised upward when they complete their re</w:t>
        </w:r>
        <w:r w:rsidR="00836DF2">
          <w:rPr>
            <w:bCs/>
            <w:color w:val="000000" w:themeColor="text1"/>
          </w:rPr>
          <w:t>view process</w:t>
        </w:r>
        <w:r>
          <w:rPr>
            <w:bCs/>
            <w:color w:val="000000" w:themeColor="text1"/>
          </w:rPr>
          <w:t>.</w:t>
        </w:r>
      </w:ins>
    </w:p>
    <w:p w14:paraId="52DF59EA" w14:textId="77777777" w:rsidR="00FB7A8F" w:rsidRPr="002C3436" w:rsidRDefault="00FB7A8F"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w:t>
      </w:r>
      <w:r w:rsidRPr="002C3436">
        <w:rPr>
          <w:bCs/>
          <w:color w:val="000000" w:themeColor="text1"/>
        </w:rPr>
        <w:lastRenderedPageBreak/>
        <w:t xml:space="preserve">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5827E3C1" w:rsidR="002C3436" w:rsidRPr="002C3436" w:rsidRDefault="007F0204"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1C4823DF"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lastRenderedPageBreak/>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067A2E09"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w:t>
      </w:r>
      <w:r w:rsidR="007656A0">
        <w:rPr>
          <w:bCs/>
          <w:color w:val="000000" w:themeColor="text1"/>
        </w:rPr>
        <w:t>n</w:t>
      </w:r>
      <w:r w:rsidR="006009D1">
        <w:rPr>
          <w:bCs/>
          <w:color w:val="000000" w:themeColor="text1"/>
        </w:rPr>
        <w:t>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6A3D853F"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w:t>
      </w:r>
      <w:r w:rsidR="00BA7E4A">
        <w:rPr>
          <w:bCs/>
          <w:color w:val="000000" w:themeColor="text1"/>
        </w:rPr>
        <w:t>,000 to $</w:t>
      </w:r>
      <w:r w:rsidRPr="002C3436">
        <w:rPr>
          <w:bCs/>
          <w:color w:val="000000" w:themeColor="text1"/>
        </w:rPr>
        <w:t>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081F92E0"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3E5246C2"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lastRenderedPageBreak/>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0F04AE3E"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w:t>
      </w:r>
      <w:r w:rsidR="00AB52CB">
        <w:rPr>
          <w:bCs/>
          <w:color w:val="000000" w:themeColor="text1"/>
        </w:rPr>
        <w:t>eous</w:t>
      </w:r>
      <w:r w:rsidRPr="002C3436">
        <w:rPr>
          <w:bCs/>
          <w:color w:val="000000" w:themeColor="text1"/>
        </w:rPr>
        <w:t xml:space="preserve">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1C9B401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w:t>
      </w:r>
      <w:r w:rsidRPr="002C3436">
        <w:rPr>
          <w:bCs/>
          <w:color w:val="000000" w:themeColor="text1"/>
        </w:rPr>
        <w:lastRenderedPageBreak/>
        <w:t>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w:t>
      </w:r>
      <w:r w:rsidRPr="002C3436">
        <w:rPr>
          <w:bCs/>
          <w:color w:val="000000" w:themeColor="text1"/>
        </w:rPr>
        <w:lastRenderedPageBreak/>
        <w:t xml:space="preserve">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lastRenderedPageBreak/>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D31D31" w:rsidRDefault="001B2C7D" w:rsidP="002C3436">
      <w:pPr>
        <w:ind w:right="630"/>
        <w:rPr>
          <w:b/>
          <w:bCs/>
          <w:color w:val="000000" w:themeColor="text1"/>
          <w:sz w:val="24"/>
          <w:bdr w:val="single" w:sz="4" w:space="0" w:color="auto"/>
          <w:shd w:val="pct15" w:color="auto" w:fill="FFFFFF"/>
        </w:rPr>
      </w:pPr>
      <w:r w:rsidRPr="00D31D31">
        <w:rPr>
          <w:b/>
          <w:bCs/>
          <w:color w:val="000000" w:themeColor="text1"/>
          <w:sz w:val="24"/>
          <w:bdr w:val="single" w:sz="4" w:space="0" w:color="auto"/>
          <w:shd w:val="pct15" w:color="auto" w:fill="FFFFFF"/>
        </w:rPr>
        <w:t>CATEGORY: R</w:t>
      </w:r>
      <w:r w:rsidR="002C3436" w:rsidRPr="00D31D31">
        <w:rPr>
          <w:b/>
          <w:bCs/>
          <w:color w:val="000000" w:themeColor="text1"/>
          <w:sz w:val="24"/>
          <w:bdr w:val="single" w:sz="4" w:space="0" w:color="auto"/>
          <w:shd w:val="pct15" w:color="auto" w:fill="FFFFFF"/>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0FAE8251"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r w:rsidR="00D05412">
        <w:rPr>
          <w:bCs/>
          <w:color w:val="000000" w:themeColor="text1"/>
        </w:rPr>
        <w:t>.</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2" w14:textId="4EECE62C" w:rsidR="00E41A91" w:rsidRPr="002C3436" w:rsidRDefault="002C3436" w:rsidP="00C6385F">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w:t>
      </w:r>
      <w:r w:rsidR="002C4B49">
        <w:rPr>
          <w:bCs/>
          <w:color w:val="000000" w:themeColor="text1"/>
        </w:rPr>
        <w:t xml:space="preserve">if there are factors </w:t>
      </w:r>
      <w:r w:rsidR="00E41A91">
        <w:rPr>
          <w:bCs/>
          <w:color w:val="000000" w:themeColor="text1"/>
        </w:rPr>
        <w:t>beyond the facility’s control.</w:t>
      </w: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lastRenderedPageBreak/>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08E1611D"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10D2D1A7" w:rsidR="002C3436" w:rsidRPr="002C3436" w:rsidRDefault="00FC74C5"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assume that all trivalent chromium conve</w:t>
      </w:r>
      <w:r w:rsidR="001B2C7D">
        <w:rPr>
          <w:bCs/>
          <w:color w:val="000000" w:themeColor="text1"/>
        </w:rPr>
        <w:t>rts to the more dangerous hexava</w:t>
      </w:r>
      <w:r w:rsidR="002C3436" w:rsidRPr="002C3436">
        <w:rPr>
          <w:bCs/>
          <w:color w:val="000000" w:themeColor="text1"/>
        </w:rPr>
        <w:t xml:space="preserve">lent </w:t>
      </w:r>
      <w:r w:rsidR="001B2C7D">
        <w:rPr>
          <w:bCs/>
          <w:color w:val="000000" w:themeColor="text1"/>
        </w:rPr>
        <w:t>form during</w:t>
      </w:r>
      <w:r w:rsidR="002C3436"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w:t>
      </w:r>
      <w:r w:rsidRPr="002C3436">
        <w:rPr>
          <w:bCs/>
          <w:color w:val="000000" w:themeColor="text1"/>
        </w:rPr>
        <w:lastRenderedPageBreak/>
        <w:t xml:space="preserve">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5ED50F83" w:rsidR="002C3436" w:rsidRPr="002C3436" w:rsidRDefault="002110FA" w:rsidP="002C3436">
      <w:pPr>
        <w:ind w:right="630"/>
        <w:rPr>
          <w:bCs/>
          <w:color w:val="000000" w:themeColor="text1"/>
        </w:rPr>
      </w:pPr>
      <w:r>
        <w:rPr>
          <w:bCs/>
          <w:color w:val="000000" w:themeColor="text1"/>
        </w:rPr>
        <w:t>The r</w:t>
      </w:r>
      <w:r w:rsidRPr="002C3436">
        <w:rPr>
          <w:bCs/>
          <w:color w:val="000000" w:themeColor="text1"/>
        </w:rPr>
        <w:t xml:space="preserve">ule </w:t>
      </w:r>
      <w:r w:rsidR="002C3436" w:rsidRPr="002C3436">
        <w:rPr>
          <w:bCs/>
          <w:color w:val="000000" w:themeColor="text1"/>
        </w:rPr>
        <w:t>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3F366DB4"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16438BC5" w:rsidR="002C3436" w:rsidRPr="002C3436" w:rsidRDefault="002C3436" w:rsidP="002C3436">
      <w:pPr>
        <w:ind w:right="630"/>
        <w:rPr>
          <w:bCs/>
          <w:color w:val="000000" w:themeColor="text1"/>
        </w:rPr>
      </w:pPr>
      <w:r w:rsidRPr="002C3436">
        <w:rPr>
          <w:bCs/>
          <w:color w:val="000000" w:themeColor="text1"/>
        </w:rPr>
        <w:t xml:space="preserve">Visible emissions from </w:t>
      </w:r>
      <w:r w:rsidR="00E11017">
        <w:rPr>
          <w:bCs/>
          <w:color w:val="000000" w:themeColor="text1"/>
        </w:rPr>
        <w:t xml:space="preserve">CAGMs </w:t>
      </w:r>
      <w:r w:rsidRPr="002C3436">
        <w:rPr>
          <w:bCs/>
          <w:color w:val="000000" w:themeColor="text1"/>
        </w:rPr>
        <w:t>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0256B16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r w:rsidR="00834067">
        <w:rPr>
          <w:bCs/>
          <w:color w:val="000000" w:themeColor="text1"/>
        </w:rPr>
        <w:t>.</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4640BAA1" w:rsidR="002C3436" w:rsidRPr="002C3436" w:rsidRDefault="002C3436" w:rsidP="002C3436">
      <w:pPr>
        <w:ind w:right="630"/>
        <w:rPr>
          <w:bCs/>
          <w:color w:val="000000" w:themeColor="text1"/>
        </w:rPr>
      </w:pPr>
      <w:r w:rsidRPr="002C3436">
        <w:rPr>
          <w:bCs/>
          <w:color w:val="000000" w:themeColor="text1"/>
        </w:rPr>
        <w:t xml:space="preserve">The proposed 340-244-9090 says that DEQ "must set a limit on the CAGM’s use of the </w:t>
      </w:r>
      <w:r w:rsidR="00263D7D">
        <w:rPr>
          <w:bCs/>
          <w:color w:val="000000" w:themeColor="text1"/>
        </w:rPr>
        <w:t>glassmaking</w:t>
      </w:r>
      <w:r w:rsidR="00263D7D" w:rsidRPr="002C3436">
        <w:rPr>
          <w:bCs/>
          <w:color w:val="000000" w:themeColor="text1"/>
        </w:rPr>
        <w:t xml:space="preserve"> </w:t>
      </w:r>
      <w:r w:rsidRPr="002C3436">
        <w:rPr>
          <w:bCs/>
          <w:color w:val="000000" w:themeColor="text1"/>
        </w:rPr>
        <w:t>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lastRenderedPageBreak/>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3C448DC0"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 xml:space="preserve">standard in the temporary rule. </w:t>
      </w:r>
      <w:r w:rsidR="00263D7D">
        <w:rPr>
          <w:bCs/>
          <w:color w:val="000000" w:themeColor="text1"/>
        </w:rPr>
        <w:t xml:space="preserve">However, </w:t>
      </w:r>
      <w:r w:rsidRPr="002C3436">
        <w:rPr>
          <w:bCs/>
          <w:color w:val="000000" w:themeColor="text1"/>
        </w:rPr>
        <w:t>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45DA211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69C1CF38"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62136ED" w:rsidR="003B4C60" w:rsidRPr="003B4C60" w:rsidRDefault="003B4C60" w:rsidP="003B4C60">
      <w:pPr>
        <w:ind w:right="630"/>
        <w:rPr>
          <w:b/>
          <w:bCs/>
          <w:color w:val="000000" w:themeColor="text1"/>
        </w:rPr>
      </w:pPr>
      <w:r w:rsidRPr="003B4C60">
        <w:rPr>
          <w:b/>
          <w:bCs/>
          <w:color w:val="000000" w:themeColor="text1"/>
        </w:rPr>
        <w:t xml:space="preserve">Comment: </w:t>
      </w:r>
      <w:r w:rsidR="000A7B2F">
        <w:rPr>
          <w:b/>
          <w:bCs/>
          <w:color w:val="000000" w:themeColor="text1"/>
        </w:rPr>
        <w:t>L</w:t>
      </w:r>
      <w:r w:rsidRPr="003B4C60">
        <w:rPr>
          <w:b/>
          <w:bCs/>
          <w:color w:val="000000" w:themeColor="text1"/>
        </w:rPr>
        <w:t>imit run length</w:t>
      </w:r>
      <w:r w:rsidR="000A7B2F">
        <w:rPr>
          <w:b/>
          <w:bCs/>
          <w:color w:val="000000" w:themeColor="text1"/>
        </w:rPr>
        <w:t xml:space="preserve"> of capture efficiency source test</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12ECEF80"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Comment: 0.2 lb/ton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57160D5"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2C3F5EE" w14:textId="3ECC29AB" w:rsidR="00377FA3" w:rsidRPr="00377FA3" w:rsidRDefault="00377FA3" w:rsidP="00377FA3">
      <w:pPr>
        <w:rPr>
          <w:color w:val="32525C"/>
        </w:rPr>
      </w:pPr>
    </w:p>
    <w:p w14:paraId="72C3F5EF"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lastRenderedPageBreak/>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lastRenderedPageBreak/>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lastRenderedPageBreak/>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4C31A65E"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63FEBB16" w:rsidR="00377FA3" w:rsidRPr="00377FA3" w:rsidRDefault="00377FA3" w:rsidP="00377FA3"/>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30" w14:textId="0778814A" w:rsidR="00377FA3" w:rsidRPr="00B07AF7" w:rsidRDefault="003D3320" w:rsidP="00C75FAD">
      <w:pPr>
        <w:spacing w:before="120" w:after="120"/>
        <w:rPr>
          <w:color w:val="000000"/>
          <w:szCs w:val="22"/>
        </w:rPr>
        <w:sectPr w:rsidR="00377FA3" w:rsidRPr="00B07AF7" w:rsidSect="00ED70A5">
          <w:footerReference w:type="default" r:id="rId24"/>
          <w:type w:val="continuous"/>
          <w:pgSz w:w="12240" w:h="15840"/>
          <w:pgMar w:top="1080" w:right="990" w:bottom="1080" w:left="360" w:header="720" w:footer="720" w:gutter="432"/>
          <w:cols w:space="720"/>
          <w:docGrid w:linePitch="360"/>
        </w:sect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w:t>
      </w: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0C845DE5"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Five-year rule review required</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BDB340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183.405(2).</w:t>
      </w:r>
    </w:p>
    <w:p w14:paraId="72C3F840" w14:textId="63C85583"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183.405(3)</w:t>
      </w:r>
      <w:r w:rsidR="0085598B">
        <w:t>.</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7B1303"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2D5870" w:rsidRPr="007C0ACD" w:rsidRDefault="002D5870"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2D5870" w:rsidRPr="007C0ACD" w:rsidRDefault="002D5870" w:rsidP="00377FA3">
                  <w:pPr>
                    <w:ind w:left="0"/>
                    <w:rPr>
                      <w:szCs w:val="22"/>
                    </w:rPr>
                  </w:pPr>
                  <w:r w:rsidRPr="007C0ACD">
                    <w:rPr>
                      <w:szCs w:val="22"/>
                    </w:rPr>
                    <w:t>The extra column on the right corrects a Word error that prevents vertical alignment in last column of a Word table.</w:t>
                  </w:r>
                </w:p>
                <w:p w14:paraId="72C3F8BF" w14:textId="77777777" w:rsidR="002D5870" w:rsidRPr="007C0ACD" w:rsidRDefault="002D5870"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9-12T10:44:00Z" w:initials="WJ">
    <w:p w14:paraId="72C3F897" w14:textId="77777777" w:rsidR="002D5870" w:rsidRDefault="002D5870">
      <w:pPr>
        <w:pStyle w:val="CommentText"/>
      </w:pPr>
      <w:r>
        <w:rPr>
          <w:rStyle w:val="CommentReference"/>
        </w:rPr>
        <w:annotationRef/>
      </w:r>
      <w:r>
        <w:t>Comparison of current permanent rules to proposed permanent rules</w:t>
      </w:r>
    </w:p>
  </w:comment>
  <w:comment w:id="1" w:author="WESTERSUND Joe" w:date="2016-09-01T17:15:00Z" w:initials="WJ">
    <w:p w14:paraId="72C3F898" w14:textId="77777777" w:rsidR="002D5870" w:rsidRDefault="002D5870" w:rsidP="00096C98">
      <w:pPr>
        <w:pStyle w:val="CommentText"/>
        <w:numPr>
          <w:ilvl w:val="0"/>
          <w:numId w:val="24"/>
        </w:numPr>
      </w:pPr>
      <w:r>
        <w:rPr>
          <w:rStyle w:val="CommentReference"/>
        </w:rPr>
        <w:annotationRef/>
      </w:r>
      <w:r>
        <w:t xml:space="preserve"> Fiscal analysis tables</w:t>
      </w:r>
    </w:p>
    <w:p w14:paraId="72C3F899" w14:textId="77777777" w:rsidR="002D5870" w:rsidRDefault="002D5870" w:rsidP="00096C98">
      <w:pPr>
        <w:pStyle w:val="CommentText"/>
        <w:numPr>
          <w:ilvl w:val="0"/>
          <w:numId w:val="24"/>
        </w:numPr>
      </w:pPr>
      <w:r>
        <w:t xml:space="preserve"> Redline of changes from current temporary rule to proposed permanent rule.</w:t>
      </w:r>
    </w:p>
    <w:p w14:paraId="72C3F89A" w14:textId="77777777" w:rsidR="002D5870" w:rsidRDefault="002D587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F8A2" w14:textId="77777777" w:rsidR="002D5870" w:rsidRDefault="002D5870">
      <w:r>
        <w:separator/>
      </w:r>
    </w:p>
  </w:endnote>
  <w:endnote w:type="continuationSeparator" w:id="0">
    <w:p w14:paraId="72C3F8A3" w14:textId="77777777" w:rsidR="002D5870" w:rsidRDefault="002D5870">
      <w:r>
        <w:continuationSeparator/>
      </w:r>
    </w:p>
  </w:endnote>
  <w:endnote w:type="continuationNotice" w:id="1">
    <w:p w14:paraId="72C3F8A4" w14:textId="77777777" w:rsidR="002D5870" w:rsidRDefault="002D5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2D5870" w:rsidRDefault="002D5870" w:rsidP="00ED70A5">
    <w:pPr>
      <w:pStyle w:val="Footer"/>
    </w:pPr>
  </w:p>
  <w:p w14:paraId="72C3F8A6" w14:textId="77777777" w:rsidR="002D5870" w:rsidRPr="002B4E71" w:rsidRDefault="002D5870" w:rsidP="00ED70A5">
    <w:pPr>
      <w:pStyle w:val="Footer"/>
    </w:pPr>
    <w:r>
      <w:t>Staff Report</w:t>
    </w:r>
    <w:r w:rsidRPr="002B4E71">
      <w:t xml:space="preserve"> page | </w:t>
    </w:r>
    <w:r>
      <w:fldChar w:fldCharType="begin"/>
    </w:r>
    <w:r>
      <w:instrText xml:space="preserve"> PAGE   \* MERGEFORMAT </w:instrText>
    </w:r>
    <w:r>
      <w:fldChar w:fldCharType="separate"/>
    </w:r>
    <w:r w:rsidR="007B1303">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2D5870" w:rsidRDefault="002D5870" w:rsidP="00ED70A5">
    <w:pPr>
      <w:pStyle w:val="Footer"/>
    </w:pPr>
  </w:p>
  <w:p w14:paraId="72C3F8A8" w14:textId="77777777" w:rsidR="002D5870" w:rsidRPr="002B4E71" w:rsidRDefault="002D5870" w:rsidP="00ED70A5">
    <w:pPr>
      <w:pStyle w:val="Footer"/>
    </w:pPr>
    <w:r w:rsidRPr="002B4E71">
      <w:t xml:space="preserve">Notice page | </w:t>
    </w:r>
    <w:r>
      <w:fldChar w:fldCharType="begin"/>
    </w:r>
    <w:r>
      <w:instrText xml:space="preserve"> PAGE   \* MERGEFORMAT </w:instrText>
    </w:r>
    <w:r>
      <w:fldChar w:fldCharType="separate"/>
    </w:r>
    <w:r w:rsidR="007B1303">
      <w:rPr>
        <w:noProof/>
      </w:rPr>
      <w:t>21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2D5870" w:rsidRDefault="002D5870" w:rsidP="00ED70A5">
    <w:pPr>
      <w:pStyle w:val="Footer"/>
    </w:pPr>
  </w:p>
  <w:p w14:paraId="72C3F8AA" w14:textId="77777777" w:rsidR="002D5870" w:rsidRPr="002B4E71" w:rsidRDefault="002D5870" w:rsidP="00ED70A5">
    <w:pPr>
      <w:pStyle w:val="Footer"/>
    </w:pPr>
    <w:r w:rsidRPr="002B4E71">
      <w:t xml:space="preserve">Notice page | </w:t>
    </w:r>
    <w:r>
      <w:fldChar w:fldCharType="begin"/>
    </w:r>
    <w:r>
      <w:instrText xml:space="preserve"> PAGE   \* MERGEFORMAT </w:instrText>
    </w:r>
    <w:r>
      <w:fldChar w:fldCharType="separate"/>
    </w:r>
    <w:r w:rsidR="007B1303">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F89F" w14:textId="77777777" w:rsidR="002D5870" w:rsidRDefault="002D5870">
      <w:r>
        <w:separator/>
      </w:r>
    </w:p>
  </w:footnote>
  <w:footnote w:type="continuationSeparator" w:id="0">
    <w:p w14:paraId="72C3F8A0" w14:textId="77777777" w:rsidR="002D5870" w:rsidRDefault="002D5870">
      <w:r>
        <w:continuationSeparator/>
      </w:r>
    </w:p>
  </w:footnote>
  <w:footnote w:type="continuationNotice" w:id="1">
    <w:p w14:paraId="72C3F8A1" w14:textId="77777777" w:rsidR="002D5870" w:rsidRDefault="002D5870"/>
  </w:footnote>
  <w:footnote w:id="2">
    <w:p w14:paraId="72C3F8AB" w14:textId="713F661E" w:rsidR="002D5870" w:rsidRDefault="002D5870"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nickel</w:t>
      </w:r>
      <w:r>
        <w:t xml:space="preserve"> and selenium.</w:t>
      </w:r>
    </w:p>
  </w:footnote>
  <w:footnote w:id="3">
    <w:p w14:paraId="72C3F8AC" w14:textId="77777777" w:rsidR="002D5870" w:rsidRDefault="002D5870"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2D5870" w:rsidRDefault="002D5870"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2D5870" w:rsidRDefault="002D5870"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2D5870" w:rsidRDefault="002D5870"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055E6"/>
    <w:rsid w:val="00010D09"/>
    <w:rsid w:val="000253AC"/>
    <w:rsid w:val="00042575"/>
    <w:rsid w:val="000779A5"/>
    <w:rsid w:val="00083936"/>
    <w:rsid w:val="00096C98"/>
    <w:rsid w:val="000A6B8D"/>
    <w:rsid w:val="000A7B2F"/>
    <w:rsid w:val="000B68DD"/>
    <w:rsid w:val="000C6E7C"/>
    <w:rsid w:val="000D03CC"/>
    <w:rsid w:val="000F26C9"/>
    <w:rsid w:val="000F3BA2"/>
    <w:rsid w:val="000F5B94"/>
    <w:rsid w:val="000F618F"/>
    <w:rsid w:val="00113D38"/>
    <w:rsid w:val="0011406D"/>
    <w:rsid w:val="00121380"/>
    <w:rsid w:val="001246DE"/>
    <w:rsid w:val="0012538C"/>
    <w:rsid w:val="00126499"/>
    <w:rsid w:val="001331E8"/>
    <w:rsid w:val="001335D4"/>
    <w:rsid w:val="00170593"/>
    <w:rsid w:val="00170903"/>
    <w:rsid w:val="00172298"/>
    <w:rsid w:val="00192EC5"/>
    <w:rsid w:val="00195E82"/>
    <w:rsid w:val="001A154C"/>
    <w:rsid w:val="001A3C14"/>
    <w:rsid w:val="001B0B23"/>
    <w:rsid w:val="001B2C7D"/>
    <w:rsid w:val="001B30D6"/>
    <w:rsid w:val="001B7270"/>
    <w:rsid w:val="001E74CD"/>
    <w:rsid w:val="00202460"/>
    <w:rsid w:val="002110FA"/>
    <w:rsid w:val="00214C8D"/>
    <w:rsid w:val="00216860"/>
    <w:rsid w:val="00235774"/>
    <w:rsid w:val="00256B96"/>
    <w:rsid w:val="00263527"/>
    <w:rsid w:val="00263D7D"/>
    <w:rsid w:val="00264F32"/>
    <w:rsid w:val="00265CE4"/>
    <w:rsid w:val="00267402"/>
    <w:rsid w:val="00276752"/>
    <w:rsid w:val="0029545F"/>
    <w:rsid w:val="00295F77"/>
    <w:rsid w:val="002A6E59"/>
    <w:rsid w:val="002B207D"/>
    <w:rsid w:val="002B287F"/>
    <w:rsid w:val="002C2E35"/>
    <w:rsid w:val="002C3436"/>
    <w:rsid w:val="002C4B49"/>
    <w:rsid w:val="002C5CE3"/>
    <w:rsid w:val="002D0BBC"/>
    <w:rsid w:val="002D5870"/>
    <w:rsid w:val="002E085B"/>
    <w:rsid w:val="002E4730"/>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0C25"/>
    <w:rsid w:val="003C489B"/>
    <w:rsid w:val="003C4B6C"/>
    <w:rsid w:val="003C5559"/>
    <w:rsid w:val="003D3320"/>
    <w:rsid w:val="003D3F4F"/>
    <w:rsid w:val="003E0FAA"/>
    <w:rsid w:val="003E40CF"/>
    <w:rsid w:val="003E5EFB"/>
    <w:rsid w:val="003F111E"/>
    <w:rsid w:val="00404BDA"/>
    <w:rsid w:val="004078E5"/>
    <w:rsid w:val="00414420"/>
    <w:rsid w:val="004160B1"/>
    <w:rsid w:val="00417811"/>
    <w:rsid w:val="00420F6A"/>
    <w:rsid w:val="00427165"/>
    <w:rsid w:val="00427F57"/>
    <w:rsid w:val="004403DE"/>
    <w:rsid w:val="004476A7"/>
    <w:rsid w:val="0046361C"/>
    <w:rsid w:val="004646AA"/>
    <w:rsid w:val="004678E9"/>
    <w:rsid w:val="00470178"/>
    <w:rsid w:val="00471F10"/>
    <w:rsid w:val="00492CA9"/>
    <w:rsid w:val="004A663C"/>
    <w:rsid w:val="004C3C16"/>
    <w:rsid w:val="004E26AC"/>
    <w:rsid w:val="004F1A92"/>
    <w:rsid w:val="00504023"/>
    <w:rsid w:val="005050B4"/>
    <w:rsid w:val="00505C36"/>
    <w:rsid w:val="00506811"/>
    <w:rsid w:val="00513D70"/>
    <w:rsid w:val="005152F2"/>
    <w:rsid w:val="0051708F"/>
    <w:rsid w:val="00517518"/>
    <w:rsid w:val="005201AA"/>
    <w:rsid w:val="00522216"/>
    <w:rsid w:val="00523FC7"/>
    <w:rsid w:val="00527929"/>
    <w:rsid w:val="00537C34"/>
    <w:rsid w:val="00541CD2"/>
    <w:rsid w:val="00546C77"/>
    <w:rsid w:val="005668E9"/>
    <w:rsid w:val="00567FC7"/>
    <w:rsid w:val="00573943"/>
    <w:rsid w:val="0057426E"/>
    <w:rsid w:val="00580D2B"/>
    <w:rsid w:val="00580EAA"/>
    <w:rsid w:val="0058518C"/>
    <w:rsid w:val="005A0EDD"/>
    <w:rsid w:val="005B2457"/>
    <w:rsid w:val="005C6DB3"/>
    <w:rsid w:val="005D3153"/>
    <w:rsid w:val="005E1E90"/>
    <w:rsid w:val="005E74D5"/>
    <w:rsid w:val="005F3E47"/>
    <w:rsid w:val="005F5BB0"/>
    <w:rsid w:val="005F638C"/>
    <w:rsid w:val="005F7B23"/>
    <w:rsid w:val="006009D1"/>
    <w:rsid w:val="006231E2"/>
    <w:rsid w:val="00633FB8"/>
    <w:rsid w:val="00635216"/>
    <w:rsid w:val="00643271"/>
    <w:rsid w:val="006533E0"/>
    <w:rsid w:val="006634E8"/>
    <w:rsid w:val="00681693"/>
    <w:rsid w:val="006950BD"/>
    <w:rsid w:val="006C4FA7"/>
    <w:rsid w:val="006D7F21"/>
    <w:rsid w:val="006E13F2"/>
    <w:rsid w:val="006E5165"/>
    <w:rsid w:val="007038EB"/>
    <w:rsid w:val="00706153"/>
    <w:rsid w:val="00713123"/>
    <w:rsid w:val="00724AEE"/>
    <w:rsid w:val="00745A05"/>
    <w:rsid w:val="00746C81"/>
    <w:rsid w:val="0075317D"/>
    <w:rsid w:val="00760A41"/>
    <w:rsid w:val="0076444F"/>
    <w:rsid w:val="007656A0"/>
    <w:rsid w:val="007810D1"/>
    <w:rsid w:val="0078297B"/>
    <w:rsid w:val="00790539"/>
    <w:rsid w:val="007A091F"/>
    <w:rsid w:val="007A0ACD"/>
    <w:rsid w:val="007A2551"/>
    <w:rsid w:val="007B1303"/>
    <w:rsid w:val="007B77B1"/>
    <w:rsid w:val="007C00C1"/>
    <w:rsid w:val="007C166A"/>
    <w:rsid w:val="007F0204"/>
    <w:rsid w:val="007F4E2E"/>
    <w:rsid w:val="00801C41"/>
    <w:rsid w:val="008228AC"/>
    <w:rsid w:val="0082386E"/>
    <w:rsid w:val="00825D66"/>
    <w:rsid w:val="00834067"/>
    <w:rsid w:val="00836DF2"/>
    <w:rsid w:val="00837F90"/>
    <w:rsid w:val="00842765"/>
    <w:rsid w:val="0084610F"/>
    <w:rsid w:val="00850170"/>
    <w:rsid w:val="00851587"/>
    <w:rsid w:val="0085178C"/>
    <w:rsid w:val="0085598B"/>
    <w:rsid w:val="00866A7F"/>
    <w:rsid w:val="008910CF"/>
    <w:rsid w:val="0089255D"/>
    <w:rsid w:val="00894B4C"/>
    <w:rsid w:val="008A10FC"/>
    <w:rsid w:val="008A4306"/>
    <w:rsid w:val="008A5D1E"/>
    <w:rsid w:val="008A7AB3"/>
    <w:rsid w:val="008B29DD"/>
    <w:rsid w:val="008C3366"/>
    <w:rsid w:val="008D1157"/>
    <w:rsid w:val="008E2A1B"/>
    <w:rsid w:val="008E2B55"/>
    <w:rsid w:val="008E7F9D"/>
    <w:rsid w:val="008F16E1"/>
    <w:rsid w:val="00912F19"/>
    <w:rsid w:val="00915371"/>
    <w:rsid w:val="009226B8"/>
    <w:rsid w:val="00923836"/>
    <w:rsid w:val="00945AC8"/>
    <w:rsid w:val="00963012"/>
    <w:rsid w:val="00991E20"/>
    <w:rsid w:val="009A06A3"/>
    <w:rsid w:val="009B6D76"/>
    <w:rsid w:val="009C621E"/>
    <w:rsid w:val="009D30D7"/>
    <w:rsid w:val="009D3BDA"/>
    <w:rsid w:val="009D3D0E"/>
    <w:rsid w:val="009D62EB"/>
    <w:rsid w:val="009D7F97"/>
    <w:rsid w:val="009E12A0"/>
    <w:rsid w:val="009E4928"/>
    <w:rsid w:val="009E4C3D"/>
    <w:rsid w:val="009F41F5"/>
    <w:rsid w:val="00A0252A"/>
    <w:rsid w:val="00A07422"/>
    <w:rsid w:val="00A12073"/>
    <w:rsid w:val="00A12394"/>
    <w:rsid w:val="00A16333"/>
    <w:rsid w:val="00A22657"/>
    <w:rsid w:val="00A56BF9"/>
    <w:rsid w:val="00A60DC5"/>
    <w:rsid w:val="00A60F6D"/>
    <w:rsid w:val="00A72D66"/>
    <w:rsid w:val="00A90D7B"/>
    <w:rsid w:val="00AB52CB"/>
    <w:rsid w:val="00AB6DAD"/>
    <w:rsid w:val="00AE44F2"/>
    <w:rsid w:val="00AE696D"/>
    <w:rsid w:val="00AF7293"/>
    <w:rsid w:val="00B050E4"/>
    <w:rsid w:val="00B07AF7"/>
    <w:rsid w:val="00B17A38"/>
    <w:rsid w:val="00B264F9"/>
    <w:rsid w:val="00B34A14"/>
    <w:rsid w:val="00B42B67"/>
    <w:rsid w:val="00B46E4D"/>
    <w:rsid w:val="00B81283"/>
    <w:rsid w:val="00B83057"/>
    <w:rsid w:val="00B93768"/>
    <w:rsid w:val="00BA0A3C"/>
    <w:rsid w:val="00BA7E4A"/>
    <w:rsid w:val="00BE27F1"/>
    <w:rsid w:val="00BE3558"/>
    <w:rsid w:val="00BE3E7E"/>
    <w:rsid w:val="00BE547D"/>
    <w:rsid w:val="00C10C7C"/>
    <w:rsid w:val="00C21161"/>
    <w:rsid w:val="00C34EF5"/>
    <w:rsid w:val="00C40F43"/>
    <w:rsid w:val="00C46BB1"/>
    <w:rsid w:val="00C6385F"/>
    <w:rsid w:val="00C65FFD"/>
    <w:rsid w:val="00C75FAD"/>
    <w:rsid w:val="00C85C17"/>
    <w:rsid w:val="00C92F0C"/>
    <w:rsid w:val="00C96BAC"/>
    <w:rsid w:val="00CB158C"/>
    <w:rsid w:val="00CB6D54"/>
    <w:rsid w:val="00CC0EC6"/>
    <w:rsid w:val="00CD1834"/>
    <w:rsid w:val="00CE075C"/>
    <w:rsid w:val="00CE24D2"/>
    <w:rsid w:val="00CE59B0"/>
    <w:rsid w:val="00CF2306"/>
    <w:rsid w:val="00CF33D7"/>
    <w:rsid w:val="00CF6C11"/>
    <w:rsid w:val="00D02E6E"/>
    <w:rsid w:val="00D05412"/>
    <w:rsid w:val="00D0714E"/>
    <w:rsid w:val="00D103A3"/>
    <w:rsid w:val="00D160C3"/>
    <w:rsid w:val="00D2135A"/>
    <w:rsid w:val="00D26E27"/>
    <w:rsid w:val="00D30CC0"/>
    <w:rsid w:val="00D31D31"/>
    <w:rsid w:val="00D37A12"/>
    <w:rsid w:val="00D37B58"/>
    <w:rsid w:val="00D40222"/>
    <w:rsid w:val="00D469FD"/>
    <w:rsid w:val="00D56D2A"/>
    <w:rsid w:val="00D62AF2"/>
    <w:rsid w:val="00D64F23"/>
    <w:rsid w:val="00D66430"/>
    <w:rsid w:val="00D735BA"/>
    <w:rsid w:val="00D73957"/>
    <w:rsid w:val="00D771E0"/>
    <w:rsid w:val="00D81DEE"/>
    <w:rsid w:val="00D8201C"/>
    <w:rsid w:val="00D8597B"/>
    <w:rsid w:val="00D904E6"/>
    <w:rsid w:val="00D90D8F"/>
    <w:rsid w:val="00D96163"/>
    <w:rsid w:val="00DC117C"/>
    <w:rsid w:val="00DC5E76"/>
    <w:rsid w:val="00DD45B4"/>
    <w:rsid w:val="00DE2E14"/>
    <w:rsid w:val="00DE3598"/>
    <w:rsid w:val="00DE56B0"/>
    <w:rsid w:val="00DE612C"/>
    <w:rsid w:val="00DF17BA"/>
    <w:rsid w:val="00DF26A0"/>
    <w:rsid w:val="00DF7465"/>
    <w:rsid w:val="00E04CDB"/>
    <w:rsid w:val="00E05874"/>
    <w:rsid w:val="00E11017"/>
    <w:rsid w:val="00E25BB9"/>
    <w:rsid w:val="00E30322"/>
    <w:rsid w:val="00E3186D"/>
    <w:rsid w:val="00E372D7"/>
    <w:rsid w:val="00E41A91"/>
    <w:rsid w:val="00E46A77"/>
    <w:rsid w:val="00E46AF1"/>
    <w:rsid w:val="00E50AA5"/>
    <w:rsid w:val="00E62FC5"/>
    <w:rsid w:val="00E72111"/>
    <w:rsid w:val="00E818C5"/>
    <w:rsid w:val="00E92A3A"/>
    <w:rsid w:val="00E967D1"/>
    <w:rsid w:val="00EA13F5"/>
    <w:rsid w:val="00EA246F"/>
    <w:rsid w:val="00EB0446"/>
    <w:rsid w:val="00EB5242"/>
    <w:rsid w:val="00EB78C4"/>
    <w:rsid w:val="00ED70A5"/>
    <w:rsid w:val="00EE393A"/>
    <w:rsid w:val="00EF1FCA"/>
    <w:rsid w:val="00F0557A"/>
    <w:rsid w:val="00F062C0"/>
    <w:rsid w:val="00F142D8"/>
    <w:rsid w:val="00F15287"/>
    <w:rsid w:val="00F238D9"/>
    <w:rsid w:val="00F27046"/>
    <w:rsid w:val="00F30E58"/>
    <w:rsid w:val="00F333EA"/>
    <w:rsid w:val="00F33FBD"/>
    <w:rsid w:val="00F35CB0"/>
    <w:rsid w:val="00F406EC"/>
    <w:rsid w:val="00F42053"/>
    <w:rsid w:val="00F430A0"/>
    <w:rsid w:val="00F501BE"/>
    <w:rsid w:val="00F54102"/>
    <w:rsid w:val="00F552BB"/>
    <w:rsid w:val="00F7032F"/>
    <w:rsid w:val="00F72F4F"/>
    <w:rsid w:val="00F73D99"/>
    <w:rsid w:val="00F75139"/>
    <w:rsid w:val="00FA06E1"/>
    <w:rsid w:val="00FA7B76"/>
    <w:rsid w:val="00FB7A8F"/>
    <w:rsid w:val="00FC5EC8"/>
    <w:rsid w:val="00FC74C5"/>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oregon.gov/deq/Pages/Event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56C4C030-85B4-4894-BE39-3704A1045E6A}">
  <ds:schemaRefs>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elements/1.1/"/>
    <ds:schemaRef ds:uri="$ListId:docs;"/>
    <ds:schemaRef ds:uri="http://purl.org/dc/terms/"/>
  </ds:schemaRefs>
</ds:datastoreItem>
</file>

<file path=customXml/itemProps4.xml><?xml version="1.0" encoding="utf-8"?>
<ds:datastoreItem xmlns:ds="http://schemas.openxmlformats.org/officeDocument/2006/customXml" ds:itemID="{2CBEE7BA-5DD9-40EF-87C7-C57FBFB71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45</Pages>
  <Words>14770</Words>
  <Characters>84189</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81</cp:revision>
  <cp:lastPrinted>2016-09-15T23:13:00Z</cp:lastPrinted>
  <dcterms:created xsi:type="dcterms:W3CDTF">2016-09-12T23:50:00Z</dcterms:created>
  <dcterms:modified xsi:type="dcterms:W3CDTF">2016-09-16T16:19:00Z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