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FA7456" w14:textId="77777777" w:rsidR="0025328C" w:rsidRPr="001E4889" w:rsidRDefault="0025328C" w:rsidP="0025328C">
      <w:pPr>
        <w:rPr>
          <w:b/>
          <w:sz w:val="28"/>
          <w:szCs w:val="28"/>
        </w:rPr>
      </w:pPr>
      <w:r w:rsidRPr="001E4889">
        <w:rPr>
          <w:b/>
          <w:sz w:val="28"/>
          <w:szCs w:val="28"/>
        </w:rPr>
        <w:t>Ideas for changes to the art glass rule:</w:t>
      </w:r>
    </w:p>
    <w:p w14:paraId="1A6EC6DF" w14:textId="77777777" w:rsidR="00470749" w:rsidRDefault="00470749" w:rsidP="0025328C">
      <w:pPr>
        <w:rPr>
          <w:b/>
        </w:rPr>
      </w:pPr>
    </w:p>
    <w:p w14:paraId="26D00AB1" w14:textId="540FB6A4" w:rsidR="00470749" w:rsidRPr="0025328C" w:rsidRDefault="00470749" w:rsidP="0025328C">
      <w:pPr>
        <w:rPr>
          <w:b/>
        </w:rPr>
      </w:pPr>
      <w:r>
        <w:rPr>
          <w:b/>
        </w:rPr>
        <w:t>Changes under consideration:</w:t>
      </w:r>
    </w:p>
    <w:p w14:paraId="53FA7457" w14:textId="77777777" w:rsidR="0025328C" w:rsidRDefault="0025328C" w:rsidP="0025328C">
      <w:pPr>
        <w:pStyle w:val="ListParagraph"/>
        <w:numPr>
          <w:ilvl w:val="0"/>
          <w:numId w:val="1"/>
        </w:numPr>
      </w:pPr>
      <w:r>
        <w:t xml:space="preserve">Demonstrating 99% control efficiency may be very difficult for facilities that don’t have a lot of PM coming into their baghouse. </w:t>
      </w:r>
    </w:p>
    <w:p w14:paraId="53FA7458" w14:textId="77777777" w:rsidR="0025328C" w:rsidRDefault="0025328C" w:rsidP="0025328C">
      <w:pPr>
        <w:pStyle w:val="ListParagraph"/>
        <w:numPr>
          <w:ilvl w:val="1"/>
          <w:numId w:val="1"/>
        </w:numPr>
      </w:pPr>
      <w:r>
        <w:t xml:space="preserve">Allow them to show compliance with a baghouse / bag design spec (designed for 99.5% capture?) </w:t>
      </w:r>
    </w:p>
    <w:p w14:paraId="53FA7459" w14:textId="77777777" w:rsidR="0025328C" w:rsidRDefault="0025328C" w:rsidP="0025328C">
      <w:pPr>
        <w:pStyle w:val="ListParagraph"/>
        <w:numPr>
          <w:ilvl w:val="1"/>
          <w:numId w:val="1"/>
        </w:numPr>
      </w:pPr>
      <w:r>
        <w:t xml:space="preserve">Or, create an alternate standard based on </w:t>
      </w:r>
      <w:r w:rsidRPr="00027816">
        <w:rPr>
          <w:color w:val="FF0000"/>
        </w:rPr>
        <w:t>grain loading</w:t>
      </w:r>
      <w:r>
        <w:t xml:space="preserve"> at the outlet?</w:t>
      </w:r>
    </w:p>
    <w:p w14:paraId="53FA745A" w14:textId="77777777" w:rsidR="0025328C" w:rsidRDefault="0025328C" w:rsidP="0025328C">
      <w:pPr>
        <w:pStyle w:val="ListParagraph"/>
        <w:numPr>
          <w:ilvl w:val="1"/>
          <w:numId w:val="1"/>
        </w:numPr>
      </w:pPr>
      <w:r>
        <w:t>Or, could a surrogate PM be injected for testing purposes?</w:t>
      </w:r>
    </w:p>
    <w:p w14:paraId="53FA745B" w14:textId="77777777" w:rsidR="00C44C5B" w:rsidRDefault="00C44C5B" w:rsidP="0025328C">
      <w:pPr>
        <w:pStyle w:val="ListParagraph"/>
        <w:numPr>
          <w:ilvl w:val="1"/>
          <w:numId w:val="1"/>
        </w:numPr>
        <w:rPr>
          <w:color w:val="FF0000"/>
        </w:rPr>
      </w:pPr>
      <w:r w:rsidRPr="00C44C5B">
        <w:rPr>
          <w:color w:val="FF0000"/>
        </w:rPr>
        <w:t>“other test as approved by DEQ”</w:t>
      </w:r>
    </w:p>
    <w:p w14:paraId="53FA745C" w14:textId="77777777" w:rsidR="00027816" w:rsidRDefault="00027816" w:rsidP="0025328C">
      <w:pPr>
        <w:pStyle w:val="ListParagraph"/>
        <w:numPr>
          <w:ilvl w:val="1"/>
          <w:numId w:val="1"/>
        </w:numPr>
        <w:rPr>
          <w:color w:val="FF0000"/>
        </w:rPr>
      </w:pPr>
      <w:r>
        <w:rPr>
          <w:color w:val="FF0000"/>
        </w:rPr>
        <w:t>Allow grain loading for Tier 1 and for Tier 2</w:t>
      </w:r>
    </w:p>
    <w:p w14:paraId="53FA745D" w14:textId="77777777" w:rsidR="00F8196E" w:rsidRDefault="00027816" w:rsidP="0025328C">
      <w:pPr>
        <w:pStyle w:val="ListParagraph"/>
        <w:numPr>
          <w:ilvl w:val="1"/>
          <w:numId w:val="1"/>
        </w:numPr>
        <w:rPr>
          <w:color w:val="FF0000"/>
        </w:rPr>
      </w:pPr>
      <w:r>
        <w:rPr>
          <w:color w:val="FF0000"/>
        </w:rPr>
        <w:t>Require baghouse leak detection system for Tier 2s?</w:t>
      </w:r>
    </w:p>
    <w:p w14:paraId="53FA745E" w14:textId="77777777" w:rsidR="00F8196E" w:rsidRDefault="00F8196E" w:rsidP="00F8196E">
      <w:pPr>
        <w:pStyle w:val="ListParagraph"/>
        <w:ind w:left="1440"/>
        <w:rPr>
          <w:color w:val="FF0000"/>
        </w:rPr>
      </w:pPr>
    </w:p>
    <w:p w14:paraId="53FA745F" w14:textId="77777777" w:rsidR="00027816" w:rsidRPr="00C44C5B" w:rsidRDefault="00027816" w:rsidP="00F8196E">
      <w:pPr>
        <w:pStyle w:val="ListParagraph"/>
        <w:numPr>
          <w:ilvl w:val="0"/>
          <w:numId w:val="1"/>
        </w:numPr>
        <w:rPr>
          <w:color w:val="FF0000"/>
        </w:rPr>
      </w:pPr>
      <w:r>
        <w:rPr>
          <w:color w:val="FF0000"/>
        </w:rPr>
        <w:t xml:space="preserve"> </w:t>
      </w:r>
      <w:r w:rsidR="00F8196E">
        <w:rPr>
          <w:color w:val="FF0000"/>
        </w:rPr>
        <w:t>9040(3</w:t>
      </w:r>
      <w:proofErr w:type="gramStart"/>
      <w:r w:rsidR="00F8196E">
        <w:rPr>
          <w:color w:val="FF0000"/>
        </w:rPr>
        <w:t>)(</w:t>
      </w:r>
      <w:proofErr w:type="gramEnd"/>
      <w:r w:rsidR="00F8196E">
        <w:rPr>
          <w:color w:val="FF0000"/>
        </w:rPr>
        <w:t xml:space="preserve">a)(B) allow Tier 2s to measure for chrome conversion at outlet of control device, don’t need to measure at inlet of control device.  </w:t>
      </w:r>
    </w:p>
    <w:p w14:paraId="53FA7460" w14:textId="77777777" w:rsidR="0025328C" w:rsidRDefault="0025328C" w:rsidP="0025328C">
      <w:pPr>
        <w:pStyle w:val="ListParagraph"/>
        <w:ind w:left="1440"/>
      </w:pPr>
    </w:p>
    <w:p w14:paraId="53FA7461" w14:textId="77777777" w:rsidR="0025328C" w:rsidRDefault="0025328C" w:rsidP="0025328C">
      <w:pPr>
        <w:pStyle w:val="ListParagraph"/>
        <w:numPr>
          <w:ilvl w:val="0"/>
          <w:numId w:val="1"/>
        </w:numPr>
      </w:pPr>
      <w:r>
        <w:t>Clarifications:</w:t>
      </w:r>
    </w:p>
    <w:p w14:paraId="53FA7462" w14:textId="77777777" w:rsidR="0025328C" w:rsidRDefault="0025328C" w:rsidP="0025328C">
      <w:pPr>
        <w:pStyle w:val="ListParagraph"/>
        <w:numPr>
          <w:ilvl w:val="1"/>
          <w:numId w:val="1"/>
        </w:numPr>
      </w:pPr>
      <w:r>
        <w:t>Clarify that facilities can operate between permit application and permit issuance?</w:t>
      </w:r>
    </w:p>
    <w:p w14:paraId="53FA7463" w14:textId="77777777" w:rsidR="00494E89" w:rsidRDefault="00494E89" w:rsidP="00494E89">
      <w:pPr>
        <w:pStyle w:val="ListParagraph"/>
        <w:numPr>
          <w:ilvl w:val="2"/>
          <w:numId w:val="1"/>
        </w:numPr>
        <w:rPr>
          <w:color w:val="FF0000"/>
        </w:rPr>
      </w:pPr>
      <w:r w:rsidRPr="00494E89">
        <w:rPr>
          <w:color w:val="FF0000"/>
        </w:rPr>
        <w:t>Intent</w:t>
      </w:r>
      <w:r>
        <w:rPr>
          <w:color w:val="FF0000"/>
        </w:rPr>
        <w:t xml:space="preserve"> is that existing facility must apply by deadline, can operate until DEQ issues permit.</w:t>
      </w:r>
      <w:r w:rsidR="00B30571">
        <w:rPr>
          <w:color w:val="FF0000"/>
        </w:rPr>
        <w:t xml:space="preserve"> Did not decide whether rule language change to clarify this is needed.</w:t>
      </w:r>
    </w:p>
    <w:p w14:paraId="107DEE59" w14:textId="3D34A8A2" w:rsidR="00ED76B0" w:rsidRPr="00494E89" w:rsidRDefault="00ED76B0" w:rsidP="00ED76B0">
      <w:pPr>
        <w:pStyle w:val="ListParagraph"/>
        <w:numPr>
          <w:ilvl w:val="2"/>
          <w:numId w:val="1"/>
        </w:numPr>
        <w:rPr>
          <w:color w:val="FF0000"/>
        </w:rPr>
      </w:pPr>
      <w:r>
        <w:rPr>
          <w:color w:val="FF0000"/>
        </w:rPr>
        <w:t>Intent is that a new facility must get permit issued before constructing. Add line to 9020: “</w:t>
      </w:r>
      <w:r w:rsidRPr="00ED76B0">
        <w:rPr>
          <w:color w:val="FF0000"/>
        </w:rPr>
        <w:t>Sources constructed after September 1, 2016 must obtain a permit prior to construction.</w:t>
      </w:r>
      <w:bookmarkStart w:id="0" w:name="_GoBack"/>
      <w:bookmarkEnd w:id="0"/>
      <w:r>
        <w:rPr>
          <w:color w:val="FF0000"/>
        </w:rPr>
        <w:t>”</w:t>
      </w:r>
    </w:p>
    <w:p w14:paraId="53FA7464" w14:textId="77777777" w:rsidR="0025328C" w:rsidRDefault="0025328C" w:rsidP="0025328C">
      <w:pPr>
        <w:pStyle w:val="ListParagraph"/>
        <w:numPr>
          <w:ilvl w:val="1"/>
          <w:numId w:val="1"/>
        </w:numPr>
      </w:pPr>
      <w:r>
        <w:t>Is furnace a 'controlled furnace' as soon as baghouse is installed, or does it have to wait until the source test has been performed (or source test results received?)</w:t>
      </w:r>
    </w:p>
    <w:p w14:paraId="263ACCC1" w14:textId="428857E4" w:rsidR="00470749" w:rsidRDefault="00494E89" w:rsidP="00470749">
      <w:pPr>
        <w:pStyle w:val="ListParagraph"/>
        <w:numPr>
          <w:ilvl w:val="2"/>
          <w:numId w:val="1"/>
        </w:numPr>
        <w:rPr>
          <w:color w:val="FF0000"/>
        </w:rPr>
      </w:pPr>
      <w:r>
        <w:rPr>
          <w:color w:val="FF0000"/>
        </w:rPr>
        <w:t>Intent is that i</w:t>
      </w:r>
      <w:r w:rsidRPr="00494E89">
        <w:rPr>
          <w:color w:val="FF0000"/>
        </w:rPr>
        <w:t xml:space="preserve">t is ‘controlled’, can be </w:t>
      </w:r>
      <w:r>
        <w:rPr>
          <w:color w:val="FF0000"/>
        </w:rPr>
        <w:t>operated unti</w:t>
      </w:r>
      <w:r w:rsidR="00B30571">
        <w:rPr>
          <w:color w:val="FF0000"/>
        </w:rPr>
        <w:t>l source test results available. Did not decide whether rule language change to clarify this is needed.</w:t>
      </w:r>
    </w:p>
    <w:p w14:paraId="03A09BB3" w14:textId="77777777" w:rsidR="00470749" w:rsidRPr="00470749" w:rsidRDefault="00470749" w:rsidP="00470749">
      <w:pPr>
        <w:pStyle w:val="ListParagraph"/>
        <w:ind w:left="2160"/>
        <w:rPr>
          <w:color w:val="FF0000"/>
        </w:rPr>
      </w:pPr>
    </w:p>
    <w:p w14:paraId="1DDF9A9A" w14:textId="77777777" w:rsidR="00470749" w:rsidRDefault="00470749" w:rsidP="00470749">
      <w:pPr>
        <w:pStyle w:val="ListParagraph"/>
        <w:numPr>
          <w:ilvl w:val="0"/>
          <w:numId w:val="1"/>
        </w:numPr>
      </w:pPr>
      <w:r>
        <w:t xml:space="preserve">Change the 24-hr benchmark for hex chrome, if/when OHA has a revised number? (It’s incorporated at OAR </w:t>
      </w:r>
      <w:r w:rsidRPr="000C3DA0">
        <w:t>340-244-9040(3) and (4).</w:t>
      </w:r>
    </w:p>
    <w:p w14:paraId="68FEE3AE" w14:textId="494019FB" w:rsidR="00470749" w:rsidRDefault="00470749" w:rsidP="00470749">
      <w:pPr>
        <w:pStyle w:val="ListParagraph"/>
        <w:numPr>
          <w:ilvl w:val="1"/>
          <w:numId w:val="1"/>
        </w:numPr>
      </w:pPr>
      <w:r>
        <w:rPr>
          <w:color w:val="FF0000"/>
        </w:rPr>
        <w:t>Likely will want to change # in art glass rule if/when OHA has a new number. If OHA is able to suggest a new number by the end of public comment period (7/29) they could submit it as a public comment and DEQ would have option to change the # in the rule accordingly.</w:t>
      </w:r>
      <w:r w:rsidR="00FC28CC">
        <w:rPr>
          <w:color w:val="FF0000"/>
        </w:rPr>
        <w:t xml:space="preserve"> Emil and Meyer think this type of change would not require re-noticing- because rule is new, entire rule text is in scope of public comment/notice.</w:t>
      </w:r>
    </w:p>
    <w:p w14:paraId="7F03A7B1" w14:textId="77777777" w:rsidR="00470749" w:rsidRDefault="00470749" w:rsidP="00470749">
      <w:pPr>
        <w:pStyle w:val="ListParagraph"/>
      </w:pPr>
    </w:p>
    <w:p w14:paraId="4A454030" w14:textId="77777777" w:rsidR="00470749" w:rsidRDefault="00470749" w:rsidP="00470749">
      <w:pPr>
        <w:pStyle w:val="ListParagraph"/>
        <w:numPr>
          <w:ilvl w:val="0"/>
          <w:numId w:val="1"/>
        </w:numPr>
      </w:pPr>
      <w:r>
        <w:t>Allow use of a mass balance approach to estimate emissions (measure amount in final product + amount in raw materials, assume the rest is emitted?) (Abe Fleishman, Northstar 5/17/2016 phone call)</w:t>
      </w:r>
    </w:p>
    <w:p w14:paraId="53FA7466" w14:textId="5A742779" w:rsidR="0025328C" w:rsidRDefault="004D5569" w:rsidP="00470749">
      <w:pPr>
        <w:pStyle w:val="ListParagraph"/>
        <w:numPr>
          <w:ilvl w:val="1"/>
          <w:numId w:val="1"/>
        </w:numPr>
      </w:pPr>
      <w:r>
        <w:rPr>
          <w:color w:val="FF0000"/>
        </w:rPr>
        <w:t>Did not discuss during 7/6/2016 conversation. This may be moot since revision to 99% control efficiency standard should reduce the cost of the source test.</w:t>
      </w:r>
    </w:p>
    <w:p w14:paraId="04BE45FD" w14:textId="77777777" w:rsidR="00470749" w:rsidRDefault="00470749" w:rsidP="00470749"/>
    <w:p w14:paraId="128FA1E0" w14:textId="09BF03E7" w:rsidR="00470749" w:rsidRPr="00470749" w:rsidRDefault="00470749" w:rsidP="00470749">
      <w:pPr>
        <w:rPr>
          <w:b/>
        </w:rPr>
      </w:pPr>
      <w:r w:rsidRPr="00470749">
        <w:rPr>
          <w:b/>
        </w:rPr>
        <w:t>Changes we’ve decided not to consider further</w:t>
      </w:r>
    </w:p>
    <w:p w14:paraId="53FA7467" w14:textId="77777777" w:rsidR="0025328C" w:rsidRDefault="0025328C" w:rsidP="0025328C">
      <w:pPr>
        <w:pStyle w:val="ListParagraph"/>
        <w:numPr>
          <w:ilvl w:val="0"/>
          <w:numId w:val="1"/>
        </w:numPr>
      </w:pPr>
      <w:proofErr w:type="gramStart"/>
      <w:r>
        <w:lastRenderedPageBreak/>
        <w:t>for</w:t>
      </w:r>
      <w:proofErr w:type="gramEnd"/>
      <w:r>
        <w:t xml:space="preserve"> Tier 1</w:t>
      </w:r>
      <w:r w:rsidR="00E50780">
        <w:t xml:space="preserve"> facilities, treat cadmium like chrome VI and </w:t>
      </w:r>
      <w:r>
        <w:t xml:space="preserve">don't allow use of </w:t>
      </w:r>
      <w:r w:rsidR="00E50780">
        <w:t>it</w:t>
      </w:r>
      <w:r>
        <w:t xml:space="preserve"> in uncontrolled furnaces? Cd has a low melting point so only 20% ends up in the final product, presumably 80% goes up the stack. (Abe Fleishman, Northstar 5/17/2016 phone call)</w:t>
      </w:r>
    </w:p>
    <w:p w14:paraId="53FA7468" w14:textId="77777777" w:rsidR="00592DCD" w:rsidRDefault="00592DCD" w:rsidP="00592DCD">
      <w:pPr>
        <w:pStyle w:val="ListParagraph"/>
        <w:numPr>
          <w:ilvl w:val="1"/>
          <w:numId w:val="1"/>
        </w:numPr>
      </w:pPr>
      <w:r>
        <w:rPr>
          <w:color w:val="FF0000"/>
        </w:rPr>
        <w:t>This may be a moot point. No Tier 1s are planning to go the uncontrolled + modeling route.</w:t>
      </w:r>
    </w:p>
    <w:p w14:paraId="53FA746B" w14:textId="77777777" w:rsidR="0025328C" w:rsidRDefault="0025328C" w:rsidP="0025328C">
      <w:pPr>
        <w:pStyle w:val="ListParagraph"/>
      </w:pPr>
    </w:p>
    <w:p w14:paraId="53FA746C" w14:textId="77777777" w:rsidR="00F8196E" w:rsidRDefault="0025328C" w:rsidP="001E15B0">
      <w:pPr>
        <w:pStyle w:val="ListParagraph"/>
        <w:numPr>
          <w:ilvl w:val="0"/>
          <w:numId w:val="1"/>
        </w:numPr>
      </w:pPr>
      <w:r>
        <w:t>Lower the threshold for rule applicability, to capture facilities making glass in their garages? Apparently there are two garage glassmaking operations in Eugene. (Abe Fleishman, Northstar 5/17/2016 phone call)</w:t>
      </w:r>
    </w:p>
    <w:p w14:paraId="53FA746D" w14:textId="65A43E82" w:rsidR="00F8196E" w:rsidRDefault="00470749" w:rsidP="00F8196E">
      <w:pPr>
        <w:pStyle w:val="ListParagraph"/>
        <w:numPr>
          <w:ilvl w:val="1"/>
          <w:numId w:val="1"/>
        </w:numPr>
      </w:pPr>
      <w:r>
        <w:rPr>
          <w:color w:val="FF0000"/>
        </w:rPr>
        <w:t xml:space="preserve">Not at this time. </w:t>
      </w:r>
      <w:r w:rsidR="00F8196E">
        <w:rPr>
          <w:color w:val="FF0000"/>
        </w:rPr>
        <w:t>Maybe smaller garage facilities could be regulated by zoning or handled by the bigger rulemaking. Keep at 10 tons</w:t>
      </w:r>
      <w:r>
        <w:rPr>
          <w:color w:val="FF0000"/>
        </w:rPr>
        <w:t xml:space="preserve"> unless public comment gives justification for some better number</w:t>
      </w:r>
      <w:r w:rsidR="00F8196E">
        <w:rPr>
          <w:color w:val="FF0000"/>
        </w:rPr>
        <w:t>.</w:t>
      </w:r>
    </w:p>
    <w:p w14:paraId="53FA746E" w14:textId="77777777" w:rsidR="004A7163" w:rsidRDefault="004A7163" w:rsidP="004A7163">
      <w:pPr>
        <w:pStyle w:val="ListParagraph"/>
      </w:pPr>
    </w:p>
    <w:p w14:paraId="53FA746F" w14:textId="77777777" w:rsidR="004A7163" w:rsidRDefault="004A7163" w:rsidP="004A7163">
      <w:pPr>
        <w:pStyle w:val="ListParagraph"/>
        <w:numPr>
          <w:ilvl w:val="0"/>
          <w:numId w:val="1"/>
        </w:numPr>
      </w:pPr>
      <w:r>
        <w:t>Should the rule apply statewide? (</w:t>
      </w:r>
      <w:r w:rsidRPr="004A7163">
        <w:t>Suggested by the 5 CAGMs subject to the rule, as part of a fiscal advisory committee meeting.)</w:t>
      </w:r>
    </w:p>
    <w:p w14:paraId="53FA7470" w14:textId="77777777" w:rsidR="00BD0E49" w:rsidRDefault="00BD0E49" w:rsidP="00BD0E49">
      <w:pPr>
        <w:pStyle w:val="ListParagraph"/>
        <w:numPr>
          <w:ilvl w:val="1"/>
          <w:numId w:val="1"/>
        </w:numPr>
        <w:rPr>
          <w:color w:val="FF0000"/>
        </w:rPr>
      </w:pPr>
      <w:r w:rsidRPr="00BD0E49">
        <w:rPr>
          <w:color w:val="FF0000"/>
        </w:rPr>
        <w:t>Are there any facilities outside PDX that would be subject?</w:t>
      </w:r>
    </w:p>
    <w:p w14:paraId="53FA7471" w14:textId="77777777" w:rsidR="00BD0E49" w:rsidRPr="00BD0E49" w:rsidRDefault="00BD0E49" w:rsidP="00BD0E49">
      <w:pPr>
        <w:pStyle w:val="ListParagraph"/>
        <w:numPr>
          <w:ilvl w:val="1"/>
          <w:numId w:val="1"/>
        </w:numPr>
        <w:rPr>
          <w:color w:val="FF0000"/>
        </w:rPr>
      </w:pPr>
      <w:r>
        <w:rPr>
          <w:color w:val="FF0000"/>
        </w:rPr>
        <w:t>Leave this as PDX-only, could be replaced or extended statewide when the bigger risk-based permitting rule moves forward.</w:t>
      </w:r>
    </w:p>
    <w:p w14:paraId="53FA7474" w14:textId="77777777" w:rsidR="00AC140E" w:rsidRDefault="00AC140E"/>
    <w:sectPr w:rsidR="00AC140E" w:rsidSect="00AC14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F2262"/>
    <w:multiLevelType w:val="hybridMultilevel"/>
    <w:tmpl w:val="89F03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37776"/>
    <w:rsid w:val="000057A2"/>
    <w:rsid w:val="00027816"/>
    <w:rsid w:val="00037776"/>
    <w:rsid w:val="000523C1"/>
    <w:rsid w:val="000C3DA0"/>
    <w:rsid w:val="001E15B0"/>
    <w:rsid w:val="001E4889"/>
    <w:rsid w:val="0025328C"/>
    <w:rsid w:val="00470749"/>
    <w:rsid w:val="00494E89"/>
    <w:rsid w:val="004A7163"/>
    <w:rsid w:val="004D47AB"/>
    <w:rsid w:val="004D5569"/>
    <w:rsid w:val="00592DCD"/>
    <w:rsid w:val="005F759E"/>
    <w:rsid w:val="007F1458"/>
    <w:rsid w:val="009B1303"/>
    <w:rsid w:val="00A12349"/>
    <w:rsid w:val="00A7266E"/>
    <w:rsid w:val="00AC140E"/>
    <w:rsid w:val="00B30571"/>
    <w:rsid w:val="00BD0E49"/>
    <w:rsid w:val="00BE4F15"/>
    <w:rsid w:val="00C44C5B"/>
    <w:rsid w:val="00C87F9B"/>
    <w:rsid w:val="00E50780"/>
    <w:rsid w:val="00ED76B0"/>
    <w:rsid w:val="00F8196E"/>
    <w:rsid w:val="00FC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A7456"/>
  <w15:docId w15:val="{959280D6-BEE5-42F5-8622-7678569B3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14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328C"/>
    <w:pPr>
      <w:spacing w:after="0" w:line="240" w:lineRule="auto"/>
      <w:ind w:left="720"/>
    </w:pPr>
    <w:rPr>
      <w:rFonts w:ascii="Calibri" w:eastAsia="SimSu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71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1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26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A - Planning</Topi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CEEF682D8A148A4F17798E0326BA2" ma:contentTypeVersion="" ma:contentTypeDescription="Create a new document." ma:contentTypeScope="" ma:versionID="8caf1aedddcf0c1047a16dd4f655261a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e593fad7bcb00ae8c9c5012c682537a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Planning"/>
          <xsd:enumeration value="B - Stakeholder Involvement"/>
          <xsd:enumeration value="C - Fee Approval"/>
          <xsd:enumeration value="D - Public Notice"/>
          <xsd:enumeration value="E - EQC Preparation"/>
          <xsd:enumeration value="F -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3F76C0-DC8F-4547-8019-2F299764B0FC}">
  <ds:schemaRefs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$ListId:docs;"/>
  </ds:schemaRefs>
</ds:datastoreItem>
</file>

<file path=customXml/itemProps2.xml><?xml version="1.0" encoding="utf-8"?>
<ds:datastoreItem xmlns:ds="http://schemas.openxmlformats.org/officeDocument/2006/customXml" ds:itemID="{152254BD-B435-4ABD-9961-2994F7BEAD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60E43C-7323-4899-AB51-A8FBC66E96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DEQ</Company>
  <LinksUpToDate>false</LinksUpToDate>
  <CharactersWithSpaces>3483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WESTERSUND Joe</dc:creator>
  <cp:keywords/>
  <dc:description/>
  <cp:lastModifiedBy>WESTERSUND Joe</cp:lastModifiedBy>
  <cp:revision>8</cp:revision>
  <cp:lastPrinted>2016-07-05T20:30:00Z</cp:lastPrinted>
  <dcterms:created xsi:type="dcterms:W3CDTF">2016-07-06T17:36:00Z</dcterms:created>
  <dcterms:modified xsi:type="dcterms:W3CDTF">2016-07-06T23:30:00Z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0x0101005DBCEEF682D8A148A4F17798E0326BA2</vt:lpwstr>
  </property>
</Properties>
</file>