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29AB"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458C017A"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27218DE2"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7F21A47"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1E0FF3B7" w14:textId="77777777" w:rsidR="004B7E45" w:rsidRPr="004B7E45" w:rsidRDefault="004B7E45" w:rsidP="004B7E45">
      <w:pPr>
        <w:shd w:val="clear" w:color="auto" w:fill="F5F5F5"/>
        <w:ind w:left="0" w:right="0"/>
        <w:outlineLvl w:val="1"/>
        <w:rPr>
          <w:bCs/>
        </w:rPr>
      </w:pPr>
    </w:p>
    <w:p w14:paraId="4D4CF01E" w14:textId="63E6814C"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w:t>
      </w:r>
      <w:bookmarkStart w:id="0" w:name="_GoBack"/>
      <w:bookmarkEnd w:id="0"/>
      <w:r w:rsidRPr="0083329C">
        <w:rPr>
          <w:b/>
        </w:rPr>
        <w:t>ow) permanent. Therefore, there is no deleted, inserted, or removed text.</w:t>
      </w:r>
    </w:p>
    <w:p w14:paraId="27F8F3B4" w14:textId="77777777" w:rsidR="004B7E45" w:rsidRDefault="004B7E45" w:rsidP="004B7E45">
      <w:pPr>
        <w:shd w:val="clear" w:color="auto" w:fill="F5F5F5"/>
        <w:ind w:left="0" w:right="0"/>
        <w:jc w:val="center"/>
        <w:outlineLvl w:val="1"/>
        <w:rPr>
          <w:b/>
          <w:bCs/>
          <w:color w:val="916E33"/>
          <w:sz w:val="27"/>
          <w:szCs w:val="27"/>
        </w:rPr>
      </w:pPr>
    </w:p>
    <w:p w14:paraId="1BA480A6"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10E81A4D" w14:textId="77777777" w:rsidR="004B7E45" w:rsidRPr="00F63A2E" w:rsidRDefault="004B7E45" w:rsidP="004B7E45">
      <w:r w:rsidRPr="00F63A2E">
        <w:t> </w:t>
      </w:r>
    </w:p>
    <w:p w14:paraId="3345C614" w14:textId="77777777" w:rsidR="004B7E45" w:rsidRDefault="004B7E45" w:rsidP="004B7E45">
      <w:pPr>
        <w:ind w:left="0" w:right="0"/>
        <w:jc w:val="center"/>
        <w:rPr>
          <w:b/>
        </w:rPr>
      </w:pPr>
      <w:r w:rsidRPr="00A41026">
        <w:rPr>
          <w:b/>
        </w:rPr>
        <w:t>DIVISION 244</w:t>
      </w:r>
    </w:p>
    <w:p w14:paraId="16CCB965" w14:textId="77777777" w:rsidR="004B7E45" w:rsidRPr="00A41026" w:rsidRDefault="004B7E45" w:rsidP="004B7E45">
      <w:pPr>
        <w:jc w:val="center"/>
        <w:rPr>
          <w:b/>
        </w:rPr>
      </w:pPr>
    </w:p>
    <w:p w14:paraId="46F12026"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2B6B1E15" w14:textId="77777777" w:rsidR="004B7E45" w:rsidRDefault="004B7E45" w:rsidP="004B7E45"/>
    <w:p w14:paraId="476DE205" w14:textId="77777777" w:rsidR="004B7E45" w:rsidRPr="00F63A2E" w:rsidRDefault="004B7E45" w:rsidP="004B7E45">
      <w:pPr>
        <w:spacing w:after="240"/>
        <w:ind w:left="0" w:right="14"/>
      </w:pPr>
      <w:r w:rsidRPr="00F63A2E">
        <w:t>General Provisions for Stationary Sources</w:t>
      </w:r>
    </w:p>
    <w:p w14:paraId="6EEE138A" w14:textId="77777777" w:rsidR="0083329C" w:rsidRPr="004B7E45" w:rsidRDefault="0083329C" w:rsidP="0083329C">
      <w:pPr>
        <w:spacing w:after="100" w:afterAutospacing="1"/>
        <w:ind w:left="0"/>
        <w:rPr>
          <w:b/>
        </w:rPr>
      </w:pPr>
      <w:r w:rsidRPr="004B7E45">
        <w:rPr>
          <w:b/>
        </w:rPr>
        <w:t xml:space="preserve">340-244-0010 </w:t>
      </w:r>
    </w:p>
    <w:p w14:paraId="6EEE138B" w14:textId="77777777" w:rsidR="0083329C" w:rsidRPr="004B7E45" w:rsidRDefault="0083329C" w:rsidP="0083329C">
      <w:pPr>
        <w:spacing w:after="100" w:afterAutospacing="1"/>
        <w:ind w:left="0"/>
        <w:rPr>
          <w:b/>
        </w:rPr>
      </w:pPr>
      <w:r w:rsidRPr="004B7E45">
        <w:rPr>
          <w:b/>
        </w:rPr>
        <w:t>Policy and Purpose</w:t>
      </w:r>
    </w:p>
    <w:p w14:paraId="6EEE138C" w14:textId="77777777"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w:t>
      </w:r>
      <w:r>
        <w:lastRenderedPageBreak/>
        <w:t>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6EEE138D" w14:textId="77777777" w:rsidR="0083329C" w:rsidRDefault="0083329C" w:rsidP="004B7E45">
      <w:pPr>
        <w:ind w:left="0"/>
      </w:pPr>
      <w:r>
        <w:t>Stat. Auth.: ORS 468.020 &amp; ORS 468A.310</w:t>
      </w:r>
    </w:p>
    <w:p w14:paraId="6EEE138E" w14:textId="77777777" w:rsidR="0083329C" w:rsidRDefault="0083329C" w:rsidP="004B7E45">
      <w:pPr>
        <w:ind w:left="0"/>
      </w:pPr>
      <w:r>
        <w:t>Stats. Implemented: ORS 468A.025</w:t>
      </w:r>
    </w:p>
    <w:p w14:paraId="6EEE138F" w14:textId="77777777" w:rsidR="0083329C" w:rsidRDefault="0083329C" w:rsidP="0083329C">
      <w:pPr>
        <w:spacing w:after="100" w:afterAutospacing="1"/>
        <w:ind w:left="0"/>
      </w:pPr>
      <w:r>
        <w:t xml:space="preserve">Hist.: DEQ 13-1993, f. &amp; cert. </w:t>
      </w:r>
      <w:proofErr w:type="spellStart"/>
      <w:r>
        <w:t>ef</w:t>
      </w:r>
      <w:proofErr w:type="spellEnd"/>
      <w:r>
        <w:t xml:space="preserve">. 9-24-93; DEQ 14-1999, f. &amp; cert. </w:t>
      </w:r>
      <w:proofErr w:type="spellStart"/>
      <w:r>
        <w:t>ef</w:t>
      </w:r>
      <w:proofErr w:type="spellEnd"/>
      <w:r>
        <w:t>. 10-14-99, Renumbered from 340-032-0100</w:t>
      </w:r>
    </w:p>
    <w:p w14:paraId="6EEE1390" w14:textId="77777777" w:rsidR="0083329C" w:rsidRDefault="0083329C" w:rsidP="0083329C">
      <w:pPr>
        <w:spacing w:after="100" w:afterAutospacing="1"/>
        <w:ind w:left="0"/>
      </w:pPr>
      <w:r>
        <w:t>Colored Art Glass Manufacturing Facility Rules</w:t>
      </w:r>
    </w:p>
    <w:p w14:paraId="6EEE1391" w14:textId="77777777" w:rsidR="0083329C" w:rsidRPr="004B7E45" w:rsidRDefault="0083329C" w:rsidP="0083329C">
      <w:pPr>
        <w:spacing w:after="100" w:afterAutospacing="1"/>
        <w:ind w:left="0"/>
        <w:rPr>
          <w:b/>
        </w:rPr>
      </w:pPr>
      <w:r w:rsidRPr="004B7E45">
        <w:rPr>
          <w:b/>
        </w:rPr>
        <w:t>340-244-9000</w:t>
      </w:r>
    </w:p>
    <w:p w14:paraId="6EEE1392" w14:textId="77777777" w:rsidR="0083329C" w:rsidRPr="004B7E45" w:rsidRDefault="0083329C" w:rsidP="0083329C">
      <w:pPr>
        <w:spacing w:after="100" w:afterAutospacing="1"/>
        <w:ind w:left="0"/>
        <w:rPr>
          <w:b/>
        </w:rPr>
      </w:pPr>
      <w:r w:rsidRPr="004B7E45">
        <w:rPr>
          <w:b/>
        </w:rPr>
        <w:t>Applicability</w:t>
      </w:r>
    </w:p>
    <w:p w14:paraId="6EEE1393" w14:textId="77777777" w:rsidR="0083329C" w:rsidRDefault="0083329C" w:rsidP="0083329C">
      <w:pPr>
        <w:spacing w:after="100" w:afterAutospacing="1"/>
        <w:ind w:left="0"/>
      </w:pPr>
      <w:r>
        <w:t>Notwithstanding OAR 340 Division 246, OAR 340-244-9000 through 9090 apply to facilities located within the Portland Air Quality Maintenance Area that:</w:t>
      </w:r>
    </w:p>
    <w:p w14:paraId="6EEE1394"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6EEE1395" w14:textId="77777777" w:rsidR="0083329C" w:rsidRDefault="0083329C" w:rsidP="0083329C">
      <w:pPr>
        <w:spacing w:after="100" w:afterAutospacing="1"/>
        <w:ind w:left="0"/>
      </w:pPr>
      <w:r>
        <w:t xml:space="preserve">(b) Manufacture colored glass products from raw materials, or a combination of raw materials and cullet, for use by colored glass </w:t>
      </w:r>
      <w:r>
        <w:lastRenderedPageBreak/>
        <w:t>manufacturers for use in art, architecture, interior design and other similar decorative applications; and</w:t>
      </w:r>
    </w:p>
    <w:p w14:paraId="6EEE1396" w14:textId="77777777" w:rsidR="0083329C" w:rsidRDefault="0083329C" w:rsidP="0083329C">
      <w:pPr>
        <w:spacing w:after="100" w:afterAutospacing="1"/>
        <w:ind w:left="0"/>
      </w:pPr>
      <w:r>
        <w:t>(2) Manufacture 10 tons per year or more of colored glass using raw materials that contain any of the following metal HAPs: arsenic, cadmium, chromium, lead, manganese and nickel.</w:t>
      </w:r>
    </w:p>
    <w:p w14:paraId="6EEE1397" w14:textId="77777777" w:rsidR="0083329C" w:rsidRDefault="0083329C" w:rsidP="004B7E45">
      <w:pPr>
        <w:ind w:left="0"/>
      </w:pPr>
      <w:r>
        <w:t xml:space="preserve">Stat. Auth.: ORS 468.020, 468A.025, &amp; 468A.040 </w:t>
      </w:r>
    </w:p>
    <w:p w14:paraId="6EEE1398" w14:textId="77777777" w:rsidR="0083329C" w:rsidRDefault="0083329C" w:rsidP="0083329C">
      <w:pPr>
        <w:spacing w:after="100" w:afterAutospacing="1"/>
        <w:ind w:left="0"/>
      </w:pPr>
      <w:r>
        <w:t>Stats. Implemented: ORS 468A.025, &amp; 468A.040</w:t>
      </w:r>
    </w:p>
    <w:p w14:paraId="6EEE1399" w14:textId="77777777" w:rsidR="0083329C" w:rsidRPr="004B7E45" w:rsidRDefault="0083329C" w:rsidP="0083329C">
      <w:pPr>
        <w:spacing w:after="100" w:afterAutospacing="1"/>
        <w:ind w:left="0"/>
        <w:rPr>
          <w:b/>
        </w:rPr>
      </w:pPr>
      <w:r w:rsidRPr="004B7E45">
        <w:rPr>
          <w:b/>
        </w:rPr>
        <w:t>340-244-9010</w:t>
      </w:r>
    </w:p>
    <w:p w14:paraId="6EEE139A" w14:textId="77777777" w:rsidR="0083329C" w:rsidRPr="004B7E45" w:rsidRDefault="0083329C" w:rsidP="0083329C">
      <w:pPr>
        <w:spacing w:after="100" w:afterAutospacing="1"/>
        <w:ind w:left="0"/>
        <w:rPr>
          <w:b/>
        </w:rPr>
      </w:pPr>
      <w:r w:rsidRPr="004B7E45">
        <w:rPr>
          <w:b/>
        </w:rPr>
        <w:t>Definitions</w:t>
      </w:r>
    </w:p>
    <w:p w14:paraId="6EEE139B"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6EEE139C"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6EEE139D" w14:textId="77777777" w:rsidR="0083329C" w:rsidRDefault="0083329C" w:rsidP="0083329C">
      <w:pPr>
        <w:spacing w:after="100" w:afterAutospacing="1"/>
        <w:ind w:left="0"/>
      </w:pPr>
      <w:r>
        <w:t>(2) “Chromium III” means chromium in the +3 oxidation state, also known as trivalent chromium.</w:t>
      </w:r>
    </w:p>
    <w:p w14:paraId="6EEE139E" w14:textId="77777777" w:rsidR="0083329C" w:rsidRDefault="0083329C" w:rsidP="0083329C">
      <w:pPr>
        <w:spacing w:after="100" w:afterAutospacing="1"/>
        <w:ind w:left="0"/>
      </w:pPr>
      <w:r>
        <w:t>(3) “Chromium VI” means chromium in the +6 oxidation state, also known as hexavalent chromium.</w:t>
      </w:r>
    </w:p>
    <w:p w14:paraId="6EEE139F" w14:textId="77777777" w:rsidR="0083329C" w:rsidRDefault="0083329C" w:rsidP="0083329C">
      <w:pPr>
        <w:spacing w:after="100" w:afterAutospacing="1"/>
        <w:ind w:left="0"/>
      </w:pPr>
      <w:r>
        <w:t xml:space="preserve">(4) “Chromium”, without a following roman </w:t>
      </w:r>
      <w:r w:rsidR="00A93151">
        <w:t>numeral, means total chromium.</w:t>
      </w:r>
    </w:p>
    <w:p w14:paraId="6EEE13A0" w14:textId="77777777" w:rsidR="0083329C" w:rsidRDefault="0083329C" w:rsidP="0083329C">
      <w:pPr>
        <w:spacing w:after="100" w:afterAutospacing="1"/>
        <w:ind w:left="0"/>
      </w:pPr>
      <w:r>
        <w:t>(5) “Controlled” means the glass-making furnace emissions are treated by an emission control device approved by DEQ.</w:t>
      </w:r>
    </w:p>
    <w:p w14:paraId="6EEE13A1" w14:textId="77777777" w:rsidR="0083329C" w:rsidRDefault="0083329C" w:rsidP="0083329C">
      <w:pPr>
        <w:spacing w:after="100" w:afterAutospacing="1"/>
        <w:ind w:left="0"/>
      </w:pPr>
      <w:r>
        <w:lastRenderedPageBreak/>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6EEE13A2" w14:textId="77777777" w:rsidR="0083329C" w:rsidRDefault="0083329C" w:rsidP="0083329C">
      <w:pPr>
        <w:spacing w:after="100" w:afterAutospacing="1"/>
        <w:ind w:left="0"/>
      </w:pPr>
      <w:r>
        <w:t>(7) “Emission control device” means control device as defined in OAR 340 Division 200.</w:t>
      </w:r>
    </w:p>
    <w:p w14:paraId="6EEE13A3"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6EEE13A4" w14:textId="77777777" w:rsidR="0083329C" w:rsidRDefault="0083329C" w:rsidP="0083329C">
      <w:pPr>
        <w:spacing w:after="100" w:afterAutospacing="1"/>
        <w:ind w:left="0"/>
      </w:pPr>
      <w:r>
        <w:t>(9) “Metal HAP</w:t>
      </w:r>
      <w:proofErr w:type="gramStart"/>
      <w:r>
        <w:t>”  means</w:t>
      </w:r>
      <w:proofErr w:type="gramEnd"/>
      <w:r>
        <w:t xml:space="preserve"> arsenic, cadmium, chromium, lead, manganese or nickel in any form, such as the pure metal, in compounds or mixed with other materials. </w:t>
      </w:r>
    </w:p>
    <w:p w14:paraId="6EEE13A5" w14:textId="77777777" w:rsidR="0083329C" w:rsidRDefault="0083329C" w:rsidP="0083329C">
      <w:pPr>
        <w:spacing w:after="100" w:afterAutospacing="1"/>
        <w:ind w:left="0"/>
      </w:pPr>
      <w:r>
        <w:t>(10) “Raw material” means:</w:t>
      </w:r>
    </w:p>
    <w:p w14:paraId="6EEE13A6"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6EEE13A7" w14:textId="77777777" w:rsidR="0083329C" w:rsidRDefault="0083329C" w:rsidP="0083329C">
      <w:pPr>
        <w:spacing w:after="100" w:afterAutospacing="1"/>
        <w:ind w:left="0"/>
      </w:pPr>
      <w:r>
        <w:t>(A) Minerals, such as silica sand, limestone, and dolomite;</w:t>
      </w:r>
    </w:p>
    <w:p w14:paraId="6EEE13A8" w14:textId="77777777" w:rsidR="0083329C" w:rsidRDefault="0083329C" w:rsidP="0083329C">
      <w:pPr>
        <w:spacing w:after="100" w:afterAutospacing="1"/>
        <w:ind w:left="0"/>
      </w:pPr>
      <w:r>
        <w:t>(B) Inorganic chemical compounds, such as soda ash (sodium carbonate), salt cake (sodium sulfate), and potash (potassium carbonate);</w:t>
      </w:r>
    </w:p>
    <w:p w14:paraId="6EEE13A9"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6EEE13AA"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6EEE13AB" w14:textId="77777777" w:rsidR="0083329C" w:rsidRDefault="0083329C" w:rsidP="0083329C">
      <w:pPr>
        <w:spacing w:after="100" w:afterAutospacing="1"/>
        <w:ind w:left="0"/>
      </w:pPr>
      <w:r>
        <w:lastRenderedPageBreak/>
        <w:t>(b) Metals that are naturally-occurring trace constituents or contaminants of other substances are not considered to be raw materials.</w:t>
      </w:r>
    </w:p>
    <w:p w14:paraId="6EEE13AC" w14:textId="77777777"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p>
    <w:p w14:paraId="6EEE13AD"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6EEE13AE" w14:textId="77777777" w:rsidR="0083329C" w:rsidRDefault="0083329C" w:rsidP="0083329C">
      <w:pPr>
        <w:spacing w:after="100" w:afterAutospacing="1"/>
        <w:ind w:left="0"/>
      </w:pPr>
      <w:r>
        <w:t>(11) “Tier 1 CAGM” means a CAGM that produces 10 tons per year or more of colored art glass, but not more than 100 tons per year, and produces colored art glass in glass-making furnaces that are only electrically heated.</w:t>
      </w:r>
    </w:p>
    <w:p w14:paraId="6EEE13AF" w14:textId="77777777" w:rsidR="0083329C" w:rsidRDefault="0083329C" w:rsidP="0083329C">
      <w:pPr>
        <w:spacing w:after="100" w:afterAutospacing="1"/>
        <w:ind w:left="0"/>
      </w:pPr>
      <w:r>
        <w:t>(12) “Tier 2 CAGM” means:</w:t>
      </w:r>
    </w:p>
    <w:p w14:paraId="6EEE13B0" w14:textId="77777777" w:rsidR="0083329C" w:rsidRDefault="0083329C" w:rsidP="0083329C">
      <w:pPr>
        <w:spacing w:after="100" w:afterAutospacing="1"/>
        <w:ind w:left="0"/>
      </w:pPr>
      <w:r>
        <w:t>(a) A CAGM that produces 10 tons per year or more of colored art glass in fuel-heated or combination fuel- and electrically-heated glass-making furnaces; or</w:t>
      </w:r>
    </w:p>
    <w:p w14:paraId="6EEE13B1" w14:textId="77777777" w:rsidR="0083329C" w:rsidRDefault="0083329C" w:rsidP="0083329C">
      <w:pPr>
        <w:spacing w:after="100" w:afterAutospacing="1"/>
        <w:ind w:left="0"/>
      </w:pPr>
      <w:r>
        <w:t>(b) Produces 100 tons per year or more of colored art glass in any type of glass-making furnace.</w:t>
      </w:r>
    </w:p>
    <w:p w14:paraId="6EEE13B2" w14:textId="77777777" w:rsidR="0083329C" w:rsidRDefault="0083329C" w:rsidP="0083329C">
      <w:pPr>
        <w:spacing w:after="100" w:afterAutospacing="1"/>
        <w:ind w:left="0"/>
      </w:pPr>
      <w:r>
        <w:t>(13) “Uncontrolled” means the glass-making furnace emissions are not treated by an emission control device approved by DEQ.</w:t>
      </w:r>
    </w:p>
    <w:p w14:paraId="6EEE13B3" w14:textId="77777777" w:rsidR="0083329C" w:rsidRDefault="0083329C" w:rsidP="0083329C">
      <w:pPr>
        <w:spacing w:after="100" w:afterAutospacing="1"/>
        <w:ind w:left="0"/>
      </w:pPr>
      <w:r>
        <w:t>(14) “Week” means Sunday through Saturday.</w:t>
      </w:r>
    </w:p>
    <w:p w14:paraId="6EEE13B4" w14:textId="77777777" w:rsidR="0083329C" w:rsidRDefault="0083329C" w:rsidP="004B7E45">
      <w:pPr>
        <w:ind w:left="0"/>
      </w:pPr>
      <w:r>
        <w:t xml:space="preserve">Stat. Auth.: ORS 468.020, 468A.025, &amp; 468A.040 </w:t>
      </w:r>
    </w:p>
    <w:p w14:paraId="6EEE13B5" w14:textId="77777777" w:rsidR="0083329C" w:rsidRDefault="0083329C" w:rsidP="0083329C">
      <w:pPr>
        <w:spacing w:after="100" w:afterAutospacing="1"/>
        <w:ind w:left="0"/>
      </w:pPr>
      <w:r>
        <w:t xml:space="preserve">Stats. Implemented: ORS 468A.025, &amp; 468A.040 </w:t>
      </w:r>
    </w:p>
    <w:p w14:paraId="6EEE13B6" w14:textId="77777777" w:rsidR="0083329C" w:rsidRPr="004B7E45" w:rsidRDefault="0083329C" w:rsidP="0083329C">
      <w:pPr>
        <w:spacing w:after="100" w:afterAutospacing="1"/>
        <w:ind w:left="0"/>
        <w:rPr>
          <w:b/>
        </w:rPr>
      </w:pPr>
      <w:r w:rsidRPr="004B7E45">
        <w:rPr>
          <w:b/>
        </w:rPr>
        <w:t>340-244-9020</w:t>
      </w:r>
    </w:p>
    <w:p w14:paraId="6EEE13B7" w14:textId="77777777" w:rsidR="0083329C" w:rsidRPr="004B7E45" w:rsidRDefault="0083329C" w:rsidP="0083329C">
      <w:pPr>
        <w:spacing w:after="100" w:afterAutospacing="1"/>
        <w:ind w:left="0"/>
        <w:rPr>
          <w:b/>
        </w:rPr>
      </w:pPr>
      <w:r w:rsidRPr="004B7E45">
        <w:rPr>
          <w:b/>
        </w:rPr>
        <w:lastRenderedPageBreak/>
        <w:t>Permit Required</w:t>
      </w:r>
    </w:p>
    <w:p w14:paraId="6EEE13B8" w14:textId="77777777" w:rsidR="0083329C" w:rsidRDefault="0083329C" w:rsidP="0083329C">
      <w:pPr>
        <w:spacing w:after="100" w:afterAutospacing="1"/>
        <w:ind w:left="0"/>
      </w:pPr>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14:paraId="6EEE13B9" w14:textId="77777777" w:rsidR="0083329C" w:rsidRDefault="0083329C" w:rsidP="004B7E45">
      <w:pPr>
        <w:ind w:left="0"/>
      </w:pPr>
      <w:r>
        <w:t xml:space="preserve">Stat. Auth.: ORS 468.020, 468A.025, &amp; 468A.040 </w:t>
      </w:r>
    </w:p>
    <w:p w14:paraId="6EEE13BA" w14:textId="77777777" w:rsidR="0083329C" w:rsidRDefault="0083329C" w:rsidP="0083329C">
      <w:pPr>
        <w:spacing w:after="100" w:afterAutospacing="1"/>
        <w:ind w:left="0"/>
      </w:pPr>
      <w:r>
        <w:t>Stats. Implemented: ORS 468A.025, &amp; 468A.040</w:t>
      </w:r>
    </w:p>
    <w:p w14:paraId="6EEE13BB" w14:textId="77777777" w:rsidR="0083329C" w:rsidRPr="004B7E45" w:rsidRDefault="0083329C" w:rsidP="0083329C">
      <w:pPr>
        <w:spacing w:after="100" w:afterAutospacing="1"/>
        <w:ind w:left="0"/>
        <w:rPr>
          <w:b/>
        </w:rPr>
      </w:pPr>
      <w:r w:rsidRPr="004B7E45">
        <w:rPr>
          <w:b/>
        </w:rPr>
        <w:t>340-244-9030</w:t>
      </w:r>
    </w:p>
    <w:p w14:paraId="6EEE13BC" w14:textId="77777777" w:rsidR="0083329C" w:rsidRPr="004B7E45" w:rsidRDefault="0083329C" w:rsidP="0083329C">
      <w:pPr>
        <w:spacing w:after="100" w:afterAutospacing="1"/>
        <w:ind w:left="0"/>
        <w:rPr>
          <w:b/>
        </w:rPr>
      </w:pPr>
      <w:r w:rsidRPr="004B7E45">
        <w:rPr>
          <w:b/>
        </w:rPr>
        <w:t>Requirements That Apply To Tier 2 CAGMs</w:t>
      </w:r>
    </w:p>
    <w:p w14:paraId="6EEE13BD" w14:textId="77777777" w:rsidR="0083329C" w:rsidRDefault="0083329C" w:rsidP="0083329C">
      <w:pPr>
        <w:spacing w:after="100" w:afterAutospacing="1"/>
        <w:ind w:left="0"/>
      </w:pPr>
      <w:r>
        <w:t>Effective September 1, 2016, Tier 2 CAGMs may not use raw materials containing any metal HAPs except in glass-making furnaces that use an emission control device that meets the requirements of OAR 340-244-9070.</w:t>
      </w:r>
    </w:p>
    <w:p w14:paraId="6EEE13BE" w14:textId="77777777" w:rsidR="0083329C" w:rsidRDefault="0083329C" w:rsidP="004B7E45">
      <w:pPr>
        <w:ind w:left="0"/>
      </w:pPr>
      <w:r>
        <w:t xml:space="preserve">Stat. Auth.: ORS 468.020, 468A.025, &amp; 468A.040 </w:t>
      </w:r>
    </w:p>
    <w:p w14:paraId="6EEE13BF" w14:textId="77777777" w:rsidR="0083329C" w:rsidRDefault="0083329C" w:rsidP="0083329C">
      <w:pPr>
        <w:spacing w:after="100" w:afterAutospacing="1"/>
        <w:ind w:left="0"/>
      </w:pPr>
      <w:r>
        <w:t>Stats. Implemented: ORS 468A.025, &amp; 468A.040</w:t>
      </w:r>
    </w:p>
    <w:p w14:paraId="6EEE13C0" w14:textId="77777777" w:rsidR="0083329C" w:rsidRPr="004B7E45" w:rsidRDefault="0083329C" w:rsidP="0083329C">
      <w:pPr>
        <w:spacing w:after="100" w:afterAutospacing="1"/>
        <w:ind w:left="0"/>
        <w:rPr>
          <w:b/>
        </w:rPr>
      </w:pPr>
      <w:r w:rsidRPr="004B7E45">
        <w:rPr>
          <w:b/>
        </w:rPr>
        <w:t>340-244-9040</w:t>
      </w:r>
    </w:p>
    <w:p w14:paraId="6EEE13C1" w14:textId="77777777" w:rsidR="0083329C" w:rsidRPr="004B7E45" w:rsidRDefault="0083329C" w:rsidP="0083329C">
      <w:pPr>
        <w:spacing w:after="100" w:afterAutospacing="1"/>
        <w:ind w:left="0"/>
        <w:rPr>
          <w:b/>
        </w:rPr>
      </w:pPr>
      <w:r w:rsidRPr="004B7E45">
        <w:rPr>
          <w:b/>
        </w:rPr>
        <w:t>Operating Restrictions That Apply To Tier 2 CAGMs</w:t>
      </w:r>
    </w:p>
    <w:p w14:paraId="6EEE13C2" w14:textId="77777777" w:rsidR="0083329C" w:rsidRDefault="0083329C" w:rsidP="0083329C">
      <w:pPr>
        <w:spacing w:after="100" w:afterAutospacing="1"/>
        <w:ind w:left="0"/>
      </w:pPr>
      <w:r>
        <w:t>(1) Tier 2 CAGMs may not use raw materials containing arsenic, cadmium or chromium VI except in glass-making furnaces that are controlled by an emission control device approved by DEQ.</w:t>
      </w:r>
    </w:p>
    <w:p w14:paraId="6EEE13C3" w14:textId="77777777" w:rsidR="0083329C" w:rsidRDefault="0083329C" w:rsidP="0083329C">
      <w:pPr>
        <w:spacing w:after="100" w:afterAutospacing="1"/>
        <w:ind w:left="0"/>
      </w:pPr>
      <w:r>
        <w:t xml:space="preserve">(2) A Tier 2 CAGM may use raw materials containing chromium III in a glass-making furnace (controlled or uncontrolled) if DEQ has established annual and daily maximum allowable chromium III usage rates for the glass-making furnace or group of glass-making furnaces that will prevent the source impact from </w:t>
      </w:r>
      <w:r>
        <w:lastRenderedPageBreak/>
        <w:t xml:space="preserve">exceeding an annual acceptable source impact level of 0.08 </w:t>
      </w:r>
      <w:proofErr w:type="spellStart"/>
      <w:r>
        <w:t>nanograms</w:t>
      </w:r>
      <w:proofErr w:type="spellEnd"/>
      <w:r>
        <w:t xml:space="preserve"> per cubic meter of chromium VI and a daily acceptable source impact level of 36 </w:t>
      </w:r>
      <w:proofErr w:type="spellStart"/>
      <w:r>
        <w:t>nanograms</w:t>
      </w:r>
      <w:proofErr w:type="spellEnd"/>
      <w:r>
        <w:t xml:space="preserve"> per cubic meter of chromium VI.</w:t>
      </w:r>
    </w:p>
    <w:p w14:paraId="6EEE13C4" w14:textId="77777777"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6EEE13C5" w14:textId="77777777" w:rsidR="0083329C" w:rsidRDefault="0083329C" w:rsidP="0083329C">
      <w:pPr>
        <w:spacing w:after="100" w:afterAutospacing="1"/>
        <w:ind w:left="0"/>
      </w:pPr>
      <w:r>
        <w:t>(a) A source test must be performed as specified below:</w:t>
      </w:r>
    </w:p>
    <w:p w14:paraId="6EEE13C6" w14:textId="77777777" w:rsidR="0083329C" w:rsidRDefault="0083329C" w:rsidP="0083329C">
      <w:pPr>
        <w:spacing w:after="100" w:afterAutospacing="1"/>
        <w:ind w:left="0"/>
      </w:pPr>
      <w:r>
        <w:t>(A) Test using DEQ- approved protocols and methods for total chromium, chromium VI, and particulate matter using DEQ Method 5 or a DEQ-approved equivalent method and submit a source test plan detailing the approach to DEQ for approval;</w:t>
      </w:r>
    </w:p>
    <w:p w14:paraId="6EEE13C7" w14:textId="77777777" w:rsidR="0083329C" w:rsidRDefault="0083329C" w:rsidP="0083329C">
      <w:pPr>
        <w:spacing w:after="100" w:afterAutospacing="1"/>
        <w:ind w:left="0"/>
      </w:pPr>
      <w:r>
        <w:t>(B) Test for chromium, chromium VI and particulate matter at the outlet of an uncontrolled glass-making furnace; or test for chromium, chromium VI and particulate matter at the inlet of an emission control device and for particulate matter at the outlet of the emission control device;</w:t>
      </w:r>
    </w:p>
    <w:p w14:paraId="6EEE13C8"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6EEE13C9" w14:textId="77777777" w:rsidR="0083329C" w:rsidRDefault="0083329C" w:rsidP="0083329C">
      <w:pPr>
        <w:spacing w:after="100" w:afterAutospacing="1"/>
        <w:ind w:left="0"/>
      </w:pPr>
      <w:r>
        <w:t>(D) Keep records of the amount of chromium III used in the formulations that are produced during the source test runs, as well as other operational parameters identified in the source test plan.</w:t>
      </w:r>
    </w:p>
    <w:p w14:paraId="6EEE13CA" w14:textId="77777777" w:rsidR="0083329C" w:rsidRDefault="0083329C" w:rsidP="0083329C">
      <w:pPr>
        <w:spacing w:after="100" w:afterAutospacing="1"/>
        <w:ind w:left="0"/>
      </w:pPr>
      <w:r>
        <w:t xml:space="preserve">(b) The Tier 2 CAGM must perform dispersion modeling, using models and protocols approved by DEQ, to determine the annual </w:t>
      </w:r>
      <w:r>
        <w:lastRenderedPageBreak/>
        <w:t>average and daily maximum ambient concentrations that result from the Tier 2 CAGM’s air emissions as follows:</w:t>
      </w:r>
    </w:p>
    <w:p w14:paraId="6EEE13CB" w14:textId="77777777" w:rsidR="0083329C" w:rsidRDefault="0083329C" w:rsidP="0083329C">
      <w:pPr>
        <w:spacing w:after="100" w:afterAutospacing="1"/>
        <w:ind w:left="0"/>
      </w:pPr>
      <w:r>
        <w:t>(A) Submit a modeling protocol for DEQ approval;</w:t>
      </w:r>
    </w:p>
    <w:p w14:paraId="6EEE13CC" w14:textId="77777777" w:rsidR="0083329C" w:rsidRDefault="0083329C" w:rsidP="0083329C">
      <w:pPr>
        <w:spacing w:after="100" w:afterAutospacing="1"/>
        <w:ind w:left="0"/>
      </w:pPr>
      <w:r>
        <w:t xml:space="preserve">(B) Use the maximum chromium VI emission rate; </w:t>
      </w:r>
    </w:p>
    <w:p w14:paraId="6EEE13CD" w14:textId="77777777" w:rsidR="0083329C" w:rsidRDefault="0083329C" w:rsidP="0083329C">
      <w:pPr>
        <w:spacing w:after="100" w:afterAutospacing="1"/>
        <w:ind w:left="0"/>
      </w:pPr>
      <w:r>
        <w:t>(C) Establish a maximum chromium III usage so that the source impact will not exceed either of the following:</w:t>
      </w:r>
    </w:p>
    <w:p w14:paraId="6EEE13CE"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6EEE13CF" w14:textId="77777777" w:rsidR="0083329C" w:rsidRDefault="0083329C" w:rsidP="0083329C">
      <w:pPr>
        <w:spacing w:after="100" w:afterAutospacing="1"/>
        <w:ind w:left="0"/>
      </w:pPr>
      <w:r>
        <w:t xml:space="preserve">(ii) A daily acceptable source impact level for chromium VI concentration of 36 </w:t>
      </w:r>
      <w:proofErr w:type="spellStart"/>
      <w:r>
        <w:t>nanograms</w:t>
      </w:r>
      <w:proofErr w:type="spellEnd"/>
      <w:r>
        <w:t xml:space="preserve"> per cubic meter at any off-site modeled receptor.</w:t>
      </w:r>
    </w:p>
    <w:p w14:paraId="6EEE13D0"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6EEE13D1" w14:textId="77777777" w:rsidR="0083329C" w:rsidRDefault="0083329C" w:rsidP="0083329C">
      <w:pPr>
        <w:spacing w:after="100" w:afterAutospacing="1"/>
        <w:ind w:left="0"/>
      </w:pPr>
      <w:r>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36 </w:t>
      </w:r>
      <w:proofErr w:type="spellStart"/>
      <w:r>
        <w:t>nanograms</w:t>
      </w:r>
      <w:proofErr w:type="spellEnd"/>
      <w:r>
        <w:t xml:space="preserve"> per cubic meter.  </w:t>
      </w:r>
    </w:p>
    <w:p w14:paraId="6EEE13D2" w14:textId="77777777" w:rsidR="0083329C" w:rsidRDefault="0083329C" w:rsidP="0083329C">
      <w:pPr>
        <w:spacing w:after="100" w:afterAutospacing="1"/>
        <w:ind w:left="0"/>
      </w:pPr>
      <w:r>
        <w:t xml:space="preserve">(5) Tier 2 CAGMs are not restricted on the raw materials that may be used in glass-making furnaces that are controlled by an </w:t>
      </w:r>
      <w:r>
        <w:lastRenderedPageBreak/>
        <w:t>emission control device approved by DEQ, except that the use of raw materials containing chromium III and chromium VI will be subject to maximum usage rates determined by DEQ.</w:t>
      </w:r>
    </w:p>
    <w:p w14:paraId="6EEE13D3" w14:textId="77777777" w:rsidR="0083329C" w:rsidRDefault="0083329C" w:rsidP="004B7E45">
      <w:pPr>
        <w:ind w:left="0"/>
      </w:pPr>
      <w:r>
        <w:t xml:space="preserve">Stat. Auth.: ORS 468.020, 468A.025, &amp; 468A.040 </w:t>
      </w:r>
    </w:p>
    <w:p w14:paraId="6EEE13D4" w14:textId="77777777" w:rsidR="0083329C" w:rsidRDefault="0083329C" w:rsidP="0083329C">
      <w:pPr>
        <w:spacing w:after="100" w:afterAutospacing="1"/>
        <w:ind w:left="0"/>
      </w:pPr>
      <w:r>
        <w:t>Stats. Implemented: ORS 468A.025, &amp; 468A.040</w:t>
      </w:r>
    </w:p>
    <w:p w14:paraId="6EEE13D5" w14:textId="77777777" w:rsidR="0083329C" w:rsidRPr="004B7E45" w:rsidRDefault="0083329C" w:rsidP="0083329C">
      <w:pPr>
        <w:spacing w:after="100" w:afterAutospacing="1"/>
        <w:ind w:left="0"/>
        <w:rPr>
          <w:b/>
        </w:rPr>
      </w:pPr>
      <w:r w:rsidRPr="004B7E45">
        <w:rPr>
          <w:b/>
        </w:rPr>
        <w:t>340-244-9050</w:t>
      </w:r>
    </w:p>
    <w:p w14:paraId="6EEE13D6" w14:textId="77777777" w:rsidR="0083329C" w:rsidRPr="004B7E45" w:rsidRDefault="0083329C" w:rsidP="0083329C">
      <w:pPr>
        <w:spacing w:after="100" w:afterAutospacing="1"/>
        <w:ind w:left="0"/>
        <w:rPr>
          <w:b/>
        </w:rPr>
      </w:pPr>
      <w:r w:rsidRPr="004B7E45">
        <w:rPr>
          <w:b/>
        </w:rPr>
        <w:t>Requirements That Apply To Tier 1 CAGMs</w:t>
      </w:r>
    </w:p>
    <w:p w14:paraId="6EEE13D7" w14:textId="77777777" w:rsidR="0083329C" w:rsidRDefault="0083329C" w:rsidP="0083329C">
      <w:pPr>
        <w:spacing w:after="100" w:afterAutospacing="1"/>
        <w:ind w:left="0"/>
      </w:pPr>
      <w:r>
        <w:t>(1) No later than October 1, 2016, each Tier 1 CAGM must comply with subsection (a), (b) or (c) for each glass-making furnace or group of glass-making furnaces:</w:t>
      </w:r>
    </w:p>
    <w:p w14:paraId="6EEE13D8" w14:textId="77777777" w:rsidR="0083329C" w:rsidRDefault="0083329C" w:rsidP="0083329C">
      <w:pPr>
        <w:spacing w:after="100" w:afterAutospacing="1"/>
        <w:ind w:left="0"/>
      </w:pPr>
      <w:r>
        <w:t>(a) Install an emission control device to control a glass-making furnace or group of glass-making furnaces that uses raw material containing metal HAPs, and that meets the emission control device requirements in OAR 340-244-9070;</w:t>
      </w:r>
    </w:p>
    <w:p w14:paraId="6EEE13D9" w14:textId="77777777" w:rsidR="0083329C" w:rsidRDefault="0083329C" w:rsidP="0083329C">
      <w:pPr>
        <w:spacing w:after="100" w:afterAutospacing="1"/>
        <w:ind w:left="0"/>
      </w:pPr>
      <w:r>
        <w:t>(b) Demonstrate that the glass-making furnace or group of glass-making furnaces meets the exemption in section (2); or</w:t>
      </w:r>
    </w:p>
    <w:p w14:paraId="6EEE13DA" w14:textId="77777777" w:rsidR="0083329C" w:rsidRDefault="0083329C" w:rsidP="0083329C">
      <w:pPr>
        <w:spacing w:after="100" w:afterAutospacing="1"/>
        <w:ind w:left="0"/>
      </w:pPr>
      <w:r>
        <w:t>(c) Request a permit condition that prohibits the use of metal HAPs in the glass-making furnace or group of glass-making furnaces, and comply with that condition.</w:t>
      </w:r>
    </w:p>
    <w:p w14:paraId="6EEE13DB" w14:textId="77777777" w:rsidR="0083329C" w:rsidRDefault="0083329C" w:rsidP="0083329C">
      <w:pPr>
        <w:spacing w:after="100" w:afterAutospacing="1"/>
        <w:ind w:left="0"/>
      </w:pPr>
      <w:r>
        <w: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t>
      </w:r>
    </w:p>
    <w:p w14:paraId="6EEE13DC" w14:textId="77777777" w:rsidR="0083329C" w:rsidRDefault="0083329C" w:rsidP="0083329C">
      <w:pPr>
        <w:spacing w:after="100" w:afterAutospacing="1"/>
        <w:ind w:left="0"/>
      </w:pPr>
      <w:r>
        <w:lastRenderedPageBreak/>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6EEE13DD" w14:textId="77777777" w:rsidR="0083329C" w:rsidRDefault="0083329C" w:rsidP="0083329C">
      <w:pPr>
        <w:spacing w:after="100" w:afterAutospacing="1"/>
        <w:ind w:left="0"/>
      </w:pPr>
      <w:r>
        <w:t xml:space="preserve">(A) Arsenic, 0.2 </w:t>
      </w:r>
      <w:proofErr w:type="spellStart"/>
      <w:r>
        <w:t>nanograms</w:t>
      </w:r>
      <w:proofErr w:type="spellEnd"/>
      <w:r>
        <w:t xml:space="preserve"> per cubic meter;</w:t>
      </w:r>
    </w:p>
    <w:p w14:paraId="6EEE13DE" w14:textId="77777777" w:rsidR="0083329C" w:rsidRDefault="0083329C" w:rsidP="0083329C">
      <w:pPr>
        <w:spacing w:after="100" w:afterAutospacing="1"/>
        <w:ind w:left="0"/>
      </w:pPr>
      <w:r>
        <w:t xml:space="preserve">(B) Cadmium, 0.6 </w:t>
      </w:r>
      <w:proofErr w:type="spellStart"/>
      <w:r>
        <w:t>nanograms</w:t>
      </w:r>
      <w:proofErr w:type="spellEnd"/>
      <w:r>
        <w:t xml:space="preserve"> per cubic meter;</w:t>
      </w:r>
    </w:p>
    <w:p w14:paraId="6EEE13DF" w14:textId="77777777" w:rsidR="0083329C" w:rsidRDefault="0083329C" w:rsidP="0083329C">
      <w:pPr>
        <w:spacing w:after="100" w:afterAutospacing="1"/>
        <w:ind w:left="0"/>
      </w:pPr>
      <w:r>
        <w:t xml:space="preserve">(C) Chromium VI, 0.08 </w:t>
      </w:r>
      <w:proofErr w:type="spellStart"/>
      <w:r>
        <w:t>nanograms</w:t>
      </w:r>
      <w:proofErr w:type="spellEnd"/>
      <w:r>
        <w:t xml:space="preserve"> per cubic meter;</w:t>
      </w:r>
    </w:p>
    <w:p w14:paraId="6EEE13E0" w14:textId="77777777" w:rsidR="0083329C" w:rsidRDefault="0083329C" w:rsidP="0083329C">
      <w:pPr>
        <w:spacing w:after="100" w:afterAutospacing="1"/>
        <w:ind w:left="0"/>
      </w:pPr>
      <w:r>
        <w:t xml:space="preserve">(D) Lead, 15 </w:t>
      </w:r>
      <w:proofErr w:type="spellStart"/>
      <w:r>
        <w:t>nanograms</w:t>
      </w:r>
      <w:proofErr w:type="spellEnd"/>
      <w:r>
        <w:t xml:space="preserve"> per cubic meter;</w:t>
      </w:r>
    </w:p>
    <w:p w14:paraId="6EEE13E1" w14:textId="77777777" w:rsidR="0083329C" w:rsidRDefault="0083329C" w:rsidP="0083329C">
      <w:pPr>
        <w:spacing w:after="100" w:afterAutospacing="1"/>
        <w:ind w:left="0"/>
      </w:pPr>
      <w:r>
        <w:t xml:space="preserve">(E) Manganese, 90 </w:t>
      </w:r>
      <w:proofErr w:type="spellStart"/>
      <w:r>
        <w:t>nanograms</w:t>
      </w:r>
      <w:proofErr w:type="spellEnd"/>
      <w:r>
        <w:t xml:space="preserve"> per cubic meter;</w:t>
      </w:r>
    </w:p>
    <w:p w14:paraId="6EEE13E2" w14:textId="77777777" w:rsidR="0083329C" w:rsidRDefault="0083329C" w:rsidP="0083329C">
      <w:pPr>
        <w:spacing w:after="100" w:afterAutospacing="1"/>
        <w:ind w:left="0"/>
      </w:pPr>
      <w:r>
        <w:t xml:space="preserve">(F) Nickel, 4 </w:t>
      </w:r>
      <w:proofErr w:type="spellStart"/>
      <w:r>
        <w:t>nanograms</w:t>
      </w:r>
      <w:proofErr w:type="spellEnd"/>
      <w:r>
        <w:t xml:space="preserve"> per cubic meter.</w:t>
      </w:r>
    </w:p>
    <w:p w14:paraId="6EEE13E3" w14:textId="77777777" w:rsidR="0083329C" w:rsidRDefault="0083329C" w:rsidP="0083329C">
      <w:pPr>
        <w:spacing w:after="100" w:afterAutospacing="1"/>
        <w:ind w:left="0"/>
      </w:pPr>
      <w:r>
        <w:t>(b) Source testing for the purpose of demonstrating the exemption in this section must be performed as follows:</w:t>
      </w:r>
    </w:p>
    <w:p w14:paraId="6EEE13E4" w14:textId="77777777"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(a)(F) that the Tier 1 CAGM intends to use.</w:t>
      </w:r>
    </w:p>
    <w:p w14:paraId="6EEE13E5" w14:textId="77777777" w:rsidR="0083329C" w:rsidRDefault="0083329C" w:rsidP="0083329C">
      <w:pPr>
        <w:spacing w:after="100" w:afterAutospacing="1"/>
        <w:ind w:left="0"/>
      </w:pPr>
      <w:r>
        <w:lastRenderedPageBreak/>
        <w:t>(B) Test for particulate matter using DEQ Method 5 or equivalent; metals using EPA Method 29, CARB Method M-436 or an equivalent method approved by DEQ; and if the Tier 1 CAGM chooses, chromium VI using a method approved by DEQ.</w:t>
      </w:r>
    </w:p>
    <w:p w14:paraId="6EEE13E6" w14:textId="77777777" w:rsidR="0083329C" w:rsidRDefault="0083329C" w:rsidP="0083329C">
      <w:pPr>
        <w:spacing w:after="100" w:afterAutospacing="1"/>
        <w:ind w:left="0"/>
      </w:pPr>
      <w:r>
        <w:t>(C) Submit a source test plan to DEQ for approval at least 30 days before the test date.</w:t>
      </w:r>
    </w:p>
    <w:p w14:paraId="6EEE13E7"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6EEE13E8"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6EEE13E9"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6EEE13EA" w14:textId="77777777" w:rsidR="0083329C" w:rsidRDefault="0083329C" w:rsidP="0083329C">
      <w:pPr>
        <w:spacing w:after="100" w:afterAutospacing="1"/>
        <w:ind w:left="0"/>
      </w:pPr>
      <w:r>
        <w:t>(A) Submit a modeling protocol for DEQ approval;</w:t>
      </w:r>
    </w:p>
    <w:p w14:paraId="6EEE13EB" w14:textId="77777777" w:rsidR="0083329C" w:rsidRDefault="0083329C" w:rsidP="0083329C">
      <w:pPr>
        <w:spacing w:after="100" w:afterAutospacing="1"/>
        <w:ind w:left="0"/>
      </w:pPr>
      <w:r>
        <w:t>(B) Use the EPA-approved model AERSCREEN or other EPA -approved model;</w:t>
      </w:r>
    </w:p>
    <w:p w14:paraId="6EEE13EC"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6EEE13ED" w14:textId="77777777" w:rsidR="0083329C" w:rsidRDefault="0083329C" w:rsidP="0083329C">
      <w:pPr>
        <w:spacing w:after="100" w:afterAutospacing="1"/>
        <w:ind w:left="0"/>
      </w:pPr>
      <w:r>
        <w:lastRenderedPageBreak/>
        <w:t>(D) Model the ambient concentration at the nearest sensitive receptor approved by DEQ. Sensitive receptors include, but are not limited to: residences, hospitals, schools, daycare facilities, elderly housing and convalescent facilities.</w:t>
      </w:r>
    </w:p>
    <w:p w14:paraId="6EEE13EE" w14:textId="77777777" w:rsidR="0083329C" w:rsidRDefault="0083329C" w:rsidP="004B7E45">
      <w:pPr>
        <w:ind w:left="0"/>
      </w:pPr>
      <w:r>
        <w:t xml:space="preserve">Stat. Auth.: ORS 468.020, 468A.025, &amp; 468A.040 </w:t>
      </w:r>
    </w:p>
    <w:p w14:paraId="6EEE13EF" w14:textId="77777777" w:rsidR="0083329C" w:rsidRDefault="0083329C" w:rsidP="0083329C">
      <w:pPr>
        <w:spacing w:after="100" w:afterAutospacing="1"/>
        <w:ind w:left="0"/>
      </w:pPr>
      <w:r>
        <w:t>Stats. Implemented: ORS 468A.025, &amp; 468A.040</w:t>
      </w:r>
    </w:p>
    <w:p w14:paraId="6EEE13F0" w14:textId="77777777" w:rsidR="0083329C" w:rsidRPr="004B7E45" w:rsidRDefault="0083329C" w:rsidP="0083329C">
      <w:pPr>
        <w:spacing w:after="100" w:afterAutospacing="1"/>
        <w:ind w:left="0"/>
        <w:rPr>
          <w:b/>
        </w:rPr>
      </w:pPr>
      <w:r w:rsidRPr="004B7E45">
        <w:rPr>
          <w:b/>
        </w:rPr>
        <w:t>340-244-9060</w:t>
      </w:r>
    </w:p>
    <w:p w14:paraId="6EEE13F1" w14:textId="77777777" w:rsidR="0083329C" w:rsidRPr="004B7E45" w:rsidRDefault="0083329C" w:rsidP="0083329C">
      <w:pPr>
        <w:spacing w:after="100" w:afterAutospacing="1"/>
        <w:ind w:left="0"/>
        <w:rPr>
          <w:b/>
        </w:rPr>
      </w:pPr>
      <w:r w:rsidRPr="004B7E45">
        <w:rPr>
          <w:b/>
        </w:rPr>
        <w:t>Operating Restrictions That Apply To Tier 1 CAGMs</w:t>
      </w:r>
    </w:p>
    <w:p w14:paraId="6EEE13F2" w14:textId="77777777" w:rsidR="0083329C" w:rsidRDefault="0083329C" w:rsidP="0083329C">
      <w:pPr>
        <w:spacing w:after="100" w:afterAutospacing="1"/>
        <w:ind w:left="0"/>
      </w:pPr>
      <w:r>
        <w:t>(1) Tier 1 CAGMs may not use raw materials that contain chromium VI in any uncontrolled glass-making furnace.</w:t>
      </w:r>
    </w:p>
    <w:p w14:paraId="6EEE13F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6EEE13F4" w14:textId="77777777" w:rsidR="0083329C" w:rsidRDefault="0083329C" w:rsidP="004B7E45">
      <w:pPr>
        <w:ind w:left="0"/>
      </w:pPr>
      <w:r>
        <w:t xml:space="preserve">Stat. Auth.: ORS 468.020, 468A.025, &amp; 468A.040 </w:t>
      </w:r>
    </w:p>
    <w:p w14:paraId="6EEE13F5" w14:textId="77777777" w:rsidR="0083329C" w:rsidRDefault="0083329C" w:rsidP="0083329C">
      <w:pPr>
        <w:spacing w:after="100" w:afterAutospacing="1"/>
        <w:ind w:left="0"/>
      </w:pPr>
      <w:r>
        <w:t>Stats. Implemented: ORS 468A.025, &amp; 468A.040</w:t>
      </w:r>
    </w:p>
    <w:p w14:paraId="6EEE13F6" w14:textId="77777777" w:rsidR="0083329C" w:rsidRPr="004B7E45" w:rsidRDefault="0083329C" w:rsidP="0083329C">
      <w:pPr>
        <w:spacing w:after="100" w:afterAutospacing="1"/>
        <w:ind w:left="0"/>
        <w:rPr>
          <w:b/>
        </w:rPr>
      </w:pPr>
      <w:r w:rsidRPr="004B7E45">
        <w:rPr>
          <w:b/>
        </w:rPr>
        <w:t>340-244-9070</w:t>
      </w:r>
    </w:p>
    <w:p w14:paraId="6EEE13F7" w14:textId="77777777" w:rsidR="0083329C" w:rsidRPr="004B7E45" w:rsidRDefault="0083329C" w:rsidP="0083329C">
      <w:pPr>
        <w:spacing w:after="100" w:afterAutospacing="1"/>
        <w:ind w:left="0"/>
        <w:rPr>
          <w:b/>
        </w:rPr>
      </w:pPr>
      <w:r w:rsidRPr="004B7E45">
        <w:rPr>
          <w:b/>
        </w:rPr>
        <w:t>Emission Control Device Requirements</w:t>
      </w:r>
    </w:p>
    <w:p w14:paraId="6EEE13F8" w14:textId="77777777" w:rsidR="0083329C" w:rsidRDefault="0083329C" w:rsidP="0083329C">
      <w:pPr>
        <w:spacing w:after="100" w:afterAutospacing="1"/>
        <w:ind w:left="0"/>
      </w:pPr>
      <w:r>
        <w:t>(1) Each emission control device used to comply with this rule must meet 99.0 percent or more removal efficiency for particulate matter as measured by EPA Method 5 or an equivalent method approved by DEQ.</w:t>
      </w:r>
    </w:p>
    <w:p w14:paraId="6EEE13F9" w14:textId="77777777" w:rsidR="0083329C" w:rsidRDefault="0083329C" w:rsidP="0083329C">
      <w:pPr>
        <w:spacing w:after="100" w:afterAutospacing="1"/>
        <w:ind w:left="0"/>
      </w:pPr>
      <w:r>
        <w:t>(2) Emission control device requirements:</w:t>
      </w:r>
    </w:p>
    <w:p w14:paraId="6EEE13FA" w14:textId="77777777" w:rsidR="0083329C" w:rsidRDefault="0083329C" w:rsidP="0083329C">
      <w:pPr>
        <w:spacing w:after="100" w:afterAutospacing="1"/>
        <w:ind w:left="0"/>
      </w:pPr>
      <w:r>
        <w:lastRenderedPageBreak/>
        <w:t>(a) A CAGM must obtain DEQ approval of the design of all emission control devices before installation, as provided in this rule.</w:t>
      </w:r>
    </w:p>
    <w:p w14:paraId="6EEE13FB"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6EEE13FC" w14:textId="77777777" w:rsidR="0083329C" w:rsidRDefault="0083329C" w:rsidP="0083329C">
      <w:pPr>
        <w:spacing w:after="100" w:afterAutospacing="1"/>
        <w:ind w:left="0"/>
      </w:pPr>
      <w:r>
        <w:t xml:space="preserve">(c) Emission control devices may control emissions from more than one glass-making furnace. </w:t>
      </w:r>
    </w:p>
    <w:p w14:paraId="6EEE13FD" w14:textId="77777777" w:rsidR="0083329C" w:rsidRDefault="0083329C" w:rsidP="0083329C">
      <w:pPr>
        <w:spacing w:after="100" w:afterAutospacing="1"/>
        <w:ind w:left="0"/>
      </w:pPr>
      <w:r>
        <w:t>(d) Each emission control device must be equipped with the following monitoring equipment:</w:t>
      </w:r>
    </w:p>
    <w:p w14:paraId="6EEE13FE" w14:textId="77777777" w:rsidR="0083329C" w:rsidRDefault="0083329C" w:rsidP="0083329C">
      <w:pPr>
        <w:spacing w:after="100" w:afterAutospacing="1"/>
        <w:ind w:left="0"/>
      </w:pPr>
      <w:r>
        <w:t>(A) An inlet temperature monitoring device;</w:t>
      </w:r>
    </w:p>
    <w:p w14:paraId="6EEE13FF" w14:textId="77777777" w:rsidR="0083329C" w:rsidRDefault="0083329C" w:rsidP="0083329C">
      <w:pPr>
        <w:spacing w:after="100" w:afterAutospacing="1"/>
        <w:ind w:left="0"/>
      </w:pPr>
      <w:r>
        <w:t>(B) A differential pressure monitoring device if the emission control device is a baghouse; and</w:t>
      </w:r>
    </w:p>
    <w:p w14:paraId="6EEE1400" w14:textId="77777777" w:rsidR="0083329C" w:rsidRDefault="0083329C" w:rsidP="0083329C">
      <w:pPr>
        <w:spacing w:after="100" w:afterAutospacing="1"/>
        <w:ind w:left="0"/>
      </w:pPr>
      <w:r>
        <w:t>(C) Any other monitoring device or devices specified in DEQ’s approval of the Notice of Intent to Construct.</w:t>
      </w:r>
    </w:p>
    <w:p w14:paraId="6EEE1401" w14:textId="77777777" w:rsidR="0083329C" w:rsidRDefault="0083329C" w:rsidP="0083329C">
      <w:pPr>
        <w:spacing w:after="100" w:afterAutospacing="1"/>
        <w:ind w:left="0"/>
      </w:pPr>
      <w:r>
        <w:t>(e) Each emission control device must be equipped with inlet ducting that provides the following:</w:t>
      </w:r>
    </w:p>
    <w:p w14:paraId="6EEE1402" w14:textId="77777777" w:rsidR="0083329C" w:rsidRDefault="0083329C" w:rsidP="0083329C">
      <w:pPr>
        <w:spacing w:after="100" w:afterAutospacing="1"/>
        <w:ind w:left="0"/>
      </w:pPr>
      <w:r>
        <w:t>(A) Sufficient cooling of exhaust gases to no more than the maximum design inlet temperature under worst-case conditions; and</w:t>
      </w:r>
    </w:p>
    <w:p w14:paraId="6EEE1403"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6EEE1404" w14:textId="77777777" w:rsidR="0083329C" w:rsidRDefault="0083329C" w:rsidP="0083329C">
      <w:pPr>
        <w:spacing w:after="100" w:afterAutospacing="1"/>
        <w:ind w:left="0"/>
      </w:pPr>
      <w:r>
        <w:lastRenderedPageBreak/>
        <w:t>(f) Each emission control device must be equipped with outlet ducting that provides for outlet emissions testing, including sufficient duct diameter, sample ports, undisturbed flow conditions, and access for testing.</w:t>
      </w:r>
    </w:p>
    <w:p w14:paraId="6EEE1405"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6EEE1406" w14:textId="77777777" w:rsidR="0083329C" w:rsidRDefault="0083329C" w:rsidP="0083329C">
      <w:pPr>
        <w:spacing w:after="100" w:afterAutospacing="1"/>
        <w:ind w:left="0"/>
      </w:pPr>
      <w:r>
        <w:t xml:space="preserve">(h) A CAGM must perform the following source testing on at least one emission control device. Source testing done under OAR 340-244-9040(2) may be used in whole or in part to comply with this requirement. </w:t>
      </w:r>
    </w:p>
    <w:p w14:paraId="6EEE1407" w14:textId="77777777" w:rsidR="0083329C" w:rsidRDefault="0083329C" w:rsidP="0083329C">
      <w:pPr>
        <w:spacing w:after="100" w:afterAutospacing="1"/>
        <w:ind w:left="0"/>
      </w:pPr>
      <w:r>
        <w:t xml:space="preserve">(A) Within 60 days of commencing operation of the emission control devices, test control device inlet and outlet for particulate matter using DEQ Method 5 or equivalent method; </w:t>
      </w:r>
    </w:p>
    <w:p w14:paraId="6EEE1408" w14:textId="77777777" w:rsidR="0083329C" w:rsidRDefault="0083329C" w:rsidP="0083329C">
      <w:pPr>
        <w:spacing w:after="100" w:afterAutospacing="1"/>
        <w:ind w:left="0"/>
      </w:pPr>
      <w:r>
        <w:t>(B) The emission control device to be tested must be approved by DEQ;</w:t>
      </w:r>
    </w:p>
    <w:p w14:paraId="6EEE1409" w14:textId="77777777" w:rsidR="0083329C" w:rsidRDefault="0083329C" w:rsidP="0083329C">
      <w:pPr>
        <w:spacing w:after="100" w:afterAutospacing="1"/>
        <w:ind w:left="0"/>
      </w:pPr>
      <w:r>
        <w:t>(C) A source test plan must be submitted at least 30 days before conducting the source test; and</w:t>
      </w:r>
    </w:p>
    <w:p w14:paraId="6EEE140A" w14:textId="77777777" w:rsidR="0083329C" w:rsidRDefault="0083329C" w:rsidP="0083329C">
      <w:pPr>
        <w:spacing w:after="100" w:afterAutospacing="1"/>
        <w:ind w:left="0"/>
      </w:pPr>
      <w:r>
        <w:t>(D) The source test plan must be approved by DEQ before conducting the source test.</w:t>
      </w:r>
    </w:p>
    <w:p w14:paraId="6EEE140B" w14:textId="77777777" w:rsidR="0083329C" w:rsidRDefault="0083329C" w:rsidP="004B7E45">
      <w:pPr>
        <w:ind w:left="0"/>
      </w:pPr>
      <w:r>
        <w:t xml:space="preserve">Stat. Auth.: ORS 468.020, 468A.025, &amp; 468A.040 </w:t>
      </w:r>
    </w:p>
    <w:p w14:paraId="6EEE140C" w14:textId="77777777" w:rsidR="0083329C" w:rsidRDefault="0083329C" w:rsidP="0083329C">
      <w:pPr>
        <w:spacing w:after="100" w:afterAutospacing="1"/>
        <w:ind w:left="0"/>
      </w:pPr>
      <w:r>
        <w:t>Stats. Implemented: ORS 468A.025, &amp; 468A.040</w:t>
      </w:r>
    </w:p>
    <w:p w14:paraId="6EEE140D" w14:textId="77777777" w:rsidR="0083329C" w:rsidRPr="004B7E45" w:rsidRDefault="0083329C" w:rsidP="0083329C">
      <w:pPr>
        <w:spacing w:after="100" w:afterAutospacing="1"/>
        <w:ind w:left="0"/>
        <w:rPr>
          <w:b/>
        </w:rPr>
      </w:pPr>
      <w:r w:rsidRPr="004B7E45">
        <w:rPr>
          <w:b/>
        </w:rPr>
        <w:t>340-244-9080</w:t>
      </w:r>
    </w:p>
    <w:p w14:paraId="6EEE140E" w14:textId="77777777" w:rsidR="0083329C" w:rsidRPr="004B7E45" w:rsidRDefault="0083329C" w:rsidP="0083329C">
      <w:pPr>
        <w:spacing w:after="100" w:afterAutospacing="1"/>
        <w:ind w:left="0"/>
        <w:rPr>
          <w:b/>
        </w:rPr>
      </w:pPr>
      <w:r w:rsidRPr="004B7E45">
        <w:rPr>
          <w:b/>
        </w:rPr>
        <w:t>Emission Control Device Monitoring</w:t>
      </w:r>
    </w:p>
    <w:p w14:paraId="6EEE140F" w14:textId="77777777" w:rsidR="0083329C" w:rsidRDefault="0083329C" w:rsidP="0083329C">
      <w:pPr>
        <w:spacing w:after="100" w:afterAutospacing="1"/>
        <w:ind w:left="0"/>
      </w:pPr>
      <w:r>
        <w:lastRenderedPageBreak/>
        <w:t>(1) Each Tier 1 CAGM must perform the following monitoring on each emission control device it uses to comply with this rule:</w:t>
      </w:r>
    </w:p>
    <w:p w14:paraId="6EEE1410" w14:textId="77777777" w:rsidR="0083329C" w:rsidRDefault="0083329C" w:rsidP="0083329C">
      <w:pPr>
        <w:spacing w:after="100" w:afterAutospacing="1"/>
        <w:ind w:left="0"/>
      </w:pPr>
      <w:r>
        <w:t>(a) At least once each week, observe and record the inlet temperature and differential pressure (if applicable); and</w:t>
      </w:r>
    </w:p>
    <w:p w14:paraId="6EEE1411" w14:textId="77777777" w:rsidR="0083329C" w:rsidRDefault="0083329C" w:rsidP="0083329C">
      <w:pPr>
        <w:spacing w:after="100" w:afterAutospacing="1"/>
        <w:ind w:left="0"/>
      </w:pPr>
      <w:r>
        <w:t>(b) At least once every 12 months:</w:t>
      </w:r>
    </w:p>
    <w:p w14:paraId="6EEE1412" w14:textId="77777777" w:rsidR="0083329C" w:rsidRDefault="0083329C" w:rsidP="0083329C">
      <w:pPr>
        <w:spacing w:after="100" w:afterAutospacing="1"/>
        <w:ind w:left="0"/>
      </w:pPr>
      <w:r>
        <w:t>(A) Inspect the ductwork and emission control device housing for leakage;</w:t>
      </w:r>
    </w:p>
    <w:p w14:paraId="6EEE141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6EEE1414" w14:textId="77777777" w:rsidR="0083329C" w:rsidRDefault="0083329C" w:rsidP="0083329C">
      <w:pPr>
        <w:spacing w:after="100" w:afterAutospacing="1"/>
        <w:ind w:left="0"/>
      </w:pPr>
      <w:r>
        <w:t>(C) Record the date, time and results of the inspection.</w:t>
      </w:r>
    </w:p>
    <w:p w14:paraId="6EEE1415" w14:textId="77777777" w:rsidR="0083329C" w:rsidRDefault="0083329C" w:rsidP="0083329C">
      <w:pPr>
        <w:spacing w:after="100" w:afterAutospacing="1"/>
        <w:ind w:left="0"/>
      </w:pPr>
      <w:r>
        <w:t>(2) Each Tier 2 CAGM must perform the following monitoring on each emission control device used to comply with this rule:</w:t>
      </w:r>
    </w:p>
    <w:p w14:paraId="6EEE1416" w14:textId="77777777" w:rsidR="0083329C" w:rsidRDefault="0083329C" w:rsidP="0083329C">
      <w:pPr>
        <w:spacing w:after="100" w:afterAutospacing="1"/>
        <w:ind w:left="0"/>
      </w:pPr>
      <w:r>
        <w:t>(a) At least once each day, observe and record the inlet temperature and differential pressure (if applicable); and</w:t>
      </w:r>
    </w:p>
    <w:p w14:paraId="6EEE1417" w14:textId="77777777" w:rsidR="0083329C" w:rsidRDefault="0083329C" w:rsidP="0083329C">
      <w:pPr>
        <w:spacing w:after="100" w:afterAutospacing="1"/>
        <w:ind w:left="0"/>
      </w:pPr>
      <w:r>
        <w:t>(b) At least once every 12 months:</w:t>
      </w:r>
    </w:p>
    <w:p w14:paraId="6EEE1418" w14:textId="77777777" w:rsidR="0083329C" w:rsidRDefault="0083329C" w:rsidP="0083329C">
      <w:pPr>
        <w:spacing w:after="100" w:afterAutospacing="1"/>
        <w:ind w:left="0"/>
      </w:pPr>
      <w:r>
        <w:t>(A) Inspect the ductwork and emission control device housing for leakage;</w:t>
      </w:r>
    </w:p>
    <w:p w14:paraId="6EEE141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6EEE141A" w14:textId="77777777" w:rsidR="0083329C" w:rsidRDefault="0083329C" w:rsidP="0083329C">
      <w:pPr>
        <w:spacing w:after="100" w:afterAutospacing="1"/>
        <w:ind w:left="0"/>
      </w:pPr>
      <w:r>
        <w:t>(C) Record the date, time and results of the inspection.</w:t>
      </w:r>
    </w:p>
    <w:p w14:paraId="6EEE141B" w14:textId="77777777" w:rsidR="0083329C" w:rsidRDefault="0083329C" w:rsidP="0083329C">
      <w:pPr>
        <w:spacing w:after="100" w:afterAutospacing="1"/>
        <w:ind w:left="0"/>
      </w:pPr>
      <w:r>
        <w:lastRenderedPageBreak/>
        <w:t xml:space="preserve">(3) CAGMs must observe and record any parameters specified in a DEQ approval of the Notice of Intent to </w:t>
      </w:r>
      <w:proofErr w:type="gramStart"/>
      <w:r>
        <w:t>Construct</w:t>
      </w:r>
      <w:proofErr w:type="gramEnd"/>
      <w:r>
        <w:t xml:space="preserve"> applicable to a control device.  </w:t>
      </w:r>
    </w:p>
    <w:p w14:paraId="6EEE141C" w14:textId="77777777" w:rsidR="0083329C" w:rsidRDefault="0083329C" w:rsidP="004B7E45">
      <w:pPr>
        <w:ind w:left="0"/>
      </w:pPr>
      <w:r>
        <w:t xml:space="preserve">Stat. Auth.: ORS 468.020, 468A.025, &amp; 468A.040 </w:t>
      </w:r>
    </w:p>
    <w:p w14:paraId="6EEE141D" w14:textId="77777777" w:rsidR="0083329C" w:rsidRDefault="0083329C" w:rsidP="0083329C">
      <w:pPr>
        <w:spacing w:after="100" w:afterAutospacing="1"/>
        <w:ind w:left="0"/>
      </w:pPr>
      <w:r>
        <w:t>Stats. Implemented: ORS 468A.025, &amp; 468A.040</w:t>
      </w:r>
    </w:p>
    <w:p w14:paraId="6EEE141E" w14:textId="77777777" w:rsidR="0083329C" w:rsidRPr="004B7E45" w:rsidRDefault="0083329C" w:rsidP="0083329C">
      <w:pPr>
        <w:spacing w:after="100" w:afterAutospacing="1"/>
        <w:ind w:left="0"/>
        <w:rPr>
          <w:b/>
        </w:rPr>
      </w:pPr>
      <w:r w:rsidRPr="004B7E45">
        <w:rPr>
          <w:b/>
        </w:rPr>
        <w:t>340-244-9090</w:t>
      </w:r>
    </w:p>
    <w:p w14:paraId="6EEE141F" w14:textId="77777777" w:rsidR="0083329C" w:rsidRPr="004B7E45" w:rsidRDefault="0083329C" w:rsidP="0083329C">
      <w:pPr>
        <w:spacing w:after="100" w:afterAutospacing="1"/>
        <w:ind w:left="0"/>
        <w:rPr>
          <w:b/>
        </w:rPr>
      </w:pPr>
      <w:r w:rsidRPr="004B7E45">
        <w:rPr>
          <w:b/>
        </w:rPr>
        <w:t>Other Metal HAPs</w:t>
      </w:r>
    </w:p>
    <w:p w14:paraId="6EEE1420" w14:textId="77777777" w:rsidR="0083329C" w:rsidRDefault="0083329C" w:rsidP="0083329C">
      <w:pPr>
        <w:spacing w:after="100" w:afterAutospacing="1"/>
        <w:ind w:left="0"/>
      </w:pPr>
      <w:r>
        <w:t xml:space="preserve">(1) If DEQ determines that ambient concentrations of a metal HAP in the area of a CAGM pose an unacceptable risk to human health and that emissions from an uncontrolled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6EEE1421" w14:textId="77777777" w:rsidR="0083329C" w:rsidRDefault="0083329C" w:rsidP="0083329C">
      <w:pPr>
        <w:spacing w:after="100" w:afterAutospacing="1"/>
        <w:ind w:left="0"/>
      </w:pPr>
      <w:r>
        <w:t>(2) Exceeding the limits established under the authority of this rule is a violation of this rule.</w:t>
      </w:r>
    </w:p>
    <w:p w14:paraId="6EEE1422" w14:textId="77777777" w:rsidR="0083329C" w:rsidRDefault="0083329C" w:rsidP="004B7E45">
      <w:pPr>
        <w:ind w:left="0"/>
      </w:pPr>
      <w:r>
        <w:t xml:space="preserve">Stat. Auth.: ORS 468.020, 468A.025, &amp; 468A.040 </w:t>
      </w:r>
    </w:p>
    <w:p w14:paraId="6EEE1423" w14:textId="77777777" w:rsidR="0065051D" w:rsidRPr="00FD7772" w:rsidRDefault="0083329C" w:rsidP="00FD7772">
      <w:pPr>
        <w:spacing w:after="100" w:afterAutospacing="1"/>
        <w:ind w:left="0"/>
      </w:pPr>
      <w:r>
        <w:t>Stats. Implemented: ORS 468A.025, &amp; 468A.040</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64F3F"/>
    <w:rsid w:val="001C48C7"/>
    <w:rsid w:val="00236B03"/>
    <w:rsid w:val="00240F6F"/>
    <w:rsid w:val="0026221F"/>
    <w:rsid w:val="002631AD"/>
    <w:rsid w:val="002A254F"/>
    <w:rsid w:val="002A6515"/>
    <w:rsid w:val="002A7C30"/>
    <w:rsid w:val="002E0E8A"/>
    <w:rsid w:val="00315396"/>
    <w:rsid w:val="00347C64"/>
    <w:rsid w:val="0037121C"/>
    <w:rsid w:val="003A1272"/>
    <w:rsid w:val="003E3D72"/>
    <w:rsid w:val="00470DFF"/>
    <w:rsid w:val="004715A0"/>
    <w:rsid w:val="00482DCC"/>
    <w:rsid w:val="004A276F"/>
    <w:rsid w:val="004A5A00"/>
    <w:rsid w:val="004B7E45"/>
    <w:rsid w:val="004C1069"/>
    <w:rsid w:val="004E08A0"/>
    <w:rsid w:val="004F3B31"/>
    <w:rsid w:val="00524D11"/>
    <w:rsid w:val="00536F63"/>
    <w:rsid w:val="005374E6"/>
    <w:rsid w:val="00583DE4"/>
    <w:rsid w:val="005C433F"/>
    <w:rsid w:val="00600C9B"/>
    <w:rsid w:val="0065051D"/>
    <w:rsid w:val="00681E6E"/>
    <w:rsid w:val="006A6E50"/>
    <w:rsid w:val="006F355B"/>
    <w:rsid w:val="00716C66"/>
    <w:rsid w:val="00736676"/>
    <w:rsid w:val="007373CB"/>
    <w:rsid w:val="007425F9"/>
    <w:rsid w:val="00743E45"/>
    <w:rsid w:val="00746073"/>
    <w:rsid w:val="007853E8"/>
    <w:rsid w:val="007F0160"/>
    <w:rsid w:val="007F75E4"/>
    <w:rsid w:val="0081609D"/>
    <w:rsid w:val="0083329C"/>
    <w:rsid w:val="0088009A"/>
    <w:rsid w:val="00890565"/>
    <w:rsid w:val="008B5943"/>
    <w:rsid w:val="008C206A"/>
    <w:rsid w:val="0092637E"/>
    <w:rsid w:val="00937D56"/>
    <w:rsid w:val="0096070F"/>
    <w:rsid w:val="00981252"/>
    <w:rsid w:val="00993FB7"/>
    <w:rsid w:val="009A38ED"/>
    <w:rsid w:val="009C436B"/>
    <w:rsid w:val="009D30B7"/>
    <w:rsid w:val="009D7BC2"/>
    <w:rsid w:val="009E78F3"/>
    <w:rsid w:val="00A64A5B"/>
    <w:rsid w:val="00A66FE2"/>
    <w:rsid w:val="00A93151"/>
    <w:rsid w:val="00B0682C"/>
    <w:rsid w:val="00B33896"/>
    <w:rsid w:val="00B76E40"/>
    <w:rsid w:val="00BD72EF"/>
    <w:rsid w:val="00C01402"/>
    <w:rsid w:val="00C15796"/>
    <w:rsid w:val="00C24A92"/>
    <w:rsid w:val="00C93395"/>
    <w:rsid w:val="00D03FF4"/>
    <w:rsid w:val="00D55F89"/>
    <w:rsid w:val="00D63627"/>
    <w:rsid w:val="00DD259A"/>
    <w:rsid w:val="00E969AD"/>
    <w:rsid w:val="00EB6375"/>
    <w:rsid w:val="00F84E9E"/>
    <w:rsid w:val="00F9020B"/>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1383"/>
  <w15:docId w15:val="{CEF616CB-4844-487A-BFFC-15F0E127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FF141B8A-F187-4D97-A507-A50056C4622A}"/>
</file>

<file path=customXml/itemProps4.xml><?xml version="1.0" encoding="utf-8"?>
<ds:datastoreItem xmlns:ds="http://schemas.openxmlformats.org/officeDocument/2006/customXml" ds:itemID="{6F5F9120-047D-4D5E-B54B-25DCB815B92E}"/>
</file>

<file path=docProps/app.xml><?xml version="1.0" encoding="utf-8"?>
<Properties xmlns="http://schemas.openxmlformats.org/officeDocument/2006/extended-properties" xmlns:vt="http://schemas.openxmlformats.org/officeDocument/2006/docPropsVTypes">
  <Template>Normal.dotm</Template>
  <TotalTime>0</TotalTime>
  <Pages>10</Pages>
  <Words>3071</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HNIDEY Emil</cp:lastModifiedBy>
  <cp:revision>2</cp:revision>
  <dcterms:created xsi:type="dcterms:W3CDTF">2016-05-25T20:26:00Z</dcterms:created>
  <dcterms:modified xsi:type="dcterms:W3CDTF">2016-05-25T20:26:00Z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