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0EC" w:rsidRPr="00E97FA9" w:rsidRDefault="00D35AF1" w:rsidP="007667EC">
      <w:pPr>
        <w:pStyle w:val="Logo"/>
        <w:rPr>
          <w:rFonts w:ascii="Arial" w:hAnsi="Arial" w:cs="Arial"/>
        </w:rPr>
      </w:pPr>
      <w:r w:rsidRPr="00E97FA9">
        <w:rPr>
          <w:rFonts w:ascii="Arial" w:hAnsi="Arial" w:cs="Arial"/>
          <w:lang w:eastAsia="en-US"/>
        </w:rPr>
        <w:drawing>
          <wp:anchor distT="0" distB="0" distL="114300" distR="114300" simplePos="0" relativeHeight="251658240" behindDoc="0" locked="0" layoutInCell="1" allowOverlap="1">
            <wp:simplePos x="6315075" y="914400"/>
            <wp:positionH relativeFrom="margin">
              <wp:align>left</wp:align>
            </wp:positionH>
            <wp:positionV relativeFrom="margin">
              <wp:align>top</wp:align>
            </wp:positionV>
            <wp:extent cx="479432" cy="1097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bmp"/>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79432" cy="1097280"/>
                    </a:xfrm>
                    <a:prstGeom prst="rect">
                      <a:avLst/>
                    </a:prstGeom>
                  </pic:spPr>
                </pic:pic>
              </a:graphicData>
            </a:graphic>
          </wp:anchor>
        </w:drawing>
      </w:r>
    </w:p>
    <w:p w:rsidR="009620EC" w:rsidRPr="00E97FA9" w:rsidRDefault="00AC339B" w:rsidP="00AC339B">
      <w:pPr>
        <w:pStyle w:val="Title"/>
        <w:spacing w:before="0" w:after="0"/>
        <w:jc w:val="center"/>
        <w:rPr>
          <w:smallCaps w:val="0"/>
          <w:color w:val="auto"/>
          <w:sz w:val="52"/>
          <w:szCs w:val="52"/>
        </w:rPr>
      </w:pPr>
      <w:r>
        <w:rPr>
          <w:smallCaps w:val="0"/>
          <w:color w:val="auto"/>
          <w:sz w:val="52"/>
          <w:szCs w:val="52"/>
        </w:rPr>
        <w:t xml:space="preserve">Draft </w:t>
      </w:r>
      <w:r w:rsidR="00AF632F" w:rsidRPr="00E97FA9">
        <w:rPr>
          <w:smallCaps w:val="0"/>
          <w:color w:val="auto"/>
          <w:sz w:val="52"/>
          <w:szCs w:val="52"/>
        </w:rPr>
        <w:t xml:space="preserve">Advisory </w:t>
      </w:r>
      <w:r w:rsidR="005819CD">
        <w:rPr>
          <w:smallCaps w:val="0"/>
          <w:color w:val="auto"/>
          <w:sz w:val="52"/>
          <w:szCs w:val="52"/>
        </w:rPr>
        <w:t>C</w:t>
      </w:r>
      <w:r w:rsidR="00AF632F" w:rsidRPr="00E97FA9">
        <w:rPr>
          <w:smallCaps w:val="0"/>
          <w:color w:val="auto"/>
          <w:sz w:val="52"/>
          <w:szCs w:val="52"/>
        </w:rPr>
        <w:t>ommittee</w:t>
      </w:r>
      <w:r w:rsidR="00D35AF1" w:rsidRPr="00E97FA9">
        <w:rPr>
          <w:smallCaps w:val="0"/>
          <w:color w:val="auto"/>
          <w:sz w:val="52"/>
          <w:szCs w:val="52"/>
        </w:rPr>
        <w:t xml:space="preserve"> Charter</w:t>
      </w:r>
    </w:p>
    <w:p w:rsidR="00382B32" w:rsidRPr="00E97FA9" w:rsidRDefault="00382B32" w:rsidP="007667EC">
      <w:pPr>
        <w:rPr>
          <w:rFonts w:ascii="Arial" w:hAnsi="Arial" w:cs="Arial"/>
        </w:rPr>
      </w:pPr>
    </w:p>
    <w:p w:rsidR="00D35AF1" w:rsidRPr="00E97FA9" w:rsidRDefault="00D35AF1" w:rsidP="007667EC">
      <w:pPr>
        <w:rPr>
          <w:rFonts w:ascii="Arial" w:hAnsi="Arial" w:cs="Arial"/>
        </w:rPr>
      </w:pPr>
    </w:p>
    <w:p w:rsidR="00703EFE" w:rsidRDefault="005819CD" w:rsidP="00071E58">
      <w:pPr>
        <w:tabs>
          <w:tab w:val="left" w:pos="3510"/>
        </w:tabs>
        <w:ind w:left="0"/>
        <w:rPr>
          <w:rFonts w:ascii="Arial" w:hAnsi="Arial" w:cs="Arial"/>
          <w:b/>
          <w:color w:val="595959" w:themeColor="text1" w:themeTint="A6"/>
          <w:sz w:val="36"/>
          <w:szCs w:val="36"/>
        </w:rPr>
      </w:pPr>
      <w:r>
        <w:rPr>
          <w:rFonts w:ascii="Arial" w:hAnsi="Arial" w:cs="Arial"/>
          <w:b/>
          <w:color w:val="595959" w:themeColor="text1" w:themeTint="A6"/>
          <w:sz w:val="36"/>
          <w:szCs w:val="36"/>
        </w:rPr>
        <w:t>Clean Fuels Program</w:t>
      </w:r>
      <w:r w:rsidRPr="005819CD">
        <w:rPr>
          <w:rFonts w:ascii="Arial" w:hAnsi="Arial" w:cs="Arial"/>
          <w:b/>
          <w:color w:val="595959" w:themeColor="text1" w:themeTint="A6"/>
          <w:sz w:val="36"/>
          <w:szCs w:val="36"/>
        </w:rPr>
        <w:t xml:space="preserve"> </w:t>
      </w:r>
      <w:r>
        <w:rPr>
          <w:rFonts w:ascii="Arial" w:hAnsi="Arial" w:cs="Arial"/>
          <w:b/>
          <w:color w:val="595959" w:themeColor="text1" w:themeTint="A6"/>
          <w:sz w:val="36"/>
          <w:szCs w:val="36"/>
        </w:rPr>
        <w:t>Corrections Rulemaking</w:t>
      </w:r>
    </w:p>
    <w:p w:rsidR="00101B38" w:rsidRDefault="00101B38" w:rsidP="00101B38">
      <w:pPr>
        <w:ind w:left="990"/>
        <w:rPr>
          <w:rFonts w:ascii="Arial" w:hAnsi="Arial" w:cs="Arial"/>
          <w:color w:val="000000" w:themeColor="text1"/>
          <w:sz w:val="20"/>
          <w:szCs w:val="20"/>
        </w:rPr>
      </w:pPr>
    </w:p>
    <w:p w:rsidR="00101B38" w:rsidRDefault="00101B38" w:rsidP="00101B38">
      <w:pPr>
        <w:ind w:left="990"/>
        <w:rPr>
          <w:rFonts w:ascii="Arial" w:hAnsi="Arial" w:cs="Arial"/>
          <w:color w:val="000000" w:themeColor="text1"/>
          <w:sz w:val="20"/>
          <w:szCs w:val="20"/>
        </w:rPr>
      </w:pPr>
      <w:r w:rsidRPr="00E97FA9">
        <w:rPr>
          <w:rFonts w:ascii="Arial" w:hAnsi="Arial" w:cs="Arial"/>
          <w:color w:val="000000" w:themeColor="text1"/>
          <w:sz w:val="20"/>
          <w:szCs w:val="20"/>
        </w:rPr>
        <w:t xml:space="preserve">Contact: </w:t>
      </w:r>
      <w:r>
        <w:rPr>
          <w:rFonts w:ascii="Arial" w:hAnsi="Arial" w:cs="Arial"/>
          <w:color w:val="000000" w:themeColor="text1"/>
          <w:sz w:val="20"/>
          <w:szCs w:val="20"/>
        </w:rPr>
        <w:t>Cory-Ann Wind</w:t>
      </w:r>
    </w:p>
    <w:p w:rsidR="00101B38" w:rsidRDefault="00101B38" w:rsidP="00101B38">
      <w:pPr>
        <w:ind w:left="990"/>
        <w:rPr>
          <w:rFonts w:ascii="Arial" w:hAnsi="Arial" w:cs="Arial"/>
          <w:color w:val="000000" w:themeColor="text1"/>
          <w:sz w:val="20"/>
          <w:szCs w:val="20"/>
        </w:rPr>
      </w:pPr>
      <w:hyperlink r:id="rId13" w:history="1">
        <w:r w:rsidRPr="001F583A">
          <w:rPr>
            <w:rStyle w:val="Hyperlink"/>
            <w:rFonts w:ascii="Arial" w:hAnsi="Arial" w:cs="Arial"/>
            <w:sz w:val="20"/>
            <w:szCs w:val="20"/>
          </w:rPr>
          <w:t>Wind.cory@deq.state.or.us</w:t>
        </w:r>
      </w:hyperlink>
    </w:p>
    <w:p w:rsidR="00101B38" w:rsidRDefault="00101B38" w:rsidP="00101B38">
      <w:pPr>
        <w:ind w:left="990"/>
        <w:rPr>
          <w:rFonts w:ascii="Arial" w:hAnsi="Arial" w:cs="Arial"/>
          <w:color w:val="000000" w:themeColor="text1"/>
          <w:sz w:val="20"/>
          <w:szCs w:val="20"/>
        </w:rPr>
      </w:pPr>
      <w:r>
        <w:rPr>
          <w:rFonts w:ascii="Arial" w:hAnsi="Arial" w:cs="Arial"/>
          <w:color w:val="000000" w:themeColor="text1"/>
          <w:sz w:val="20"/>
          <w:szCs w:val="20"/>
        </w:rPr>
        <w:t>(503) 229-5388</w:t>
      </w:r>
    </w:p>
    <w:p w:rsidR="00101B38" w:rsidRPr="00E97FA9" w:rsidRDefault="00101B38" w:rsidP="00071E58">
      <w:pPr>
        <w:tabs>
          <w:tab w:val="left" w:pos="3510"/>
        </w:tabs>
        <w:ind w:left="0"/>
        <w:rPr>
          <w:rFonts w:ascii="Arial" w:hAnsi="Arial" w:cs="Arial"/>
        </w:rPr>
      </w:pPr>
      <w:r>
        <w:rPr>
          <w:rFonts w:ascii="Arial" w:hAnsi="Arial" w:cs="Arial"/>
          <w:noProof/>
          <w:lang w:eastAsia="en-US"/>
        </w:rPr>
        <w:pict>
          <v:shapetype id="_x0000_t32" coordsize="21600,21600" o:spt="32" o:oned="t" path="m,l21600,21600e" filled="f">
            <v:path arrowok="t" fillok="f" o:connecttype="none"/>
            <o:lock v:ext="edit" shapetype="t"/>
          </v:shapetype>
          <v:shape id="_x0000_s1026" type="#_x0000_t32" style="position:absolute;margin-left:-.75pt;margin-top:7.95pt;width:505.5pt;height:.05pt;z-index:251659264" o:connectortype="straight"/>
        </w:pict>
      </w:r>
    </w:p>
    <w:sdt>
      <w:sdtPr>
        <w:rPr>
          <w:rFonts w:ascii="Times New Roman" w:eastAsiaTheme="minorEastAsia" w:hAnsi="Times New Roman" w:cstheme="minorBidi"/>
          <w:b w:val="0"/>
          <w:bCs w:val="0"/>
          <w:smallCaps/>
          <w:color w:val="000000" w:themeColor="text1"/>
          <w:sz w:val="24"/>
          <w:szCs w:val="24"/>
          <w:lang w:eastAsia="ja-JP"/>
        </w:rPr>
        <w:id w:val="609373126"/>
        <w:docPartObj>
          <w:docPartGallery w:val="Table of Contents"/>
          <w:docPartUnique/>
        </w:docPartObj>
      </w:sdtPr>
      <w:sdtEndPr>
        <w:rPr>
          <w:smallCaps w:val="0"/>
          <w:sz w:val="22"/>
        </w:rPr>
      </w:sdtEndPr>
      <w:sdtContent>
        <w:p w:rsidR="00E97FA9" w:rsidRPr="00E97FA9" w:rsidRDefault="00E97FA9" w:rsidP="00E97FA9">
          <w:pPr>
            <w:pStyle w:val="TOCHeading"/>
            <w:rPr>
              <w:color w:val="000000" w:themeColor="text1"/>
            </w:rPr>
          </w:pPr>
          <w:r w:rsidRPr="00E97FA9">
            <w:rPr>
              <w:color w:val="000000" w:themeColor="text1"/>
            </w:rPr>
            <w:t>Table of Contents</w:t>
          </w:r>
        </w:p>
        <w:p w:rsidR="00E97FA9" w:rsidRPr="00E97FA9" w:rsidRDefault="00E97FA9" w:rsidP="00E97FA9">
          <w:pPr>
            <w:rPr>
              <w:rFonts w:ascii="Arial" w:hAnsi="Arial" w:cs="Arial"/>
              <w:color w:val="000000" w:themeColor="text1"/>
              <w:lang w:eastAsia="en-US"/>
            </w:rPr>
          </w:pPr>
        </w:p>
        <w:p w:rsidR="00AC339B" w:rsidRDefault="006D6791">
          <w:pPr>
            <w:pStyle w:val="TOC1"/>
            <w:tabs>
              <w:tab w:val="right" w:leader="dot" w:pos="10070"/>
            </w:tabs>
            <w:rPr>
              <w:rFonts w:asciiTheme="minorHAnsi" w:hAnsiTheme="minorHAnsi"/>
              <w:noProof/>
              <w:szCs w:val="22"/>
              <w:lang w:eastAsia="en-US"/>
            </w:rPr>
          </w:pPr>
          <w:r w:rsidRPr="00E97FA9">
            <w:rPr>
              <w:rFonts w:ascii="Arial" w:hAnsi="Arial" w:cs="Arial"/>
              <w:color w:val="000000" w:themeColor="text1"/>
            </w:rPr>
            <w:fldChar w:fldCharType="begin"/>
          </w:r>
          <w:r w:rsidR="00E97FA9" w:rsidRPr="00E97FA9">
            <w:rPr>
              <w:rFonts w:ascii="Arial" w:hAnsi="Arial" w:cs="Arial"/>
              <w:color w:val="000000" w:themeColor="text1"/>
            </w:rPr>
            <w:instrText xml:space="preserve"> TOC \o "1-3" \h \z \u </w:instrText>
          </w:r>
          <w:r w:rsidRPr="00E97FA9">
            <w:rPr>
              <w:rFonts w:ascii="Arial" w:hAnsi="Arial" w:cs="Arial"/>
              <w:color w:val="000000" w:themeColor="text1"/>
            </w:rPr>
            <w:fldChar w:fldCharType="separate"/>
          </w:r>
          <w:hyperlink w:anchor="_Toc449625496" w:history="1">
            <w:r w:rsidR="00AC339B" w:rsidRPr="00AF7F9C">
              <w:rPr>
                <w:rStyle w:val="Hyperlink"/>
                <w:noProof/>
              </w:rPr>
              <w:t>Background</w:t>
            </w:r>
            <w:r w:rsidR="00AC339B">
              <w:rPr>
                <w:noProof/>
                <w:webHidden/>
              </w:rPr>
              <w:tab/>
            </w:r>
            <w:r w:rsidR="00AC339B">
              <w:rPr>
                <w:noProof/>
                <w:webHidden/>
              </w:rPr>
              <w:fldChar w:fldCharType="begin"/>
            </w:r>
            <w:r w:rsidR="00AC339B">
              <w:rPr>
                <w:noProof/>
                <w:webHidden/>
              </w:rPr>
              <w:instrText xml:space="preserve"> PAGEREF _Toc449625496 \h </w:instrText>
            </w:r>
            <w:r w:rsidR="00AC339B">
              <w:rPr>
                <w:noProof/>
                <w:webHidden/>
              </w:rPr>
            </w:r>
            <w:r w:rsidR="00AC339B">
              <w:rPr>
                <w:noProof/>
                <w:webHidden/>
              </w:rPr>
              <w:fldChar w:fldCharType="separate"/>
            </w:r>
            <w:r w:rsidR="00AC339B">
              <w:rPr>
                <w:noProof/>
                <w:webHidden/>
              </w:rPr>
              <w:t>2</w:t>
            </w:r>
            <w:r w:rsidR="00AC339B">
              <w:rPr>
                <w:noProof/>
                <w:webHidden/>
              </w:rPr>
              <w:fldChar w:fldCharType="end"/>
            </w:r>
          </w:hyperlink>
        </w:p>
        <w:p w:rsidR="00AC339B" w:rsidRDefault="00AC339B">
          <w:pPr>
            <w:pStyle w:val="TOC1"/>
            <w:tabs>
              <w:tab w:val="right" w:leader="dot" w:pos="10070"/>
            </w:tabs>
            <w:rPr>
              <w:rFonts w:asciiTheme="minorHAnsi" w:hAnsiTheme="minorHAnsi"/>
              <w:noProof/>
              <w:szCs w:val="22"/>
              <w:lang w:eastAsia="en-US"/>
            </w:rPr>
          </w:pPr>
          <w:hyperlink w:anchor="_Toc449625497" w:history="1">
            <w:r w:rsidRPr="00AF7F9C">
              <w:rPr>
                <w:rStyle w:val="Hyperlink"/>
                <w:noProof/>
              </w:rPr>
              <w:t>Objectives and Scope</w:t>
            </w:r>
            <w:r>
              <w:rPr>
                <w:noProof/>
                <w:webHidden/>
              </w:rPr>
              <w:tab/>
            </w:r>
            <w:r>
              <w:rPr>
                <w:noProof/>
                <w:webHidden/>
              </w:rPr>
              <w:fldChar w:fldCharType="begin"/>
            </w:r>
            <w:r>
              <w:rPr>
                <w:noProof/>
                <w:webHidden/>
              </w:rPr>
              <w:instrText xml:space="preserve"> PAGEREF _Toc449625497 \h </w:instrText>
            </w:r>
            <w:r>
              <w:rPr>
                <w:noProof/>
                <w:webHidden/>
              </w:rPr>
            </w:r>
            <w:r>
              <w:rPr>
                <w:noProof/>
                <w:webHidden/>
              </w:rPr>
              <w:fldChar w:fldCharType="separate"/>
            </w:r>
            <w:r>
              <w:rPr>
                <w:noProof/>
                <w:webHidden/>
              </w:rPr>
              <w:t>2</w:t>
            </w:r>
            <w:r>
              <w:rPr>
                <w:noProof/>
                <w:webHidden/>
              </w:rPr>
              <w:fldChar w:fldCharType="end"/>
            </w:r>
          </w:hyperlink>
        </w:p>
        <w:p w:rsidR="00AC339B" w:rsidRDefault="00AC339B">
          <w:pPr>
            <w:pStyle w:val="TOC1"/>
            <w:tabs>
              <w:tab w:val="right" w:leader="dot" w:pos="10070"/>
            </w:tabs>
            <w:rPr>
              <w:rFonts w:asciiTheme="minorHAnsi" w:hAnsiTheme="minorHAnsi"/>
              <w:noProof/>
              <w:szCs w:val="22"/>
              <w:lang w:eastAsia="en-US"/>
            </w:rPr>
          </w:pPr>
          <w:hyperlink w:anchor="_Toc449625498" w:history="1">
            <w:r w:rsidRPr="00AF7F9C">
              <w:rPr>
                <w:rStyle w:val="Hyperlink"/>
                <w:noProof/>
              </w:rPr>
              <w:t>Roles</w:t>
            </w:r>
            <w:r>
              <w:rPr>
                <w:noProof/>
                <w:webHidden/>
              </w:rPr>
              <w:tab/>
            </w:r>
            <w:r>
              <w:rPr>
                <w:noProof/>
                <w:webHidden/>
              </w:rPr>
              <w:fldChar w:fldCharType="begin"/>
            </w:r>
            <w:r>
              <w:rPr>
                <w:noProof/>
                <w:webHidden/>
              </w:rPr>
              <w:instrText xml:space="preserve"> PAGEREF _Toc449625498 \h </w:instrText>
            </w:r>
            <w:r>
              <w:rPr>
                <w:noProof/>
                <w:webHidden/>
              </w:rPr>
            </w:r>
            <w:r>
              <w:rPr>
                <w:noProof/>
                <w:webHidden/>
              </w:rPr>
              <w:fldChar w:fldCharType="separate"/>
            </w:r>
            <w:r>
              <w:rPr>
                <w:noProof/>
                <w:webHidden/>
              </w:rPr>
              <w:t>3</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499" w:history="1">
            <w:r w:rsidRPr="00AF7F9C">
              <w:rPr>
                <w:rStyle w:val="Hyperlink"/>
                <w:noProof/>
              </w:rPr>
              <w:t>Chair</w:t>
            </w:r>
            <w:r>
              <w:rPr>
                <w:noProof/>
                <w:webHidden/>
              </w:rPr>
              <w:tab/>
            </w:r>
            <w:r>
              <w:rPr>
                <w:noProof/>
                <w:webHidden/>
              </w:rPr>
              <w:fldChar w:fldCharType="begin"/>
            </w:r>
            <w:r>
              <w:rPr>
                <w:noProof/>
                <w:webHidden/>
              </w:rPr>
              <w:instrText xml:space="preserve"> PAGEREF _Toc449625499 \h </w:instrText>
            </w:r>
            <w:r>
              <w:rPr>
                <w:noProof/>
                <w:webHidden/>
              </w:rPr>
            </w:r>
            <w:r>
              <w:rPr>
                <w:noProof/>
                <w:webHidden/>
              </w:rPr>
              <w:fldChar w:fldCharType="separate"/>
            </w:r>
            <w:r>
              <w:rPr>
                <w:noProof/>
                <w:webHidden/>
              </w:rPr>
              <w:t>3</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0" w:history="1">
            <w:r w:rsidRPr="00AF7F9C">
              <w:rPr>
                <w:rStyle w:val="Hyperlink"/>
                <w:noProof/>
              </w:rPr>
              <w:t>Committee Members</w:t>
            </w:r>
            <w:r>
              <w:rPr>
                <w:noProof/>
                <w:webHidden/>
              </w:rPr>
              <w:tab/>
            </w:r>
            <w:r>
              <w:rPr>
                <w:noProof/>
                <w:webHidden/>
              </w:rPr>
              <w:fldChar w:fldCharType="begin"/>
            </w:r>
            <w:r>
              <w:rPr>
                <w:noProof/>
                <w:webHidden/>
              </w:rPr>
              <w:instrText xml:space="preserve"> PAGEREF _Toc449625500 \h </w:instrText>
            </w:r>
            <w:r>
              <w:rPr>
                <w:noProof/>
                <w:webHidden/>
              </w:rPr>
            </w:r>
            <w:r>
              <w:rPr>
                <w:noProof/>
                <w:webHidden/>
              </w:rPr>
              <w:fldChar w:fldCharType="separate"/>
            </w:r>
            <w:r>
              <w:rPr>
                <w:noProof/>
                <w:webHidden/>
              </w:rPr>
              <w:t>3</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1" w:history="1">
            <w:r w:rsidRPr="00AF7F9C">
              <w:rPr>
                <w:rStyle w:val="Hyperlink"/>
                <w:noProof/>
              </w:rPr>
              <w:t>Support</w:t>
            </w:r>
            <w:r>
              <w:rPr>
                <w:noProof/>
                <w:webHidden/>
              </w:rPr>
              <w:tab/>
            </w:r>
            <w:r>
              <w:rPr>
                <w:noProof/>
                <w:webHidden/>
              </w:rPr>
              <w:fldChar w:fldCharType="begin"/>
            </w:r>
            <w:r>
              <w:rPr>
                <w:noProof/>
                <w:webHidden/>
              </w:rPr>
              <w:instrText xml:space="preserve"> PAGEREF _Toc449625501 \h </w:instrText>
            </w:r>
            <w:r>
              <w:rPr>
                <w:noProof/>
                <w:webHidden/>
              </w:rPr>
            </w:r>
            <w:r>
              <w:rPr>
                <w:noProof/>
                <w:webHidden/>
              </w:rPr>
              <w:fldChar w:fldCharType="separate"/>
            </w:r>
            <w:r>
              <w:rPr>
                <w:noProof/>
                <w:webHidden/>
              </w:rPr>
              <w:t>4</w:t>
            </w:r>
            <w:r>
              <w:rPr>
                <w:noProof/>
                <w:webHidden/>
              </w:rPr>
              <w:fldChar w:fldCharType="end"/>
            </w:r>
          </w:hyperlink>
        </w:p>
        <w:p w:rsidR="00AC339B" w:rsidRDefault="00AC339B">
          <w:pPr>
            <w:pStyle w:val="TOC1"/>
            <w:tabs>
              <w:tab w:val="right" w:leader="dot" w:pos="10070"/>
            </w:tabs>
            <w:rPr>
              <w:rFonts w:asciiTheme="minorHAnsi" w:hAnsiTheme="minorHAnsi"/>
              <w:noProof/>
              <w:szCs w:val="22"/>
              <w:lang w:eastAsia="en-US"/>
            </w:rPr>
          </w:pPr>
          <w:hyperlink w:anchor="_Toc449625502" w:history="1">
            <w:r w:rsidRPr="00AF7F9C">
              <w:rPr>
                <w:rStyle w:val="Hyperlink"/>
                <w:noProof/>
              </w:rPr>
              <w:t>Meetings</w:t>
            </w:r>
            <w:r>
              <w:rPr>
                <w:noProof/>
                <w:webHidden/>
              </w:rPr>
              <w:tab/>
            </w:r>
            <w:r>
              <w:rPr>
                <w:noProof/>
                <w:webHidden/>
              </w:rPr>
              <w:fldChar w:fldCharType="begin"/>
            </w:r>
            <w:r>
              <w:rPr>
                <w:noProof/>
                <w:webHidden/>
              </w:rPr>
              <w:instrText xml:space="preserve"> PAGEREF _Toc449625502 \h </w:instrText>
            </w:r>
            <w:r>
              <w:rPr>
                <w:noProof/>
                <w:webHidden/>
              </w:rPr>
            </w:r>
            <w:r>
              <w:rPr>
                <w:noProof/>
                <w:webHidden/>
              </w:rPr>
              <w:fldChar w:fldCharType="separate"/>
            </w:r>
            <w:r>
              <w:rPr>
                <w:noProof/>
                <w:webHidden/>
              </w:rPr>
              <w:t>4</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3" w:history="1">
            <w:r w:rsidRPr="00AF7F9C">
              <w:rPr>
                <w:rStyle w:val="Hyperlink"/>
                <w:noProof/>
              </w:rPr>
              <w:t>Decision making</w:t>
            </w:r>
            <w:r>
              <w:rPr>
                <w:noProof/>
                <w:webHidden/>
              </w:rPr>
              <w:tab/>
            </w:r>
            <w:r>
              <w:rPr>
                <w:noProof/>
                <w:webHidden/>
              </w:rPr>
              <w:fldChar w:fldCharType="begin"/>
            </w:r>
            <w:r>
              <w:rPr>
                <w:noProof/>
                <w:webHidden/>
              </w:rPr>
              <w:instrText xml:space="preserve"> PAGEREF _Toc449625503 \h </w:instrText>
            </w:r>
            <w:r>
              <w:rPr>
                <w:noProof/>
                <w:webHidden/>
              </w:rPr>
            </w:r>
            <w:r>
              <w:rPr>
                <w:noProof/>
                <w:webHidden/>
              </w:rPr>
              <w:fldChar w:fldCharType="separate"/>
            </w:r>
            <w:r>
              <w:rPr>
                <w:noProof/>
                <w:webHidden/>
              </w:rPr>
              <w:t>4</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4" w:history="1">
            <w:r w:rsidRPr="00AF7F9C">
              <w:rPr>
                <w:rStyle w:val="Hyperlink"/>
                <w:rFonts w:eastAsiaTheme="majorEastAsia"/>
                <w:noProof/>
              </w:rPr>
              <w:t>Recordkeeping</w:t>
            </w:r>
            <w:r>
              <w:rPr>
                <w:noProof/>
                <w:webHidden/>
              </w:rPr>
              <w:tab/>
            </w:r>
            <w:r>
              <w:rPr>
                <w:noProof/>
                <w:webHidden/>
              </w:rPr>
              <w:fldChar w:fldCharType="begin"/>
            </w:r>
            <w:r>
              <w:rPr>
                <w:noProof/>
                <w:webHidden/>
              </w:rPr>
              <w:instrText xml:space="preserve"> PAGEREF _Toc449625504 \h </w:instrText>
            </w:r>
            <w:r>
              <w:rPr>
                <w:noProof/>
                <w:webHidden/>
              </w:rPr>
            </w:r>
            <w:r>
              <w:rPr>
                <w:noProof/>
                <w:webHidden/>
              </w:rPr>
              <w:fldChar w:fldCharType="separate"/>
            </w:r>
            <w:r>
              <w:rPr>
                <w:noProof/>
                <w:webHidden/>
              </w:rPr>
              <w:t>4</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5" w:history="1">
            <w:r w:rsidRPr="00AF7F9C">
              <w:rPr>
                <w:rStyle w:val="Hyperlink"/>
                <w:rFonts w:eastAsiaTheme="majorEastAsia"/>
                <w:noProof/>
              </w:rPr>
              <w:t>Information Exchange</w:t>
            </w:r>
            <w:r>
              <w:rPr>
                <w:noProof/>
                <w:webHidden/>
              </w:rPr>
              <w:tab/>
            </w:r>
            <w:r>
              <w:rPr>
                <w:noProof/>
                <w:webHidden/>
              </w:rPr>
              <w:fldChar w:fldCharType="begin"/>
            </w:r>
            <w:r>
              <w:rPr>
                <w:noProof/>
                <w:webHidden/>
              </w:rPr>
              <w:instrText xml:space="preserve"> PAGEREF _Toc449625505 \h </w:instrText>
            </w:r>
            <w:r>
              <w:rPr>
                <w:noProof/>
                <w:webHidden/>
              </w:rPr>
            </w:r>
            <w:r>
              <w:rPr>
                <w:noProof/>
                <w:webHidden/>
              </w:rPr>
              <w:fldChar w:fldCharType="separate"/>
            </w:r>
            <w:r>
              <w:rPr>
                <w:noProof/>
                <w:webHidden/>
              </w:rPr>
              <w:t>5</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6" w:history="1">
            <w:r w:rsidRPr="00AF7F9C">
              <w:rPr>
                <w:rStyle w:val="Hyperlink"/>
                <w:rFonts w:eastAsiaTheme="majorEastAsia"/>
                <w:noProof/>
              </w:rPr>
              <w:t>Public Involvement</w:t>
            </w:r>
            <w:r>
              <w:rPr>
                <w:noProof/>
                <w:webHidden/>
              </w:rPr>
              <w:tab/>
            </w:r>
            <w:r>
              <w:rPr>
                <w:noProof/>
                <w:webHidden/>
              </w:rPr>
              <w:fldChar w:fldCharType="begin"/>
            </w:r>
            <w:r>
              <w:rPr>
                <w:noProof/>
                <w:webHidden/>
              </w:rPr>
              <w:instrText xml:space="preserve"> PAGEREF _Toc449625506 \h </w:instrText>
            </w:r>
            <w:r>
              <w:rPr>
                <w:noProof/>
                <w:webHidden/>
              </w:rPr>
            </w:r>
            <w:r>
              <w:rPr>
                <w:noProof/>
                <w:webHidden/>
              </w:rPr>
              <w:fldChar w:fldCharType="separate"/>
            </w:r>
            <w:r>
              <w:rPr>
                <w:noProof/>
                <w:webHidden/>
              </w:rPr>
              <w:t>5</w:t>
            </w:r>
            <w:r>
              <w:rPr>
                <w:noProof/>
                <w:webHidden/>
              </w:rPr>
              <w:fldChar w:fldCharType="end"/>
            </w:r>
          </w:hyperlink>
        </w:p>
        <w:p w:rsidR="00AC339B" w:rsidRDefault="00AC339B">
          <w:pPr>
            <w:pStyle w:val="TOC2"/>
            <w:tabs>
              <w:tab w:val="right" w:leader="dot" w:pos="10070"/>
            </w:tabs>
            <w:rPr>
              <w:rFonts w:asciiTheme="minorHAnsi" w:hAnsiTheme="minorHAnsi"/>
              <w:noProof/>
              <w:szCs w:val="22"/>
              <w:lang w:eastAsia="en-US"/>
            </w:rPr>
          </w:pPr>
          <w:hyperlink w:anchor="_Toc449625507" w:history="1">
            <w:r w:rsidRPr="00AF7F9C">
              <w:rPr>
                <w:rStyle w:val="Hyperlink"/>
                <w:rFonts w:eastAsiaTheme="majorEastAsia"/>
                <w:noProof/>
              </w:rPr>
              <w:t>Communications and Media Coverage</w:t>
            </w:r>
            <w:r>
              <w:rPr>
                <w:noProof/>
                <w:webHidden/>
              </w:rPr>
              <w:tab/>
            </w:r>
            <w:r>
              <w:rPr>
                <w:noProof/>
                <w:webHidden/>
              </w:rPr>
              <w:fldChar w:fldCharType="begin"/>
            </w:r>
            <w:r>
              <w:rPr>
                <w:noProof/>
                <w:webHidden/>
              </w:rPr>
              <w:instrText xml:space="preserve"> PAGEREF _Toc449625507 \h </w:instrText>
            </w:r>
            <w:r>
              <w:rPr>
                <w:noProof/>
                <w:webHidden/>
              </w:rPr>
            </w:r>
            <w:r>
              <w:rPr>
                <w:noProof/>
                <w:webHidden/>
              </w:rPr>
              <w:fldChar w:fldCharType="separate"/>
            </w:r>
            <w:r>
              <w:rPr>
                <w:noProof/>
                <w:webHidden/>
              </w:rPr>
              <w:t>5</w:t>
            </w:r>
            <w:r>
              <w:rPr>
                <w:noProof/>
                <w:webHidden/>
              </w:rPr>
              <w:fldChar w:fldCharType="end"/>
            </w:r>
          </w:hyperlink>
        </w:p>
        <w:p w:rsidR="00E97FA9" w:rsidRPr="00E97FA9" w:rsidRDefault="006D6791" w:rsidP="00E97FA9">
          <w:pPr>
            <w:rPr>
              <w:rFonts w:ascii="Arial" w:hAnsi="Arial" w:cs="Arial"/>
              <w:color w:val="000000" w:themeColor="text1"/>
            </w:rPr>
          </w:pPr>
          <w:r w:rsidRPr="00E97FA9">
            <w:rPr>
              <w:rFonts w:ascii="Arial" w:hAnsi="Arial" w:cs="Arial"/>
              <w:color w:val="000000" w:themeColor="text1"/>
            </w:rPr>
            <w:fldChar w:fldCharType="end"/>
          </w:r>
        </w:p>
      </w:sdtContent>
    </w:sdt>
    <w:p w:rsidR="00E97FA9" w:rsidRPr="00E97FA9" w:rsidRDefault="00E97FA9" w:rsidP="00E97FA9">
      <w:pPr>
        <w:pStyle w:val="Heading1"/>
        <w:rPr>
          <w:color w:val="000000" w:themeColor="text1"/>
        </w:rPr>
        <w:sectPr w:rsidR="00E97FA9" w:rsidRPr="00E97FA9" w:rsidSect="008C7206">
          <w:footerReference w:type="first" r:id="rId14"/>
          <w:pgSz w:w="12240" w:h="15840"/>
          <w:pgMar w:top="1440" w:right="1080" w:bottom="1440" w:left="1080" w:header="720" w:footer="720" w:gutter="0"/>
          <w:cols w:space="720"/>
          <w:titlePg/>
          <w:docGrid w:linePitch="360"/>
        </w:sectPr>
      </w:pPr>
    </w:p>
    <w:p w:rsidR="00A614EF" w:rsidRPr="00E97FA9" w:rsidRDefault="00A614EF" w:rsidP="00A614EF">
      <w:pPr>
        <w:pStyle w:val="Heading1"/>
        <w:rPr>
          <w:color w:val="000000" w:themeColor="text1"/>
        </w:rPr>
      </w:pPr>
      <w:bookmarkStart w:id="0" w:name="_Toc449625496"/>
      <w:r>
        <w:rPr>
          <w:color w:val="000000" w:themeColor="text1"/>
        </w:rPr>
        <w:lastRenderedPageBreak/>
        <w:t>Background</w:t>
      </w:r>
      <w:bookmarkEnd w:id="0"/>
    </w:p>
    <w:p w:rsidR="00A614EF" w:rsidRPr="00F92D0F" w:rsidRDefault="00A614EF" w:rsidP="00A614EF">
      <w:pPr>
        <w:autoSpaceDE w:val="0"/>
        <w:autoSpaceDN w:val="0"/>
        <w:adjustRightInd w:val="0"/>
        <w:rPr>
          <w:color w:val="000000" w:themeColor="text1"/>
          <w:sz w:val="24"/>
        </w:rPr>
      </w:pPr>
    </w:p>
    <w:p w:rsidR="00A614EF" w:rsidRPr="00A614EF" w:rsidRDefault="00A614EF" w:rsidP="00A614EF">
      <w:pPr>
        <w:widowControl w:val="0"/>
        <w:autoSpaceDE w:val="0"/>
        <w:autoSpaceDN w:val="0"/>
        <w:adjustRightInd w:val="0"/>
        <w:ind w:left="360"/>
        <w:rPr>
          <w:rFonts w:ascii="Arial" w:hAnsi="Arial" w:cs="Arial"/>
          <w:iCs/>
          <w:sz w:val="24"/>
        </w:rPr>
      </w:pPr>
      <w:r w:rsidRPr="00A614EF">
        <w:rPr>
          <w:rFonts w:ascii="Arial" w:hAnsi="Arial" w:cs="Arial"/>
          <w:sz w:val="24"/>
        </w:rPr>
        <w:t xml:space="preserve">The 2009 Oregon Legislature passed </w:t>
      </w:r>
      <w:r w:rsidRPr="00A614EF">
        <w:rPr>
          <w:rFonts w:ascii="Arial" w:hAnsi="Arial" w:cs="Arial"/>
          <w:iCs/>
          <w:sz w:val="24"/>
        </w:rPr>
        <w:t xml:space="preserve">House Bill 2186 authorizing the Oregon Environmental Quality Commission to adopt rules to reduce lifecycle emissions of greenhouse gases from Oregon’s transportation fuels by 10 percent over a 10-year period. </w:t>
      </w:r>
    </w:p>
    <w:p w:rsidR="00A614EF" w:rsidRPr="00A614EF" w:rsidRDefault="00A614EF" w:rsidP="00A614EF">
      <w:pPr>
        <w:widowControl w:val="0"/>
        <w:autoSpaceDE w:val="0"/>
        <w:autoSpaceDN w:val="0"/>
        <w:adjustRightInd w:val="0"/>
        <w:ind w:left="360"/>
        <w:rPr>
          <w:rFonts w:ascii="Arial" w:hAnsi="Arial" w:cs="Arial"/>
          <w:sz w:val="24"/>
        </w:rPr>
      </w:pPr>
    </w:p>
    <w:p w:rsidR="00A614EF" w:rsidRPr="00A614EF" w:rsidRDefault="00A614EF" w:rsidP="00A614EF">
      <w:pPr>
        <w:widowControl w:val="0"/>
        <w:autoSpaceDE w:val="0"/>
        <w:autoSpaceDN w:val="0"/>
        <w:adjustRightInd w:val="0"/>
        <w:ind w:left="360"/>
        <w:rPr>
          <w:rFonts w:ascii="Arial" w:hAnsi="Arial" w:cs="Arial"/>
          <w:sz w:val="24"/>
        </w:rPr>
      </w:pPr>
      <w:r w:rsidRPr="00A614EF">
        <w:rPr>
          <w:rFonts w:ascii="Arial" w:hAnsi="Arial" w:cs="Arial"/>
          <w:sz w:val="24"/>
        </w:rPr>
        <w:t xml:space="preserve">The EQC adopted phase 1 rules on Dec. 7, 2012 that required Oregon transportation fuel producers and importers to </w:t>
      </w:r>
      <w:proofErr w:type="gramStart"/>
      <w:r w:rsidRPr="00A614EF">
        <w:rPr>
          <w:rFonts w:ascii="Arial" w:hAnsi="Arial" w:cs="Arial"/>
          <w:sz w:val="24"/>
        </w:rPr>
        <w:t>register,</w:t>
      </w:r>
      <w:proofErr w:type="gramEnd"/>
      <w:r w:rsidRPr="00A614EF">
        <w:rPr>
          <w:rFonts w:ascii="Arial" w:hAnsi="Arial" w:cs="Arial"/>
          <w:sz w:val="24"/>
        </w:rPr>
        <w:t xml:space="preserve"> keep records and report the volumes and carbon intensities of the transportation fuels they provide in Oregon. </w:t>
      </w:r>
    </w:p>
    <w:p w:rsidR="00A614EF" w:rsidRPr="00A614EF" w:rsidRDefault="00A614EF" w:rsidP="00A614EF">
      <w:pPr>
        <w:widowControl w:val="0"/>
        <w:autoSpaceDE w:val="0"/>
        <w:autoSpaceDN w:val="0"/>
        <w:adjustRightInd w:val="0"/>
        <w:ind w:left="360"/>
        <w:rPr>
          <w:rFonts w:ascii="Arial" w:hAnsi="Arial" w:cs="Arial"/>
          <w:sz w:val="24"/>
        </w:rPr>
      </w:pPr>
    </w:p>
    <w:p w:rsidR="00A614EF" w:rsidRPr="00A614EF" w:rsidRDefault="00A614EF" w:rsidP="00A614EF">
      <w:pPr>
        <w:autoSpaceDE w:val="0"/>
        <w:autoSpaceDN w:val="0"/>
        <w:adjustRightInd w:val="0"/>
        <w:ind w:left="360" w:right="14"/>
        <w:rPr>
          <w:rFonts w:ascii="Arial" w:hAnsi="Arial" w:cs="Arial"/>
          <w:sz w:val="24"/>
        </w:rPr>
      </w:pPr>
      <w:r w:rsidRPr="00A614EF">
        <w:rPr>
          <w:rFonts w:ascii="Arial" w:hAnsi="Arial" w:cs="Arial"/>
          <w:sz w:val="24"/>
        </w:rPr>
        <w:t xml:space="preserve">The EQC adopted phase 2 rules on Jan. 7, 2015 that required Oregon transportation fuel importers to reduce the average carbon intensity of fuels they provide in Oregon by 10 percent over a 10-year period. </w:t>
      </w:r>
    </w:p>
    <w:p w:rsidR="00A614EF" w:rsidRPr="00A614EF" w:rsidRDefault="00A614EF" w:rsidP="00A614EF">
      <w:pPr>
        <w:widowControl w:val="0"/>
        <w:autoSpaceDE w:val="0"/>
        <w:autoSpaceDN w:val="0"/>
        <w:adjustRightInd w:val="0"/>
        <w:ind w:left="360"/>
        <w:rPr>
          <w:rFonts w:ascii="Arial" w:hAnsi="Arial" w:cs="Arial"/>
          <w:sz w:val="24"/>
        </w:rPr>
      </w:pPr>
    </w:p>
    <w:p w:rsidR="00A614EF" w:rsidRPr="00A614EF" w:rsidRDefault="00A614EF" w:rsidP="00A614EF">
      <w:pPr>
        <w:ind w:left="360"/>
        <w:rPr>
          <w:rFonts w:ascii="Arial" w:hAnsi="Arial" w:cs="Arial"/>
          <w:sz w:val="24"/>
        </w:rPr>
      </w:pPr>
      <w:r w:rsidRPr="00A614EF">
        <w:rPr>
          <w:rFonts w:ascii="Arial" w:hAnsi="Arial" w:cs="Arial"/>
          <w:sz w:val="24"/>
        </w:rPr>
        <w:t xml:space="preserve">The 2015 Oregon Legislature passed Senate Bill 324 that removed the Dec. 31, 2015 sunset date in House Bill 2186 (2009) and further amended the Oregon Clean Fuels Program. </w:t>
      </w:r>
    </w:p>
    <w:p w:rsidR="00A614EF" w:rsidRPr="00A614EF" w:rsidRDefault="00A614EF" w:rsidP="00A614EF">
      <w:pPr>
        <w:ind w:left="360"/>
        <w:rPr>
          <w:rFonts w:ascii="Arial" w:hAnsi="Arial" w:cs="Arial"/>
          <w:sz w:val="24"/>
        </w:rPr>
      </w:pPr>
    </w:p>
    <w:p w:rsidR="00A614EF" w:rsidRPr="00A614EF" w:rsidRDefault="00A614EF" w:rsidP="00A614EF">
      <w:pPr>
        <w:pStyle w:val="NormalWeb"/>
        <w:ind w:left="360"/>
        <w:rPr>
          <w:rFonts w:ascii="Arial" w:hAnsi="Arial" w:cs="Arial"/>
          <w:bCs/>
          <w:color w:val="000000" w:themeColor="text1"/>
          <w:sz w:val="24"/>
        </w:rPr>
      </w:pPr>
      <w:r w:rsidRPr="00A614EF">
        <w:rPr>
          <w:rFonts w:ascii="Arial" w:hAnsi="Arial" w:cs="Arial"/>
          <w:bCs/>
          <w:color w:val="000000" w:themeColor="text1"/>
          <w:sz w:val="24"/>
        </w:rPr>
        <w:t>The EQC adopted updated rules on Dec. 9, 2015 to implement SB 324 (2015).</w:t>
      </w:r>
    </w:p>
    <w:p w:rsidR="00A614EF" w:rsidRPr="00A614EF" w:rsidRDefault="00A614EF" w:rsidP="00A614EF">
      <w:pPr>
        <w:pStyle w:val="NormalWeb"/>
        <w:ind w:left="360"/>
        <w:rPr>
          <w:rFonts w:ascii="Arial" w:hAnsi="Arial" w:cs="Arial"/>
          <w:bCs/>
          <w:color w:val="000000" w:themeColor="text1"/>
          <w:sz w:val="24"/>
        </w:rPr>
      </w:pPr>
    </w:p>
    <w:p w:rsidR="00A614EF" w:rsidRPr="00A614EF" w:rsidRDefault="00A614EF" w:rsidP="00A614EF">
      <w:pPr>
        <w:autoSpaceDE w:val="0"/>
        <w:autoSpaceDN w:val="0"/>
        <w:adjustRightInd w:val="0"/>
        <w:ind w:left="360" w:right="14"/>
        <w:rPr>
          <w:rFonts w:ascii="Arial" w:hAnsi="Arial" w:cs="Arial"/>
          <w:color w:val="000000"/>
          <w:sz w:val="24"/>
        </w:rPr>
      </w:pPr>
      <w:r w:rsidRPr="00A614EF">
        <w:rPr>
          <w:rFonts w:ascii="Arial" w:hAnsi="Arial" w:cs="Arial"/>
          <w:iCs/>
          <w:sz w:val="24"/>
        </w:rPr>
        <w:t xml:space="preserve">DEQ </w:t>
      </w:r>
      <w:r w:rsidRPr="00A614EF">
        <w:rPr>
          <w:rFonts w:ascii="Arial" w:hAnsi="Arial" w:cs="Arial"/>
          <w:sz w:val="24"/>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rsidR="00E97FA9" w:rsidRPr="00E97FA9" w:rsidRDefault="00E97FA9" w:rsidP="00E97FA9">
      <w:pPr>
        <w:pStyle w:val="Heading1"/>
        <w:rPr>
          <w:color w:val="000000" w:themeColor="text1"/>
        </w:rPr>
      </w:pPr>
      <w:bookmarkStart w:id="1" w:name="_Toc449625497"/>
      <w:r w:rsidRPr="00E97FA9">
        <w:rPr>
          <w:color w:val="000000" w:themeColor="text1"/>
        </w:rPr>
        <w:t>Objectives and Scope</w:t>
      </w:r>
      <w:bookmarkEnd w:id="1"/>
    </w:p>
    <w:p w:rsidR="00E97FA9" w:rsidRPr="00E97FA9" w:rsidRDefault="00E97FA9" w:rsidP="00E97FA9">
      <w:pPr>
        <w:rPr>
          <w:rFonts w:ascii="Arial" w:hAnsi="Arial" w:cs="Arial"/>
        </w:rPr>
      </w:pPr>
    </w:p>
    <w:p w:rsidR="00E97FA9" w:rsidRPr="00A614EF" w:rsidRDefault="00E97FA9" w:rsidP="00C674B5">
      <w:pPr>
        <w:ind w:left="360"/>
        <w:rPr>
          <w:rFonts w:ascii="Arial" w:hAnsi="Arial" w:cs="Arial"/>
          <w:color w:val="000000" w:themeColor="text1"/>
          <w:sz w:val="24"/>
        </w:rPr>
      </w:pPr>
      <w:r w:rsidRPr="00A614EF">
        <w:rPr>
          <w:rFonts w:ascii="Arial" w:hAnsi="Arial" w:cs="Arial"/>
          <w:color w:val="000000" w:themeColor="text1"/>
          <w:sz w:val="24"/>
        </w:rPr>
        <w:t>Th</w:t>
      </w:r>
      <w:r w:rsidR="00C674B5" w:rsidRPr="00A614EF">
        <w:rPr>
          <w:rFonts w:ascii="Arial" w:hAnsi="Arial" w:cs="Arial"/>
          <w:color w:val="000000" w:themeColor="text1"/>
          <w:sz w:val="24"/>
        </w:rPr>
        <w:t xml:space="preserve">is committee is being convened solely to assess the fiscal and economic impact of the Clean Fuels Program Corrections Rulemaking. </w:t>
      </w:r>
      <w:r w:rsidRPr="00A614EF">
        <w:rPr>
          <w:rFonts w:ascii="Arial" w:hAnsi="Arial" w:cs="Arial"/>
          <w:color w:val="000000" w:themeColor="text1"/>
          <w:sz w:val="24"/>
        </w:rPr>
        <w:t>As ORS 183.333 requires, DEQ will ask the committee to consider the fiscal and economic impact of the proposed rules including:</w:t>
      </w:r>
    </w:p>
    <w:p w:rsidR="00E97FA9" w:rsidRPr="00A614EF" w:rsidRDefault="00E97FA9" w:rsidP="00E97FA9">
      <w:pPr>
        <w:pStyle w:val="ListParagraph"/>
        <w:numPr>
          <w:ilvl w:val="0"/>
          <w:numId w:val="36"/>
        </w:numPr>
        <w:ind w:right="0"/>
        <w:contextualSpacing w:val="0"/>
        <w:rPr>
          <w:rFonts w:ascii="Arial" w:hAnsi="Arial" w:cs="Arial"/>
          <w:color w:val="000000" w:themeColor="text1"/>
          <w:sz w:val="24"/>
        </w:rPr>
      </w:pPr>
      <w:r w:rsidRPr="00A614EF">
        <w:rPr>
          <w:rFonts w:ascii="Arial" w:hAnsi="Arial" w:cs="Arial"/>
          <w:color w:val="000000" w:themeColor="text1"/>
          <w:sz w:val="24"/>
        </w:rPr>
        <w:t>Whether the rules will have a fiscal impact, and if so, what the extent of that impact will be, and,</w:t>
      </w:r>
    </w:p>
    <w:p w:rsidR="00E97FA9" w:rsidRPr="00A614EF" w:rsidRDefault="00E97FA9" w:rsidP="00E97FA9">
      <w:pPr>
        <w:pStyle w:val="ListParagraph"/>
        <w:numPr>
          <w:ilvl w:val="0"/>
          <w:numId w:val="36"/>
        </w:numPr>
        <w:ind w:right="0"/>
        <w:contextualSpacing w:val="0"/>
        <w:rPr>
          <w:rFonts w:ascii="Arial" w:hAnsi="Arial" w:cs="Arial"/>
          <w:color w:val="000000" w:themeColor="text1"/>
          <w:sz w:val="24"/>
        </w:rPr>
      </w:pPr>
      <w:r w:rsidRPr="00A614EF">
        <w:rPr>
          <w:rFonts w:ascii="Arial" w:hAnsi="Arial" w:cs="Arial"/>
          <w:color w:val="000000" w:themeColor="text1"/>
          <w:sz w:val="24"/>
        </w:rPr>
        <w:t>Whether the rules will have a significant adverse impact on small businesses, and if so, provide recommendations on how DEQ can meet the requirements of ORS 183.540.</w:t>
      </w:r>
      <w:r w:rsidRPr="00A614EF">
        <w:rPr>
          <w:rFonts w:ascii="Arial" w:hAnsi="Arial" w:cs="Arial"/>
          <w:color w:val="000000" w:themeColor="text1"/>
          <w:sz w:val="24"/>
          <w:vertAlign w:val="superscript"/>
        </w:rPr>
        <w:footnoteReference w:id="1"/>
      </w:r>
    </w:p>
    <w:p w:rsidR="00C674B5" w:rsidRPr="00A614EF" w:rsidRDefault="00C674B5" w:rsidP="00C674B5">
      <w:pPr>
        <w:pStyle w:val="NormalWeb"/>
        <w:ind w:left="360"/>
        <w:rPr>
          <w:rFonts w:ascii="Arial" w:hAnsi="Arial" w:cs="Arial"/>
          <w:color w:val="000000" w:themeColor="text1"/>
          <w:sz w:val="24"/>
        </w:rPr>
      </w:pPr>
    </w:p>
    <w:p w:rsidR="00E97FA9" w:rsidRPr="00A614EF" w:rsidRDefault="00C674B5" w:rsidP="00C674B5">
      <w:pPr>
        <w:pStyle w:val="NormalWeb"/>
        <w:ind w:left="360"/>
        <w:rPr>
          <w:rFonts w:ascii="Arial" w:hAnsi="Arial" w:cs="Arial"/>
          <w:color w:val="000000" w:themeColor="text1"/>
          <w:sz w:val="24"/>
        </w:rPr>
      </w:pPr>
      <w:r w:rsidRPr="00A614EF">
        <w:rPr>
          <w:rFonts w:ascii="Arial" w:hAnsi="Arial" w:cs="Arial"/>
          <w:color w:val="000000" w:themeColor="text1"/>
          <w:sz w:val="24"/>
        </w:rPr>
        <w:t>All other topics are out of scope of this committee.</w:t>
      </w:r>
    </w:p>
    <w:p w:rsidR="00E97FA9" w:rsidRPr="00E97FA9" w:rsidRDefault="00E97FA9" w:rsidP="00E97FA9">
      <w:pPr>
        <w:pStyle w:val="Heading1"/>
        <w:spacing w:before="120"/>
        <w:rPr>
          <w:color w:val="000000" w:themeColor="text1"/>
        </w:rPr>
      </w:pPr>
      <w:bookmarkStart w:id="2" w:name="_Toc449625498"/>
      <w:r w:rsidRPr="00E97FA9">
        <w:rPr>
          <w:color w:val="000000" w:themeColor="text1"/>
        </w:rPr>
        <w:t>Roles</w:t>
      </w:r>
      <w:bookmarkEnd w:id="2"/>
    </w:p>
    <w:p w:rsidR="00E97FA9" w:rsidRPr="00E97FA9" w:rsidRDefault="00E97FA9" w:rsidP="00E97FA9">
      <w:pPr>
        <w:pStyle w:val="Heading2"/>
        <w:rPr>
          <w:color w:val="000000" w:themeColor="text1"/>
        </w:rPr>
      </w:pPr>
      <w:bookmarkStart w:id="3" w:name="_Toc449625499"/>
      <w:r w:rsidRPr="00E97FA9">
        <w:rPr>
          <w:color w:val="000000" w:themeColor="text1"/>
        </w:rPr>
        <w:t>Chair</w:t>
      </w:r>
      <w:bookmarkEnd w:id="3"/>
    </w:p>
    <w:p w:rsidR="00E97FA9" w:rsidRPr="00BD682C" w:rsidRDefault="00E97FA9" w:rsidP="00E97FA9">
      <w:pPr>
        <w:tabs>
          <w:tab w:val="clear" w:pos="360"/>
        </w:tabs>
        <w:autoSpaceDE w:val="0"/>
        <w:autoSpaceDN w:val="0"/>
        <w:adjustRightInd w:val="0"/>
        <w:spacing w:after="120"/>
        <w:ind w:left="1710" w:right="0" w:hanging="1350"/>
        <w:rPr>
          <w:rFonts w:ascii="Arial" w:hAnsi="Arial" w:cs="Arial"/>
          <w:color w:val="000000" w:themeColor="text1"/>
          <w:sz w:val="24"/>
        </w:rPr>
      </w:pPr>
      <w:r w:rsidRPr="00BD682C">
        <w:rPr>
          <w:rFonts w:ascii="Arial" w:hAnsi="Arial" w:cs="Arial"/>
          <w:color w:val="000000" w:themeColor="text1"/>
          <w:sz w:val="24"/>
        </w:rPr>
        <w:t xml:space="preserve">Responsibilities of the Chair: </w:t>
      </w:r>
    </w:p>
    <w:p w:rsidR="00E97FA9" w:rsidRPr="00BD682C" w:rsidRDefault="00E97FA9" w:rsidP="00872015">
      <w:pPr>
        <w:pStyle w:val="ListParagraph"/>
        <w:numPr>
          <w:ilvl w:val="0"/>
          <w:numId w:val="2"/>
        </w:numPr>
        <w:tabs>
          <w:tab w:val="clear" w:pos="360"/>
        </w:tabs>
        <w:spacing w:after="120"/>
        <w:ind w:left="1080" w:right="0"/>
        <w:rPr>
          <w:rFonts w:ascii="Arial" w:hAnsi="Arial" w:cs="Arial"/>
          <w:color w:val="000000" w:themeColor="text1"/>
          <w:sz w:val="24"/>
        </w:rPr>
      </w:pPr>
      <w:r w:rsidRPr="00BD682C">
        <w:rPr>
          <w:rFonts w:ascii="Arial" w:hAnsi="Arial" w:cs="Arial"/>
          <w:color w:val="000000" w:themeColor="text1"/>
          <w:sz w:val="24"/>
        </w:rPr>
        <w:t>Facilitate the conversation so the committee stays focused on the agenda and on intended outcomes of the meeting;</w:t>
      </w:r>
    </w:p>
    <w:p w:rsidR="00E97FA9" w:rsidRPr="00BD682C" w:rsidRDefault="00E97FA9" w:rsidP="00872015">
      <w:pPr>
        <w:pStyle w:val="ListParagraph"/>
        <w:numPr>
          <w:ilvl w:val="0"/>
          <w:numId w:val="2"/>
        </w:numPr>
        <w:tabs>
          <w:tab w:val="clear" w:pos="360"/>
        </w:tabs>
        <w:spacing w:after="120"/>
        <w:ind w:left="1080" w:right="0"/>
        <w:rPr>
          <w:rFonts w:ascii="Arial" w:hAnsi="Arial" w:cs="Arial"/>
          <w:color w:val="000000" w:themeColor="text1"/>
          <w:sz w:val="24"/>
        </w:rPr>
      </w:pPr>
      <w:r w:rsidRPr="00BD682C">
        <w:rPr>
          <w:rFonts w:ascii="Arial" w:hAnsi="Arial" w:cs="Arial"/>
          <w:color w:val="000000" w:themeColor="text1"/>
          <w:sz w:val="24"/>
        </w:rPr>
        <w:t>Ensure that all perspectives are heard;</w:t>
      </w:r>
    </w:p>
    <w:p w:rsidR="00E97FA9" w:rsidRPr="00BD682C" w:rsidRDefault="00E97FA9" w:rsidP="00872015">
      <w:pPr>
        <w:pStyle w:val="ListParagraph"/>
        <w:numPr>
          <w:ilvl w:val="0"/>
          <w:numId w:val="2"/>
        </w:numPr>
        <w:tabs>
          <w:tab w:val="clear" w:pos="360"/>
        </w:tabs>
        <w:spacing w:after="120"/>
        <w:ind w:left="1080" w:right="0"/>
        <w:rPr>
          <w:rFonts w:ascii="Arial" w:hAnsi="Arial" w:cs="Arial"/>
          <w:color w:val="000000" w:themeColor="text1"/>
          <w:sz w:val="24"/>
        </w:rPr>
      </w:pPr>
      <w:r w:rsidRPr="00BD682C">
        <w:rPr>
          <w:rFonts w:ascii="Arial" w:hAnsi="Arial" w:cs="Arial"/>
          <w:color w:val="000000" w:themeColor="text1"/>
          <w:sz w:val="24"/>
        </w:rPr>
        <w:t>Ensure that all members adhere to the process and ground rules;</w:t>
      </w:r>
    </w:p>
    <w:p w:rsidR="00E97FA9" w:rsidRPr="00BD682C" w:rsidRDefault="00E97FA9" w:rsidP="00872015">
      <w:pPr>
        <w:pStyle w:val="ListParagraph"/>
        <w:numPr>
          <w:ilvl w:val="0"/>
          <w:numId w:val="2"/>
        </w:numPr>
        <w:tabs>
          <w:tab w:val="clear" w:pos="360"/>
        </w:tabs>
        <w:spacing w:after="120"/>
        <w:ind w:left="1080" w:right="0"/>
        <w:rPr>
          <w:rFonts w:ascii="Arial" w:hAnsi="Arial" w:cs="Arial"/>
          <w:color w:val="000000" w:themeColor="text1"/>
          <w:sz w:val="24"/>
        </w:rPr>
      </w:pPr>
      <w:r w:rsidRPr="00BD682C">
        <w:rPr>
          <w:rFonts w:ascii="Arial" w:hAnsi="Arial" w:cs="Arial"/>
          <w:color w:val="000000" w:themeColor="text1"/>
          <w:sz w:val="24"/>
        </w:rPr>
        <w:t>Facilitate comments and input from the public when relevant.</w:t>
      </w:r>
    </w:p>
    <w:p w:rsidR="00AC339B" w:rsidRPr="00E97FA9" w:rsidRDefault="00AC339B" w:rsidP="00AC339B">
      <w:pPr>
        <w:pStyle w:val="Heading2"/>
        <w:rPr>
          <w:color w:val="000000" w:themeColor="text1"/>
        </w:rPr>
      </w:pPr>
      <w:bookmarkStart w:id="4" w:name="_Toc449625500"/>
      <w:r w:rsidRPr="00E97FA9">
        <w:rPr>
          <w:color w:val="000000" w:themeColor="text1"/>
        </w:rPr>
        <w:t>C</w:t>
      </w:r>
      <w:r>
        <w:rPr>
          <w:color w:val="000000" w:themeColor="text1"/>
        </w:rPr>
        <w:t>ommittee Members</w:t>
      </w:r>
      <w:bookmarkEnd w:id="4"/>
    </w:p>
    <w:p w:rsidR="000F478E" w:rsidRPr="00BD682C" w:rsidRDefault="000F478E" w:rsidP="000F478E">
      <w:pPr>
        <w:ind w:left="360"/>
        <w:rPr>
          <w:rFonts w:ascii="Arial" w:hAnsi="Arial" w:cs="Arial"/>
          <w:color w:val="000000" w:themeColor="text1"/>
          <w:sz w:val="24"/>
        </w:rPr>
      </w:pPr>
      <w:r w:rsidRPr="00BD682C">
        <w:rPr>
          <w:rFonts w:ascii="Arial" w:hAnsi="Arial" w:cs="Arial"/>
          <w:bCs/>
          <w:color w:val="000000" w:themeColor="text1"/>
          <w:sz w:val="24"/>
        </w:rPr>
        <w:t xml:space="preserve">In convening this committee, DEQ has selected members that reflect the range of entities both directly and indirectly affected by the scope of this rulemaking. Representatives should be able to </w:t>
      </w:r>
      <w:r w:rsidRPr="00BD682C">
        <w:rPr>
          <w:rFonts w:ascii="Arial" w:hAnsi="Arial" w:cs="Arial"/>
          <w:color w:val="000000" w:themeColor="text1"/>
          <w:sz w:val="24"/>
        </w:rPr>
        <w:t>consider the technical, fiscal and economic impact of the program for their business and/or organization that they represent. The committee will include representatives from:</w:t>
      </w:r>
    </w:p>
    <w:p w:rsidR="000F478E" w:rsidRPr="00BD682C" w:rsidRDefault="000F478E" w:rsidP="000F478E">
      <w:pPr>
        <w:rPr>
          <w:rFonts w:ascii="Arial" w:hAnsi="Arial" w:cs="Arial"/>
          <w:color w:val="000000" w:themeColor="text1"/>
          <w:sz w:val="24"/>
        </w:rPr>
      </w:pPr>
    </w:p>
    <w:p w:rsidR="000F478E" w:rsidRPr="00BD682C" w:rsidRDefault="000F478E" w:rsidP="000F478E">
      <w:pPr>
        <w:numPr>
          <w:ilvl w:val="0"/>
          <w:numId w:val="42"/>
        </w:numPr>
        <w:ind w:right="0"/>
        <w:rPr>
          <w:rFonts w:ascii="Arial" w:hAnsi="Arial" w:cs="Arial"/>
          <w:color w:val="000000" w:themeColor="text1"/>
          <w:sz w:val="24"/>
        </w:rPr>
      </w:pPr>
      <w:r w:rsidRPr="00BD682C">
        <w:rPr>
          <w:rFonts w:ascii="Arial" w:hAnsi="Arial" w:cs="Arial"/>
          <w:color w:val="000000" w:themeColor="text1"/>
          <w:sz w:val="24"/>
        </w:rPr>
        <w:t xml:space="preserve">Importers of various transportation fuels - gasoline, diesel, ethanol, biodiesel, natural gas and propane; </w:t>
      </w:r>
    </w:p>
    <w:p w:rsidR="000F478E" w:rsidRPr="00BD682C" w:rsidRDefault="000F478E" w:rsidP="000F478E">
      <w:pPr>
        <w:numPr>
          <w:ilvl w:val="0"/>
          <w:numId w:val="42"/>
        </w:numPr>
        <w:ind w:right="0"/>
        <w:rPr>
          <w:rFonts w:ascii="Arial" w:hAnsi="Arial" w:cs="Arial"/>
          <w:color w:val="000000" w:themeColor="text1"/>
          <w:sz w:val="24"/>
        </w:rPr>
      </w:pPr>
      <w:r w:rsidRPr="00BD682C">
        <w:rPr>
          <w:rFonts w:ascii="Arial" w:hAnsi="Arial" w:cs="Arial"/>
          <w:color w:val="000000" w:themeColor="text1"/>
          <w:sz w:val="24"/>
        </w:rPr>
        <w:t>Large and small businesses that may be regulated parties, credit generators or brokers;</w:t>
      </w:r>
    </w:p>
    <w:p w:rsidR="000F478E" w:rsidRPr="00BD682C" w:rsidRDefault="000F478E" w:rsidP="000F478E">
      <w:pPr>
        <w:numPr>
          <w:ilvl w:val="0"/>
          <w:numId w:val="42"/>
        </w:numPr>
        <w:ind w:right="0"/>
        <w:rPr>
          <w:rFonts w:ascii="Arial" w:hAnsi="Arial" w:cs="Arial"/>
          <w:color w:val="000000" w:themeColor="text1"/>
          <w:sz w:val="24"/>
        </w:rPr>
      </w:pPr>
      <w:r w:rsidRPr="00BD682C">
        <w:rPr>
          <w:rFonts w:ascii="Arial" w:hAnsi="Arial" w:cs="Arial"/>
          <w:color w:val="000000" w:themeColor="text1"/>
          <w:sz w:val="24"/>
        </w:rPr>
        <w:t>The general public and conservation organizations with members that may be impacted by the program.</w:t>
      </w:r>
    </w:p>
    <w:p w:rsidR="000F478E" w:rsidRPr="00BD682C" w:rsidRDefault="000F478E" w:rsidP="000F478E">
      <w:pPr>
        <w:rPr>
          <w:rFonts w:ascii="Arial" w:hAnsi="Arial" w:cs="Arial"/>
          <w:color w:val="000000" w:themeColor="text1"/>
          <w:sz w:val="24"/>
        </w:rPr>
      </w:pPr>
    </w:p>
    <w:p w:rsidR="000F478E" w:rsidRPr="00BD682C" w:rsidRDefault="000F478E" w:rsidP="000F478E">
      <w:pPr>
        <w:rPr>
          <w:rFonts w:ascii="Arial" w:hAnsi="Arial" w:cs="Arial"/>
          <w:sz w:val="24"/>
        </w:rPr>
      </w:pPr>
      <w:r w:rsidRPr="00BD682C">
        <w:rPr>
          <w:rFonts w:ascii="Arial" w:hAnsi="Arial" w:cs="Arial"/>
          <w:color w:val="000000" w:themeColor="text1"/>
          <w:sz w:val="24"/>
        </w:rPr>
        <w:t xml:space="preserve">A roster of the committee members can be found here: </w:t>
      </w:r>
      <w:hyperlink r:id="rId15" w:history="1">
        <w:r w:rsidRPr="00BD682C">
          <w:rPr>
            <w:rStyle w:val="Hyperlink"/>
            <w:rFonts w:ascii="Arial" w:hAnsi="Arial" w:cs="Arial"/>
            <w:sz w:val="24"/>
          </w:rPr>
          <w:t>http://www.oregon.gov/deq/RulesandRegulations/Pages/Advisory/acleanfuelsupdate.aspx</w:t>
        </w:r>
      </w:hyperlink>
      <w:r w:rsidRPr="00BD682C">
        <w:rPr>
          <w:rFonts w:ascii="Arial" w:hAnsi="Arial" w:cs="Arial"/>
          <w:sz w:val="24"/>
        </w:rPr>
        <w:t xml:space="preserve">. </w:t>
      </w:r>
    </w:p>
    <w:p w:rsidR="000F478E" w:rsidRPr="00BD682C" w:rsidRDefault="000F478E" w:rsidP="000F478E">
      <w:pPr>
        <w:tabs>
          <w:tab w:val="left" w:pos="-1080"/>
          <w:tab w:val="left" w:pos="-720"/>
          <w:tab w:val="left" w:pos="0"/>
          <w:tab w:val="left" w:pos="720"/>
          <w:tab w:val="left" w:pos="1440"/>
          <w:tab w:val="left" w:pos="1800"/>
          <w:tab w:val="left" w:pos="3600"/>
        </w:tabs>
        <w:ind w:left="360" w:hanging="360"/>
        <w:rPr>
          <w:rFonts w:ascii="Arial" w:hAnsi="Arial" w:cs="Arial"/>
          <w:color w:val="000000" w:themeColor="text1"/>
          <w:sz w:val="24"/>
        </w:rPr>
      </w:pPr>
    </w:p>
    <w:p w:rsidR="000F478E" w:rsidRPr="00BD682C" w:rsidRDefault="000F478E" w:rsidP="000F478E">
      <w:pPr>
        <w:tabs>
          <w:tab w:val="left" w:pos="-1080"/>
          <w:tab w:val="left" w:pos="-720"/>
          <w:tab w:val="left" w:pos="0"/>
          <w:tab w:val="left" w:pos="720"/>
          <w:tab w:val="left" w:pos="1440"/>
          <w:tab w:val="left" w:pos="1800"/>
          <w:tab w:val="left" w:pos="3600"/>
        </w:tabs>
        <w:ind w:left="360"/>
        <w:rPr>
          <w:rFonts w:ascii="Arial" w:hAnsi="Arial" w:cs="Arial"/>
          <w:color w:val="000000" w:themeColor="text1"/>
          <w:sz w:val="24"/>
        </w:rPr>
      </w:pPr>
      <w:r w:rsidRPr="00BD682C">
        <w:rPr>
          <w:rFonts w:ascii="Arial" w:hAnsi="Arial" w:cs="Arial"/>
          <w:color w:val="000000" w:themeColor="text1"/>
          <w:sz w:val="24"/>
        </w:rPr>
        <w:t xml:space="preserve">DEQ expects the advisory committee members to evaluate information for accuracy and relevance to conditions in Oregon as well as contribute information and recommendations based on their professional </w:t>
      </w:r>
      <w:r w:rsidR="00101B38">
        <w:rPr>
          <w:rFonts w:ascii="Arial" w:hAnsi="Arial" w:cs="Arial"/>
          <w:color w:val="000000" w:themeColor="text1"/>
          <w:sz w:val="24"/>
        </w:rPr>
        <w:t>expertise</w:t>
      </w:r>
      <w:r w:rsidRPr="00BD682C">
        <w:rPr>
          <w:rFonts w:ascii="Arial" w:hAnsi="Arial" w:cs="Arial"/>
          <w:color w:val="000000" w:themeColor="text1"/>
          <w:sz w:val="24"/>
        </w:rPr>
        <w:t>. These duties are advisory only.</w:t>
      </w:r>
    </w:p>
    <w:p w:rsidR="000F478E" w:rsidRPr="00BD682C" w:rsidRDefault="000F478E" w:rsidP="000F478E">
      <w:pPr>
        <w:rPr>
          <w:rFonts w:ascii="Arial" w:hAnsi="Arial" w:cs="Arial"/>
          <w:color w:val="000000" w:themeColor="text1"/>
          <w:sz w:val="24"/>
        </w:rPr>
      </w:pPr>
    </w:p>
    <w:p w:rsidR="000F478E" w:rsidRPr="00BD682C" w:rsidRDefault="000F478E" w:rsidP="000F478E">
      <w:pPr>
        <w:spacing w:after="120"/>
        <w:ind w:left="360"/>
        <w:rPr>
          <w:rFonts w:ascii="Arial" w:hAnsi="Arial" w:cs="Arial"/>
          <w:color w:val="000000" w:themeColor="text1"/>
          <w:sz w:val="24"/>
        </w:rPr>
      </w:pPr>
      <w:r w:rsidRPr="00BD682C">
        <w:rPr>
          <w:rFonts w:ascii="Arial" w:hAnsi="Arial" w:cs="Arial"/>
          <w:color w:val="000000" w:themeColor="text1"/>
          <w:sz w:val="24"/>
        </w:rPr>
        <w:t xml:space="preserve">DEQ expects committee members to: </w:t>
      </w:r>
    </w:p>
    <w:p w:rsidR="000F478E" w:rsidRPr="00BD682C" w:rsidRDefault="000F478E" w:rsidP="000F478E">
      <w:pPr>
        <w:pStyle w:val="ListParagraph"/>
        <w:numPr>
          <w:ilvl w:val="0"/>
          <w:numId w:val="2"/>
        </w:numPr>
        <w:tabs>
          <w:tab w:val="clear" w:pos="360"/>
        </w:tabs>
        <w:ind w:left="1080" w:right="0"/>
        <w:rPr>
          <w:rFonts w:ascii="Arial" w:hAnsi="Arial" w:cs="Arial"/>
          <w:color w:val="000000" w:themeColor="text1"/>
          <w:sz w:val="24"/>
        </w:rPr>
      </w:pPr>
      <w:r w:rsidRPr="00BD682C">
        <w:rPr>
          <w:rFonts w:ascii="Arial" w:hAnsi="Arial" w:cs="Arial"/>
          <w:color w:val="000000" w:themeColor="text1"/>
          <w:sz w:val="24"/>
        </w:rPr>
        <w:t>Participate actively in all scheduled meetings;</w:t>
      </w:r>
    </w:p>
    <w:p w:rsidR="000F478E" w:rsidRPr="00BD682C" w:rsidRDefault="000F478E" w:rsidP="000F478E">
      <w:pPr>
        <w:pStyle w:val="ListParagraph"/>
        <w:numPr>
          <w:ilvl w:val="0"/>
          <w:numId w:val="2"/>
        </w:numPr>
        <w:tabs>
          <w:tab w:val="clear" w:pos="360"/>
        </w:tabs>
        <w:ind w:left="1080" w:right="0"/>
        <w:rPr>
          <w:rFonts w:ascii="Arial" w:hAnsi="Arial" w:cs="Arial"/>
          <w:color w:val="000000" w:themeColor="text1"/>
          <w:sz w:val="24"/>
        </w:rPr>
      </w:pPr>
      <w:r w:rsidRPr="00BD682C">
        <w:rPr>
          <w:rFonts w:ascii="Arial" w:hAnsi="Arial" w:cs="Arial"/>
          <w:color w:val="000000" w:themeColor="text1"/>
          <w:sz w:val="24"/>
        </w:rPr>
        <w:t>Lead and contribute resources and time to committee endeavors;</w:t>
      </w:r>
    </w:p>
    <w:p w:rsidR="000F478E" w:rsidRPr="00BD682C" w:rsidRDefault="000F478E" w:rsidP="000F478E">
      <w:pPr>
        <w:pStyle w:val="BodyText"/>
        <w:numPr>
          <w:ilvl w:val="0"/>
          <w:numId w:val="27"/>
        </w:numPr>
        <w:tabs>
          <w:tab w:val="left" w:pos="2160"/>
        </w:tabs>
        <w:rPr>
          <w:color w:val="000000" w:themeColor="text1"/>
          <w:sz w:val="24"/>
        </w:rPr>
      </w:pPr>
      <w:r w:rsidRPr="00BD682C">
        <w:rPr>
          <w:color w:val="000000" w:themeColor="text1"/>
          <w:sz w:val="24"/>
        </w:rPr>
        <w:t>Comment constructively and in good faith.</w:t>
      </w:r>
    </w:p>
    <w:p w:rsidR="000F478E" w:rsidRPr="00BD682C" w:rsidRDefault="000F478E" w:rsidP="000F478E">
      <w:pPr>
        <w:pStyle w:val="BodyText"/>
        <w:numPr>
          <w:ilvl w:val="0"/>
          <w:numId w:val="27"/>
        </w:numPr>
        <w:tabs>
          <w:tab w:val="left" w:pos="2160"/>
        </w:tabs>
        <w:rPr>
          <w:color w:val="000000" w:themeColor="text1"/>
          <w:sz w:val="24"/>
        </w:rPr>
      </w:pPr>
      <w:r w:rsidRPr="00BD682C">
        <w:rPr>
          <w:iCs/>
          <w:color w:val="000000" w:themeColor="text1"/>
          <w:sz w:val="24"/>
        </w:rPr>
        <w:t>Consult with constituencies to inform them on the process and gather their input.</w:t>
      </w:r>
    </w:p>
    <w:p w:rsidR="000F478E" w:rsidRPr="00BD682C" w:rsidRDefault="000F478E" w:rsidP="000F478E">
      <w:pPr>
        <w:pStyle w:val="BodyText"/>
        <w:numPr>
          <w:ilvl w:val="0"/>
          <w:numId w:val="27"/>
        </w:numPr>
        <w:tabs>
          <w:tab w:val="left" w:pos="2160"/>
        </w:tabs>
        <w:rPr>
          <w:color w:val="000000" w:themeColor="text1"/>
          <w:sz w:val="24"/>
        </w:rPr>
      </w:pPr>
      <w:r w:rsidRPr="00BD682C">
        <w:rPr>
          <w:color w:val="000000" w:themeColor="text1"/>
          <w:sz w:val="24"/>
        </w:rPr>
        <w:lastRenderedPageBreak/>
        <w:t>Treat everyone and his or her opinions with respect.</w:t>
      </w:r>
    </w:p>
    <w:p w:rsidR="000F478E" w:rsidRPr="00BD682C" w:rsidRDefault="000F478E" w:rsidP="000F478E">
      <w:pPr>
        <w:pStyle w:val="ListParagraph"/>
        <w:numPr>
          <w:ilvl w:val="0"/>
          <w:numId w:val="2"/>
        </w:numPr>
        <w:tabs>
          <w:tab w:val="clear" w:pos="360"/>
        </w:tabs>
        <w:ind w:left="1080" w:right="0"/>
        <w:rPr>
          <w:rFonts w:ascii="Arial" w:hAnsi="Arial" w:cs="Arial"/>
          <w:color w:val="000000" w:themeColor="text1"/>
          <w:sz w:val="24"/>
        </w:rPr>
      </w:pPr>
      <w:r w:rsidRPr="00BD682C">
        <w:rPr>
          <w:rFonts w:ascii="Arial" w:hAnsi="Arial" w:cs="Arial"/>
          <w:color w:val="000000" w:themeColor="text1"/>
          <w:sz w:val="24"/>
        </w:rPr>
        <w:t xml:space="preserve">Avoid representing to the public or media the views of any other committee member or the committee as a whole. </w:t>
      </w:r>
    </w:p>
    <w:p w:rsidR="000F478E" w:rsidRPr="00BD682C" w:rsidRDefault="000F478E" w:rsidP="000F478E">
      <w:pPr>
        <w:pStyle w:val="ListParagraph"/>
        <w:numPr>
          <w:ilvl w:val="0"/>
          <w:numId w:val="2"/>
        </w:numPr>
        <w:tabs>
          <w:tab w:val="clear" w:pos="360"/>
        </w:tabs>
        <w:ind w:left="1080" w:right="0"/>
        <w:rPr>
          <w:rFonts w:ascii="Arial" w:hAnsi="Arial" w:cs="Arial"/>
          <w:color w:val="000000" w:themeColor="text1"/>
          <w:sz w:val="24"/>
        </w:rPr>
      </w:pPr>
      <w:r w:rsidRPr="00BD682C">
        <w:rPr>
          <w:rFonts w:ascii="Arial" w:hAnsi="Arial" w:cs="Arial"/>
          <w:color w:val="000000" w:themeColor="text1"/>
          <w:sz w:val="24"/>
        </w:rPr>
        <w:t xml:space="preserve">Keep an open mind. </w:t>
      </w:r>
    </w:p>
    <w:p w:rsidR="00AC339B" w:rsidRPr="00E97FA9" w:rsidRDefault="00AC339B" w:rsidP="00AC339B">
      <w:pPr>
        <w:pStyle w:val="Heading2"/>
        <w:rPr>
          <w:color w:val="000000" w:themeColor="text1"/>
        </w:rPr>
      </w:pPr>
      <w:bookmarkStart w:id="5" w:name="_Toc449625501"/>
      <w:r>
        <w:rPr>
          <w:color w:val="000000" w:themeColor="text1"/>
        </w:rPr>
        <w:t>Support</w:t>
      </w:r>
      <w:bookmarkEnd w:id="5"/>
    </w:p>
    <w:p w:rsidR="00E97FA9" w:rsidRPr="00BD682C" w:rsidRDefault="00E97FA9" w:rsidP="004B7E52">
      <w:pPr>
        <w:ind w:left="450"/>
        <w:rPr>
          <w:rFonts w:ascii="Arial" w:hAnsi="Arial" w:cs="Arial"/>
          <w:color w:val="000000" w:themeColor="text1"/>
          <w:sz w:val="24"/>
        </w:rPr>
      </w:pPr>
      <w:r w:rsidRPr="00BD682C">
        <w:rPr>
          <w:rFonts w:ascii="Arial" w:hAnsi="Arial" w:cs="Arial"/>
          <w:color w:val="000000" w:themeColor="text1"/>
          <w:sz w:val="24"/>
        </w:rPr>
        <w:t>DEQ</w:t>
      </w:r>
      <w:r w:rsidR="007C2AB2" w:rsidRPr="00BD682C">
        <w:rPr>
          <w:rFonts w:ascii="Arial" w:hAnsi="Arial" w:cs="Arial"/>
          <w:color w:val="000000" w:themeColor="text1"/>
          <w:sz w:val="24"/>
        </w:rPr>
        <w:t>’s A</w:t>
      </w:r>
      <w:r w:rsidRPr="00BD682C">
        <w:rPr>
          <w:rFonts w:ascii="Arial" w:hAnsi="Arial" w:cs="Arial"/>
          <w:color w:val="000000" w:themeColor="text1"/>
          <w:sz w:val="24"/>
        </w:rPr>
        <w:t xml:space="preserve">ir </w:t>
      </w:r>
      <w:r w:rsidR="007C2AB2" w:rsidRPr="00BD682C">
        <w:rPr>
          <w:rFonts w:ascii="Arial" w:hAnsi="Arial" w:cs="Arial"/>
          <w:color w:val="000000" w:themeColor="text1"/>
          <w:sz w:val="24"/>
        </w:rPr>
        <w:t>Q</w:t>
      </w:r>
      <w:r w:rsidRPr="00BD682C">
        <w:rPr>
          <w:rFonts w:ascii="Arial" w:hAnsi="Arial" w:cs="Arial"/>
          <w:color w:val="000000" w:themeColor="text1"/>
          <w:sz w:val="24"/>
        </w:rPr>
        <w:t xml:space="preserve">uality </w:t>
      </w:r>
      <w:r w:rsidR="007C2AB2" w:rsidRPr="00BD682C">
        <w:rPr>
          <w:rFonts w:ascii="Arial" w:hAnsi="Arial" w:cs="Arial"/>
          <w:color w:val="000000" w:themeColor="text1"/>
          <w:sz w:val="24"/>
        </w:rPr>
        <w:t>P</w:t>
      </w:r>
      <w:r w:rsidRPr="00BD682C">
        <w:rPr>
          <w:rFonts w:ascii="Arial" w:hAnsi="Arial" w:cs="Arial"/>
          <w:color w:val="000000" w:themeColor="text1"/>
          <w:sz w:val="24"/>
        </w:rPr>
        <w:t xml:space="preserve">lanning </w:t>
      </w:r>
      <w:r w:rsidR="007C2AB2" w:rsidRPr="00BD682C">
        <w:rPr>
          <w:rFonts w:ascii="Arial" w:hAnsi="Arial" w:cs="Arial"/>
          <w:color w:val="000000" w:themeColor="text1"/>
          <w:sz w:val="24"/>
        </w:rPr>
        <w:t xml:space="preserve">section </w:t>
      </w:r>
      <w:r w:rsidRPr="00BD682C">
        <w:rPr>
          <w:rFonts w:ascii="Arial" w:hAnsi="Arial" w:cs="Arial"/>
          <w:color w:val="000000" w:themeColor="text1"/>
          <w:sz w:val="24"/>
        </w:rPr>
        <w:t>will be responsible for providing necessary support for the committee.</w:t>
      </w:r>
    </w:p>
    <w:p w:rsidR="00E97FA9" w:rsidRPr="00BD682C" w:rsidRDefault="00E97FA9" w:rsidP="00E97FA9">
      <w:pPr>
        <w:pStyle w:val="ListParagraph"/>
        <w:spacing w:after="120"/>
        <w:contextualSpacing w:val="0"/>
        <w:rPr>
          <w:rFonts w:ascii="Arial" w:hAnsi="Arial" w:cs="Arial"/>
          <w:color w:val="000000" w:themeColor="text1"/>
          <w:sz w:val="24"/>
        </w:rPr>
      </w:pPr>
    </w:p>
    <w:p w:rsidR="00872015" w:rsidRPr="00BD682C" w:rsidRDefault="00872015" w:rsidP="004B7E52">
      <w:pPr>
        <w:pStyle w:val="Default"/>
        <w:spacing w:after="220"/>
        <w:ind w:left="450"/>
        <w:rPr>
          <w:rFonts w:ascii="Arial" w:hAnsi="Arial" w:cs="Arial"/>
          <w:color w:val="000000" w:themeColor="text1"/>
        </w:rPr>
      </w:pPr>
      <w:bookmarkStart w:id="6" w:name="_Legal_requirements"/>
      <w:bookmarkEnd w:id="6"/>
      <w:r w:rsidRPr="00BD682C">
        <w:rPr>
          <w:rFonts w:ascii="Arial" w:hAnsi="Arial" w:cs="Arial"/>
          <w:color w:val="000000" w:themeColor="text1"/>
        </w:rPr>
        <w:t>M</w:t>
      </w:r>
      <w:r w:rsidR="00E97FA9" w:rsidRPr="00BD682C">
        <w:rPr>
          <w:rFonts w:ascii="Arial" w:hAnsi="Arial" w:cs="Arial"/>
          <w:color w:val="000000" w:themeColor="text1"/>
        </w:rPr>
        <w:t xml:space="preserve">eeting materials </w:t>
      </w:r>
      <w:r w:rsidRPr="00BD682C">
        <w:rPr>
          <w:rFonts w:ascii="Arial" w:hAnsi="Arial" w:cs="Arial"/>
          <w:color w:val="000000" w:themeColor="text1"/>
        </w:rPr>
        <w:t xml:space="preserve">will be posted on the advisory committee webpage at: </w:t>
      </w:r>
      <w:hyperlink r:id="rId16" w:history="1">
        <w:r w:rsidRPr="00BD682C">
          <w:rPr>
            <w:rStyle w:val="Hyperlink"/>
            <w:rFonts w:ascii="Arial" w:hAnsi="Arial" w:cs="Arial"/>
          </w:rPr>
          <w:t>http://www.oregon.gov/deq/RulesandRegulations/Pages/Advisory/acleanfuelscorrections.aspx</w:t>
        </w:r>
      </w:hyperlink>
      <w:r w:rsidRPr="00BD682C">
        <w:rPr>
          <w:rFonts w:ascii="Arial" w:hAnsi="Arial" w:cs="Arial"/>
        </w:rPr>
        <w:t xml:space="preserve">. </w:t>
      </w:r>
      <w:r w:rsidRPr="00BD682C">
        <w:rPr>
          <w:rFonts w:ascii="Arial" w:hAnsi="Arial" w:cs="Arial"/>
          <w:bCs/>
          <w:color w:val="000000" w:themeColor="text1"/>
        </w:rPr>
        <w:t xml:space="preserve">DEQ will not prepare formal meeting minutes or a formal committee report. </w:t>
      </w:r>
      <w:r w:rsidR="004B7E52" w:rsidRPr="00BD682C">
        <w:rPr>
          <w:rFonts w:ascii="Arial" w:hAnsi="Arial" w:cs="Arial"/>
          <w:bCs/>
          <w:color w:val="000000" w:themeColor="text1"/>
        </w:rPr>
        <w:t>A m</w:t>
      </w:r>
      <w:r w:rsidRPr="00BD682C">
        <w:rPr>
          <w:rFonts w:ascii="Arial" w:hAnsi="Arial" w:cs="Arial"/>
          <w:color w:val="000000" w:themeColor="text1"/>
        </w:rPr>
        <w:t>eeting summar</w:t>
      </w:r>
      <w:r w:rsidR="004B7E52" w:rsidRPr="00BD682C">
        <w:rPr>
          <w:rFonts w:ascii="Arial" w:hAnsi="Arial" w:cs="Arial"/>
          <w:color w:val="000000" w:themeColor="text1"/>
        </w:rPr>
        <w:t>y</w:t>
      </w:r>
      <w:r w:rsidRPr="00BD682C">
        <w:rPr>
          <w:rFonts w:ascii="Arial" w:hAnsi="Arial" w:cs="Arial"/>
          <w:color w:val="000000" w:themeColor="text1"/>
        </w:rPr>
        <w:t xml:space="preserve"> will document the highlights of committee discussions and the different perspectives and recommendations of committee members.</w:t>
      </w:r>
    </w:p>
    <w:p w:rsidR="00E97FA9" w:rsidRPr="00E97FA9" w:rsidRDefault="00E97FA9" w:rsidP="00E97FA9">
      <w:pPr>
        <w:pStyle w:val="Heading1"/>
        <w:rPr>
          <w:color w:val="000000" w:themeColor="text1"/>
        </w:rPr>
      </w:pPr>
      <w:bookmarkStart w:id="7" w:name="_Toc449625502"/>
      <w:r w:rsidRPr="00E97FA9">
        <w:rPr>
          <w:color w:val="000000" w:themeColor="text1"/>
        </w:rPr>
        <w:t>Meetings</w:t>
      </w:r>
      <w:bookmarkEnd w:id="7"/>
    </w:p>
    <w:p w:rsidR="00E97FA9" w:rsidRPr="00E97FA9" w:rsidRDefault="00E97FA9" w:rsidP="00E97FA9">
      <w:pPr>
        <w:tabs>
          <w:tab w:val="clear" w:pos="360"/>
          <w:tab w:val="left" w:pos="-1080"/>
          <w:tab w:val="left" w:pos="-720"/>
          <w:tab w:val="left" w:pos="0"/>
          <w:tab w:val="left" w:pos="1440"/>
          <w:tab w:val="left" w:pos="3600"/>
        </w:tabs>
        <w:ind w:left="2070" w:hanging="1980"/>
        <w:rPr>
          <w:rFonts w:ascii="Arial" w:hAnsi="Arial" w:cs="Arial"/>
          <w:color w:val="000000" w:themeColor="text1"/>
        </w:rPr>
      </w:pPr>
    </w:p>
    <w:p w:rsidR="00872015" w:rsidRPr="00BD682C" w:rsidRDefault="00E97FA9" w:rsidP="00872015">
      <w:pPr>
        <w:ind w:left="360" w:hanging="360"/>
        <w:rPr>
          <w:rFonts w:ascii="Arial" w:hAnsi="Arial" w:cs="Arial"/>
          <w:color w:val="000000" w:themeColor="text1"/>
          <w:sz w:val="24"/>
        </w:rPr>
      </w:pPr>
      <w:r w:rsidRPr="00BD682C">
        <w:rPr>
          <w:rFonts w:ascii="Arial" w:hAnsi="Arial" w:cs="Arial"/>
          <w:color w:val="000000" w:themeColor="text1"/>
          <w:sz w:val="24"/>
        </w:rPr>
        <w:tab/>
      </w:r>
      <w:r w:rsidR="002E40B2" w:rsidRPr="00BD682C">
        <w:rPr>
          <w:rFonts w:ascii="Arial" w:hAnsi="Arial" w:cs="Arial"/>
          <w:color w:val="000000" w:themeColor="text1"/>
          <w:sz w:val="24"/>
        </w:rPr>
        <w:t>There will be one meeting for this committee</w:t>
      </w:r>
      <w:r w:rsidR="00872015" w:rsidRPr="00BD682C">
        <w:rPr>
          <w:rFonts w:ascii="Arial" w:hAnsi="Arial" w:cs="Arial"/>
          <w:color w:val="000000" w:themeColor="text1"/>
          <w:sz w:val="24"/>
        </w:rPr>
        <w:t>. The meeting will be:</w:t>
      </w:r>
    </w:p>
    <w:p w:rsidR="00872015" w:rsidRPr="00BD682C" w:rsidRDefault="00872015" w:rsidP="00872015">
      <w:pPr>
        <w:pStyle w:val="ListParagraph"/>
        <w:numPr>
          <w:ilvl w:val="0"/>
          <w:numId w:val="41"/>
        </w:numPr>
        <w:ind w:left="1080"/>
        <w:rPr>
          <w:rFonts w:ascii="Arial" w:hAnsi="Arial" w:cs="Arial"/>
          <w:color w:val="000000" w:themeColor="text1"/>
          <w:sz w:val="24"/>
        </w:rPr>
      </w:pPr>
      <w:r w:rsidRPr="00BD682C">
        <w:rPr>
          <w:rFonts w:ascii="Arial" w:hAnsi="Arial" w:cs="Arial"/>
          <w:color w:val="000000" w:themeColor="text1"/>
          <w:sz w:val="24"/>
        </w:rPr>
        <w:t>held on Wednesday, June 1, 2016 from 9:00 am to 10:00 am</w:t>
      </w:r>
    </w:p>
    <w:p w:rsidR="000F478E" w:rsidRPr="00BD682C" w:rsidRDefault="000F478E" w:rsidP="000F478E">
      <w:pPr>
        <w:pStyle w:val="ListParagraph"/>
        <w:numPr>
          <w:ilvl w:val="0"/>
          <w:numId w:val="41"/>
        </w:numPr>
        <w:ind w:left="1080"/>
        <w:rPr>
          <w:rFonts w:ascii="Arial" w:hAnsi="Arial" w:cs="Arial"/>
          <w:color w:val="000000" w:themeColor="text1"/>
          <w:sz w:val="24"/>
        </w:rPr>
      </w:pPr>
      <w:r w:rsidRPr="00BD682C">
        <w:rPr>
          <w:rFonts w:ascii="Arial" w:hAnsi="Arial" w:cs="Arial"/>
          <w:color w:val="000000" w:themeColor="text1"/>
          <w:sz w:val="24"/>
        </w:rPr>
        <w:t>held in Portland at the DEQ Headquarters office at 811 SW 6</w:t>
      </w:r>
      <w:r w:rsidRPr="00BD682C">
        <w:rPr>
          <w:rFonts w:ascii="Arial" w:hAnsi="Arial" w:cs="Arial"/>
          <w:color w:val="000000" w:themeColor="text1"/>
          <w:sz w:val="24"/>
          <w:vertAlign w:val="superscript"/>
        </w:rPr>
        <w:t>th</w:t>
      </w:r>
      <w:r w:rsidRPr="00BD682C">
        <w:rPr>
          <w:rFonts w:ascii="Arial" w:hAnsi="Arial" w:cs="Arial"/>
          <w:color w:val="000000" w:themeColor="text1"/>
          <w:sz w:val="24"/>
        </w:rPr>
        <w:t xml:space="preserve"> Avenue</w:t>
      </w:r>
    </w:p>
    <w:p w:rsidR="000F478E" w:rsidRPr="00BD682C" w:rsidRDefault="000F478E" w:rsidP="000F478E">
      <w:pPr>
        <w:pStyle w:val="ListParagraph"/>
        <w:numPr>
          <w:ilvl w:val="0"/>
          <w:numId w:val="41"/>
        </w:numPr>
        <w:ind w:left="1080"/>
        <w:rPr>
          <w:rFonts w:ascii="Arial" w:hAnsi="Arial" w:cs="Arial"/>
          <w:color w:val="000000" w:themeColor="text1"/>
          <w:sz w:val="24"/>
        </w:rPr>
      </w:pPr>
      <w:r w:rsidRPr="00BD682C">
        <w:rPr>
          <w:rFonts w:ascii="Arial" w:hAnsi="Arial" w:cs="Arial"/>
          <w:color w:val="000000" w:themeColor="text1"/>
          <w:sz w:val="24"/>
        </w:rPr>
        <w:t>accessible via a call-in number</w:t>
      </w:r>
    </w:p>
    <w:p w:rsidR="00872015" w:rsidRPr="00BD682C" w:rsidRDefault="00872015" w:rsidP="00872015">
      <w:pPr>
        <w:pStyle w:val="ListParagraph"/>
        <w:numPr>
          <w:ilvl w:val="0"/>
          <w:numId w:val="41"/>
        </w:numPr>
        <w:ind w:left="1080"/>
        <w:rPr>
          <w:rFonts w:ascii="Arial" w:hAnsi="Arial" w:cs="Arial"/>
          <w:color w:val="000000" w:themeColor="text1"/>
          <w:sz w:val="24"/>
        </w:rPr>
      </w:pPr>
      <w:r w:rsidRPr="00BD682C">
        <w:rPr>
          <w:rFonts w:ascii="Arial" w:hAnsi="Arial" w:cs="Arial"/>
          <w:color w:val="000000" w:themeColor="text1"/>
          <w:sz w:val="24"/>
        </w:rPr>
        <w:t>open to the public</w:t>
      </w:r>
    </w:p>
    <w:p w:rsidR="00872015" w:rsidRPr="00BD682C" w:rsidRDefault="00872015" w:rsidP="00872015">
      <w:pPr>
        <w:pStyle w:val="ListParagraph"/>
        <w:numPr>
          <w:ilvl w:val="0"/>
          <w:numId w:val="41"/>
        </w:numPr>
        <w:ind w:left="1080"/>
        <w:rPr>
          <w:rFonts w:ascii="Arial" w:hAnsi="Arial" w:cs="Arial"/>
          <w:color w:val="000000" w:themeColor="text1"/>
          <w:sz w:val="24"/>
        </w:rPr>
      </w:pPr>
      <w:r w:rsidRPr="00BD682C">
        <w:rPr>
          <w:rFonts w:ascii="Arial" w:hAnsi="Arial" w:cs="Arial"/>
          <w:color w:val="000000" w:themeColor="text1"/>
          <w:sz w:val="24"/>
        </w:rPr>
        <w:t>advertised on DEQ’s webpage and to the Clean Fuels Program GovDelivery e-mail list</w:t>
      </w:r>
    </w:p>
    <w:p w:rsidR="00AC339B" w:rsidRPr="00E97FA9" w:rsidRDefault="00AC339B" w:rsidP="00AC339B">
      <w:pPr>
        <w:pStyle w:val="Heading2"/>
        <w:rPr>
          <w:color w:val="000000" w:themeColor="text1"/>
        </w:rPr>
      </w:pPr>
      <w:bookmarkStart w:id="8" w:name="_Toc449625503"/>
      <w:r>
        <w:rPr>
          <w:color w:val="000000" w:themeColor="text1"/>
        </w:rPr>
        <w:t>Decision making</w:t>
      </w:r>
      <w:bookmarkEnd w:id="8"/>
    </w:p>
    <w:p w:rsidR="00AC339B" w:rsidRPr="00BD682C" w:rsidRDefault="00AC339B" w:rsidP="00AC339B">
      <w:pPr>
        <w:tabs>
          <w:tab w:val="clear" w:pos="360"/>
        </w:tabs>
        <w:autoSpaceDE w:val="0"/>
        <w:autoSpaceDN w:val="0"/>
        <w:adjustRightInd w:val="0"/>
        <w:ind w:left="360" w:right="0"/>
        <w:rPr>
          <w:rFonts w:ascii="Arial" w:hAnsi="Arial" w:cs="Arial"/>
          <w:bCs/>
          <w:color w:val="000000" w:themeColor="text1"/>
          <w:sz w:val="24"/>
        </w:rPr>
      </w:pPr>
      <w:r w:rsidRPr="00BD682C">
        <w:rPr>
          <w:rFonts w:ascii="Arial" w:hAnsi="Arial" w:cs="Arial"/>
          <w:color w:val="000000" w:themeColor="text1"/>
          <w:sz w:val="24"/>
        </w:rPr>
        <w:t>DEQ will not seek consensus positions from the committee, nor will the committee be asked to vote on specific issues. DEQ will seek input and recommendations from each individual committee member.</w:t>
      </w:r>
      <w:r w:rsidRPr="00BD682C">
        <w:rPr>
          <w:rFonts w:ascii="Arial" w:hAnsi="Arial" w:cs="Arial"/>
          <w:bCs/>
          <w:color w:val="000000" w:themeColor="text1"/>
          <w:sz w:val="24"/>
        </w:rPr>
        <w:t xml:space="preserve"> </w:t>
      </w:r>
      <w:r w:rsidRPr="00BD682C">
        <w:rPr>
          <w:rFonts w:ascii="Arial" w:hAnsi="Arial" w:cs="Arial"/>
          <w:color w:val="000000" w:themeColor="text1"/>
          <w:sz w:val="24"/>
        </w:rPr>
        <w:t xml:space="preserve"> </w:t>
      </w:r>
      <w:r w:rsidRPr="00BD682C">
        <w:rPr>
          <w:rFonts w:ascii="Arial" w:hAnsi="Arial" w:cs="Arial"/>
          <w:bCs/>
          <w:color w:val="000000" w:themeColor="text1"/>
          <w:sz w:val="24"/>
        </w:rPr>
        <w:t xml:space="preserve"> </w:t>
      </w:r>
    </w:p>
    <w:p w:rsidR="00AC339B" w:rsidRPr="00BD682C" w:rsidRDefault="00AC339B" w:rsidP="00AC339B">
      <w:pPr>
        <w:autoSpaceDE w:val="0"/>
        <w:autoSpaceDN w:val="0"/>
        <w:adjustRightInd w:val="0"/>
        <w:ind w:left="360"/>
        <w:rPr>
          <w:rFonts w:ascii="Arial" w:hAnsi="Arial" w:cs="Arial"/>
          <w:bCs/>
          <w:color w:val="000000" w:themeColor="text1"/>
          <w:sz w:val="24"/>
        </w:rPr>
      </w:pPr>
    </w:p>
    <w:p w:rsidR="00AC339B" w:rsidRPr="00BD682C" w:rsidRDefault="00AC339B" w:rsidP="00AC339B">
      <w:pPr>
        <w:tabs>
          <w:tab w:val="clear" w:pos="360"/>
        </w:tabs>
        <w:autoSpaceDE w:val="0"/>
        <w:autoSpaceDN w:val="0"/>
        <w:adjustRightInd w:val="0"/>
        <w:ind w:left="360" w:right="0"/>
        <w:rPr>
          <w:rFonts w:ascii="Arial" w:hAnsi="Arial" w:cs="Arial"/>
          <w:color w:val="000000" w:themeColor="text1"/>
          <w:sz w:val="24"/>
        </w:rPr>
      </w:pPr>
      <w:r w:rsidRPr="00BD682C">
        <w:rPr>
          <w:rFonts w:ascii="Arial" w:hAnsi="Arial" w:cs="Arial"/>
          <w:bCs/>
          <w:color w:val="000000" w:themeColor="text1"/>
          <w:sz w:val="24"/>
        </w:rPr>
        <w:t xml:space="preserve">DEQ will use the committee’s discussions in forming draft rules. The draft rules will be part of the required formal notice process that includes public hearings and an opportunity for the public to comment.  </w:t>
      </w:r>
    </w:p>
    <w:p w:rsidR="00E97FA9" w:rsidRPr="00E97FA9" w:rsidRDefault="00E97FA9" w:rsidP="00E97FA9">
      <w:pPr>
        <w:pStyle w:val="Heading2"/>
        <w:rPr>
          <w:rFonts w:eastAsiaTheme="majorEastAsia"/>
        </w:rPr>
      </w:pPr>
      <w:bookmarkStart w:id="9" w:name="_Toc449625504"/>
      <w:r w:rsidRPr="00E97FA9">
        <w:rPr>
          <w:rFonts w:eastAsiaTheme="majorEastAsia"/>
        </w:rPr>
        <w:t>Recordkeeping</w:t>
      </w:r>
      <w:bookmarkEnd w:id="9"/>
    </w:p>
    <w:p w:rsidR="00E97FA9" w:rsidRPr="00BD682C" w:rsidRDefault="00E97FA9" w:rsidP="00BD682C">
      <w:pPr>
        <w:ind w:left="360"/>
        <w:rPr>
          <w:rFonts w:ascii="Arial" w:hAnsi="Arial" w:cs="Arial"/>
          <w:color w:val="000000" w:themeColor="text1"/>
          <w:sz w:val="24"/>
        </w:rPr>
      </w:pPr>
      <w:r w:rsidRPr="00BD682C">
        <w:rPr>
          <w:rFonts w:ascii="Arial" w:hAnsi="Arial" w:cs="Arial"/>
          <w:color w:val="000000" w:themeColor="text1"/>
          <w:sz w:val="24"/>
        </w:rPr>
        <w:t xml:space="preserve">All committee and any subcommittee records, formal and informal, become part of the rulemaking record. All DEQ rulemaking records are available for public inspection and copying. DEQ does not assume responsibility for protecting proprietary or confidential business information shared during committee or subcommittee meetings. </w:t>
      </w:r>
    </w:p>
    <w:p w:rsidR="00E97FA9" w:rsidRPr="00BD682C" w:rsidRDefault="00E97FA9" w:rsidP="00BD682C">
      <w:pPr>
        <w:ind w:left="360"/>
        <w:rPr>
          <w:rFonts w:ascii="Arial" w:hAnsi="Arial" w:cs="Arial"/>
          <w:color w:val="000000" w:themeColor="text1"/>
          <w:sz w:val="24"/>
        </w:rPr>
      </w:pPr>
    </w:p>
    <w:p w:rsidR="00E97FA9" w:rsidRPr="00BD682C" w:rsidRDefault="00E97FA9" w:rsidP="00BD682C">
      <w:pPr>
        <w:ind w:left="360"/>
        <w:rPr>
          <w:rFonts w:ascii="Arial" w:eastAsiaTheme="majorEastAsia" w:hAnsi="Arial" w:cs="Arial"/>
          <w:b/>
          <w:smallCaps/>
          <w:color w:val="000000" w:themeColor="text1"/>
          <w:sz w:val="24"/>
        </w:rPr>
      </w:pPr>
      <w:r w:rsidRPr="00BD682C">
        <w:rPr>
          <w:rFonts w:ascii="Arial" w:hAnsi="Arial" w:cs="Arial"/>
          <w:color w:val="000000" w:themeColor="text1"/>
          <w:sz w:val="24"/>
        </w:rPr>
        <w:lastRenderedPageBreak/>
        <w:t xml:space="preserve">DEQ captures and maintains committee agendas, minutes, materials and committee reports and recommendations. DEQ will destroy the committee record 10 years after Oregon repeals the related rules. </w:t>
      </w:r>
    </w:p>
    <w:p w:rsidR="00AC339B" w:rsidRPr="00E97FA9" w:rsidRDefault="00AC339B" w:rsidP="00AC339B">
      <w:pPr>
        <w:pStyle w:val="Heading2"/>
        <w:rPr>
          <w:rFonts w:eastAsiaTheme="majorEastAsia"/>
        </w:rPr>
      </w:pPr>
      <w:bookmarkStart w:id="10" w:name="_Toc449625505"/>
      <w:r>
        <w:rPr>
          <w:rFonts w:eastAsiaTheme="majorEastAsia"/>
        </w:rPr>
        <w:t>Information Exchange</w:t>
      </w:r>
      <w:bookmarkEnd w:id="10"/>
    </w:p>
    <w:p w:rsidR="00101B38" w:rsidRPr="00101B38" w:rsidRDefault="00101B38" w:rsidP="00101B38">
      <w:pPr>
        <w:rPr>
          <w:rFonts w:ascii="Arial" w:hAnsi="Arial" w:cs="Arial"/>
          <w:color w:val="000000" w:themeColor="text1"/>
          <w:sz w:val="24"/>
        </w:rPr>
      </w:pPr>
    </w:p>
    <w:p w:rsidR="00101B38" w:rsidRPr="00101B38" w:rsidRDefault="00101B38" w:rsidP="00101B38">
      <w:pPr>
        <w:pStyle w:val="Heading6"/>
        <w:spacing w:before="0"/>
        <w:ind w:left="360"/>
        <w:rPr>
          <w:rFonts w:ascii="Arial" w:hAnsi="Arial" w:cs="Arial"/>
          <w:b/>
          <w:i w:val="0"/>
          <w:color w:val="000000" w:themeColor="text1"/>
          <w:sz w:val="24"/>
        </w:rPr>
      </w:pPr>
      <w:r w:rsidRPr="00101B38">
        <w:rPr>
          <w:rFonts w:ascii="Arial" w:hAnsi="Arial" w:cs="Arial"/>
          <w:i w:val="0"/>
          <w:color w:val="000000" w:themeColor="text1"/>
          <w:sz w:val="24"/>
        </w:rPr>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AC339B" w:rsidRPr="00E97FA9" w:rsidRDefault="00AC339B" w:rsidP="00AC339B">
      <w:pPr>
        <w:pStyle w:val="Heading2"/>
        <w:rPr>
          <w:rFonts w:eastAsiaTheme="majorEastAsia"/>
        </w:rPr>
      </w:pPr>
      <w:bookmarkStart w:id="11" w:name="_Toc449625506"/>
      <w:r>
        <w:rPr>
          <w:rFonts w:eastAsiaTheme="majorEastAsia"/>
        </w:rPr>
        <w:t>Public Involvement</w:t>
      </w:r>
      <w:bookmarkEnd w:id="11"/>
    </w:p>
    <w:p w:rsidR="00101B38" w:rsidRPr="00101B38" w:rsidRDefault="00101B38" w:rsidP="00101B38">
      <w:pPr>
        <w:ind w:left="360"/>
        <w:rPr>
          <w:rFonts w:ascii="Arial" w:hAnsi="Arial" w:cs="Arial"/>
          <w:color w:val="000000" w:themeColor="text1"/>
          <w:sz w:val="24"/>
        </w:rPr>
      </w:pPr>
      <w:r w:rsidRPr="00101B38">
        <w:rPr>
          <w:rFonts w:ascii="Arial" w:hAnsi="Arial" w:cs="Arial"/>
          <w:color w:val="000000" w:themeColor="text1"/>
          <w:sz w:val="24"/>
        </w:rPr>
        <w:t xml:space="preserve">All meetings will be open to the public and have time set aside for the public to speak. Additionally, citizens who wish to submit comments are encouraged to communicate directly with a committee member or directly with DEQ staff. </w:t>
      </w:r>
    </w:p>
    <w:p w:rsidR="00101B38" w:rsidRPr="00101B38" w:rsidRDefault="00101B38" w:rsidP="00101B38">
      <w:pPr>
        <w:ind w:left="360"/>
        <w:rPr>
          <w:rFonts w:ascii="Arial" w:hAnsi="Arial" w:cs="Arial"/>
          <w:color w:val="000000" w:themeColor="text1"/>
          <w:sz w:val="24"/>
        </w:rPr>
      </w:pPr>
    </w:p>
    <w:p w:rsidR="00101B38" w:rsidRPr="00101B38" w:rsidRDefault="00101B38" w:rsidP="00101B38">
      <w:pPr>
        <w:ind w:left="360"/>
        <w:rPr>
          <w:rFonts w:ascii="Arial" w:hAnsi="Arial" w:cs="Arial"/>
          <w:color w:val="000000" w:themeColor="text1"/>
          <w:sz w:val="24"/>
        </w:rPr>
      </w:pPr>
      <w:r w:rsidRPr="00101B38">
        <w:rPr>
          <w:rFonts w:ascii="Arial" w:hAnsi="Arial" w:cs="Arial"/>
          <w:color w:val="000000" w:themeColor="text1"/>
          <w:sz w:val="24"/>
        </w:rPr>
        <w:t xml:space="preserve">Once the committee process is complete, DEQ will develop draft rules and conduct a public rulemaking process to seek broader public and stakeholder input. Individual committee members can provide comments to DEQ on the full draft rule at this time. DEQ’s final rule proposal may be modified based on public comment. DEQ intends to take a final proposed rule to the EQC for consideration in December 2015.  </w:t>
      </w:r>
    </w:p>
    <w:p w:rsidR="00AC339B" w:rsidRPr="00E97FA9" w:rsidRDefault="00AC339B" w:rsidP="00AC339B">
      <w:pPr>
        <w:pStyle w:val="Heading2"/>
        <w:rPr>
          <w:rFonts w:eastAsiaTheme="majorEastAsia"/>
        </w:rPr>
      </w:pPr>
      <w:bookmarkStart w:id="12" w:name="_Toc449625507"/>
      <w:r>
        <w:rPr>
          <w:rFonts w:eastAsiaTheme="majorEastAsia"/>
        </w:rPr>
        <w:t>Communications and Media Coverage</w:t>
      </w:r>
      <w:bookmarkEnd w:id="12"/>
    </w:p>
    <w:p w:rsidR="00A614EF" w:rsidRDefault="00A614EF" w:rsidP="00101B38">
      <w:pPr>
        <w:ind w:left="360"/>
        <w:rPr>
          <w:rFonts w:ascii="Arial" w:hAnsi="Arial" w:cs="Arial"/>
          <w:color w:val="000000" w:themeColor="text1"/>
          <w:sz w:val="24"/>
        </w:rPr>
      </w:pPr>
      <w:r w:rsidRPr="00BD682C">
        <w:rPr>
          <w:rFonts w:ascii="Arial" w:hAnsi="Arial" w:cs="Arial"/>
          <w:color w:val="000000" w:themeColor="text1"/>
          <w:sz w:val="24"/>
        </w:rPr>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We ask committee members to vet ideas and issues concerning the program at committee meetings before discussing them outside of the committee structure, since the way in which positions are publicly represented may affect the ability of the committee to work together. When asked for information about the purpose or activities of the committee, DEQ asks you to refer others to the committee website.</w:t>
      </w:r>
    </w:p>
    <w:p w:rsidR="00AC339B" w:rsidRDefault="00AC339B" w:rsidP="00101B38">
      <w:pPr>
        <w:rPr>
          <w:rFonts w:ascii="Arial" w:hAnsi="Arial" w:cs="Arial"/>
          <w:color w:val="000000" w:themeColor="text1"/>
          <w:sz w:val="24"/>
          <w:u w:val="single"/>
        </w:rPr>
      </w:pPr>
    </w:p>
    <w:p w:rsidR="00101B38" w:rsidRPr="00101B38" w:rsidRDefault="00101B38" w:rsidP="00101B38">
      <w:pPr>
        <w:rPr>
          <w:rFonts w:ascii="Arial" w:hAnsi="Arial" w:cs="Arial"/>
          <w:color w:val="000000" w:themeColor="text1"/>
          <w:sz w:val="24"/>
          <w:u w:val="single"/>
        </w:rPr>
      </w:pPr>
      <w:r w:rsidRPr="00101B38">
        <w:rPr>
          <w:rFonts w:ascii="Arial" w:hAnsi="Arial" w:cs="Arial"/>
          <w:color w:val="000000" w:themeColor="text1"/>
          <w:sz w:val="24"/>
          <w:u w:val="single"/>
        </w:rPr>
        <w:t>Media Inquiries:</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 xml:space="preserve">Jennifer </w:t>
      </w:r>
      <w:proofErr w:type="spellStart"/>
      <w:r w:rsidRPr="00101B38">
        <w:rPr>
          <w:rFonts w:ascii="Arial" w:hAnsi="Arial" w:cs="Arial"/>
          <w:color w:val="000000" w:themeColor="text1"/>
          <w:sz w:val="24"/>
        </w:rPr>
        <w:t>Flynt</w:t>
      </w:r>
      <w:proofErr w:type="spellEnd"/>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Chief Public Information Officer</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503-229-6585</w:t>
      </w:r>
    </w:p>
    <w:p w:rsidR="00101B38" w:rsidRPr="00101B38" w:rsidRDefault="00101B38" w:rsidP="00101B38">
      <w:pPr>
        <w:rPr>
          <w:rFonts w:ascii="Arial" w:hAnsi="Arial" w:cs="Arial"/>
          <w:color w:val="000000" w:themeColor="text1"/>
          <w:sz w:val="24"/>
        </w:rPr>
      </w:pPr>
      <w:hyperlink r:id="rId17" w:history="1">
        <w:r w:rsidRPr="00101B38">
          <w:rPr>
            <w:rStyle w:val="Hyperlink"/>
            <w:rFonts w:ascii="Arial" w:hAnsi="Arial" w:cs="Arial"/>
            <w:color w:val="000000" w:themeColor="text1"/>
            <w:sz w:val="24"/>
          </w:rPr>
          <w:t>flynt.jennifer@deq.state.or.us</w:t>
        </w:r>
      </w:hyperlink>
      <w:r w:rsidRPr="00101B38">
        <w:rPr>
          <w:rFonts w:ascii="Arial" w:hAnsi="Arial" w:cs="Arial"/>
          <w:color w:val="000000" w:themeColor="text1"/>
          <w:sz w:val="24"/>
        </w:rPr>
        <w:t xml:space="preserve"> </w:t>
      </w:r>
    </w:p>
    <w:p w:rsidR="00101B38" w:rsidRPr="00101B38" w:rsidRDefault="00101B38" w:rsidP="00101B38">
      <w:pPr>
        <w:rPr>
          <w:rFonts w:ascii="Arial" w:hAnsi="Arial" w:cs="Arial"/>
          <w:color w:val="000000" w:themeColor="text1"/>
          <w:sz w:val="24"/>
        </w:rPr>
      </w:pPr>
    </w:p>
    <w:p w:rsidR="00101B38" w:rsidRPr="00101B38" w:rsidRDefault="00101B38" w:rsidP="00101B38">
      <w:pPr>
        <w:rPr>
          <w:rFonts w:ascii="Arial" w:hAnsi="Arial" w:cs="Arial"/>
          <w:color w:val="000000" w:themeColor="text1"/>
          <w:sz w:val="24"/>
          <w:u w:val="single"/>
        </w:rPr>
      </w:pPr>
      <w:r w:rsidRPr="00101B38">
        <w:rPr>
          <w:rFonts w:ascii="Arial" w:hAnsi="Arial" w:cs="Arial"/>
          <w:color w:val="000000" w:themeColor="text1"/>
          <w:sz w:val="24"/>
          <w:u w:val="single"/>
        </w:rPr>
        <w:t>Primary Contact:</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Cory-Ann Wind</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lastRenderedPageBreak/>
        <w:t xml:space="preserve">Oregon Clean Fuels Program </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503-229-5388</w:t>
      </w:r>
    </w:p>
    <w:p w:rsidR="00101B38" w:rsidRPr="00101B38" w:rsidRDefault="00101B38" w:rsidP="00101B38">
      <w:pPr>
        <w:rPr>
          <w:rFonts w:ascii="Arial" w:hAnsi="Arial" w:cs="Arial"/>
          <w:color w:val="000000" w:themeColor="text1"/>
          <w:sz w:val="24"/>
        </w:rPr>
      </w:pPr>
      <w:hyperlink r:id="rId18" w:history="1">
        <w:r w:rsidRPr="00101B38">
          <w:rPr>
            <w:rStyle w:val="Hyperlink"/>
            <w:rFonts w:ascii="Arial" w:hAnsi="Arial" w:cs="Arial"/>
            <w:color w:val="000000" w:themeColor="text1"/>
            <w:sz w:val="24"/>
          </w:rPr>
          <w:t>wind.cory@deq.state.or.us</w:t>
        </w:r>
      </w:hyperlink>
      <w:r w:rsidRPr="00101B38">
        <w:rPr>
          <w:rFonts w:ascii="Arial" w:hAnsi="Arial" w:cs="Arial"/>
          <w:color w:val="000000" w:themeColor="text1"/>
          <w:sz w:val="24"/>
        </w:rPr>
        <w:t xml:space="preserve"> </w:t>
      </w:r>
    </w:p>
    <w:p w:rsidR="00101B38" w:rsidRPr="00101B38" w:rsidRDefault="00101B38" w:rsidP="00101B38">
      <w:pPr>
        <w:rPr>
          <w:rFonts w:ascii="Arial" w:hAnsi="Arial" w:cs="Arial"/>
          <w:color w:val="000000" w:themeColor="text1"/>
          <w:sz w:val="24"/>
        </w:rPr>
      </w:pPr>
    </w:p>
    <w:p w:rsidR="00101B38" w:rsidRPr="00101B38" w:rsidRDefault="00101B38" w:rsidP="00101B38">
      <w:pPr>
        <w:rPr>
          <w:rFonts w:ascii="Arial" w:hAnsi="Arial" w:cs="Arial"/>
          <w:color w:val="000000" w:themeColor="text1"/>
          <w:sz w:val="24"/>
          <w:u w:val="single"/>
        </w:rPr>
      </w:pPr>
      <w:r w:rsidRPr="00101B38">
        <w:rPr>
          <w:rFonts w:ascii="Arial" w:hAnsi="Arial" w:cs="Arial"/>
          <w:color w:val="000000" w:themeColor="text1"/>
          <w:sz w:val="24"/>
          <w:u w:val="single"/>
        </w:rPr>
        <w:t>Alternate Contacts:</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David Collier</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Air Quality Planning Manager</w:t>
      </w:r>
    </w:p>
    <w:p w:rsidR="00101B38" w:rsidRPr="00101B38" w:rsidRDefault="00101B38" w:rsidP="00101B38">
      <w:pPr>
        <w:rPr>
          <w:rFonts w:ascii="Arial" w:hAnsi="Arial" w:cs="Arial"/>
          <w:color w:val="000000" w:themeColor="text1"/>
          <w:sz w:val="24"/>
        </w:rPr>
      </w:pPr>
      <w:r w:rsidRPr="00101B38">
        <w:rPr>
          <w:rFonts w:ascii="Arial" w:hAnsi="Arial" w:cs="Arial"/>
          <w:color w:val="000000" w:themeColor="text1"/>
          <w:sz w:val="24"/>
        </w:rPr>
        <w:t>503-229-5177</w:t>
      </w:r>
    </w:p>
    <w:p w:rsidR="00101B38" w:rsidRPr="00101B38" w:rsidRDefault="00101B38" w:rsidP="00101B38">
      <w:pPr>
        <w:rPr>
          <w:rFonts w:ascii="Arial" w:hAnsi="Arial" w:cs="Arial"/>
          <w:sz w:val="24"/>
        </w:rPr>
      </w:pPr>
      <w:hyperlink r:id="rId19" w:history="1">
        <w:r w:rsidRPr="00101B38">
          <w:rPr>
            <w:rStyle w:val="Hyperlink"/>
            <w:rFonts w:ascii="Arial" w:hAnsi="Arial" w:cs="Arial"/>
            <w:color w:val="000000" w:themeColor="text1"/>
            <w:sz w:val="24"/>
          </w:rPr>
          <w:t>collier.david@deq.state.or.us</w:t>
        </w:r>
      </w:hyperlink>
      <w:r w:rsidRPr="00101B38">
        <w:rPr>
          <w:rFonts w:ascii="Arial" w:hAnsi="Arial" w:cs="Arial"/>
          <w:color w:val="000000" w:themeColor="text1"/>
          <w:sz w:val="24"/>
        </w:rPr>
        <w:t xml:space="preserve"> </w:t>
      </w:r>
    </w:p>
    <w:p w:rsidR="00101B38" w:rsidRPr="00101B38" w:rsidRDefault="00101B38" w:rsidP="00101B38">
      <w:pPr>
        <w:ind w:left="360"/>
        <w:rPr>
          <w:rFonts w:ascii="Arial" w:hAnsi="Arial" w:cs="Arial"/>
          <w:b/>
          <w:bCs/>
          <w:color w:val="000000" w:themeColor="text1"/>
          <w:sz w:val="24"/>
        </w:rPr>
      </w:pPr>
    </w:p>
    <w:sectPr w:rsidR="00101B38" w:rsidRPr="00101B38" w:rsidSect="005819CD">
      <w:footerReference w:type="even" r:id="rId20"/>
      <w:footerReference w:type="default" r:id="rId21"/>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B38" w:rsidRDefault="00101B38" w:rsidP="007667EC">
      <w:r>
        <w:separator/>
      </w:r>
    </w:p>
    <w:p w:rsidR="00101B38" w:rsidRDefault="00101B38"/>
    <w:p w:rsidR="00101B38" w:rsidRDefault="00101B38" w:rsidP="00D35AF1"/>
  </w:endnote>
  <w:endnote w:type="continuationSeparator" w:id="0">
    <w:p w:rsidR="00101B38" w:rsidRDefault="00101B38" w:rsidP="007667EC">
      <w:r>
        <w:continuationSeparator/>
      </w:r>
    </w:p>
    <w:p w:rsidR="00101B38" w:rsidRDefault="00101B38"/>
    <w:p w:rsidR="00101B38" w:rsidRDefault="00101B38" w:rsidP="00D35AF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38" w:rsidRPr="0022230E" w:rsidRDefault="00AC339B" w:rsidP="00D35861">
    <w:pPr>
      <w:pStyle w:val="Footer"/>
      <w:ind w:left="90"/>
      <w:rPr>
        <w:rFonts w:cs="Times New Roman"/>
        <w:color w:val="000000" w:themeColor="text1"/>
      </w:rPr>
    </w:pPr>
    <w:r>
      <w:rPr>
        <w:rFonts w:cs="Times New Roman"/>
        <w:color w:val="000000" w:themeColor="text1"/>
      </w:rPr>
      <w:t xml:space="preserve">Clean Fuels Program Corrections Rulemaking </w:t>
    </w:r>
    <w:r w:rsidR="00101B38" w:rsidRPr="0022230E">
      <w:rPr>
        <w:rFonts w:cs="Times New Roman"/>
        <w:color w:val="000000" w:themeColor="text1"/>
      </w:rPr>
      <w:t>Advisory Committee Charter</w:t>
    </w:r>
    <w:r w:rsidR="00101B38" w:rsidRPr="0022230E">
      <w:rPr>
        <w:rFonts w:cs="Times New Roman"/>
        <w:color w:val="000000" w:themeColor="text1"/>
      </w:rPr>
      <w:ptab w:relativeTo="margin" w:alignment="right" w:leader="none"/>
    </w:r>
    <w:r w:rsidR="00101B38" w:rsidRPr="0022230E">
      <w:rPr>
        <w:rFonts w:cs="Times New Roman"/>
        <w:color w:val="000000" w:themeColor="text1"/>
      </w:rPr>
      <w:t xml:space="preserve">Page | </w:t>
    </w:r>
    <w:r w:rsidR="00101B38" w:rsidRPr="0022230E">
      <w:rPr>
        <w:rFonts w:cs="Times New Roman"/>
        <w:color w:val="000000" w:themeColor="text1"/>
      </w:rPr>
      <w:fldChar w:fldCharType="begin"/>
    </w:r>
    <w:r w:rsidR="00101B38" w:rsidRPr="0022230E">
      <w:rPr>
        <w:rFonts w:cs="Times New Roman"/>
        <w:color w:val="000000" w:themeColor="text1"/>
      </w:rPr>
      <w:instrText xml:space="preserve"> PAGE   \* MERGEFORMAT </w:instrText>
    </w:r>
    <w:r w:rsidR="00101B38" w:rsidRPr="0022230E">
      <w:rPr>
        <w:rFonts w:cs="Times New Roman"/>
        <w:color w:val="000000" w:themeColor="text1"/>
      </w:rPr>
      <w:fldChar w:fldCharType="separate"/>
    </w:r>
    <w:r>
      <w:rPr>
        <w:rFonts w:cs="Times New Roman"/>
        <w:noProof/>
        <w:color w:val="000000" w:themeColor="text1"/>
      </w:rPr>
      <w:t>1</w:t>
    </w:r>
    <w:r w:rsidR="00101B38" w:rsidRPr="0022230E">
      <w:rPr>
        <w:rFonts w:cs="Times New Roman"/>
        <w:color w:val="000000" w:themeColor="text1"/>
      </w:rPr>
      <w:fldChar w:fldCharType="end"/>
    </w:r>
  </w:p>
  <w:p w:rsidR="00101B38" w:rsidRDefault="00101B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38" w:rsidRDefault="00101B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1B38" w:rsidRDefault="00101B3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B38" w:rsidRPr="0022230E" w:rsidRDefault="00101B38" w:rsidP="00B87695">
    <w:pPr>
      <w:jc w:val="right"/>
      <w:rPr>
        <w:color w:val="000000" w:themeColor="text1"/>
      </w:rPr>
    </w:pPr>
    <w:r w:rsidRPr="0022230E">
      <w:rPr>
        <w:color w:val="000000" w:themeColor="text1"/>
      </w:rPr>
      <w:tab/>
      <w:t xml:space="preserve">Page </w:t>
    </w:r>
    <w:r w:rsidRPr="0022230E">
      <w:rPr>
        <w:color w:val="000000" w:themeColor="text1"/>
      </w:rPr>
      <w:fldChar w:fldCharType="begin"/>
    </w:r>
    <w:r w:rsidRPr="0022230E">
      <w:rPr>
        <w:color w:val="000000" w:themeColor="text1"/>
      </w:rPr>
      <w:instrText xml:space="preserve"> PAGE </w:instrText>
    </w:r>
    <w:r w:rsidRPr="0022230E">
      <w:rPr>
        <w:color w:val="000000" w:themeColor="text1"/>
      </w:rPr>
      <w:fldChar w:fldCharType="separate"/>
    </w:r>
    <w:r w:rsidR="00AC339B">
      <w:rPr>
        <w:noProof/>
        <w:color w:val="000000" w:themeColor="text1"/>
      </w:rPr>
      <w:t>2</w:t>
    </w:r>
    <w:r w:rsidRPr="0022230E">
      <w:rPr>
        <w:noProof/>
        <w:color w:val="000000" w:themeColor="text1"/>
      </w:rPr>
      <w:fldChar w:fldCharType="end"/>
    </w:r>
    <w:r w:rsidRPr="0022230E">
      <w:rPr>
        <w:color w:val="000000" w:themeColor="text1"/>
      </w:rPr>
      <w:t xml:space="preserve"> of </w:t>
    </w:r>
    <w:r w:rsidRPr="0022230E">
      <w:rPr>
        <w:color w:val="000000" w:themeColor="text1"/>
      </w:rPr>
      <w:fldChar w:fldCharType="begin"/>
    </w:r>
    <w:r w:rsidRPr="0022230E">
      <w:rPr>
        <w:color w:val="000000" w:themeColor="text1"/>
      </w:rPr>
      <w:instrText xml:space="preserve"> NUMPAGES  </w:instrText>
    </w:r>
    <w:r w:rsidRPr="0022230E">
      <w:rPr>
        <w:color w:val="000000" w:themeColor="text1"/>
      </w:rPr>
      <w:fldChar w:fldCharType="separate"/>
    </w:r>
    <w:r w:rsidR="00AC339B">
      <w:rPr>
        <w:noProof/>
        <w:color w:val="000000" w:themeColor="text1"/>
      </w:rPr>
      <w:t>5</w:t>
    </w:r>
    <w:r w:rsidRPr="0022230E">
      <w:rPr>
        <w:noProof/>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B38" w:rsidRDefault="00101B38" w:rsidP="007667EC">
      <w:r>
        <w:separator/>
      </w:r>
    </w:p>
    <w:p w:rsidR="00101B38" w:rsidRDefault="00101B38"/>
    <w:p w:rsidR="00101B38" w:rsidRDefault="00101B38" w:rsidP="00D35AF1"/>
  </w:footnote>
  <w:footnote w:type="continuationSeparator" w:id="0">
    <w:p w:rsidR="00101B38" w:rsidRDefault="00101B38" w:rsidP="007667EC">
      <w:r>
        <w:continuationSeparator/>
      </w:r>
    </w:p>
    <w:p w:rsidR="00101B38" w:rsidRDefault="00101B38"/>
    <w:p w:rsidR="00101B38" w:rsidRDefault="00101B38" w:rsidP="00D35AF1"/>
  </w:footnote>
  <w:footnote w:id="1">
    <w:p w:rsidR="00101B38" w:rsidRPr="0022230E" w:rsidRDefault="00101B38" w:rsidP="00E97FA9">
      <w:pPr>
        <w:pStyle w:val="NormalWeb"/>
        <w:rPr>
          <w:color w:val="000000" w:themeColor="text1"/>
          <w:sz w:val="20"/>
          <w:szCs w:val="20"/>
        </w:rPr>
      </w:pPr>
      <w:r w:rsidRPr="0022230E">
        <w:rPr>
          <w:rStyle w:val="FootnoteReference"/>
          <w:color w:val="000000" w:themeColor="text1"/>
          <w:sz w:val="20"/>
          <w:szCs w:val="20"/>
        </w:rPr>
        <w:footnoteRef/>
      </w:r>
      <w:r w:rsidRPr="0022230E">
        <w:rPr>
          <w:color w:val="000000" w:themeColor="text1"/>
          <w:sz w:val="20"/>
          <w:szCs w:val="20"/>
        </w:rPr>
        <w:t xml:space="preserve"> 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22230E">
        <w:rPr>
          <w:rStyle w:val="outlineheading1"/>
          <w:color w:val="000000" w:themeColor="text1"/>
          <w:sz w:val="20"/>
          <w:szCs w:val="20"/>
        </w:rPr>
        <w:t>(1)</w:t>
      </w:r>
      <w:r w:rsidRPr="0022230E">
        <w:rPr>
          <w:color w:val="000000" w:themeColor="text1"/>
          <w:sz w:val="20"/>
          <w:szCs w:val="20"/>
        </w:rPr>
        <w:t xml:space="preserve"> Establishing differing compliance or reporting requirements or time tables for small business; </w:t>
      </w:r>
      <w:r w:rsidRPr="0022230E">
        <w:rPr>
          <w:rStyle w:val="outlineheading1"/>
          <w:color w:val="000000" w:themeColor="text1"/>
          <w:sz w:val="20"/>
          <w:szCs w:val="20"/>
        </w:rPr>
        <w:t>(2)</w:t>
      </w:r>
      <w:r w:rsidRPr="0022230E">
        <w:rPr>
          <w:color w:val="000000" w:themeColor="text1"/>
          <w:sz w:val="20"/>
          <w:szCs w:val="20"/>
        </w:rPr>
        <w:t xml:space="preserve"> Clarifying, consolidating or simplifying the compliance and reporting requirements under the rule for small business; </w:t>
      </w:r>
      <w:r w:rsidRPr="0022230E">
        <w:rPr>
          <w:rStyle w:val="outlineheading1"/>
          <w:color w:val="000000" w:themeColor="text1"/>
          <w:sz w:val="20"/>
          <w:szCs w:val="20"/>
        </w:rPr>
        <w:t>(3)</w:t>
      </w:r>
      <w:r w:rsidRPr="0022230E">
        <w:rPr>
          <w:color w:val="000000" w:themeColor="text1"/>
          <w:sz w:val="20"/>
          <w:szCs w:val="20"/>
        </w:rPr>
        <w:t xml:space="preserve"> Utilizing objective criteria for standards; </w:t>
      </w:r>
      <w:r w:rsidRPr="0022230E">
        <w:rPr>
          <w:rStyle w:val="outlineheading1"/>
          <w:color w:val="000000" w:themeColor="text1"/>
          <w:sz w:val="20"/>
          <w:szCs w:val="20"/>
        </w:rPr>
        <w:t>(4)</w:t>
      </w:r>
      <w:r w:rsidRPr="0022230E">
        <w:rPr>
          <w:color w:val="000000" w:themeColor="text1"/>
          <w:sz w:val="20"/>
          <w:szCs w:val="20"/>
        </w:rPr>
        <w:t xml:space="preserve"> Exempting small businesses from any or all requirements of the rule; </w:t>
      </w:r>
      <w:r w:rsidRPr="0022230E">
        <w:rPr>
          <w:rStyle w:val="connectingor"/>
          <w:color w:val="000000" w:themeColor="text1"/>
          <w:sz w:val="20"/>
          <w:szCs w:val="20"/>
        </w:rPr>
        <w:t xml:space="preserve">or </w:t>
      </w:r>
      <w:r w:rsidRPr="0022230E">
        <w:rPr>
          <w:rStyle w:val="outlineheading1"/>
          <w:color w:val="000000" w:themeColor="text1"/>
          <w:sz w:val="20"/>
          <w:szCs w:val="20"/>
        </w:rPr>
        <w:t>(5)</w:t>
      </w:r>
      <w:r w:rsidRPr="0022230E">
        <w:rPr>
          <w:color w:val="000000" w:themeColor="text1"/>
          <w:sz w:val="20"/>
          <w:szCs w:val="20"/>
        </w:rPr>
        <w:t xml:space="preserve"> Otherwise establishing less intrusive or less costly alternatives applicable to small business.</w:t>
      </w:r>
    </w:p>
    <w:p w:rsidR="00101B38" w:rsidRPr="00D97217" w:rsidRDefault="00101B38" w:rsidP="00E97FA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BDE"/>
    <w:multiLevelType w:val="hybridMultilevel"/>
    <w:tmpl w:val="FA9A6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3020F"/>
    <w:multiLevelType w:val="hybridMultilevel"/>
    <w:tmpl w:val="4FB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06B9F"/>
    <w:multiLevelType w:val="hybridMultilevel"/>
    <w:tmpl w:val="FBFC9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4DD0D1D"/>
    <w:multiLevelType w:val="hybridMultilevel"/>
    <w:tmpl w:val="6504E4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8241E"/>
    <w:multiLevelType w:val="hybridMultilevel"/>
    <w:tmpl w:val="9F588B5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nsid w:val="19FF091A"/>
    <w:multiLevelType w:val="hybridMultilevel"/>
    <w:tmpl w:val="B320774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2B1413"/>
    <w:multiLevelType w:val="hybridMultilevel"/>
    <w:tmpl w:val="8A42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F5B7D"/>
    <w:multiLevelType w:val="hybridMultilevel"/>
    <w:tmpl w:val="33C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D4664D"/>
    <w:multiLevelType w:val="hybridMultilevel"/>
    <w:tmpl w:val="D16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F5C02"/>
    <w:multiLevelType w:val="hybridMultilevel"/>
    <w:tmpl w:val="47AC035A"/>
    <w:lvl w:ilvl="0" w:tplc="FFFFFFFF">
      <w:start w:val="1"/>
      <w:numFmt w:val="bullet"/>
      <w:lvlText w:val=""/>
      <w:lvlJc w:val="left"/>
      <w:pPr>
        <w:tabs>
          <w:tab w:val="num" w:pos="720"/>
        </w:tabs>
        <w:ind w:left="720" w:hanging="360"/>
      </w:pPr>
      <w:rPr>
        <w:rFonts w:ascii="Symbol" w:hAnsi="Symbol" w:hint="default"/>
        <w:color w:val="auto"/>
        <w:sz w:val="20"/>
      </w:rPr>
    </w:lvl>
    <w:lvl w:ilvl="1" w:tplc="FFFFFFFF">
      <w:start w:val="1"/>
      <w:numFmt w:val="upperRoman"/>
      <w:lvlText w:val="%2."/>
      <w:lvlJc w:val="left"/>
      <w:pPr>
        <w:tabs>
          <w:tab w:val="num" w:pos="0"/>
        </w:tabs>
        <w:ind w:left="0" w:hanging="720"/>
      </w:pPr>
      <w:rPr>
        <w:rFonts w:hint="default"/>
      </w:rPr>
    </w:lvl>
    <w:lvl w:ilvl="2" w:tplc="D1DA1698">
      <w:start w:val="1"/>
      <w:numFmt w:val="decimal"/>
      <w:lvlText w:val="%3."/>
      <w:lvlJc w:val="left"/>
      <w:pPr>
        <w:tabs>
          <w:tab w:val="num" w:pos="360"/>
        </w:tabs>
        <w:ind w:left="360" w:hanging="360"/>
      </w:pPr>
      <w:rPr>
        <w:rFonts w:hint="default"/>
      </w:rPr>
    </w:lvl>
    <w:lvl w:ilvl="3" w:tplc="FFFFFFFF" w:tentative="1">
      <w:start w:val="1"/>
      <w:numFmt w:val="bullet"/>
      <w:lvlText w:val=""/>
      <w:lvlJc w:val="left"/>
      <w:pPr>
        <w:tabs>
          <w:tab w:val="num" w:pos="1080"/>
        </w:tabs>
        <w:ind w:left="1080" w:hanging="360"/>
      </w:pPr>
      <w:rPr>
        <w:rFonts w:ascii="Symbol" w:hAnsi="Symbol" w:hint="default"/>
      </w:rPr>
    </w:lvl>
    <w:lvl w:ilvl="4" w:tplc="FFFFFFFF" w:tentative="1">
      <w:start w:val="1"/>
      <w:numFmt w:val="bullet"/>
      <w:lvlText w:val="o"/>
      <w:lvlJc w:val="left"/>
      <w:pPr>
        <w:tabs>
          <w:tab w:val="num" w:pos="1800"/>
        </w:tabs>
        <w:ind w:left="1800" w:hanging="360"/>
      </w:pPr>
      <w:rPr>
        <w:rFonts w:ascii="Courier New" w:hAnsi="Courier New" w:hint="default"/>
      </w:rPr>
    </w:lvl>
    <w:lvl w:ilvl="5" w:tplc="FFFFFFFF" w:tentative="1">
      <w:start w:val="1"/>
      <w:numFmt w:val="bullet"/>
      <w:lvlText w:val=""/>
      <w:lvlJc w:val="left"/>
      <w:pPr>
        <w:tabs>
          <w:tab w:val="num" w:pos="2520"/>
        </w:tabs>
        <w:ind w:left="2520" w:hanging="360"/>
      </w:pPr>
      <w:rPr>
        <w:rFonts w:ascii="Wingdings" w:hAnsi="Wingdings" w:hint="default"/>
      </w:rPr>
    </w:lvl>
    <w:lvl w:ilvl="6" w:tplc="FFFFFFFF" w:tentative="1">
      <w:start w:val="1"/>
      <w:numFmt w:val="bullet"/>
      <w:lvlText w:val=""/>
      <w:lvlJc w:val="left"/>
      <w:pPr>
        <w:tabs>
          <w:tab w:val="num" w:pos="3240"/>
        </w:tabs>
        <w:ind w:left="3240" w:hanging="360"/>
      </w:pPr>
      <w:rPr>
        <w:rFonts w:ascii="Symbol" w:hAnsi="Symbol" w:hint="default"/>
      </w:rPr>
    </w:lvl>
    <w:lvl w:ilvl="7" w:tplc="FFFFFFFF" w:tentative="1">
      <w:start w:val="1"/>
      <w:numFmt w:val="bullet"/>
      <w:lvlText w:val="o"/>
      <w:lvlJc w:val="left"/>
      <w:pPr>
        <w:tabs>
          <w:tab w:val="num" w:pos="3960"/>
        </w:tabs>
        <w:ind w:left="3960" w:hanging="360"/>
      </w:pPr>
      <w:rPr>
        <w:rFonts w:ascii="Courier New" w:hAnsi="Courier New" w:hint="default"/>
      </w:rPr>
    </w:lvl>
    <w:lvl w:ilvl="8" w:tplc="FFFFFFFF" w:tentative="1">
      <w:start w:val="1"/>
      <w:numFmt w:val="bullet"/>
      <w:lvlText w:val=""/>
      <w:lvlJc w:val="left"/>
      <w:pPr>
        <w:tabs>
          <w:tab w:val="num" w:pos="4680"/>
        </w:tabs>
        <w:ind w:left="4680" w:hanging="360"/>
      </w:pPr>
      <w:rPr>
        <w:rFonts w:ascii="Wingdings" w:hAnsi="Wingdings" w:hint="default"/>
      </w:rPr>
    </w:lvl>
  </w:abstractNum>
  <w:abstractNum w:abstractNumId="11">
    <w:nsid w:val="35362030"/>
    <w:multiLevelType w:val="hybridMultilevel"/>
    <w:tmpl w:val="185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66776"/>
    <w:multiLevelType w:val="hybridMultilevel"/>
    <w:tmpl w:val="E5BE5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A7C568F"/>
    <w:multiLevelType w:val="hybridMultilevel"/>
    <w:tmpl w:val="782486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2243B2"/>
    <w:multiLevelType w:val="hybridMultilevel"/>
    <w:tmpl w:val="9B2C6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525F3E"/>
    <w:multiLevelType w:val="hybridMultilevel"/>
    <w:tmpl w:val="506EE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FE75503"/>
    <w:multiLevelType w:val="hybridMultilevel"/>
    <w:tmpl w:val="5D981B1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7">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D24BC7"/>
    <w:multiLevelType w:val="hybridMultilevel"/>
    <w:tmpl w:val="A7248F9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704E9E"/>
    <w:multiLevelType w:val="hybridMultilevel"/>
    <w:tmpl w:val="B1C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E08AE"/>
    <w:multiLevelType w:val="hybridMultilevel"/>
    <w:tmpl w:val="4A3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2F2F8A"/>
    <w:multiLevelType w:val="hybridMultilevel"/>
    <w:tmpl w:val="690C7E6C"/>
    <w:lvl w:ilvl="0" w:tplc="F3B2ACD2">
      <w:start w:val="1"/>
      <w:numFmt w:val="bullet"/>
      <w:lvlText w:val=""/>
      <w:lvlJc w:val="left"/>
      <w:pPr>
        <w:tabs>
          <w:tab w:val="num" w:pos="1440"/>
        </w:tabs>
        <w:ind w:left="1440" w:hanging="360"/>
      </w:pPr>
      <w:rPr>
        <w:rFonts w:ascii="Symbol" w:hAnsi="Symbol" w:hint="default"/>
        <w:color w:val="auto"/>
        <w:sz w:val="20"/>
      </w:rPr>
    </w:lvl>
    <w:lvl w:ilvl="1" w:tplc="6A0CBCD8">
      <w:start w:val="6"/>
      <w:numFmt w:val="upperRoman"/>
      <w:lvlText w:val="%2."/>
      <w:lvlJc w:val="left"/>
      <w:pPr>
        <w:tabs>
          <w:tab w:val="num" w:pos="2520"/>
        </w:tabs>
        <w:ind w:left="2520" w:hanging="720"/>
      </w:pPr>
      <w:rPr>
        <w:rFonts w:hint="default"/>
      </w:rPr>
    </w:lvl>
    <w:lvl w:ilvl="2" w:tplc="2844447A" w:tentative="1">
      <w:start w:val="1"/>
      <w:numFmt w:val="bullet"/>
      <w:lvlText w:val=""/>
      <w:lvlJc w:val="left"/>
      <w:pPr>
        <w:tabs>
          <w:tab w:val="num" w:pos="2880"/>
        </w:tabs>
        <w:ind w:left="2880" w:hanging="360"/>
      </w:pPr>
      <w:rPr>
        <w:rFonts w:ascii="Wingdings" w:hAnsi="Wingdings" w:hint="default"/>
      </w:rPr>
    </w:lvl>
    <w:lvl w:ilvl="3" w:tplc="7D56D1F6" w:tentative="1">
      <w:start w:val="1"/>
      <w:numFmt w:val="bullet"/>
      <w:lvlText w:val=""/>
      <w:lvlJc w:val="left"/>
      <w:pPr>
        <w:tabs>
          <w:tab w:val="num" w:pos="3600"/>
        </w:tabs>
        <w:ind w:left="3600" w:hanging="360"/>
      </w:pPr>
      <w:rPr>
        <w:rFonts w:ascii="Symbol" w:hAnsi="Symbol" w:hint="default"/>
      </w:rPr>
    </w:lvl>
    <w:lvl w:ilvl="4" w:tplc="86EC95D6" w:tentative="1">
      <w:start w:val="1"/>
      <w:numFmt w:val="bullet"/>
      <w:lvlText w:val="o"/>
      <w:lvlJc w:val="left"/>
      <w:pPr>
        <w:tabs>
          <w:tab w:val="num" w:pos="4320"/>
        </w:tabs>
        <w:ind w:left="4320" w:hanging="360"/>
      </w:pPr>
      <w:rPr>
        <w:rFonts w:ascii="Courier New" w:hAnsi="Courier New" w:hint="default"/>
      </w:rPr>
    </w:lvl>
    <w:lvl w:ilvl="5" w:tplc="9664283A" w:tentative="1">
      <w:start w:val="1"/>
      <w:numFmt w:val="bullet"/>
      <w:lvlText w:val=""/>
      <w:lvlJc w:val="left"/>
      <w:pPr>
        <w:tabs>
          <w:tab w:val="num" w:pos="5040"/>
        </w:tabs>
        <w:ind w:left="5040" w:hanging="360"/>
      </w:pPr>
      <w:rPr>
        <w:rFonts w:ascii="Wingdings" w:hAnsi="Wingdings" w:hint="default"/>
      </w:rPr>
    </w:lvl>
    <w:lvl w:ilvl="6" w:tplc="8B30423E" w:tentative="1">
      <w:start w:val="1"/>
      <w:numFmt w:val="bullet"/>
      <w:lvlText w:val=""/>
      <w:lvlJc w:val="left"/>
      <w:pPr>
        <w:tabs>
          <w:tab w:val="num" w:pos="5760"/>
        </w:tabs>
        <w:ind w:left="5760" w:hanging="360"/>
      </w:pPr>
      <w:rPr>
        <w:rFonts w:ascii="Symbol" w:hAnsi="Symbol" w:hint="default"/>
      </w:rPr>
    </w:lvl>
    <w:lvl w:ilvl="7" w:tplc="BE2EA5EA" w:tentative="1">
      <w:start w:val="1"/>
      <w:numFmt w:val="bullet"/>
      <w:lvlText w:val="o"/>
      <w:lvlJc w:val="left"/>
      <w:pPr>
        <w:tabs>
          <w:tab w:val="num" w:pos="6480"/>
        </w:tabs>
        <w:ind w:left="6480" w:hanging="360"/>
      </w:pPr>
      <w:rPr>
        <w:rFonts w:ascii="Courier New" w:hAnsi="Courier New" w:hint="default"/>
      </w:rPr>
    </w:lvl>
    <w:lvl w:ilvl="8" w:tplc="A65A7200" w:tentative="1">
      <w:start w:val="1"/>
      <w:numFmt w:val="bullet"/>
      <w:lvlText w:val=""/>
      <w:lvlJc w:val="left"/>
      <w:pPr>
        <w:tabs>
          <w:tab w:val="num" w:pos="7200"/>
        </w:tabs>
        <w:ind w:left="7200" w:hanging="360"/>
      </w:pPr>
      <w:rPr>
        <w:rFonts w:ascii="Wingdings" w:hAnsi="Wingdings" w:hint="default"/>
      </w:rPr>
    </w:lvl>
  </w:abstractNum>
  <w:abstractNum w:abstractNumId="22">
    <w:nsid w:val="4FAD5C35"/>
    <w:multiLevelType w:val="hybridMultilevel"/>
    <w:tmpl w:val="64C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C1746D"/>
    <w:multiLevelType w:val="hybridMultilevel"/>
    <w:tmpl w:val="949A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126237"/>
    <w:multiLevelType w:val="hybridMultilevel"/>
    <w:tmpl w:val="D62612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30372B"/>
    <w:multiLevelType w:val="hybridMultilevel"/>
    <w:tmpl w:val="C0BEC2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75D94"/>
    <w:multiLevelType w:val="hybridMultilevel"/>
    <w:tmpl w:val="68421E2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57EAD"/>
    <w:multiLevelType w:val="hybridMultilevel"/>
    <w:tmpl w:val="0D0E3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AA715E"/>
    <w:multiLevelType w:val="hybridMultilevel"/>
    <w:tmpl w:val="DDC6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4161A7"/>
    <w:multiLevelType w:val="hybridMultilevel"/>
    <w:tmpl w:val="FB9889F6"/>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0">
    <w:nsid w:val="657C251B"/>
    <w:multiLevelType w:val="hybridMultilevel"/>
    <w:tmpl w:val="55E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6E5BE4"/>
    <w:multiLevelType w:val="hybridMultilevel"/>
    <w:tmpl w:val="05584DA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nsid w:val="6A620DAD"/>
    <w:multiLevelType w:val="hybridMultilevel"/>
    <w:tmpl w:val="B97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0016D"/>
    <w:multiLevelType w:val="hybridMultilevel"/>
    <w:tmpl w:val="B65C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73E47"/>
    <w:multiLevelType w:val="hybridMultilevel"/>
    <w:tmpl w:val="A48871BC"/>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5">
    <w:nsid w:val="6E7417B2"/>
    <w:multiLevelType w:val="hybridMultilevel"/>
    <w:tmpl w:val="677A3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4430E0"/>
    <w:multiLevelType w:val="hybridMultilevel"/>
    <w:tmpl w:val="654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C3172F"/>
    <w:multiLevelType w:val="hybridMultilevel"/>
    <w:tmpl w:val="23BC4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085EE7"/>
    <w:multiLevelType w:val="hybridMultilevel"/>
    <w:tmpl w:val="37A29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2D3559B"/>
    <w:multiLevelType w:val="hybridMultilevel"/>
    <w:tmpl w:val="E330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D3FB5"/>
    <w:multiLevelType w:val="hybridMultilevel"/>
    <w:tmpl w:val="95242698"/>
    <w:lvl w:ilvl="0" w:tplc="773EE658">
      <w:start w:val="1"/>
      <w:numFmt w:val="bullet"/>
      <w:lvlText w:val=""/>
      <w:lvlJc w:val="left"/>
      <w:pPr>
        <w:tabs>
          <w:tab w:val="num" w:pos="720"/>
        </w:tabs>
        <w:ind w:left="720" w:hanging="360"/>
      </w:pPr>
      <w:rPr>
        <w:rFonts w:ascii="Symbol" w:hAnsi="Symbol" w:hint="default"/>
        <w:color w:val="auto"/>
        <w:sz w:val="20"/>
      </w:rPr>
    </w:lvl>
    <w:lvl w:ilvl="1" w:tplc="62A4A76C" w:tentative="1">
      <w:start w:val="1"/>
      <w:numFmt w:val="bullet"/>
      <w:lvlText w:val="o"/>
      <w:lvlJc w:val="left"/>
      <w:pPr>
        <w:tabs>
          <w:tab w:val="num" w:pos="-360"/>
        </w:tabs>
        <w:ind w:left="-360" w:hanging="360"/>
      </w:pPr>
      <w:rPr>
        <w:rFonts w:ascii="Courier New" w:hAnsi="Courier New" w:hint="default"/>
      </w:rPr>
    </w:lvl>
    <w:lvl w:ilvl="2" w:tplc="6C9CF3E2" w:tentative="1">
      <w:start w:val="1"/>
      <w:numFmt w:val="bullet"/>
      <w:lvlText w:val=""/>
      <w:lvlJc w:val="left"/>
      <w:pPr>
        <w:tabs>
          <w:tab w:val="num" w:pos="360"/>
        </w:tabs>
        <w:ind w:left="360" w:hanging="360"/>
      </w:pPr>
      <w:rPr>
        <w:rFonts w:ascii="Wingdings" w:hAnsi="Wingdings" w:hint="default"/>
      </w:rPr>
    </w:lvl>
    <w:lvl w:ilvl="3" w:tplc="E264C39A" w:tentative="1">
      <w:start w:val="1"/>
      <w:numFmt w:val="bullet"/>
      <w:lvlText w:val=""/>
      <w:lvlJc w:val="left"/>
      <w:pPr>
        <w:tabs>
          <w:tab w:val="num" w:pos="1080"/>
        </w:tabs>
        <w:ind w:left="1080" w:hanging="360"/>
      </w:pPr>
      <w:rPr>
        <w:rFonts w:ascii="Symbol" w:hAnsi="Symbol" w:hint="default"/>
      </w:rPr>
    </w:lvl>
    <w:lvl w:ilvl="4" w:tplc="A23C50FA" w:tentative="1">
      <w:start w:val="1"/>
      <w:numFmt w:val="bullet"/>
      <w:lvlText w:val="o"/>
      <w:lvlJc w:val="left"/>
      <w:pPr>
        <w:tabs>
          <w:tab w:val="num" w:pos="1800"/>
        </w:tabs>
        <w:ind w:left="1800" w:hanging="360"/>
      </w:pPr>
      <w:rPr>
        <w:rFonts w:ascii="Courier New" w:hAnsi="Courier New" w:hint="default"/>
      </w:rPr>
    </w:lvl>
    <w:lvl w:ilvl="5" w:tplc="0D1C70EA" w:tentative="1">
      <w:start w:val="1"/>
      <w:numFmt w:val="bullet"/>
      <w:lvlText w:val=""/>
      <w:lvlJc w:val="left"/>
      <w:pPr>
        <w:tabs>
          <w:tab w:val="num" w:pos="2520"/>
        </w:tabs>
        <w:ind w:left="2520" w:hanging="360"/>
      </w:pPr>
      <w:rPr>
        <w:rFonts w:ascii="Wingdings" w:hAnsi="Wingdings" w:hint="default"/>
      </w:rPr>
    </w:lvl>
    <w:lvl w:ilvl="6" w:tplc="4066E8CC" w:tentative="1">
      <w:start w:val="1"/>
      <w:numFmt w:val="bullet"/>
      <w:lvlText w:val=""/>
      <w:lvlJc w:val="left"/>
      <w:pPr>
        <w:tabs>
          <w:tab w:val="num" w:pos="3240"/>
        </w:tabs>
        <w:ind w:left="3240" w:hanging="360"/>
      </w:pPr>
      <w:rPr>
        <w:rFonts w:ascii="Symbol" w:hAnsi="Symbol" w:hint="default"/>
      </w:rPr>
    </w:lvl>
    <w:lvl w:ilvl="7" w:tplc="8C06637E" w:tentative="1">
      <w:start w:val="1"/>
      <w:numFmt w:val="bullet"/>
      <w:lvlText w:val="o"/>
      <w:lvlJc w:val="left"/>
      <w:pPr>
        <w:tabs>
          <w:tab w:val="num" w:pos="3960"/>
        </w:tabs>
        <w:ind w:left="3960" w:hanging="360"/>
      </w:pPr>
      <w:rPr>
        <w:rFonts w:ascii="Courier New" w:hAnsi="Courier New" w:hint="default"/>
      </w:rPr>
    </w:lvl>
    <w:lvl w:ilvl="8" w:tplc="5232CC1A" w:tentative="1">
      <w:start w:val="1"/>
      <w:numFmt w:val="bullet"/>
      <w:lvlText w:val=""/>
      <w:lvlJc w:val="left"/>
      <w:pPr>
        <w:tabs>
          <w:tab w:val="num" w:pos="4680"/>
        </w:tabs>
        <w:ind w:left="4680" w:hanging="360"/>
      </w:pPr>
      <w:rPr>
        <w:rFonts w:ascii="Wingdings" w:hAnsi="Wingdings" w:hint="default"/>
      </w:rPr>
    </w:lvl>
  </w:abstractNum>
  <w:abstractNum w:abstractNumId="41">
    <w:nsid w:val="7B7A44DA"/>
    <w:multiLevelType w:val="hybridMultilevel"/>
    <w:tmpl w:val="6A4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8"/>
  </w:num>
  <w:num w:numId="4">
    <w:abstractNumId w:val="2"/>
  </w:num>
  <w:num w:numId="5">
    <w:abstractNumId w:val="20"/>
  </w:num>
  <w:num w:numId="6">
    <w:abstractNumId w:val="7"/>
  </w:num>
  <w:num w:numId="7">
    <w:abstractNumId w:val="41"/>
  </w:num>
  <w:num w:numId="8">
    <w:abstractNumId w:val="30"/>
  </w:num>
  <w:num w:numId="9">
    <w:abstractNumId w:val="9"/>
  </w:num>
  <w:num w:numId="10">
    <w:abstractNumId w:val="23"/>
  </w:num>
  <w:num w:numId="11">
    <w:abstractNumId w:val="19"/>
  </w:num>
  <w:num w:numId="12">
    <w:abstractNumId w:val="11"/>
  </w:num>
  <w:num w:numId="13">
    <w:abstractNumId w:val="36"/>
  </w:num>
  <w:num w:numId="14">
    <w:abstractNumId w:val="32"/>
  </w:num>
  <w:num w:numId="15">
    <w:abstractNumId w:val="22"/>
  </w:num>
  <w:num w:numId="16">
    <w:abstractNumId w:val="21"/>
  </w:num>
  <w:num w:numId="17">
    <w:abstractNumId w:val="10"/>
  </w:num>
  <w:num w:numId="18">
    <w:abstractNumId w:val="40"/>
  </w:num>
  <w:num w:numId="19">
    <w:abstractNumId w:val="39"/>
  </w:num>
  <w:num w:numId="20">
    <w:abstractNumId w:val="34"/>
  </w:num>
  <w:num w:numId="21">
    <w:abstractNumId w:val="28"/>
  </w:num>
  <w:num w:numId="22">
    <w:abstractNumId w:val="31"/>
  </w:num>
  <w:num w:numId="23">
    <w:abstractNumId w:val="16"/>
  </w:num>
  <w:num w:numId="24">
    <w:abstractNumId w:val="3"/>
  </w:num>
  <w:num w:numId="25">
    <w:abstractNumId w:val="13"/>
  </w:num>
  <w:num w:numId="26">
    <w:abstractNumId w:val="18"/>
  </w:num>
  <w:num w:numId="27">
    <w:abstractNumId w:val="24"/>
  </w:num>
  <w:num w:numId="28">
    <w:abstractNumId w:val="25"/>
  </w:num>
  <w:num w:numId="29">
    <w:abstractNumId w:val="26"/>
  </w:num>
  <w:num w:numId="30">
    <w:abstractNumId w:val="6"/>
  </w:num>
  <w:num w:numId="31">
    <w:abstractNumId w:val="12"/>
  </w:num>
  <w:num w:numId="32">
    <w:abstractNumId w:val="5"/>
  </w:num>
  <w:num w:numId="33">
    <w:abstractNumId w:val="37"/>
  </w:num>
  <w:num w:numId="34">
    <w:abstractNumId w:val="29"/>
  </w:num>
  <w:num w:numId="35">
    <w:abstractNumId w:val="15"/>
  </w:num>
  <w:num w:numId="36">
    <w:abstractNumId w:val="38"/>
  </w:num>
  <w:num w:numId="37">
    <w:abstractNumId w:val="35"/>
  </w:num>
  <w:num w:numId="38">
    <w:abstractNumId w:val="14"/>
  </w:num>
  <w:num w:numId="39">
    <w:abstractNumId w:val="0"/>
  </w:num>
  <w:num w:numId="40">
    <w:abstractNumId w:val="27"/>
  </w:num>
  <w:num w:numId="41">
    <w:abstractNumId w:val="33"/>
  </w:num>
  <w:num w:numId="42">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6E68D2"/>
    <w:rsid w:val="00010F49"/>
    <w:rsid w:val="000472B3"/>
    <w:rsid w:val="00060E8A"/>
    <w:rsid w:val="000638A7"/>
    <w:rsid w:val="00066FE4"/>
    <w:rsid w:val="00071E58"/>
    <w:rsid w:val="00074B7E"/>
    <w:rsid w:val="000770C9"/>
    <w:rsid w:val="00080BFB"/>
    <w:rsid w:val="000821E5"/>
    <w:rsid w:val="000F478E"/>
    <w:rsid w:val="00101B38"/>
    <w:rsid w:val="0010779D"/>
    <w:rsid w:val="0012462F"/>
    <w:rsid w:val="00135C56"/>
    <w:rsid w:val="001379A1"/>
    <w:rsid w:val="00146CDD"/>
    <w:rsid w:val="001506F9"/>
    <w:rsid w:val="00153A03"/>
    <w:rsid w:val="001618D4"/>
    <w:rsid w:val="00173D5E"/>
    <w:rsid w:val="001F0F41"/>
    <w:rsid w:val="00207EC5"/>
    <w:rsid w:val="002170B1"/>
    <w:rsid w:val="00251436"/>
    <w:rsid w:val="00280806"/>
    <w:rsid w:val="00282C7D"/>
    <w:rsid w:val="0028350C"/>
    <w:rsid w:val="00283FC2"/>
    <w:rsid w:val="0028702C"/>
    <w:rsid w:val="00291E6C"/>
    <w:rsid w:val="002B799E"/>
    <w:rsid w:val="002C1459"/>
    <w:rsid w:val="002D19AA"/>
    <w:rsid w:val="002E101A"/>
    <w:rsid w:val="002E40B2"/>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B7E52"/>
    <w:rsid w:val="004C7487"/>
    <w:rsid w:val="004D56FA"/>
    <w:rsid w:val="004D6764"/>
    <w:rsid w:val="004E095E"/>
    <w:rsid w:val="004F04BF"/>
    <w:rsid w:val="00502D42"/>
    <w:rsid w:val="0051255E"/>
    <w:rsid w:val="0052303C"/>
    <w:rsid w:val="00545852"/>
    <w:rsid w:val="005819CD"/>
    <w:rsid w:val="00583C6A"/>
    <w:rsid w:val="00583DE8"/>
    <w:rsid w:val="00585440"/>
    <w:rsid w:val="005903F8"/>
    <w:rsid w:val="005C6D0D"/>
    <w:rsid w:val="00601588"/>
    <w:rsid w:val="0062799D"/>
    <w:rsid w:val="006342B5"/>
    <w:rsid w:val="00641AD3"/>
    <w:rsid w:val="00650A71"/>
    <w:rsid w:val="00655DBB"/>
    <w:rsid w:val="00671AD1"/>
    <w:rsid w:val="00671FCC"/>
    <w:rsid w:val="00674799"/>
    <w:rsid w:val="006B0F35"/>
    <w:rsid w:val="006B2255"/>
    <w:rsid w:val="006D6318"/>
    <w:rsid w:val="006D6791"/>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C2AB2"/>
    <w:rsid w:val="007D01A0"/>
    <w:rsid w:val="007E157A"/>
    <w:rsid w:val="007F4DFC"/>
    <w:rsid w:val="00806113"/>
    <w:rsid w:val="008148F4"/>
    <w:rsid w:val="00822E64"/>
    <w:rsid w:val="00836560"/>
    <w:rsid w:val="00840703"/>
    <w:rsid w:val="0084415B"/>
    <w:rsid w:val="00853950"/>
    <w:rsid w:val="0086734A"/>
    <w:rsid w:val="00872015"/>
    <w:rsid w:val="00885799"/>
    <w:rsid w:val="008A2434"/>
    <w:rsid w:val="008A4513"/>
    <w:rsid w:val="008A4C62"/>
    <w:rsid w:val="008B5E86"/>
    <w:rsid w:val="008B75CA"/>
    <w:rsid w:val="008C7206"/>
    <w:rsid w:val="008D781B"/>
    <w:rsid w:val="009015B7"/>
    <w:rsid w:val="009148B8"/>
    <w:rsid w:val="00916718"/>
    <w:rsid w:val="00917488"/>
    <w:rsid w:val="00944B64"/>
    <w:rsid w:val="00954503"/>
    <w:rsid w:val="009558C8"/>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614EF"/>
    <w:rsid w:val="00A7402D"/>
    <w:rsid w:val="00A76170"/>
    <w:rsid w:val="00AB7751"/>
    <w:rsid w:val="00AC2E5F"/>
    <w:rsid w:val="00AC339B"/>
    <w:rsid w:val="00AC3620"/>
    <w:rsid w:val="00AF456A"/>
    <w:rsid w:val="00AF632F"/>
    <w:rsid w:val="00B067BB"/>
    <w:rsid w:val="00B32639"/>
    <w:rsid w:val="00B328EF"/>
    <w:rsid w:val="00B338A7"/>
    <w:rsid w:val="00B42112"/>
    <w:rsid w:val="00B60347"/>
    <w:rsid w:val="00B64165"/>
    <w:rsid w:val="00B73401"/>
    <w:rsid w:val="00B87695"/>
    <w:rsid w:val="00BD0DA8"/>
    <w:rsid w:val="00BD6637"/>
    <w:rsid w:val="00BD682C"/>
    <w:rsid w:val="00BE1745"/>
    <w:rsid w:val="00BF610A"/>
    <w:rsid w:val="00C0173B"/>
    <w:rsid w:val="00C246ED"/>
    <w:rsid w:val="00C43E44"/>
    <w:rsid w:val="00C52CC7"/>
    <w:rsid w:val="00C60E63"/>
    <w:rsid w:val="00C674B5"/>
    <w:rsid w:val="00C93D54"/>
    <w:rsid w:val="00C943CF"/>
    <w:rsid w:val="00CA70D7"/>
    <w:rsid w:val="00CB6E81"/>
    <w:rsid w:val="00CF3A47"/>
    <w:rsid w:val="00D04964"/>
    <w:rsid w:val="00D215B9"/>
    <w:rsid w:val="00D34749"/>
    <w:rsid w:val="00D35861"/>
    <w:rsid w:val="00D35AF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97FA9"/>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36"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8C8"/>
    <w:pPr>
      <w:tabs>
        <w:tab w:val="left" w:pos="360"/>
      </w:tabs>
      <w:spacing w:after="0" w:line="240" w:lineRule="auto"/>
      <w:ind w:left="720" w:right="72"/>
    </w:pPr>
    <w:rPr>
      <w:rFonts w:ascii="Times New Roman" w:hAnsi="Times New Roman"/>
      <w:szCs w:val="24"/>
    </w:rPr>
  </w:style>
  <w:style w:type="paragraph" w:styleId="Heading1">
    <w:name w:val="heading 1"/>
    <w:aliases w:val="H1 Permit Overview"/>
    <w:basedOn w:val="Normal"/>
    <w:next w:val="Normal"/>
    <w:link w:val="Heading1Char"/>
    <w:qFormat/>
    <w:rsid w:val="00D215B9"/>
    <w:pPr>
      <w:keepNext/>
      <w:keepLines/>
      <w:spacing w:before="240" w:after="120"/>
      <w:ind w:left="0"/>
      <w:outlineLvl w:val="0"/>
    </w:pPr>
    <w:rPr>
      <w:rFonts w:ascii="Arial" w:eastAsiaTheme="majorEastAsia" w:hAnsi="Arial" w:cs="Arial"/>
      <w:b/>
      <w:sz w:val="36"/>
      <w:szCs w:val="36"/>
    </w:rPr>
  </w:style>
  <w:style w:type="paragraph" w:styleId="Heading2">
    <w:name w:val="heading 2"/>
    <w:aliases w:val="Chapter Title"/>
    <w:basedOn w:val="Normal"/>
    <w:next w:val="Normal"/>
    <w:link w:val="Heading2Char"/>
    <w:unhideWhenUsed/>
    <w:qFormat/>
    <w:rsid w:val="00D215B9"/>
    <w:pPr>
      <w:keepNext/>
      <w:keepLines/>
      <w:spacing w:before="240" w:after="120"/>
      <w:ind w:left="0"/>
      <w:outlineLvl w:val="1"/>
    </w:pPr>
    <w:rPr>
      <w:rFonts w:ascii="Arial" w:hAnsi="Arial" w:cs="Arial"/>
      <w:b/>
      <w:sz w:val="24"/>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59"/>
    <w:rsid w:val="009620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9558C8"/>
    <w:pPr>
      <w:tabs>
        <w:tab w:val="clear" w:pos="360"/>
      </w:tabs>
      <w:spacing w:before="480"/>
      <w:ind w:right="0"/>
      <w:outlineLvl w:val="9"/>
    </w:pPr>
    <w:rPr>
      <w:bCs/>
      <w:sz w:val="52"/>
      <w:szCs w:val="52"/>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uiPriority w:val="99"/>
    <w:rsid w:val="00963AD4"/>
    <w:pPr>
      <w:tabs>
        <w:tab w:val="clear" w:pos="360"/>
      </w:tabs>
      <w:ind w:left="0" w:right="0"/>
    </w:pPr>
    <w:rPr>
      <w:rFonts w:ascii="Arial" w:eastAsia="Times New Roman" w:hAnsi="Arial" w:cs="Arial"/>
      <w:lang w:eastAsia="en-US"/>
    </w:rPr>
  </w:style>
  <w:style w:type="character" w:customStyle="1" w:styleId="BodyTextChar">
    <w:name w:val="Body Text Char"/>
    <w:basedOn w:val="DefaultParagraphFont"/>
    <w:link w:val="BodyText"/>
    <w:uiPriority w:val="99"/>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QTEXTforFACTSHEET">
    <w:name w:val="(DEQ)TEXT for FACT SHEET"/>
    <w:basedOn w:val="Normal"/>
    <w:rsid w:val="008D781B"/>
    <w:pPr>
      <w:tabs>
        <w:tab w:val="clear" w:pos="360"/>
      </w:tabs>
      <w:ind w:left="0" w:right="0"/>
    </w:pPr>
    <w:rPr>
      <w:rFonts w:eastAsia="Times New Roman" w:cs="Times New Roman"/>
      <w:sz w:val="20"/>
      <w:szCs w:val="20"/>
      <w:lang w:eastAsia="en-US"/>
    </w:rPr>
  </w:style>
  <w:style w:type="character" w:customStyle="1" w:styleId="googqs-tidbit1">
    <w:name w:val="goog_qs-tidbit1"/>
    <w:basedOn w:val="DefaultParagraphFont"/>
    <w:rsid w:val="008D781B"/>
    <w:rPr>
      <w:vanish w:val="0"/>
      <w:webHidden w:val="0"/>
      <w:specVanish w:val="0"/>
    </w:rPr>
  </w:style>
  <w:style w:type="character" w:customStyle="1" w:styleId="Heading1Char">
    <w:name w:val="Heading 1 Char"/>
    <w:aliases w:val="H1 Permit Overview Char"/>
    <w:basedOn w:val="DefaultParagraphFont"/>
    <w:link w:val="Heading1"/>
    <w:rsid w:val="006D6318"/>
    <w:rPr>
      <w:rFonts w:ascii="Arial" w:eastAsiaTheme="majorEastAsia" w:hAnsi="Arial" w:cs="Arial"/>
      <w:b/>
      <w:sz w:val="36"/>
      <w:szCs w:val="36"/>
    </w:rPr>
  </w:style>
  <w:style w:type="character" w:customStyle="1" w:styleId="Heading2Char">
    <w:name w:val="Heading 2 Char"/>
    <w:aliases w:val="Chapter Title Char"/>
    <w:basedOn w:val="DefaultParagraphFont"/>
    <w:link w:val="Heading2"/>
    <w:rsid w:val="006D6318"/>
    <w:rPr>
      <w:rFonts w:ascii="Arial" w:hAnsi="Arial" w:cs="Arial"/>
      <w:b/>
      <w:sz w:val="24"/>
      <w:szCs w:val="24"/>
    </w:rPr>
  </w:style>
  <w:style w:type="paragraph" w:customStyle="1" w:styleId="InsideAddress">
    <w:name w:val="Inside Address"/>
    <w:basedOn w:val="Normal"/>
    <w:rsid w:val="00E97FA9"/>
    <w:pPr>
      <w:tabs>
        <w:tab w:val="clear" w:pos="360"/>
      </w:tabs>
      <w:ind w:left="0" w:right="0"/>
    </w:pPr>
    <w:rPr>
      <w:rFonts w:eastAsiaTheme="minorHAnsi" w:cs="Times New Roman"/>
      <w:sz w:val="24"/>
      <w:lang w:eastAsia="en-US"/>
    </w:rPr>
  </w:style>
  <w:style w:type="character" w:customStyle="1" w:styleId="Heading3Char">
    <w:name w:val="Heading 3 Char"/>
    <w:basedOn w:val="DefaultParagraphFont"/>
    <w:rsid w:val="007C2AB2"/>
    <w:rPr>
      <w:rFonts w:ascii="Times New Roman" w:hAnsi="Times New Roman" w:cs="Times New Roman"/>
      <w:sz w:val="24"/>
      <w:szCs w:val="24"/>
    </w:rPr>
  </w:style>
  <w:style w:type="character" w:styleId="Strong">
    <w:name w:val="Strong"/>
    <w:basedOn w:val="DefaultParagraphFont"/>
    <w:uiPriority w:val="22"/>
    <w:qFormat/>
    <w:rsid w:val="00A614EF"/>
    <w:rPr>
      <w:b/>
      <w:bCs/>
    </w:rPr>
  </w:style>
</w:styles>
</file>

<file path=word/webSettings.xml><?xml version="1.0" encoding="utf-8"?>
<w:webSettings xmlns:r="http://schemas.openxmlformats.org/officeDocument/2006/relationships" xmlns:w="http://schemas.openxmlformats.org/wordprocessingml/2006/main">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hyperlink" Target="mailto:wind.cory@deq.state.or.u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flynt.jennifer@deq.state.or.us"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acleanfuelscorrection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regon.gov/deq/RulesandRegulations/Pages/Advisory/acleanfuelsupdate.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ollier.david@deq.state.or.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72581-0C3B-4364-B593-4E9C318BB8F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F916F98-1235-4072-9DF4-399C5A4B1A85}">
  <ds:schemaRefs>
    <ds:schemaRef ds:uri="http://schemas.microsoft.com/sharepoint/v3/contenttype/forms"/>
  </ds:schemaRefs>
</ds:datastoreItem>
</file>

<file path=customXml/itemProps4.xml><?xml version="1.0" encoding="utf-8"?>
<ds:datastoreItem xmlns:ds="http://schemas.openxmlformats.org/officeDocument/2006/customXml" ds:itemID="{EEB4429C-9FC5-4A28-8C79-3D5865D05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F51193-E5EA-4428-8F15-AA0D1BDC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 Charter</vt:lpstr>
    </vt:vector>
  </TitlesOfParts>
  <Company>Ore</Company>
  <LinksUpToDate>false</LinksUpToDate>
  <CharactersWithSpaces>9311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dc:title>
  <dc:creator>mvandeh</dc:creator>
  <cp:lastModifiedBy>cwind</cp:lastModifiedBy>
  <cp:revision>6</cp:revision>
  <cp:lastPrinted>2014-05-28T19:07:00Z</cp:lastPrinted>
  <dcterms:created xsi:type="dcterms:W3CDTF">2016-04-28T21:57:00Z</dcterms:created>
  <dcterms:modified xsi:type="dcterms:W3CDTF">2016-04-28T23:50:00Z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0x010100D02B1FB7E7C2E340A9D24CBF4DC28A5D</vt:lpwstr>
  </property>
</Properties>
</file>