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B1829">
        <w:rPr>
          <w:rStyle w:val="Emphasis"/>
          <w:rFonts w:asciiTheme="majorHAnsi" w:hAnsiTheme="majorHAnsi" w:cstheme="majorHAnsi"/>
          <w:vanish w:val="0"/>
          <w:color w:val="525252" w:themeColor="accent3" w:themeShade="80"/>
        </w:rPr>
        <w:t>June 15,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1B1829" w:rsidRDefault="001B1829" w:rsidP="000A3C5B">
      <w:pPr>
        <w:jc w:val="center"/>
        <w:rPr>
          <w:rStyle w:val="Strong"/>
          <w:color w:val="000000" w:themeColor="text1"/>
          <w:sz w:val="28"/>
          <w:szCs w:val="28"/>
        </w:rPr>
      </w:pPr>
      <w:r w:rsidRPr="001B1829">
        <w:rPr>
          <w:rStyle w:val="Strong"/>
          <w:color w:val="000000" w:themeColor="text1"/>
          <w:sz w:val="28"/>
          <w:szCs w:val="28"/>
        </w:rPr>
        <w:t>Clean Fuels Program Corrections Rulemaking</w:t>
      </w:r>
    </w:p>
    <w:p w:rsidR="00867C8C"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Pr="00D1364A" w:rsidRDefault="00EA4AE2" w:rsidP="00F0078E">
      <w:pPr>
        <w:pStyle w:val="Heading2"/>
        <w:rPr>
          <w:rFonts w:cs="Times New Roman"/>
          <w:color w:val="C45911" w:themeColor="accent2" w:themeShade="BF"/>
          <w:vertAlign w:val="subscript"/>
        </w:rPr>
      </w:pPr>
      <w:r w:rsidRPr="00B31975">
        <w:t>Short summary</w:t>
      </w:r>
    </w:p>
    <w:p w:rsidR="00960CD3" w:rsidRPr="00E92D02" w:rsidRDefault="00960CD3" w:rsidP="00960CD3">
      <w:pPr>
        <w:autoSpaceDE w:val="0"/>
        <w:autoSpaceDN w:val="0"/>
        <w:adjustRightInd w:val="0"/>
        <w:ind w:left="1080" w:right="14"/>
        <w:rPr>
          <w:rFonts w:cstheme="minorHAnsi"/>
        </w:rPr>
      </w:pPr>
      <w:r w:rsidRPr="00E92D02">
        <w:rPr>
          <w:rFonts w:cstheme="minorHAnsi"/>
          <w:iCs/>
        </w:rPr>
        <w:t xml:space="preserve">DEQ </w:t>
      </w:r>
      <w:r w:rsidRPr="00E92D02">
        <w:rPr>
          <w:rFonts w:cstheme="minorHAnsi"/>
        </w:rPr>
        <w:t xml:space="preserve">proposes to amend Oregon Clean Fuels Program rules under division 253 of chapter 340 of the Oregon Administrative Rules. The proposed rule changes would correct a miscalculation of how the clean fuel standards and the carbon intensity values of </w:t>
      </w:r>
      <w:r>
        <w:rPr>
          <w:rFonts w:cstheme="minorHAnsi"/>
        </w:rPr>
        <w:t>two fuel pathways</w:t>
      </w:r>
      <w:r w:rsidRPr="00E92D02">
        <w:rPr>
          <w:rFonts w:cstheme="minorHAnsi"/>
        </w:rPr>
        <w:t xml:space="preserve"> were calculated in the rules adopted by the EQC on Dec. 9, 2015.</w:t>
      </w:r>
    </w:p>
    <w:p w:rsidR="004706D5" w:rsidRPr="003867CB" w:rsidRDefault="004706D5" w:rsidP="003867CB">
      <w:pPr>
        <w:rPr>
          <w:rFonts w:asciiTheme="minorHAnsi" w:hAnsiTheme="minorHAnsi" w:cstheme="minorHAnsi"/>
          <w:color w:val="000000"/>
        </w:rPr>
      </w:pPr>
    </w:p>
    <w:p w:rsidR="001307E8" w:rsidRPr="00A7538A" w:rsidRDefault="00B54125" w:rsidP="00F0078E">
      <w:pPr>
        <w:pStyle w:val="Heading2"/>
        <w:rPr>
          <w:color w:val="C45911" w:themeColor="accent2" w:themeShade="BF"/>
        </w:rPr>
      </w:pPr>
      <w:r w:rsidRPr="00B31975">
        <w:t>Brief history</w:t>
      </w:r>
    </w:p>
    <w:p w:rsidR="00960CD3" w:rsidRPr="00E92D02" w:rsidRDefault="00960CD3" w:rsidP="00960CD3">
      <w:pPr>
        <w:widowControl w:val="0"/>
        <w:autoSpaceDE w:val="0"/>
        <w:autoSpaceDN w:val="0"/>
        <w:adjustRightInd w:val="0"/>
        <w:ind w:left="1080"/>
        <w:rPr>
          <w:rFonts w:cstheme="minorHAnsi"/>
          <w:iCs/>
        </w:rPr>
      </w:pPr>
      <w:r w:rsidRPr="00E92D02">
        <w:rPr>
          <w:rFonts w:cstheme="minorHAnsi"/>
        </w:rPr>
        <w:t xml:space="preserve">The 2009 Oregon Legislature passed </w:t>
      </w:r>
      <w:r w:rsidRPr="00E92D02">
        <w:rPr>
          <w:rFonts w:cstheme="minorHAnsi"/>
          <w:iCs/>
        </w:rPr>
        <w:t xml:space="preserve">House Bill 2186 authorizing the Oregon Environmental Quality Commission to adopt rules to reduce lifecycle emissions of greenhouse gases from Oregon’s transportation fuels by 10 percent over a 10-year period. </w:t>
      </w:r>
    </w:p>
    <w:p w:rsidR="00960CD3" w:rsidRPr="00E92D02" w:rsidRDefault="00960CD3" w:rsidP="00960CD3">
      <w:pPr>
        <w:widowControl w:val="0"/>
        <w:autoSpaceDE w:val="0"/>
        <w:autoSpaceDN w:val="0"/>
        <w:adjustRightInd w:val="0"/>
        <w:ind w:left="1080"/>
        <w:rPr>
          <w:rFonts w:cstheme="minorHAnsi"/>
        </w:rPr>
      </w:pPr>
    </w:p>
    <w:p w:rsidR="00960CD3" w:rsidRPr="00E92D02" w:rsidRDefault="00960CD3" w:rsidP="00960CD3">
      <w:pPr>
        <w:widowControl w:val="0"/>
        <w:autoSpaceDE w:val="0"/>
        <w:autoSpaceDN w:val="0"/>
        <w:adjustRightInd w:val="0"/>
        <w:ind w:left="1080"/>
        <w:rPr>
          <w:rFonts w:cstheme="minorHAnsi"/>
        </w:rPr>
      </w:pPr>
      <w:r w:rsidRPr="00E92D02">
        <w:rPr>
          <w:rFonts w:cstheme="minorHAnsi"/>
        </w:rPr>
        <w:t xml:space="preserve">The EQC adopted phase 1 rules on Dec. 7, 2012 that required Oregon transportation fuel producers and importers to register, keep records and report the volumes and carbon intensities of the transportation fuels they provide in Oregon. </w:t>
      </w:r>
    </w:p>
    <w:p w:rsidR="00960CD3" w:rsidRPr="00E92D02" w:rsidRDefault="00960CD3" w:rsidP="00960CD3">
      <w:pPr>
        <w:widowControl w:val="0"/>
        <w:autoSpaceDE w:val="0"/>
        <w:autoSpaceDN w:val="0"/>
        <w:adjustRightInd w:val="0"/>
        <w:ind w:left="1080"/>
        <w:rPr>
          <w:rFonts w:cstheme="minorHAnsi"/>
        </w:rPr>
      </w:pPr>
    </w:p>
    <w:p w:rsidR="00960CD3" w:rsidRPr="00E92D02" w:rsidRDefault="00960CD3" w:rsidP="00960CD3">
      <w:pPr>
        <w:autoSpaceDE w:val="0"/>
        <w:autoSpaceDN w:val="0"/>
        <w:adjustRightInd w:val="0"/>
        <w:ind w:left="1080" w:right="14"/>
        <w:rPr>
          <w:rFonts w:cstheme="minorHAnsi"/>
        </w:rPr>
      </w:pPr>
      <w:r w:rsidRPr="00E92D02">
        <w:rPr>
          <w:rFonts w:cstheme="minorHAnsi"/>
        </w:rPr>
        <w:t xml:space="preserve">The EQC adopted phase 2 rules on Jan. 7, 2015 that required Oregon transportation fuel importers to reduce the average carbon intensity of fuels they provide in Oregon by 10 percent over a 10-year period. </w:t>
      </w:r>
    </w:p>
    <w:p w:rsidR="00960CD3" w:rsidRPr="00E92D02" w:rsidRDefault="00960CD3" w:rsidP="00960CD3">
      <w:pPr>
        <w:widowControl w:val="0"/>
        <w:autoSpaceDE w:val="0"/>
        <w:autoSpaceDN w:val="0"/>
        <w:adjustRightInd w:val="0"/>
        <w:rPr>
          <w:rFonts w:cstheme="minorHAnsi"/>
        </w:rPr>
      </w:pPr>
    </w:p>
    <w:p w:rsidR="00960CD3" w:rsidRPr="00E92D02" w:rsidRDefault="00960CD3" w:rsidP="00960CD3">
      <w:pPr>
        <w:ind w:left="1080"/>
        <w:rPr>
          <w:rFonts w:cstheme="minorHAnsi"/>
        </w:rPr>
      </w:pPr>
      <w:r w:rsidRPr="00E92D02">
        <w:rPr>
          <w:rFonts w:cstheme="minorHAnsi"/>
        </w:rPr>
        <w:t xml:space="preserve">The 2015 Oregon Legislature passed Senate Bill 324 that removed the Dec. 31, 2015 sunset date in House Bill 2186 (2009) and further amended the Oregon Clean Fuels Program. </w:t>
      </w:r>
    </w:p>
    <w:p w:rsidR="00960CD3" w:rsidRPr="00E92D02" w:rsidRDefault="00960CD3" w:rsidP="00960CD3">
      <w:pPr>
        <w:ind w:left="1080"/>
        <w:rPr>
          <w:rFonts w:cstheme="minorHAnsi"/>
        </w:rPr>
      </w:pPr>
    </w:p>
    <w:p w:rsidR="00960CD3" w:rsidRDefault="00960CD3" w:rsidP="00960CD3">
      <w:pPr>
        <w:ind w:left="1080"/>
        <w:rPr>
          <w:rFonts w:cstheme="minorHAnsi"/>
          <w:bCs/>
          <w:color w:val="000000" w:themeColor="text1"/>
        </w:rPr>
      </w:pPr>
      <w:r w:rsidRPr="00E92D02">
        <w:rPr>
          <w:rFonts w:cstheme="minorHAnsi"/>
          <w:bCs/>
          <w:color w:val="000000" w:themeColor="text1"/>
        </w:rPr>
        <w:t xml:space="preserve">The EQC adopted updated rules on Dec. 9, 2015 </w:t>
      </w:r>
      <w:r>
        <w:rPr>
          <w:rFonts w:cstheme="minorHAnsi"/>
          <w:bCs/>
          <w:color w:val="000000" w:themeColor="text1"/>
        </w:rPr>
        <w:t>to</w:t>
      </w:r>
      <w:r w:rsidRPr="00E92D02">
        <w:rPr>
          <w:rFonts w:cstheme="minorHAnsi"/>
          <w:bCs/>
          <w:color w:val="000000" w:themeColor="text1"/>
        </w:rPr>
        <w:t xml:space="preserve"> implement SB 324 (2015).</w:t>
      </w:r>
    </w:p>
    <w:p w:rsidR="008C7729" w:rsidRDefault="008C7729" w:rsidP="00960CD3">
      <w:pPr>
        <w:ind w:left="1080"/>
        <w:rPr>
          <w:rFonts w:cstheme="minorHAnsi"/>
          <w:bCs/>
          <w:color w:val="000000" w:themeColor="text1"/>
        </w:rPr>
      </w:pPr>
    </w:p>
    <w:p w:rsidR="008C7729" w:rsidRDefault="008C7729" w:rsidP="00960CD3">
      <w:pPr>
        <w:ind w:left="1080"/>
        <w:rPr>
          <w:rFonts w:cstheme="minorHAnsi"/>
          <w:bCs/>
          <w:color w:val="000000" w:themeColor="text1"/>
        </w:rPr>
      </w:pPr>
      <w:r>
        <w:rPr>
          <w:rFonts w:cstheme="minorHAnsi"/>
          <w:bCs/>
          <w:color w:val="000000" w:themeColor="text1"/>
        </w:rPr>
        <w:t>The EQC adopted temporary rules on April 21, 2016</w:t>
      </w:r>
      <w:r w:rsidRPr="008C7729">
        <w:t xml:space="preserve"> </w:t>
      </w:r>
      <w:r>
        <w:t>to correct the miscalculation described above; this rulemaking will make those corrections permanent.</w:t>
      </w:r>
    </w:p>
    <w:p w:rsidR="00960CD3" w:rsidRPr="00E92D02" w:rsidRDefault="00960CD3" w:rsidP="00960CD3">
      <w:pPr>
        <w:ind w:left="1080"/>
        <w:rPr>
          <w:rFonts w:cstheme="minorHAnsi"/>
          <w:bCs/>
          <w:color w:val="538135" w:themeColor="accent6" w:themeShade="BF"/>
        </w:rPr>
      </w:pPr>
    </w:p>
    <w:p w:rsidR="00B54125" w:rsidRPr="00F06EEF" w:rsidRDefault="00B54125" w:rsidP="00F0078E">
      <w:pPr>
        <w:pStyle w:val="Heading2"/>
        <w:rPr>
          <w:color w:val="C45911" w:themeColor="accent2" w:themeShade="BF"/>
        </w:rPr>
      </w:pPr>
      <w:r w:rsidRPr="00E56647">
        <w:t>Regulated parties</w:t>
      </w:r>
    </w:p>
    <w:p w:rsidR="00F06EEF" w:rsidRDefault="008C7729" w:rsidP="002D6C99">
      <w:r>
        <w:t xml:space="preserve">The Clean Fuels Program regulates Oregon producers and importers of transportation fuels. </w:t>
      </w:r>
    </w:p>
    <w:p w:rsidR="008C7729" w:rsidRDefault="008C7729" w:rsidP="002D6C99">
      <w:pPr>
        <w:rPr>
          <w:rFonts w:ascii="Arial" w:hAnsi="Arial" w:cs="Arial"/>
          <w:color w:val="C45911" w:themeColor="accent2" w:themeShade="BF"/>
        </w:rPr>
      </w:pPr>
    </w:p>
    <w:p w:rsidR="00A7538A" w:rsidRPr="003A2B26" w:rsidRDefault="00FF635C" w:rsidP="00A7538A">
      <w:pPr>
        <w:pStyle w:val="Heading2"/>
        <w:rPr>
          <w:color w:val="C45911" w:themeColor="accent2" w:themeShade="BF"/>
        </w:rPr>
      </w:pPr>
      <w:r w:rsidRPr="004403A5">
        <w:lastRenderedPageBreak/>
        <w:t>Request for other options</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960CD3">
            <w:pPr>
              <w:pStyle w:val="Heading1"/>
              <w:rPr>
                <w:color w:val="C45911" w:themeColor="accent2" w:themeShade="BF"/>
              </w:rPr>
            </w:pPr>
            <w:r w:rsidRPr="00016C59">
              <w:lastRenderedPageBreak/>
              <w:t>Statement of need</w:t>
            </w:r>
            <w:r w:rsidR="00D1364A">
              <w:t xml:space="preserve"> </w:t>
            </w:r>
          </w:p>
        </w:tc>
      </w:tr>
    </w:tbl>
    <w:p w:rsidR="00A04AFA" w:rsidRPr="00B15DF7" w:rsidRDefault="00A04AFA" w:rsidP="002D6C99"/>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960CD3" w:rsidRDefault="00960CD3" w:rsidP="00960CD3">
      <w:pPr>
        <w:pStyle w:val="or-rtethemefontface-2"/>
        <w:ind w:left="1080"/>
        <w:rPr>
          <w:rFonts w:asciiTheme="minorHAnsi" w:hAnsiTheme="minorHAnsi" w:cstheme="minorHAnsi"/>
          <w:color w:val="000000"/>
        </w:rPr>
      </w:pPr>
      <w:r>
        <w:rPr>
          <w:rFonts w:asciiTheme="minorHAnsi" w:hAnsiTheme="minorHAnsi" w:cstheme="minorHAnsi"/>
          <w:color w:val="000000"/>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rsidR="00F30619" w:rsidRDefault="00F30619" w:rsidP="00F30619">
      <w:pPr>
        <w:pStyle w:val="ListParagraph"/>
        <w:numPr>
          <w:ilvl w:val="0"/>
          <w:numId w:val="18"/>
        </w:numPr>
        <w:autoSpaceDE w:val="0"/>
        <w:autoSpaceDN w:val="0"/>
        <w:adjustRightInd w:val="0"/>
        <w:ind w:right="0"/>
        <w:contextualSpacing w:val="0"/>
        <w:outlineLvl w:val="9"/>
        <w:rPr>
          <w:color w:val="000000"/>
        </w:rPr>
      </w:pPr>
      <w:r w:rsidRPr="009D04B1">
        <w:rPr>
          <w:color w:val="000000"/>
        </w:rPr>
        <w:t>The miscalculation results in the clean fuel standards being lower than they should be. Table 1 shows the current and proposed clean fuel standards after the miscalculation is corrected.</w:t>
      </w:r>
    </w:p>
    <w:p w:rsidR="006F11DA" w:rsidRDefault="006F11DA" w:rsidP="006F11DA">
      <w:pPr>
        <w:pStyle w:val="ListParagraph"/>
        <w:autoSpaceDE w:val="0"/>
        <w:autoSpaceDN w:val="0"/>
        <w:adjustRightInd w:val="0"/>
        <w:ind w:left="1080" w:right="0"/>
        <w:contextualSpacing w:val="0"/>
        <w:outlineLvl w:val="9"/>
        <w:rPr>
          <w:color w:val="000000"/>
        </w:rPr>
      </w:pPr>
    </w:p>
    <w:tbl>
      <w:tblPr>
        <w:tblStyle w:val="TableGrid"/>
        <w:tblW w:w="0" w:type="auto"/>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03"/>
        <w:gridCol w:w="1611"/>
        <w:gridCol w:w="1611"/>
        <w:gridCol w:w="1611"/>
        <w:gridCol w:w="1611"/>
        <w:gridCol w:w="1611"/>
      </w:tblGrid>
      <w:tr w:rsidR="006F11DA" w:rsidTr="00BF4395">
        <w:tc>
          <w:tcPr>
            <w:tcW w:w="1503" w:type="dxa"/>
            <w:vMerge w:val="restart"/>
            <w:vAlign w:val="center"/>
          </w:tcPr>
          <w:p w:rsidR="006F11DA" w:rsidRDefault="006F11DA" w:rsidP="006F11DA">
            <w:pPr>
              <w:pStyle w:val="ListParagraph"/>
              <w:autoSpaceDE w:val="0"/>
              <w:autoSpaceDN w:val="0"/>
              <w:adjustRightInd w:val="0"/>
              <w:ind w:left="0" w:right="0"/>
              <w:contextualSpacing w:val="0"/>
              <w:jc w:val="center"/>
              <w:outlineLvl w:val="9"/>
              <w:rPr>
                <w:color w:val="000000"/>
              </w:rPr>
            </w:pPr>
            <w:r w:rsidRPr="00903BF9">
              <w:rPr>
                <w:color w:val="000000"/>
              </w:rPr>
              <w:t>Year</w:t>
            </w:r>
          </w:p>
        </w:tc>
        <w:tc>
          <w:tcPr>
            <w:tcW w:w="1611" w:type="dxa"/>
            <w:vMerge w:val="restart"/>
            <w:vAlign w:val="center"/>
          </w:tcPr>
          <w:p w:rsidR="006F11DA" w:rsidRDefault="006F11DA" w:rsidP="006F11DA">
            <w:pPr>
              <w:pStyle w:val="ListParagraph"/>
              <w:autoSpaceDE w:val="0"/>
              <w:autoSpaceDN w:val="0"/>
              <w:adjustRightInd w:val="0"/>
              <w:ind w:left="0" w:right="0"/>
              <w:contextualSpacing w:val="0"/>
              <w:jc w:val="center"/>
              <w:outlineLvl w:val="9"/>
              <w:rPr>
                <w:color w:val="000000"/>
              </w:rPr>
            </w:pPr>
            <w:r w:rsidRPr="00903BF9">
              <w:rPr>
                <w:color w:val="000000"/>
              </w:rPr>
              <w:t>Reduction</w:t>
            </w:r>
          </w:p>
        </w:tc>
        <w:tc>
          <w:tcPr>
            <w:tcW w:w="3222" w:type="dxa"/>
            <w:gridSpan w:val="2"/>
          </w:tcPr>
          <w:p w:rsidR="006F11DA" w:rsidRDefault="006F11DA" w:rsidP="006F11DA">
            <w:pPr>
              <w:pStyle w:val="ListParagraph"/>
              <w:autoSpaceDE w:val="0"/>
              <w:autoSpaceDN w:val="0"/>
              <w:adjustRightInd w:val="0"/>
              <w:ind w:left="0" w:right="0"/>
              <w:contextualSpacing w:val="0"/>
              <w:jc w:val="center"/>
              <w:outlineLvl w:val="9"/>
              <w:rPr>
                <w:color w:val="000000"/>
              </w:rPr>
            </w:pPr>
            <w:r>
              <w:rPr>
                <w:color w:val="000000"/>
              </w:rPr>
              <w:t>Current Standards</w:t>
            </w:r>
          </w:p>
        </w:tc>
        <w:tc>
          <w:tcPr>
            <w:tcW w:w="3222" w:type="dxa"/>
            <w:gridSpan w:val="2"/>
          </w:tcPr>
          <w:p w:rsidR="006F11DA" w:rsidRDefault="006F11DA" w:rsidP="006F11DA">
            <w:pPr>
              <w:pStyle w:val="ListParagraph"/>
              <w:autoSpaceDE w:val="0"/>
              <w:autoSpaceDN w:val="0"/>
              <w:adjustRightInd w:val="0"/>
              <w:ind w:left="0" w:right="0"/>
              <w:contextualSpacing w:val="0"/>
              <w:jc w:val="center"/>
              <w:outlineLvl w:val="9"/>
              <w:rPr>
                <w:color w:val="000000"/>
              </w:rPr>
            </w:pPr>
            <w:r>
              <w:rPr>
                <w:color w:val="000000"/>
              </w:rPr>
              <w:t>Proposed Standards</w:t>
            </w:r>
          </w:p>
        </w:tc>
      </w:tr>
      <w:tr w:rsidR="006F11DA" w:rsidTr="00BF4395">
        <w:tc>
          <w:tcPr>
            <w:tcW w:w="1503" w:type="dxa"/>
            <w:vMerge/>
          </w:tcPr>
          <w:p w:rsidR="006F11DA" w:rsidRDefault="006F11DA" w:rsidP="006F11DA">
            <w:pPr>
              <w:pStyle w:val="ListParagraph"/>
              <w:autoSpaceDE w:val="0"/>
              <w:autoSpaceDN w:val="0"/>
              <w:adjustRightInd w:val="0"/>
              <w:ind w:left="0" w:right="0"/>
              <w:contextualSpacing w:val="0"/>
              <w:jc w:val="center"/>
              <w:outlineLvl w:val="9"/>
              <w:rPr>
                <w:color w:val="000000"/>
              </w:rPr>
            </w:pPr>
          </w:p>
        </w:tc>
        <w:tc>
          <w:tcPr>
            <w:tcW w:w="1611" w:type="dxa"/>
            <w:vMerge/>
          </w:tcPr>
          <w:p w:rsidR="006F11DA" w:rsidRDefault="006F11DA" w:rsidP="006F11DA">
            <w:pPr>
              <w:pStyle w:val="ListParagraph"/>
              <w:autoSpaceDE w:val="0"/>
              <w:autoSpaceDN w:val="0"/>
              <w:adjustRightInd w:val="0"/>
              <w:ind w:left="0" w:right="0"/>
              <w:contextualSpacing w:val="0"/>
              <w:jc w:val="center"/>
              <w:outlineLvl w:val="9"/>
              <w:rPr>
                <w:color w:val="000000"/>
              </w:rPr>
            </w:pP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Gasoline</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Diesel</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Gasoline</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Diesel</w:t>
            </w:r>
          </w:p>
        </w:tc>
      </w:tr>
      <w:tr w:rsidR="006F11DA" w:rsidTr="00BF4395">
        <w:tc>
          <w:tcPr>
            <w:tcW w:w="1503"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2015</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Pr>
                <w:color w:val="000000"/>
              </w:rPr>
              <w:t>(baseline)</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97.80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99.48</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98.62</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99.64</w:t>
            </w:r>
          </w:p>
        </w:tc>
      </w:tr>
      <w:tr w:rsidR="006F11DA" w:rsidTr="00BF4395">
        <w:tc>
          <w:tcPr>
            <w:tcW w:w="1503"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2016</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0.25%</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97.56</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99.23</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98.37</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99.39</w:t>
            </w:r>
          </w:p>
        </w:tc>
      </w:tr>
      <w:tr w:rsidR="006F11DA" w:rsidTr="00BF4395">
        <w:tc>
          <w:tcPr>
            <w:tcW w:w="1503"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2017</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0.50%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97.31</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98.98</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98.13</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99.14</w:t>
            </w:r>
          </w:p>
        </w:tc>
      </w:tr>
      <w:tr w:rsidR="006F11DA" w:rsidTr="00BF4395">
        <w:tc>
          <w:tcPr>
            <w:tcW w:w="1503"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2018</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1.00%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96.82</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98.49</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97.63</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98.64</w:t>
            </w:r>
          </w:p>
        </w:tc>
      </w:tr>
      <w:tr w:rsidR="006F11DA" w:rsidTr="00BF4395">
        <w:tc>
          <w:tcPr>
            <w:tcW w:w="1503"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2019</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1.50%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96.33</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97.99</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97.14</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98.15</w:t>
            </w:r>
          </w:p>
        </w:tc>
      </w:tr>
      <w:tr w:rsidR="006F11DA" w:rsidTr="00BF4395">
        <w:tc>
          <w:tcPr>
            <w:tcW w:w="1503"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2020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2.50%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95.36</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96.99</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96.15</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97.15</w:t>
            </w:r>
          </w:p>
        </w:tc>
      </w:tr>
      <w:tr w:rsidR="006F11DA" w:rsidTr="00BF4395">
        <w:tc>
          <w:tcPr>
            <w:tcW w:w="1503" w:type="dxa"/>
            <w:vAlign w:val="center"/>
          </w:tcPr>
          <w:p w:rsidR="006F11DA" w:rsidRPr="00903BF9" w:rsidRDefault="006F11DA" w:rsidP="006F11DA">
            <w:pPr>
              <w:pStyle w:val="ListParagraph"/>
              <w:autoSpaceDE w:val="0"/>
              <w:autoSpaceDN w:val="0"/>
              <w:adjustRightInd w:val="0"/>
              <w:ind w:left="0"/>
              <w:jc w:val="center"/>
              <w:rPr>
                <w:color w:val="000000"/>
              </w:rPr>
            </w:pPr>
            <w:r w:rsidRPr="00903BF9">
              <w:rPr>
                <w:color w:val="000000"/>
              </w:rPr>
              <w:t>2021</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3.50%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94.38</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96.00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95.17</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96.15</w:t>
            </w:r>
          </w:p>
        </w:tc>
      </w:tr>
      <w:tr w:rsidR="006F11DA" w:rsidTr="00BF4395">
        <w:tc>
          <w:tcPr>
            <w:tcW w:w="1503" w:type="dxa"/>
            <w:vAlign w:val="center"/>
          </w:tcPr>
          <w:p w:rsidR="006F11DA" w:rsidRPr="00903BF9" w:rsidRDefault="006F11DA" w:rsidP="006F11DA">
            <w:pPr>
              <w:pStyle w:val="ListParagraph"/>
              <w:autoSpaceDE w:val="0"/>
              <w:autoSpaceDN w:val="0"/>
              <w:adjustRightInd w:val="0"/>
              <w:ind w:left="0"/>
              <w:jc w:val="center"/>
              <w:rPr>
                <w:color w:val="000000"/>
              </w:rPr>
            </w:pPr>
            <w:r w:rsidRPr="00903BF9">
              <w:rPr>
                <w:color w:val="000000"/>
              </w:rPr>
              <w:t>2022</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5.00%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92.91</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94.51</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93.69</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94.66</w:t>
            </w:r>
          </w:p>
        </w:tc>
      </w:tr>
      <w:tr w:rsidR="006F11DA" w:rsidTr="00BF4395">
        <w:tc>
          <w:tcPr>
            <w:tcW w:w="1503" w:type="dxa"/>
            <w:vAlign w:val="center"/>
          </w:tcPr>
          <w:p w:rsidR="006F11DA" w:rsidRPr="00903BF9" w:rsidRDefault="006F11DA" w:rsidP="006F11DA">
            <w:pPr>
              <w:pStyle w:val="ListParagraph"/>
              <w:autoSpaceDE w:val="0"/>
              <w:autoSpaceDN w:val="0"/>
              <w:adjustRightInd w:val="0"/>
              <w:ind w:left="0"/>
              <w:jc w:val="center"/>
              <w:rPr>
                <w:color w:val="000000"/>
              </w:rPr>
            </w:pPr>
            <w:r w:rsidRPr="00903BF9">
              <w:rPr>
                <w:color w:val="000000"/>
              </w:rPr>
              <w:t>2023</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6.50%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91.44</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93.01</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92.21</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93.16</w:t>
            </w:r>
          </w:p>
        </w:tc>
      </w:tr>
      <w:tr w:rsidR="006F11DA" w:rsidTr="00BF4395">
        <w:tc>
          <w:tcPr>
            <w:tcW w:w="1503" w:type="dxa"/>
            <w:vAlign w:val="center"/>
          </w:tcPr>
          <w:p w:rsidR="006F11DA" w:rsidRPr="00903BF9" w:rsidRDefault="006F11DA" w:rsidP="006F11DA">
            <w:pPr>
              <w:pStyle w:val="ListParagraph"/>
              <w:autoSpaceDE w:val="0"/>
              <w:autoSpaceDN w:val="0"/>
              <w:adjustRightInd w:val="0"/>
              <w:ind w:left="0"/>
              <w:jc w:val="center"/>
              <w:rPr>
                <w:color w:val="000000"/>
              </w:rPr>
            </w:pPr>
            <w:r w:rsidRPr="00903BF9">
              <w:rPr>
                <w:color w:val="000000"/>
              </w:rPr>
              <w:t>2024</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8.00%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89.98</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91.52</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90.73</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91.67</w:t>
            </w:r>
          </w:p>
        </w:tc>
      </w:tr>
      <w:tr w:rsidR="006F11DA" w:rsidTr="00BF4395">
        <w:tc>
          <w:tcPr>
            <w:tcW w:w="1503" w:type="dxa"/>
            <w:vAlign w:val="center"/>
          </w:tcPr>
          <w:p w:rsidR="006F11DA" w:rsidRPr="00903BF9" w:rsidRDefault="006F11DA" w:rsidP="006F11DA">
            <w:pPr>
              <w:pStyle w:val="ListParagraph"/>
              <w:autoSpaceDE w:val="0"/>
              <w:autoSpaceDN w:val="0"/>
              <w:adjustRightInd w:val="0"/>
              <w:ind w:left="0"/>
              <w:jc w:val="center"/>
              <w:rPr>
                <w:color w:val="000000"/>
              </w:rPr>
            </w:pPr>
            <w:r w:rsidRPr="00903BF9">
              <w:rPr>
                <w:color w:val="000000"/>
              </w:rPr>
              <w:t>2025</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10.00%</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88.02</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89.53</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88.76</w:t>
            </w:r>
          </w:p>
        </w:tc>
        <w:tc>
          <w:tcPr>
            <w:tcW w:w="1611" w:type="dxa"/>
            <w:vAlign w:val="center"/>
          </w:tcPr>
          <w:p w:rsidR="006F11DA" w:rsidRDefault="006F11DA" w:rsidP="006F11DA">
            <w:pPr>
              <w:pStyle w:val="ListParagraph"/>
              <w:autoSpaceDE w:val="0"/>
              <w:autoSpaceDN w:val="0"/>
              <w:adjustRightInd w:val="0"/>
              <w:ind w:left="0"/>
              <w:jc w:val="center"/>
              <w:rPr>
                <w:color w:val="000000"/>
              </w:rPr>
            </w:pPr>
            <w:r w:rsidRPr="00903BF9">
              <w:rPr>
                <w:color w:val="000000"/>
              </w:rPr>
              <w:t>89.68</w:t>
            </w:r>
          </w:p>
        </w:tc>
      </w:tr>
    </w:tbl>
    <w:p w:rsidR="00F30619" w:rsidRDefault="006F11DA" w:rsidP="006F11DA">
      <w:pPr>
        <w:ind w:left="990"/>
        <w:rPr>
          <w:color w:val="000000"/>
        </w:rPr>
      </w:pPr>
      <w:r>
        <w:rPr>
          <w:color w:val="000000"/>
        </w:rPr>
        <w:t>T</w:t>
      </w:r>
      <w:r w:rsidR="00F30619">
        <w:rPr>
          <w:color w:val="000000"/>
        </w:rPr>
        <w:t>able 1. Current and proposed clean fuel standards</w:t>
      </w:r>
    </w:p>
    <w:p w:rsidR="00F30619" w:rsidRDefault="00F30619" w:rsidP="00F30619">
      <w:pPr>
        <w:pStyle w:val="ListParagraph"/>
        <w:autoSpaceDE w:val="0"/>
        <w:autoSpaceDN w:val="0"/>
        <w:adjustRightInd w:val="0"/>
        <w:ind w:left="1080"/>
        <w:rPr>
          <w:color w:val="000000"/>
        </w:rPr>
      </w:pPr>
    </w:p>
    <w:p w:rsidR="00F30619" w:rsidRDefault="00F30619" w:rsidP="00F30619">
      <w:pPr>
        <w:pStyle w:val="ListParagraph"/>
        <w:numPr>
          <w:ilvl w:val="0"/>
          <w:numId w:val="18"/>
        </w:numPr>
        <w:autoSpaceDE w:val="0"/>
        <w:autoSpaceDN w:val="0"/>
        <w:adjustRightInd w:val="0"/>
        <w:ind w:right="0"/>
        <w:contextualSpacing w:val="0"/>
        <w:outlineLvl w:val="9"/>
        <w:rPr>
          <w:color w:val="000000"/>
        </w:rPr>
      </w:pPr>
      <w:r w:rsidRPr="00903BF9">
        <w:rPr>
          <w:color w:val="000000"/>
        </w:rPr>
        <w:t xml:space="preserve">The </w:t>
      </w:r>
      <w:r>
        <w:rPr>
          <w:color w:val="000000"/>
        </w:rPr>
        <w:t>miscalculation</w:t>
      </w:r>
      <w:r w:rsidRPr="00903BF9">
        <w:rPr>
          <w:color w:val="000000"/>
        </w:rPr>
        <w:t xml:space="preserve"> also results in the carbon intensity values for E10 </w:t>
      </w:r>
      <w:r>
        <w:rPr>
          <w:color w:val="000000"/>
        </w:rPr>
        <w:t xml:space="preserve">(gasoline blended with 10 percent ethanol) </w:t>
      </w:r>
      <w:r w:rsidRPr="00903BF9">
        <w:rPr>
          <w:color w:val="000000"/>
        </w:rPr>
        <w:t xml:space="preserve">and B5 </w:t>
      </w:r>
      <w:r>
        <w:rPr>
          <w:color w:val="000000"/>
        </w:rPr>
        <w:t xml:space="preserve">(diesel blended with 5 percent biodiesel) </w:t>
      </w:r>
      <w:r w:rsidRPr="00903BF9">
        <w:rPr>
          <w:color w:val="000000"/>
        </w:rPr>
        <w:t xml:space="preserve">being lower than they should be. </w:t>
      </w:r>
      <w:r>
        <w:rPr>
          <w:color w:val="000000"/>
        </w:rPr>
        <w:t>Table 2 shows the current and proposed carbon intensity values.</w:t>
      </w:r>
    </w:p>
    <w:p w:rsidR="00F30619" w:rsidRDefault="00F30619" w:rsidP="00F30619">
      <w:pPr>
        <w:pStyle w:val="ListParagraph"/>
        <w:autoSpaceDE w:val="0"/>
        <w:autoSpaceDN w:val="0"/>
        <w:adjustRightInd w:val="0"/>
        <w:ind w:left="1080"/>
        <w:rPr>
          <w:color w:val="000000"/>
        </w:rPr>
      </w:pPr>
    </w:p>
    <w:tbl>
      <w:tblPr>
        <w:tblStyle w:val="TableGrid"/>
        <w:tblW w:w="0" w:type="auto"/>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30"/>
        <w:gridCol w:w="3600"/>
        <w:gridCol w:w="4410"/>
      </w:tblGrid>
      <w:tr w:rsidR="00F30619" w:rsidTr="00BF4395">
        <w:tc>
          <w:tcPr>
            <w:tcW w:w="1530" w:type="dxa"/>
          </w:tcPr>
          <w:p w:rsidR="00F30619" w:rsidRDefault="00F30619" w:rsidP="007457E4">
            <w:pPr>
              <w:autoSpaceDE w:val="0"/>
              <w:autoSpaceDN w:val="0"/>
              <w:adjustRightInd w:val="0"/>
              <w:ind w:left="0"/>
              <w:jc w:val="center"/>
              <w:rPr>
                <w:color w:val="000000"/>
              </w:rPr>
            </w:pPr>
            <w:r>
              <w:rPr>
                <w:color w:val="000000"/>
              </w:rPr>
              <w:t>Fuel type</w:t>
            </w:r>
          </w:p>
        </w:tc>
        <w:tc>
          <w:tcPr>
            <w:tcW w:w="3600" w:type="dxa"/>
          </w:tcPr>
          <w:p w:rsidR="00F30619" w:rsidRDefault="00F30619" w:rsidP="007457E4">
            <w:pPr>
              <w:autoSpaceDE w:val="0"/>
              <w:autoSpaceDN w:val="0"/>
              <w:adjustRightInd w:val="0"/>
              <w:ind w:left="31"/>
              <w:jc w:val="center"/>
              <w:rPr>
                <w:color w:val="000000"/>
              </w:rPr>
            </w:pPr>
            <w:r>
              <w:rPr>
                <w:color w:val="000000"/>
              </w:rPr>
              <w:t>Current carbon intensity value</w:t>
            </w:r>
          </w:p>
        </w:tc>
        <w:tc>
          <w:tcPr>
            <w:tcW w:w="4410" w:type="dxa"/>
          </w:tcPr>
          <w:p w:rsidR="00F30619" w:rsidRDefault="00F30619" w:rsidP="007457E4">
            <w:pPr>
              <w:autoSpaceDE w:val="0"/>
              <w:autoSpaceDN w:val="0"/>
              <w:adjustRightInd w:val="0"/>
              <w:ind w:left="0"/>
              <w:jc w:val="center"/>
              <w:rPr>
                <w:color w:val="000000"/>
              </w:rPr>
            </w:pPr>
            <w:r>
              <w:rPr>
                <w:color w:val="000000"/>
              </w:rPr>
              <w:t>Proposed carbon intensity value</w:t>
            </w:r>
          </w:p>
        </w:tc>
      </w:tr>
      <w:tr w:rsidR="00F30619" w:rsidTr="00BF4395">
        <w:tc>
          <w:tcPr>
            <w:tcW w:w="1530" w:type="dxa"/>
          </w:tcPr>
          <w:p w:rsidR="00F30619" w:rsidRDefault="00F30619" w:rsidP="007457E4">
            <w:pPr>
              <w:autoSpaceDE w:val="0"/>
              <w:autoSpaceDN w:val="0"/>
              <w:adjustRightInd w:val="0"/>
              <w:ind w:left="0"/>
              <w:jc w:val="center"/>
              <w:rPr>
                <w:color w:val="000000"/>
              </w:rPr>
            </w:pPr>
            <w:r>
              <w:rPr>
                <w:color w:val="000000"/>
              </w:rPr>
              <w:t>E10</w:t>
            </w:r>
          </w:p>
        </w:tc>
        <w:tc>
          <w:tcPr>
            <w:tcW w:w="3600" w:type="dxa"/>
          </w:tcPr>
          <w:p w:rsidR="00F30619" w:rsidRDefault="00F30619" w:rsidP="007457E4">
            <w:pPr>
              <w:autoSpaceDE w:val="0"/>
              <w:autoSpaceDN w:val="0"/>
              <w:adjustRightInd w:val="0"/>
              <w:ind w:left="31"/>
              <w:jc w:val="center"/>
              <w:rPr>
                <w:color w:val="000000"/>
              </w:rPr>
            </w:pPr>
            <w:r>
              <w:rPr>
                <w:color w:val="000000"/>
              </w:rPr>
              <w:t>97.68 gCO2e/MJ</w:t>
            </w:r>
          </w:p>
        </w:tc>
        <w:tc>
          <w:tcPr>
            <w:tcW w:w="4410" w:type="dxa"/>
          </w:tcPr>
          <w:p w:rsidR="00F30619" w:rsidRDefault="00F30619" w:rsidP="007457E4">
            <w:pPr>
              <w:autoSpaceDE w:val="0"/>
              <w:autoSpaceDN w:val="0"/>
              <w:adjustRightInd w:val="0"/>
              <w:ind w:left="0"/>
              <w:jc w:val="center"/>
              <w:rPr>
                <w:color w:val="000000"/>
              </w:rPr>
            </w:pPr>
            <w:r>
              <w:rPr>
                <w:color w:val="000000"/>
              </w:rPr>
              <w:t>98.54 gCO2e/MJ</w:t>
            </w:r>
          </w:p>
        </w:tc>
      </w:tr>
      <w:tr w:rsidR="00F30619" w:rsidTr="00BF4395">
        <w:tc>
          <w:tcPr>
            <w:tcW w:w="1530" w:type="dxa"/>
          </w:tcPr>
          <w:p w:rsidR="00F30619" w:rsidRDefault="00F30619" w:rsidP="007457E4">
            <w:pPr>
              <w:autoSpaceDE w:val="0"/>
              <w:autoSpaceDN w:val="0"/>
              <w:adjustRightInd w:val="0"/>
              <w:ind w:left="0"/>
              <w:jc w:val="center"/>
              <w:rPr>
                <w:color w:val="000000"/>
              </w:rPr>
            </w:pPr>
            <w:r>
              <w:rPr>
                <w:color w:val="000000"/>
              </w:rPr>
              <w:t>B5</w:t>
            </w:r>
          </w:p>
        </w:tc>
        <w:tc>
          <w:tcPr>
            <w:tcW w:w="3600" w:type="dxa"/>
          </w:tcPr>
          <w:p w:rsidR="00F30619" w:rsidRDefault="00F30619" w:rsidP="007457E4">
            <w:pPr>
              <w:autoSpaceDE w:val="0"/>
              <w:autoSpaceDN w:val="0"/>
              <w:adjustRightInd w:val="0"/>
              <w:ind w:left="31"/>
              <w:jc w:val="center"/>
              <w:rPr>
                <w:color w:val="000000"/>
              </w:rPr>
            </w:pPr>
            <w:r>
              <w:rPr>
                <w:color w:val="000000"/>
              </w:rPr>
              <w:t>98.48 gCO2e/MJ</w:t>
            </w:r>
          </w:p>
        </w:tc>
        <w:tc>
          <w:tcPr>
            <w:tcW w:w="4410" w:type="dxa"/>
          </w:tcPr>
          <w:p w:rsidR="00F30619" w:rsidRDefault="00F30619" w:rsidP="007457E4">
            <w:pPr>
              <w:autoSpaceDE w:val="0"/>
              <w:autoSpaceDN w:val="0"/>
              <w:adjustRightInd w:val="0"/>
              <w:ind w:left="0"/>
              <w:jc w:val="center"/>
              <w:rPr>
                <w:color w:val="000000"/>
              </w:rPr>
            </w:pPr>
            <w:r>
              <w:rPr>
                <w:color w:val="000000"/>
              </w:rPr>
              <w:t>99.64 gCO2e/MJ</w:t>
            </w:r>
          </w:p>
        </w:tc>
      </w:tr>
    </w:tbl>
    <w:p w:rsidR="00F30619" w:rsidRDefault="00F30619" w:rsidP="007457E4">
      <w:pPr>
        <w:autoSpaceDE w:val="0"/>
        <w:autoSpaceDN w:val="0"/>
        <w:adjustRightInd w:val="0"/>
        <w:ind w:left="1080"/>
        <w:rPr>
          <w:color w:val="000000"/>
        </w:rPr>
      </w:pPr>
      <w:r>
        <w:rPr>
          <w:color w:val="000000"/>
        </w:rPr>
        <w:t>Table 2. Current and proposed carbon intensity values</w:t>
      </w:r>
    </w:p>
    <w:p w:rsidR="00F30619" w:rsidRDefault="00F30619" w:rsidP="00F30619">
      <w:pPr>
        <w:autoSpaceDE w:val="0"/>
        <w:autoSpaceDN w:val="0"/>
        <w:adjustRightInd w:val="0"/>
        <w:ind w:left="1170"/>
        <w:rPr>
          <w:color w:val="000000"/>
        </w:rPr>
      </w:pPr>
    </w:p>
    <w:p w:rsidR="007457E4" w:rsidRDefault="00F30619" w:rsidP="00F30619">
      <w:pPr>
        <w:autoSpaceDE w:val="0"/>
        <w:autoSpaceDN w:val="0"/>
        <w:adjustRightInd w:val="0"/>
        <w:ind w:left="1080"/>
        <w:rPr>
          <w:color w:val="000000"/>
        </w:rPr>
      </w:pPr>
      <w:r w:rsidRPr="00903BF9">
        <w:rPr>
          <w:color w:val="000000"/>
        </w:rPr>
        <w:t xml:space="preserve">Adopting the proposed rules will correct the </w:t>
      </w:r>
      <w:r>
        <w:rPr>
          <w:color w:val="000000"/>
        </w:rPr>
        <w:t>miscalculations</w:t>
      </w:r>
      <w:r w:rsidRPr="00903BF9">
        <w:rPr>
          <w:color w:val="000000"/>
        </w:rPr>
        <w:t>.</w:t>
      </w:r>
    </w:p>
    <w:p w:rsidR="007457E4" w:rsidRDefault="007457E4" w:rsidP="00F30619">
      <w:pPr>
        <w:autoSpaceDE w:val="0"/>
        <w:autoSpaceDN w:val="0"/>
        <w:adjustRightInd w:val="0"/>
        <w:ind w:left="1080"/>
        <w:rPr>
          <w:color w:val="000000"/>
        </w:rPr>
      </w:pPr>
    </w:p>
    <w:p w:rsidR="00960CD3" w:rsidRDefault="00960CD3" w:rsidP="00960CD3">
      <w:pPr>
        <w:autoSpaceDE w:val="0"/>
        <w:autoSpaceDN w:val="0"/>
        <w:adjustRightInd w:val="0"/>
        <w:ind w:left="1080"/>
        <w:rPr>
          <w:color w:val="000000"/>
        </w:rPr>
      </w:pPr>
      <w:r>
        <w:rPr>
          <w:color w:val="000000"/>
        </w:rPr>
        <w:t>This affects the program in two important ways:</w:t>
      </w:r>
    </w:p>
    <w:p w:rsidR="00960CD3" w:rsidRDefault="00960CD3" w:rsidP="00960CD3">
      <w:pPr>
        <w:autoSpaceDE w:val="0"/>
        <w:autoSpaceDN w:val="0"/>
        <w:adjustRightInd w:val="0"/>
        <w:ind w:left="1080"/>
        <w:rPr>
          <w:color w:val="000000"/>
        </w:rPr>
      </w:pPr>
    </w:p>
    <w:p w:rsidR="00960CD3" w:rsidRDefault="00960CD3" w:rsidP="00960CD3">
      <w:pPr>
        <w:pStyle w:val="ListParagraph"/>
        <w:numPr>
          <w:ilvl w:val="0"/>
          <w:numId w:val="17"/>
        </w:numPr>
        <w:autoSpaceDE w:val="0"/>
        <w:autoSpaceDN w:val="0"/>
        <w:adjustRightInd w:val="0"/>
        <w:ind w:right="0"/>
        <w:outlineLvl w:val="9"/>
        <w:rPr>
          <w:rFonts w:cstheme="minorHAnsi"/>
          <w:color w:val="000000"/>
        </w:rPr>
      </w:pPr>
      <w:r w:rsidRPr="00F80245">
        <w:rPr>
          <w:rFonts w:cstheme="minorHAnsi"/>
          <w:color w:val="000000"/>
        </w:rPr>
        <w:t xml:space="preserve">Most importantly, the </w:t>
      </w:r>
      <w:r>
        <w:rPr>
          <w:rFonts w:cstheme="minorHAnsi"/>
          <w:color w:val="000000"/>
        </w:rPr>
        <w:t>clean fuel standards and the carbon intensity values</w:t>
      </w:r>
      <w:r w:rsidRPr="00F80245">
        <w:rPr>
          <w:rFonts w:cstheme="minorHAnsi"/>
          <w:color w:val="000000"/>
        </w:rPr>
        <w:t xml:space="preserve"> currently in rule are simply inaccurate and need to be corrected.</w:t>
      </w:r>
      <w:r w:rsidRPr="00F80245">
        <w:rPr>
          <w:color w:val="000000"/>
        </w:rPr>
        <w:t xml:space="preserve"> Correcting the rule will ensure </w:t>
      </w:r>
      <w:r>
        <w:rPr>
          <w:color w:val="000000"/>
        </w:rPr>
        <w:t>that reports submitted by regulated parties are accurate</w:t>
      </w:r>
      <w:r w:rsidRPr="00F80245">
        <w:rPr>
          <w:color w:val="000000"/>
        </w:rPr>
        <w:t>.</w:t>
      </w:r>
      <w:r w:rsidR="00233B8F">
        <w:rPr>
          <w:color w:val="000000"/>
        </w:rPr>
        <w:t xml:space="preserve"> </w:t>
      </w:r>
      <w:r w:rsidRPr="00F80245">
        <w:rPr>
          <w:color w:val="000000"/>
        </w:rPr>
        <w:t xml:space="preserve">DEQ </w:t>
      </w:r>
      <w:r>
        <w:rPr>
          <w:color w:val="000000"/>
        </w:rPr>
        <w:t>ha</w:t>
      </w:r>
      <w:r w:rsidRPr="00F80245">
        <w:rPr>
          <w:color w:val="000000"/>
        </w:rPr>
        <w:t xml:space="preserve">s </w:t>
      </w:r>
      <w:r>
        <w:rPr>
          <w:color w:val="000000"/>
        </w:rPr>
        <w:t>notified</w:t>
      </w:r>
      <w:r w:rsidRPr="00F80245">
        <w:rPr>
          <w:color w:val="000000"/>
        </w:rPr>
        <w:t xml:space="preserve"> </w:t>
      </w:r>
      <w:r>
        <w:rPr>
          <w:color w:val="000000"/>
        </w:rPr>
        <w:t>the</w:t>
      </w:r>
      <w:r w:rsidRPr="00F80245">
        <w:rPr>
          <w:color w:val="000000"/>
        </w:rPr>
        <w:t xml:space="preserve"> regulated </w:t>
      </w:r>
      <w:r>
        <w:rPr>
          <w:color w:val="000000"/>
        </w:rPr>
        <w:t>parties about this situation</w:t>
      </w:r>
      <w:r w:rsidRPr="00F80245">
        <w:rPr>
          <w:color w:val="000000"/>
        </w:rPr>
        <w:t xml:space="preserve"> </w:t>
      </w:r>
      <w:r>
        <w:rPr>
          <w:color w:val="000000"/>
        </w:rPr>
        <w:t xml:space="preserve">and will continue to do so to ensure proper reporting after </w:t>
      </w:r>
      <w:r w:rsidRPr="00F80245">
        <w:rPr>
          <w:color w:val="000000"/>
        </w:rPr>
        <w:t xml:space="preserve">this rulemaking </w:t>
      </w:r>
      <w:r>
        <w:rPr>
          <w:color w:val="000000"/>
        </w:rPr>
        <w:t>is complete.</w:t>
      </w:r>
      <w:r w:rsidR="00AF0B04">
        <w:rPr>
          <w:color w:val="000000"/>
        </w:rPr>
        <w:t xml:space="preserve"> </w:t>
      </w:r>
    </w:p>
    <w:p w:rsidR="00960CD3" w:rsidRPr="00F80245" w:rsidRDefault="00960CD3" w:rsidP="00960CD3">
      <w:pPr>
        <w:autoSpaceDE w:val="0"/>
        <w:autoSpaceDN w:val="0"/>
        <w:adjustRightInd w:val="0"/>
        <w:ind w:left="0"/>
        <w:rPr>
          <w:color w:val="000000"/>
        </w:rPr>
      </w:pPr>
    </w:p>
    <w:p w:rsidR="00960CD3" w:rsidRDefault="00960CD3" w:rsidP="00960CD3">
      <w:pPr>
        <w:pStyle w:val="ListParagraph"/>
        <w:numPr>
          <w:ilvl w:val="0"/>
          <w:numId w:val="17"/>
        </w:numPr>
        <w:autoSpaceDE w:val="0"/>
        <w:autoSpaceDN w:val="0"/>
        <w:adjustRightInd w:val="0"/>
        <w:ind w:right="0"/>
        <w:outlineLvl w:val="9"/>
        <w:rPr>
          <w:color w:val="000000"/>
        </w:rPr>
      </w:pPr>
      <w:r>
        <w:rPr>
          <w:color w:val="000000"/>
        </w:rPr>
        <w:t xml:space="preserve">The omission has created inaccuracies in the way deficits and credits are calculated and used to demonstrate compliance with the program. </w:t>
      </w:r>
    </w:p>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960CD3" w:rsidRPr="003E149B" w:rsidRDefault="00960CD3" w:rsidP="00960CD3">
      <w:pPr>
        <w:pStyle w:val="or-rtethemefontface-2"/>
        <w:ind w:left="1080"/>
      </w:pPr>
      <w:r>
        <w:rPr>
          <w:rFonts w:asciiTheme="minorHAnsi" w:hAnsiTheme="minorHAnsi" w:cstheme="minorHAnsi"/>
          <w:color w:val="000000"/>
        </w:rPr>
        <w:t xml:space="preserve">Adopting the proposed rules </w:t>
      </w:r>
      <w:r w:rsidRPr="00BB71B5">
        <w:rPr>
          <w:rFonts w:asciiTheme="minorHAnsi" w:hAnsiTheme="minorHAnsi" w:cstheme="minorHAnsi"/>
          <w:color w:val="000000"/>
        </w:rPr>
        <w:t xml:space="preserve">will correct </w:t>
      </w:r>
      <w:r>
        <w:rPr>
          <w:rFonts w:asciiTheme="minorHAnsi" w:hAnsiTheme="minorHAnsi" w:cstheme="minorHAnsi"/>
          <w:color w:val="000000"/>
        </w:rPr>
        <w:t>the omission,</w:t>
      </w:r>
      <w:r w:rsidRPr="00BB71B5">
        <w:rPr>
          <w:rFonts w:asciiTheme="minorHAnsi" w:hAnsiTheme="minorHAnsi" w:cstheme="minorHAnsi"/>
          <w:color w:val="000000"/>
        </w:rPr>
        <w:t xml:space="preserve"> </w:t>
      </w:r>
      <w:r>
        <w:rPr>
          <w:rFonts w:ascii="Times New Roman" w:hAnsi="Times New Roman" w:cs="Times New Roman"/>
          <w:color w:val="000000"/>
        </w:rPr>
        <w:t>ensuring that reports submitted by regulated parties are accurate.</w:t>
      </w:r>
      <w:r w:rsidRPr="00BB71B5">
        <w:rPr>
          <w:rFonts w:asciiTheme="minorHAnsi" w:hAnsiTheme="minorHAnsi" w:cstheme="minorHAnsi"/>
          <w:color w:val="000000"/>
        </w:rPr>
        <w:t xml:space="preserve"> </w:t>
      </w:r>
    </w:p>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8C7729" w:rsidP="008C7729">
      <w:pPr>
        <w:ind w:left="1080"/>
        <w:rPr>
          <w:color w:val="000000" w:themeColor="text1"/>
        </w:rPr>
      </w:pPr>
      <w:r>
        <w:rPr>
          <w:color w:val="000000" w:themeColor="text1"/>
        </w:rPr>
        <w:t>DEQ will know that the need was addressed when quarterly reports are submitted and they are accurate.</w:t>
      </w:r>
    </w:p>
    <w:p w:rsidR="008C7729" w:rsidRDefault="008C7729">
      <w:pPr>
        <w:spacing w:after="120"/>
        <w:ind w:left="2880" w:right="0"/>
        <w:outlineLvl w:val="9"/>
        <w:rPr>
          <w:rStyle w:val="Emphasis"/>
          <w:vanish w:val="0"/>
          <w:color w:val="C45911" w:themeColor="accent2" w:themeShade="BF"/>
        </w:rPr>
      </w:pPr>
      <w:r>
        <w:rPr>
          <w:rStyle w:val="Emphasis"/>
          <w:vanish w:val="0"/>
          <w:color w:val="C45911" w:themeColor="accent2" w:themeShade="BF"/>
        </w:rPr>
        <w:br w:type="page"/>
      </w:r>
    </w:p>
    <w:p w:rsidR="00B24EF8" w:rsidRDefault="00B24EF8" w:rsidP="002D6C99">
      <w:pPr>
        <w:rPr>
          <w:rStyle w:val="Emphasis"/>
          <w:vanish w:val="0"/>
          <w:color w:val="C45911" w:themeColor="accent2" w:themeShade="BF"/>
        </w:r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D1364A" w:rsidRDefault="0027111E" w:rsidP="008C7729">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p>
        </w:tc>
      </w:tr>
    </w:tbl>
    <w:p w:rsidR="0027111E" w:rsidRPr="00B15DF7" w:rsidRDefault="0027111E" w:rsidP="002D6C99"/>
    <w:p w:rsidR="0027111E" w:rsidRPr="006807BF" w:rsidRDefault="0027111E" w:rsidP="00F0078E">
      <w:pPr>
        <w:pStyle w:val="Heading2"/>
        <w:rPr>
          <w:b/>
        </w:rPr>
      </w:pPr>
      <w:r w:rsidRPr="006807BF">
        <w:t>Lead division</w:t>
      </w:r>
    </w:p>
    <w:p w:rsidR="0082074B" w:rsidRDefault="00960CD3" w:rsidP="00594211">
      <w:pPr>
        <w:tabs>
          <w:tab w:val="left" w:pos="4500"/>
        </w:tabs>
        <w:rPr>
          <w:color w:val="000000" w:themeColor="text1"/>
        </w:rPr>
      </w:pPr>
      <w:r>
        <w:rPr>
          <w:color w:val="000000" w:themeColor="text1"/>
        </w:rPr>
        <w:t>Environmental Solutions Division</w:t>
      </w:r>
    </w:p>
    <w:p w:rsidR="00960CD3" w:rsidRPr="00891607" w:rsidRDefault="00960CD3" w:rsidP="00594211">
      <w:pPr>
        <w:tabs>
          <w:tab w:val="left" w:pos="4500"/>
        </w:tabs>
        <w:rPr>
          <w:color w:val="000000" w:themeColor="text1"/>
        </w:rPr>
      </w:pPr>
      <w:r>
        <w:rPr>
          <w:color w:val="000000" w:themeColor="text1"/>
        </w:rPr>
        <w:t>Air Quality Planning Section</w:t>
      </w:r>
    </w:p>
    <w:p w:rsidR="00D60BF9" w:rsidRPr="006807BF" w:rsidRDefault="00D60BF9" w:rsidP="00D60BF9">
      <w:pPr>
        <w:pStyle w:val="Heading2"/>
        <w:rPr>
          <w:b/>
        </w:rPr>
      </w:pPr>
      <w:r w:rsidRPr="006807BF">
        <w:t>Program or activity</w:t>
      </w:r>
    </w:p>
    <w:p w:rsidR="00D60BF9" w:rsidRPr="00891607" w:rsidRDefault="00960CD3" w:rsidP="00D60BF9">
      <w:pPr>
        <w:tabs>
          <w:tab w:val="left" w:pos="4500"/>
        </w:tabs>
        <w:rPr>
          <w:color w:val="000000" w:themeColor="text1"/>
        </w:rPr>
      </w:pPr>
      <w:r>
        <w:rPr>
          <w:color w:val="000000" w:themeColor="text1"/>
        </w:rPr>
        <w:t>Oregon Clean Fuels Program</w:t>
      </w:r>
    </w:p>
    <w:p w:rsidR="00B34CF8" w:rsidRPr="006807BF" w:rsidRDefault="0027111E" w:rsidP="00F0078E">
      <w:pPr>
        <w:pStyle w:val="Heading2"/>
      </w:pPr>
      <w:r w:rsidRPr="006807BF">
        <w:t>Chapter 340 action</w:t>
      </w: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rsidTr="00960CD3">
        <w:tc>
          <w:tcPr>
            <w:tcW w:w="2610" w:type="dxa"/>
          </w:tcPr>
          <w:p w:rsidR="00B34CF8" w:rsidRPr="00A1632A" w:rsidRDefault="00B34CF8" w:rsidP="00231FB8">
            <w:pPr>
              <w:ind w:left="0"/>
            </w:pPr>
            <w:r w:rsidRPr="00A1632A">
              <w:t>Amend</w:t>
            </w:r>
          </w:p>
        </w:tc>
        <w:tc>
          <w:tcPr>
            <w:tcW w:w="6608" w:type="dxa"/>
            <w:shd w:val="clear" w:color="auto" w:fill="auto"/>
          </w:tcPr>
          <w:p w:rsidR="00B34CF8" w:rsidRPr="00A1632A" w:rsidRDefault="00960CD3" w:rsidP="00231FB8">
            <w:pPr>
              <w:ind w:left="0"/>
            </w:pPr>
            <w:r w:rsidRPr="00960CD3">
              <w:rPr>
                <w:bCs/>
              </w:rPr>
              <w:t>OAR 340-253-8010, OAR 340-253-8020, OAR 340-253-8030, OAR 340-253-8040</w:t>
            </w:r>
          </w:p>
        </w:tc>
      </w:tr>
    </w:tbl>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w:t>
      </w:r>
      <w:r w:rsidR="00960CD3">
        <w:rPr>
          <w:color w:val="000000" w:themeColor="text1"/>
        </w:rPr>
        <w:t>468A.275</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960CD3">
        <w:t>468A.275</w:t>
      </w:r>
    </w:p>
    <w:p w:rsidR="000D2401" w:rsidRDefault="00A1632A" w:rsidP="00F0078E">
      <w:pPr>
        <w:pStyle w:val="Heading2"/>
      </w:pPr>
      <w:r w:rsidRPr="00EA7F6B">
        <w:t xml:space="preserve">Legislation </w:t>
      </w:r>
    </w:p>
    <w:p w:rsidR="00960CD3" w:rsidRDefault="00960CD3" w:rsidP="00960CD3">
      <w:pPr>
        <w:pStyle w:val="Heading2"/>
        <w:spacing w:before="0" w:after="0"/>
        <w:ind w:left="720" w:right="14"/>
      </w:pPr>
      <w:r w:rsidRPr="00960CD3">
        <w:rPr>
          <w:rStyle w:val="Emphasis"/>
          <w:rFonts w:asciiTheme="minorHAnsi" w:hAnsiTheme="minorHAnsi" w:cstheme="minorHAnsi"/>
          <w:vanish w:val="0"/>
          <w:color w:val="000000" w:themeColor="text1"/>
          <w:sz w:val="24"/>
        </w:rPr>
        <w:t>House Bill 2186 (2009) &amp; Senate Bill 324 (2015)</w:t>
      </w:r>
      <w:r w:rsidR="00891607" w:rsidRPr="00960CD3">
        <w:rPr>
          <w:rStyle w:val="Emphasis"/>
          <w:rFonts w:asciiTheme="minorHAnsi" w:hAnsiTheme="minorHAnsi" w:cstheme="minorHAnsi"/>
          <w:vanish w:val="0"/>
          <w:color w:val="000000" w:themeColor="text1"/>
          <w:sz w:val="24"/>
        </w:rPr>
        <w:br/>
      </w:r>
    </w:p>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p>
    <w:p w:rsidR="0027111E" w:rsidRPr="006D34D0" w:rsidRDefault="0027111E" w:rsidP="002D6C99">
      <w:pPr>
        <w:rPr>
          <w:rFonts w:asciiTheme="majorHAnsi" w:hAnsiTheme="majorHAnsi" w:cstheme="majorHAnsi"/>
          <w:sz w:val="22"/>
          <w:szCs w:val="22"/>
        </w:rPr>
      </w:pPr>
    </w:p>
    <w:tbl>
      <w:tblPr>
        <w:tblStyle w:val="TableGrid"/>
        <w:tblW w:w="9817" w:type="dxa"/>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7"/>
        <w:gridCol w:w="4853"/>
        <w:gridCol w:w="7"/>
        <w:gridCol w:w="4943"/>
        <w:gridCol w:w="7"/>
      </w:tblGrid>
      <w:tr w:rsidR="0027111E" w:rsidTr="0088525F">
        <w:trPr>
          <w:gridAfter w:val="1"/>
          <w:wAfter w:w="7" w:type="dxa"/>
        </w:trPr>
        <w:tc>
          <w:tcPr>
            <w:tcW w:w="4860" w:type="dxa"/>
            <w:gridSpan w:val="2"/>
            <w:shd w:val="clear" w:color="auto" w:fill="008272"/>
          </w:tcPr>
          <w:p w:rsidR="0027111E" w:rsidRPr="00047F7A" w:rsidRDefault="0027111E" w:rsidP="00047F7A">
            <w:pPr>
              <w:pStyle w:val="Title"/>
              <w:rPr>
                <w:szCs w:val="24"/>
              </w:rPr>
            </w:pPr>
            <w:r w:rsidRPr="00047F7A">
              <w:t>Document title</w:t>
            </w:r>
          </w:p>
        </w:tc>
        <w:tc>
          <w:tcPr>
            <w:tcW w:w="4950" w:type="dxa"/>
            <w:gridSpan w:val="2"/>
            <w:shd w:val="clear" w:color="auto" w:fill="008272"/>
          </w:tcPr>
          <w:p w:rsidR="0027111E" w:rsidRPr="00D27525" w:rsidRDefault="0027111E" w:rsidP="00047F7A">
            <w:pPr>
              <w:pStyle w:val="Title"/>
              <w:rPr>
                <w:sz w:val="24"/>
                <w:szCs w:val="24"/>
              </w:rPr>
            </w:pPr>
            <w:r w:rsidRPr="00D27525">
              <w:t>Document location</w:t>
            </w:r>
          </w:p>
        </w:tc>
      </w:tr>
      <w:tr w:rsidR="0027111E" w:rsidTr="0088525F">
        <w:trPr>
          <w:gridAfter w:val="1"/>
          <w:wAfter w:w="7" w:type="dxa"/>
        </w:trPr>
        <w:tc>
          <w:tcPr>
            <w:tcW w:w="4860" w:type="dxa"/>
            <w:gridSpan w:val="2"/>
          </w:tcPr>
          <w:p w:rsidR="00891607" w:rsidRPr="00891607" w:rsidRDefault="00960CD3" w:rsidP="00231FB8">
            <w:pPr>
              <w:ind w:left="0"/>
              <w:rPr>
                <w:rFonts w:asciiTheme="minorHAnsi" w:hAnsiTheme="minorHAnsi" w:cstheme="minorHAnsi"/>
                <w:color w:val="000000" w:themeColor="text1"/>
              </w:rPr>
            </w:pPr>
            <w:r>
              <w:rPr>
                <w:color w:val="000000" w:themeColor="text1"/>
              </w:rPr>
              <w:t>Memo to explain the corrections to the clean fuels standards</w:t>
            </w:r>
          </w:p>
        </w:tc>
        <w:tc>
          <w:tcPr>
            <w:tcW w:w="4950" w:type="dxa"/>
            <w:gridSpan w:val="2"/>
          </w:tcPr>
          <w:p w:rsidR="00891607" w:rsidRPr="00891607" w:rsidRDefault="00D517DB" w:rsidP="00231FB8">
            <w:pPr>
              <w:ind w:left="0"/>
              <w:rPr>
                <w:rFonts w:asciiTheme="minorHAnsi" w:hAnsiTheme="minorHAnsi" w:cstheme="minorHAnsi"/>
                <w:color w:val="000000" w:themeColor="text1"/>
              </w:rPr>
            </w:pPr>
            <w:hyperlink r:id="rId13" w:history="1">
              <w:r w:rsidR="00960CD3" w:rsidRPr="00764A4E">
                <w:rPr>
                  <w:rStyle w:val="Hyperlink"/>
                </w:rPr>
                <w:t>http://www.oregon.gov/deq/RulesandRegulations/Documents/cfBaseStand.pdf</w:t>
              </w:r>
            </w:hyperlink>
          </w:p>
        </w:tc>
      </w:tr>
      <w:tr w:rsidR="0088525F" w:rsidTr="0088525F">
        <w:tblPrEx>
          <w:tblCellMar>
            <w:top w:w="0" w:type="dxa"/>
            <w:left w:w="108" w:type="dxa"/>
            <w:bottom w:w="0" w:type="dxa"/>
            <w:right w:w="108" w:type="dxa"/>
          </w:tblCellMar>
        </w:tblPrEx>
        <w:trPr>
          <w:gridBefore w:val="1"/>
          <w:wBefore w:w="7" w:type="dxa"/>
        </w:trPr>
        <w:tc>
          <w:tcPr>
            <w:tcW w:w="4860" w:type="dxa"/>
            <w:gridSpan w:val="2"/>
          </w:tcPr>
          <w:p w:rsidR="0088525F" w:rsidRPr="008B7341" w:rsidRDefault="0088525F" w:rsidP="00C46339">
            <w:pPr>
              <w:ind w:left="-18"/>
              <w:rPr>
                <w:rStyle w:val="Emphasis"/>
                <w:rFonts w:asciiTheme="minorHAnsi" w:hAnsiTheme="minorHAnsi" w:cstheme="minorHAnsi"/>
                <w:color w:val="000000" w:themeColor="text1"/>
                <w:sz w:val="24"/>
              </w:rPr>
            </w:pPr>
            <w:r>
              <w:rPr>
                <w:rFonts w:eastAsiaTheme="minorHAnsi"/>
                <w:bCs/>
              </w:rPr>
              <w:t>CFP</w:t>
            </w:r>
            <w:r w:rsidRPr="00AC73B7">
              <w:rPr>
                <w:rFonts w:eastAsiaTheme="minorHAnsi"/>
                <w:bCs/>
              </w:rPr>
              <w:t xml:space="preserve"> </w:t>
            </w:r>
            <w:r>
              <w:rPr>
                <w:rFonts w:eastAsiaTheme="minorHAnsi"/>
                <w:bCs/>
              </w:rPr>
              <w:t>Corrections temporary</w:t>
            </w:r>
            <w:r w:rsidRPr="00AC73B7">
              <w:rPr>
                <w:rFonts w:eastAsiaTheme="minorHAnsi"/>
                <w:bCs/>
              </w:rPr>
              <w:t xml:space="preserve"> </w:t>
            </w:r>
            <w:r>
              <w:rPr>
                <w:rFonts w:eastAsiaTheme="minorHAnsi"/>
                <w:bCs/>
              </w:rPr>
              <w:t>r</w:t>
            </w:r>
            <w:r w:rsidRPr="00AC73B7">
              <w:rPr>
                <w:rFonts w:eastAsiaTheme="minorHAnsi"/>
                <w:bCs/>
              </w:rPr>
              <w:t xml:space="preserve">ulemaking materials, </w:t>
            </w:r>
            <w:r>
              <w:rPr>
                <w:rFonts w:eastAsiaTheme="minorHAnsi"/>
                <w:bCs/>
              </w:rPr>
              <w:t>April 2016</w:t>
            </w:r>
          </w:p>
        </w:tc>
        <w:tc>
          <w:tcPr>
            <w:tcW w:w="4950" w:type="dxa"/>
            <w:gridSpan w:val="2"/>
          </w:tcPr>
          <w:p w:rsidR="0088525F" w:rsidRPr="00B40B6F" w:rsidRDefault="0088525F" w:rsidP="00C46339">
            <w:pPr>
              <w:ind w:left="0"/>
              <w:rPr>
                <w:rStyle w:val="Emphasis"/>
                <w:rFonts w:asciiTheme="minorHAnsi" w:hAnsiTheme="minorHAnsi" w:cstheme="minorHAnsi"/>
                <w:vanish w:val="0"/>
                <w:color w:val="000000" w:themeColor="text1"/>
                <w:sz w:val="24"/>
              </w:rPr>
            </w:pPr>
            <w:r w:rsidRPr="008457F9">
              <w:rPr>
                <w:rStyle w:val="Hyperlink"/>
              </w:rPr>
              <w:t>http://www.oregon.gov/deq/EQC/Documents/2016/042116eqcItemN.pdf</w:t>
            </w:r>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960CD3">
            <w:pPr>
              <w:pStyle w:val="Heading1"/>
              <w:rPr>
                <w:b w:val="0"/>
                <w:color w:val="C45911" w:themeColor="accent2" w:themeShade="BF"/>
                <w:sz w:val="24"/>
                <w:szCs w:val="24"/>
              </w:rPr>
            </w:pPr>
            <w:r w:rsidRPr="00047F7A">
              <w:lastRenderedPageBreak/>
              <w:t>Fee Analysis</w:t>
            </w:r>
            <w:r w:rsidR="0027111E" w:rsidRPr="00047F7A">
              <w:t xml:space="preserve"> </w:t>
            </w:r>
          </w:p>
        </w:tc>
      </w:tr>
    </w:tbl>
    <w:p w:rsidR="0027111E" w:rsidRPr="00AA26D5" w:rsidRDefault="0027111E" w:rsidP="002D6C99"/>
    <w:p w:rsidR="00393E3C" w:rsidRDefault="00393E3C" w:rsidP="002D6C99">
      <w:bookmarkStart w:id="1" w:name="RANGE!A226:B243"/>
      <w:bookmarkEnd w:id="1"/>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4C1739">
            <w:pPr>
              <w:rPr>
                <w:bCs/>
                <w:color w:val="00494F"/>
                <w:sz w:val="28"/>
                <w:szCs w:val="28"/>
              </w:rPr>
            </w:pPr>
            <w:r w:rsidRPr="007F0170">
              <w:rPr>
                <w:rStyle w:val="Heading1Char"/>
              </w:rPr>
              <w:t>Statement of fiscal and economic impact</w:t>
            </w:r>
            <w:r w:rsidR="00C51EA4">
              <w:rPr>
                <w:rStyle w:val="Heading1Char"/>
              </w:rPr>
              <w:t xml:space="preserve"> </w:t>
            </w:r>
          </w:p>
        </w:tc>
      </w:tr>
    </w:tbl>
    <w:p w:rsidR="00AD7DB9" w:rsidRDefault="00AD7DB9" w:rsidP="002D6C99"/>
    <w:p w:rsidR="00AD7DB9" w:rsidRPr="006807BF" w:rsidRDefault="00AD7DB9" w:rsidP="00817FE6">
      <w:pPr>
        <w:pStyle w:val="Subtitle"/>
        <w:ind w:left="360"/>
      </w:pPr>
      <w:r w:rsidRPr="006807BF">
        <w:t>Fiscal and Economic Impact</w:t>
      </w:r>
    </w:p>
    <w:p w:rsidR="004C1739" w:rsidRDefault="004C1739" w:rsidP="004C1739">
      <w:r w:rsidRPr="00C15A3C">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w:t>
      </w:r>
      <w:r w:rsidR="00FA1E56">
        <w:t>compliance period</w:t>
      </w:r>
      <w:r w:rsidRPr="00C15A3C">
        <w:t xml:space="preserve">. </w:t>
      </w:r>
    </w:p>
    <w:p w:rsidR="004C1739" w:rsidRDefault="004C1739" w:rsidP="004C1739"/>
    <w:p w:rsidR="004C1739" w:rsidRDefault="004C1739" w:rsidP="004C1739">
      <w:r>
        <w:t>For this rulemaking, t</w:t>
      </w:r>
      <w:r w:rsidRPr="00C06EF6">
        <w:t xml:space="preserve">he </w:t>
      </w:r>
      <w:r>
        <w:t>f</w:t>
      </w:r>
      <w:r w:rsidRPr="00C06EF6">
        <w:t xml:space="preserve">iscal </w:t>
      </w:r>
      <w:r>
        <w:t xml:space="preserve">and economic </w:t>
      </w:r>
      <w:r w:rsidRPr="00C06EF6">
        <w:t xml:space="preserve">impacts </w:t>
      </w:r>
      <w:r>
        <w:t>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rsidR="000B2569" w:rsidRDefault="000B2569" w:rsidP="004C1739"/>
    <w:tbl>
      <w:tblPr>
        <w:tblStyle w:val="TableGrid"/>
        <w:tblW w:w="0" w:type="auto"/>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40"/>
        <w:gridCol w:w="1440"/>
        <w:gridCol w:w="1440"/>
        <w:gridCol w:w="1440"/>
        <w:gridCol w:w="1440"/>
        <w:gridCol w:w="1530"/>
      </w:tblGrid>
      <w:tr w:rsidR="000B2569" w:rsidTr="000B2569">
        <w:tc>
          <w:tcPr>
            <w:tcW w:w="2340" w:type="dxa"/>
            <w:vMerge w:val="restart"/>
            <w:vAlign w:val="center"/>
          </w:tcPr>
          <w:p w:rsidR="000B2569" w:rsidRDefault="000B2569" w:rsidP="000B2569">
            <w:pPr>
              <w:ind w:left="0"/>
              <w:jc w:val="center"/>
            </w:pPr>
            <w:r w:rsidRPr="00B9201D">
              <w:t>Fuel type</w:t>
            </w:r>
          </w:p>
        </w:tc>
        <w:tc>
          <w:tcPr>
            <w:tcW w:w="1440" w:type="dxa"/>
            <w:vMerge w:val="restart"/>
            <w:vAlign w:val="center"/>
          </w:tcPr>
          <w:p w:rsidR="000B2569" w:rsidRDefault="000B2569" w:rsidP="000B2569">
            <w:pPr>
              <w:ind w:left="0"/>
              <w:jc w:val="center"/>
            </w:pPr>
            <w:r w:rsidRPr="00B9201D">
              <w:t>CI (gCO2e/MJ)</w:t>
            </w:r>
          </w:p>
        </w:tc>
        <w:tc>
          <w:tcPr>
            <w:tcW w:w="2880" w:type="dxa"/>
            <w:gridSpan w:val="2"/>
            <w:vAlign w:val="center"/>
          </w:tcPr>
          <w:p w:rsidR="000B2569" w:rsidRDefault="000B2569" w:rsidP="000B2569">
            <w:pPr>
              <w:ind w:left="0"/>
              <w:jc w:val="center"/>
            </w:pPr>
            <w:r w:rsidRPr="00B9201D">
              <w:t>2016 Clean fuel standard (gCO2e/MJ)</w:t>
            </w:r>
          </w:p>
        </w:tc>
        <w:tc>
          <w:tcPr>
            <w:tcW w:w="2970" w:type="dxa"/>
            <w:gridSpan w:val="2"/>
            <w:vAlign w:val="center"/>
          </w:tcPr>
          <w:p w:rsidR="000B2569" w:rsidRDefault="000B2569" w:rsidP="000B2569">
            <w:pPr>
              <w:ind w:left="0"/>
              <w:jc w:val="center"/>
            </w:pPr>
            <w:r>
              <w:t>Deficits or C</w:t>
            </w:r>
            <w:r w:rsidRPr="00B9201D">
              <w:t>redits generated (gCO2e/MJ)</w:t>
            </w:r>
          </w:p>
        </w:tc>
      </w:tr>
      <w:tr w:rsidR="000B2569" w:rsidTr="000B2569">
        <w:tc>
          <w:tcPr>
            <w:tcW w:w="2340" w:type="dxa"/>
            <w:vMerge/>
            <w:vAlign w:val="center"/>
          </w:tcPr>
          <w:p w:rsidR="000B2569" w:rsidRDefault="000B2569" w:rsidP="000B2569">
            <w:pPr>
              <w:ind w:left="0"/>
              <w:jc w:val="center"/>
            </w:pPr>
          </w:p>
        </w:tc>
        <w:tc>
          <w:tcPr>
            <w:tcW w:w="1440" w:type="dxa"/>
            <w:vMerge/>
            <w:vAlign w:val="center"/>
          </w:tcPr>
          <w:p w:rsidR="000B2569" w:rsidRDefault="000B2569" w:rsidP="000B2569">
            <w:pPr>
              <w:ind w:left="0"/>
              <w:jc w:val="center"/>
            </w:pPr>
          </w:p>
        </w:tc>
        <w:tc>
          <w:tcPr>
            <w:tcW w:w="1440" w:type="dxa"/>
            <w:vAlign w:val="center"/>
          </w:tcPr>
          <w:p w:rsidR="000B2569" w:rsidRDefault="000B2569" w:rsidP="000B2569">
            <w:pPr>
              <w:ind w:left="0"/>
              <w:jc w:val="center"/>
            </w:pPr>
            <w:r>
              <w:t>Current</w:t>
            </w:r>
          </w:p>
        </w:tc>
        <w:tc>
          <w:tcPr>
            <w:tcW w:w="1440" w:type="dxa"/>
            <w:vAlign w:val="center"/>
          </w:tcPr>
          <w:p w:rsidR="000B2569" w:rsidRDefault="000B2569" w:rsidP="000B2569">
            <w:pPr>
              <w:ind w:left="0"/>
              <w:jc w:val="center"/>
            </w:pPr>
            <w:r>
              <w:t>Proposed</w:t>
            </w:r>
          </w:p>
        </w:tc>
        <w:tc>
          <w:tcPr>
            <w:tcW w:w="1440" w:type="dxa"/>
            <w:vAlign w:val="center"/>
          </w:tcPr>
          <w:p w:rsidR="000B2569" w:rsidRDefault="000B2569" w:rsidP="000B2569">
            <w:pPr>
              <w:ind w:left="0"/>
              <w:jc w:val="center"/>
            </w:pPr>
            <w:r>
              <w:t>Current</w:t>
            </w:r>
          </w:p>
        </w:tc>
        <w:tc>
          <w:tcPr>
            <w:tcW w:w="1530" w:type="dxa"/>
            <w:vAlign w:val="center"/>
          </w:tcPr>
          <w:p w:rsidR="000B2569" w:rsidRDefault="000B2569" w:rsidP="000B2569">
            <w:pPr>
              <w:ind w:left="0"/>
              <w:jc w:val="center"/>
            </w:pPr>
            <w:r>
              <w:t>Proposed</w:t>
            </w:r>
          </w:p>
        </w:tc>
      </w:tr>
      <w:tr w:rsidR="000B2569" w:rsidTr="000B2569">
        <w:tc>
          <w:tcPr>
            <w:tcW w:w="2340" w:type="dxa"/>
            <w:vAlign w:val="center"/>
          </w:tcPr>
          <w:p w:rsidR="000B2569" w:rsidRDefault="000B2569" w:rsidP="000B2569">
            <w:pPr>
              <w:ind w:left="0"/>
              <w:jc w:val="center"/>
            </w:pPr>
            <w:r w:rsidRPr="00B9201D">
              <w:t>Gasoline</w:t>
            </w:r>
          </w:p>
        </w:tc>
        <w:tc>
          <w:tcPr>
            <w:tcW w:w="1440" w:type="dxa"/>
            <w:vAlign w:val="center"/>
          </w:tcPr>
          <w:p w:rsidR="000B2569" w:rsidRDefault="000B2569" w:rsidP="000B2569">
            <w:pPr>
              <w:ind w:left="0"/>
              <w:jc w:val="center"/>
            </w:pPr>
            <w:r w:rsidRPr="00B9201D">
              <w:t>100.77</w:t>
            </w:r>
          </w:p>
        </w:tc>
        <w:tc>
          <w:tcPr>
            <w:tcW w:w="1440" w:type="dxa"/>
            <w:vAlign w:val="center"/>
          </w:tcPr>
          <w:p w:rsidR="000B2569" w:rsidRDefault="000B2569" w:rsidP="000B2569">
            <w:pPr>
              <w:ind w:left="0"/>
              <w:jc w:val="center"/>
            </w:pPr>
            <w:r w:rsidRPr="00B9201D">
              <w:t>97.56</w:t>
            </w:r>
          </w:p>
        </w:tc>
        <w:tc>
          <w:tcPr>
            <w:tcW w:w="1440" w:type="dxa"/>
            <w:vAlign w:val="center"/>
          </w:tcPr>
          <w:p w:rsidR="000B2569" w:rsidRDefault="000B2569" w:rsidP="000B2569">
            <w:pPr>
              <w:ind w:left="0"/>
              <w:jc w:val="center"/>
            </w:pPr>
            <w:r w:rsidRPr="00B9201D">
              <w:t>98.37</w:t>
            </w:r>
          </w:p>
        </w:tc>
        <w:tc>
          <w:tcPr>
            <w:tcW w:w="1440" w:type="dxa"/>
            <w:vAlign w:val="center"/>
          </w:tcPr>
          <w:p w:rsidR="000B2569" w:rsidRDefault="000B2569" w:rsidP="000B2569">
            <w:pPr>
              <w:ind w:left="0"/>
              <w:jc w:val="center"/>
            </w:pPr>
            <w:r>
              <w:t>- 3.21</w:t>
            </w:r>
          </w:p>
        </w:tc>
        <w:tc>
          <w:tcPr>
            <w:tcW w:w="1530" w:type="dxa"/>
            <w:vAlign w:val="center"/>
          </w:tcPr>
          <w:p w:rsidR="000B2569" w:rsidRDefault="000B2569" w:rsidP="000B2569">
            <w:pPr>
              <w:ind w:left="0"/>
              <w:jc w:val="center"/>
            </w:pPr>
            <w:r>
              <w:t>- 2.40</w:t>
            </w:r>
          </w:p>
        </w:tc>
      </w:tr>
      <w:tr w:rsidR="000B2569" w:rsidTr="000B2569">
        <w:tc>
          <w:tcPr>
            <w:tcW w:w="2340" w:type="dxa"/>
            <w:vAlign w:val="center"/>
          </w:tcPr>
          <w:p w:rsidR="000B2569" w:rsidRDefault="000B2569" w:rsidP="000B2569">
            <w:pPr>
              <w:ind w:left="0"/>
              <w:jc w:val="center"/>
            </w:pPr>
            <w:r w:rsidRPr="00B9201D">
              <w:t>Diesel</w:t>
            </w:r>
          </w:p>
        </w:tc>
        <w:tc>
          <w:tcPr>
            <w:tcW w:w="1440" w:type="dxa"/>
            <w:vAlign w:val="center"/>
          </w:tcPr>
          <w:p w:rsidR="000B2569" w:rsidRDefault="000B2569" w:rsidP="000B2569">
            <w:pPr>
              <w:ind w:left="0"/>
              <w:jc w:val="center"/>
            </w:pPr>
            <w:r w:rsidRPr="00B9201D">
              <w:t>101.65</w:t>
            </w:r>
          </w:p>
        </w:tc>
        <w:tc>
          <w:tcPr>
            <w:tcW w:w="1440" w:type="dxa"/>
            <w:vAlign w:val="center"/>
          </w:tcPr>
          <w:p w:rsidR="000B2569" w:rsidRDefault="000B2569" w:rsidP="000B2569">
            <w:pPr>
              <w:ind w:left="0"/>
              <w:jc w:val="center"/>
            </w:pPr>
            <w:r w:rsidRPr="00B9201D">
              <w:t>99.23</w:t>
            </w:r>
          </w:p>
        </w:tc>
        <w:tc>
          <w:tcPr>
            <w:tcW w:w="1440" w:type="dxa"/>
            <w:vAlign w:val="center"/>
          </w:tcPr>
          <w:p w:rsidR="000B2569" w:rsidRDefault="000B2569" w:rsidP="000B2569">
            <w:pPr>
              <w:ind w:left="0"/>
              <w:jc w:val="center"/>
            </w:pPr>
            <w:r w:rsidRPr="00B9201D">
              <w:t>99.39</w:t>
            </w:r>
          </w:p>
        </w:tc>
        <w:tc>
          <w:tcPr>
            <w:tcW w:w="1440" w:type="dxa"/>
            <w:vAlign w:val="center"/>
          </w:tcPr>
          <w:p w:rsidR="000B2569" w:rsidRDefault="000B2569" w:rsidP="000B2569">
            <w:pPr>
              <w:ind w:left="0"/>
              <w:jc w:val="center"/>
            </w:pPr>
            <w:r>
              <w:t>- 2.42</w:t>
            </w:r>
          </w:p>
        </w:tc>
        <w:tc>
          <w:tcPr>
            <w:tcW w:w="1530" w:type="dxa"/>
            <w:vAlign w:val="center"/>
          </w:tcPr>
          <w:p w:rsidR="000B2569" w:rsidRDefault="000B2569" w:rsidP="000B2569">
            <w:pPr>
              <w:ind w:left="0"/>
              <w:jc w:val="center"/>
            </w:pPr>
            <w:r>
              <w:t>- 2.26</w:t>
            </w:r>
          </w:p>
        </w:tc>
      </w:tr>
      <w:tr w:rsidR="000B2569" w:rsidTr="000B2569">
        <w:tc>
          <w:tcPr>
            <w:tcW w:w="2340" w:type="dxa"/>
            <w:vAlign w:val="center"/>
          </w:tcPr>
          <w:p w:rsidR="000B2569" w:rsidRDefault="000B2569" w:rsidP="000B2569">
            <w:pPr>
              <w:ind w:left="0"/>
              <w:jc w:val="center"/>
            </w:pPr>
            <w:r w:rsidRPr="00B9201D">
              <w:t>MW corn ethanol</w:t>
            </w:r>
          </w:p>
        </w:tc>
        <w:tc>
          <w:tcPr>
            <w:tcW w:w="1440" w:type="dxa"/>
            <w:vAlign w:val="center"/>
          </w:tcPr>
          <w:p w:rsidR="000B2569" w:rsidRDefault="000B2569" w:rsidP="000B2569">
            <w:pPr>
              <w:ind w:left="0"/>
              <w:jc w:val="center"/>
            </w:pPr>
            <w:r w:rsidRPr="00B9201D">
              <w:t>69.89</w:t>
            </w:r>
          </w:p>
        </w:tc>
        <w:tc>
          <w:tcPr>
            <w:tcW w:w="1440" w:type="dxa"/>
            <w:vAlign w:val="center"/>
          </w:tcPr>
          <w:p w:rsidR="000B2569" w:rsidRDefault="000B2569" w:rsidP="000B2569">
            <w:pPr>
              <w:ind w:left="0"/>
              <w:jc w:val="center"/>
            </w:pPr>
            <w:r w:rsidRPr="00B9201D">
              <w:t>97.56</w:t>
            </w:r>
          </w:p>
        </w:tc>
        <w:tc>
          <w:tcPr>
            <w:tcW w:w="1440" w:type="dxa"/>
            <w:vAlign w:val="center"/>
          </w:tcPr>
          <w:p w:rsidR="000B2569" w:rsidRDefault="000B2569" w:rsidP="000B2569">
            <w:pPr>
              <w:ind w:left="0"/>
              <w:jc w:val="center"/>
            </w:pPr>
            <w:r w:rsidRPr="00B9201D">
              <w:t>98.37</w:t>
            </w:r>
          </w:p>
        </w:tc>
        <w:tc>
          <w:tcPr>
            <w:tcW w:w="1440" w:type="dxa"/>
            <w:vAlign w:val="center"/>
          </w:tcPr>
          <w:p w:rsidR="000B2569" w:rsidRDefault="000B2569" w:rsidP="000B2569">
            <w:pPr>
              <w:ind w:left="0"/>
              <w:jc w:val="center"/>
            </w:pPr>
            <w:r>
              <w:t>+ 27.67</w:t>
            </w:r>
          </w:p>
        </w:tc>
        <w:tc>
          <w:tcPr>
            <w:tcW w:w="1530" w:type="dxa"/>
            <w:vAlign w:val="center"/>
          </w:tcPr>
          <w:p w:rsidR="000B2569" w:rsidRDefault="000B2569" w:rsidP="000B2569">
            <w:pPr>
              <w:ind w:left="0"/>
              <w:jc w:val="center"/>
            </w:pPr>
            <w:r>
              <w:t>+ 28.48</w:t>
            </w:r>
          </w:p>
        </w:tc>
      </w:tr>
      <w:tr w:rsidR="000B2569" w:rsidTr="000B2569">
        <w:tc>
          <w:tcPr>
            <w:tcW w:w="2340" w:type="dxa"/>
            <w:vAlign w:val="center"/>
          </w:tcPr>
          <w:p w:rsidR="000B2569" w:rsidRDefault="000B2569" w:rsidP="000B2569">
            <w:pPr>
              <w:ind w:left="0"/>
              <w:jc w:val="center"/>
            </w:pPr>
            <w:r w:rsidRPr="00B9201D">
              <w:t>NW soybean biodiesel</w:t>
            </w:r>
          </w:p>
        </w:tc>
        <w:tc>
          <w:tcPr>
            <w:tcW w:w="1440" w:type="dxa"/>
            <w:vAlign w:val="center"/>
          </w:tcPr>
          <w:p w:rsidR="000B2569" w:rsidRDefault="000B2569" w:rsidP="000B2569">
            <w:pPr>
              <w:ind w:left="0"/>
              <w:jc w:val="center"/>
            </w:pPr>
            <w:r w:rsidRPr="00B9201D">
              <w:t>58.25</w:t>
            </w:r>
          </w:p>
        </w:tc>
        <w:tc>
          <w:tcPr>
            <w:tcW w:w="1440" w:type="dxa"/>
            <w:vAlign w:val="center"/>
          </w:tcPr>
          <w:p w:rsidR="000B2569" w:rsidRDefault="000B2569" w:rsidP="000B2569">
            <w:pPr>
              <w:ind w:left="0"/>
              <w:jc w:val="center"/>
            </w:pPr>
            <w:r w:rsidRPr="00B9201D">
              <w:t>99.23</w:t>
            </w:r>
          </w:p>
        </w:tc>
        <w:tc>
          <w:tcPr>
            <w:tcW w:w="1440" w:type="dxa"/>
            <w:vAlign w:val="center"/>
          </w:tcPr>
          <w:p w:rsidR="000B2569" w:rsidRDefault="000B2569" w:rsidP="000B2569">
            <w:pPr>
              <w:ind w:left="0"/>
              <w:jc w:val="center"/>
            </w:pPr>
            <w:r w:rsidRPr="00B9201D">
              <w:t>99.39</w:t>
            </w:r>
          </w:p>
        </w:tc>
        <w:tc>
          <w:tcPr>
            <w:tcW w:w="1440" w:type="dxa"/>
            <w:vAlign w:val="center"/>
          </w:tcPr>
          <w:p w:rsidR="000B2569" w:rsidRDefault="000B2569" w:rsidP="000B2569">
            <w:pPr>
              <w:ind w:left="0"/>
              <w:jc w:val="center"/>
            </w:pPr>
            <w:r>
              <w:t>+ 40.98</w:t>
            </w:r>
          </w:p>
        </w:tc>
        <w:tc>
          <w:tcPr>
            <w:tcW w:w="1530" w:type="dxa"/>
            <w:vAlign w:val="center"/>
          </w:tcPr>
          <w:p w:rsidR="000B2569" w:rsidRDefault="000B2569" w:rsidP="000B2569">
            <w:pPr>
              <w:ind w:left="0"/>
              <w:jc w:val="center"/>
            </w:pPr>
            <w:r>
              <w:t>+ 41.14</w:t>
            </w:r>
          </w:p>
        </w:tc>
      </w:tr>
      <w:tr w:rsidR="000B2569" w:rsidTr="000B2569">
        <w:tc>
          <w:tcPr>
            <w:tcW w:w="2340" w:type="dxa"/>
            <w:vAlign w:val="center"/>
          </w:tcPr>
          <w:p w:rsidR="000B2569" w:rsidRPr="00B9201D" w:rsidRDefault="000B2569" w:rsidP="000B2569">
            <w:pPr>
              <w:ind w:left="0"/>
              <w:jc w:val="center"/>
            </w:pPr>
            <w:r w:rsidRPr="00B9201D">
              <w:t>Electricity</w:t>
            </w:r>
          </w:p>
        </w:tc>
        <w:tc>
          <w:tcPr>
            <w:tcW w:w="1440" w:type="dxa"/>
            <w:vAlign w:val="center"/>
          </w:tcPr>
          <w:p w:rsidR="000B2569" w:rsidRPr="00B9201D" w:rsidRDefault="000B2569" w:rsidP="000B2569">
            <w:pPr>
              <w:ind w:left="0"/>
              <w:jc w:val="center"/>
            </w:pPr>
            <w:r w:rsidRPr="00B9201D">
              <w:t>31.85</w:t>
            </w:r>
          </w:p>
        </w:tc>
        <w:tc>
          <w:tcPr>
            <w:tcW w:w="1440" w:type="dxa"/>
            <w:vAlign w:val="center"/>
          </w:tcPr>
          <w:p w:rsidR="000B2569" w:rsidRPr="00B9201D" w:rsidRDefault="000B2569" w:rsidP="000B2569">
            <w:pPr>
              <w:ind w:left="0"/>
              <w:jc w:val="center"/>
            </w:pPr>
            <w:r w:rsidRPr="00B9201D">
              <w:t>97.56</w:t>
            </w:r>
          </w:p>
        </w:tc>
        <w:tc>
          <w:tcPr>
            <w:tcW w:w="1440" w:type="dxa"/>
            <w:vAlign w:val="center"/>
          </w:tcPr>
          <w:p w:rsidR="000B2569" w:rsidRPr="00B9201D" w:rsidRDefault="000B2569" w:rsidP="000B2569">
            <w:pPr>
              <w:ind w:left="0"/>
              <w:jc w:val="center"/>
            </w:pPr>
            <w:r w:rsidRPr="00B9201D">
              <w:t>98.37</w:t>
            </w:r>
          </w:p>
        </w:tc>
        <w:tc>
          <w:tcPr>
            <w:tcW w:w="1440" w:type="dxa"/>
            <w:vAlign w:val="center"/>
          </w:tcPr>
          <w:p w:rsidR="000B2569" w:rsidRDefault="000B2569" w:rsidP="000B2569">
            <w:pPr>
              <w:ind w:left="0"/>
              <w:jc w:val="center"/>
            </w:pPr>
            <w:r>
              <w:t>+ 65.71</w:t>
            </w:r>
          </w:p>
        </w:tc>
        <w:tc>
          <w:tcPr>
            <w:tcW w:w="1530" w:type="dxa"/>
            <w:vAlign w:val="center"/>
          </w:tcPr>
          <w:p w:rsidR="000B2569" w:rsidRDefault="000B2569" w:rsidP="000B2569">
            <w:pPr>
              <w:ind w:left="0"/>
              <w:jc w:val="center"/>
            </w:pPr>
            <w:r>
              <w:t>+ 66.52</w:t>
            </w:r>
          </w:p>
        </w:tc>
      </w:tr>
      <w:tr w:rsidR="000B2569" w:rsidTr="000B2569">
        <w:tc>
          <w:tcPr>
            <w:tcW w:w="2340" w:type="dxa"/>
            <w:vAlign w:val="center"/>
          </w:tcPr>
          <w:p w:rsidR="000B2569" w:rsidRPr="00B9201D" w:rsidRDefault="000B2569" w:rsidP="000B2569">
            <w:pPr>
              <w:ind w:left="0"/>
              <w:jc w:val="center"/>
            </w:pPr>
            <w:r w:rsidRPr="00B9201D">
              <w:t>Fossil CNG</w:t>
            </w:r>
          </w:p>
        </w:tc>
        <w:tc>
          <w:tcPr>
            <w:tcW w:w="1440" w:type="dxa"/>
            <w:vAlign w:val="center"/>
          </w:tcPr>
          <w:p w:rsidR="000B2569" w:rsidRPr="00B9201D" w:rsidRDefault="000B2569" w:rsidP="000B2569">
            <w:pPr>
              <w:ind w:left="0"/>
              <w:jc w:val="center"/>
            </w:pPr>
            <w:r w:rsidRPr="00B9201D">
              <w:t>79.93</w:t>
            </w:r>
          </w:p>
        </w:tc>
        <w:tc>
          <w:tcPr>
            <w:tcW w:w="1440" w:type="dxa"/>
            <w:vAlign w:val="center"/>
          </w:tcPr>
          <w:p w:rsidR="000B2569" w:rsidRPr="00B9201D" w:rsidRDefault="000B2569" w:rsidP="000B2569">
            <w:pPr>
              <w:ind w:left="0"/>
              <w:jc w:val="center"/>
            </w:pPr>
            <w:r w:rsidRPr="00B9201D">
              <w:t>99.23</w:t>
            </w:r>
          </w:p>
        </w:tc>
        <w:tc>
          <w:tcPr>
            <w:tcW w:w="1440" w:type="dxa"/>
            <w:vAlign w:val="center"/>
          </w:tcPr>
          <w:p w:rsidR="000B2569" w:rsidRPr="00B9201D" w:rsidRDefault="000B2569" w:rsidP="000B2569">
            <w:pPr>
              <w:ind w:left="0"/>
              <w:jc w:val="center"/>
            </w:pPr>
            <w:r w:rsidRPr="00B9201D">
              <w:t>99.39</w:t>
            </w:r>
          </w:p>
        </w:tc>
        <w:tc>
          <w:tcPr>
            <w:tcW w:w="1440" w:type="dxa"/>
            <w:vAlign w:val="center"/>
          </w:tcPr>
          <w:p w:rsidR="000B2569" w:rsidRDefault="000B2569" w:rsidP="000B2569">
            <w:pPr>
              <w:ind w:left="0"/>
              <w:jc w:val="center"/>
            </w:pPr>
            <w:r>
              <w:t>+ 19.30</w:t>
            </w:r>
          </w:p>
        </w:tc>
        <w:tc>
          <w:tcPr>
            <w:tcW w:w="1530" w:type="dxa"/>
            <w:vAlign w:val="center"/>
          </w:tcPr>
          <w:p w:rsidR="000B2569" w:rsidRDefault="000B2569" w:rsidP="000B2569">
            <w:pPr>
              <w:ind w:left="0"/>
              <w:jc w:val="center"/>
            </w:pPr>
            <w:r>
              <w:t>+ 19.46</w:t>
            </w:r>
          </w:p>
        </w:tc>
      </w:tr>
    </w:tbl>
    <w:p w:rsidR="003B4C60" w:rsidRDefault="003B4C60" w:rsidP="003B4C60">
      <w:pPr>
        <w:pStyle w:val="Subtitle"/>
        <w:ind w:left="720"/>
      </w:pPr>
      <w:r>
        <w:rPr>
          <w:rFonts w:ascii="Times New Roman" w:hAnsi="Times New Roman"/>
          <w:sz w:val="24"/>
          <w:szCs w:val="24"/>
        </w:rPr>
        <w:t>Table 3. Changes in credits generated</w:t>
      </w:r>
      <w:r w:rsidRPr="006807BF">
        <w:t xml:space="preserve"> </w:t>
      </w:r>
    </w:p>
    <w:p w:rsidR="003B4C60" w:rsidRDefault="003B4C60" w:rsidP="00817FE6">
      <w:pPr>
        <w:pStyle w:val="Subtitle"/>
        <w:ind w:left="360"/>
      </w:pPr>
    </w:p>
    <w:p w:rsidR="00AD7DB9" w:rsidRPr="006807BF" w:rsidRDefault="00AD7DB9" w:rsidP="00817FE6">
      <w:pPr>
        <w:pStyle w:val="Subtitle"/>
        <w:ind w:left="360"/>
        <w:rPr>
          <w:sz w:val="16"/>
          <w:szCs w:val="16"/>
        </w:rPr>
      </w:pPr>
      <w:r w:rsidRPr="006807BF">
        <w:t>Statement of Cost of Compliance</w:t>
      </w:r>
      <w:r w:rsidRPr="006807BF">
        <w:tab/>
      </w:r>
      <w:r w:rsidR="00233B8F">
        <w:t xml:space="preserve"> </w:t>
      </w:r>
    </w:p>
    <w:p w:rsidR="00AD7DB9" w:rsidRPr="00F05E86" w:rsidRDefault="004C1739" w:rsidP="002D6C99">
      <w:pPr>
        <w:rPr>
          <w:rStyle w:val="Emphasis"/>
          <w:rFonts w:ascii="Arial" w:hAnsi="Arial"/>
          <w:vanish w:val="0"/>
          <w:color w:val="C45911" w:themeColor="accent2" w:themeShade="BF"/>
          <w:sz w:val="24"/>
        </w:rPr>
      </w:pPr>
      <w:r w:rsidRPr="00AF5A2B">
        <w:t>For importers of fuels</w:t>
      </w:r>
      <w:r>
        <w:t xml:space="preserve"> that generate deficits</w:t>
      </w:r>
      <w:r w:rsidRPr="00AF5A2B">
        <w:t xml:space="preserve">, </w:t>
      </w:r>
      <w: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w:t>
      </w:r>
      <w:r w:rsidR="00233B8F">
        <w:t xml:space="preserve"> </w:t>
      </w:r>
      <w:r>
        <w:t>Fuel consumers should also benefit as reduced compliance costs are passed on. But generators of credits might suffer economically, as more credits will be generated for the same amount of alternative fuels provided, and fewer credits will be needed by regulated parties to meet the standards, hence the value of the credits might decrease</w:t>
      </w:r>
      <w:r w:rsidR="00233B8F">
        <w:t>.</w:t>
      </w:r>
    </w:p>
    <w:p w:rsidR="00AD7DB9" w:rsidRDefault="00AD7DB9" w:rsidP="002D6C99"/>
    <w:p w:rsidR="00AD7DB9" w:rsidRDefault="004C1739" w:rsidP="004F4493">
      <w:pPr>
        <w:pStyle w:val="ListParagraph"/>
        <w:spacing w:after="120"/>
        <w:ind w:left="1080" w:right="14"/>
        <w:rPr>
          <w:rFonts w:asciiTheme="majorHAnsi" w:hAnsiTheme="majorHAnsi" w:cstheme="majorHAnsi"/>
          <w:color w:val="000000" w:themeColor="text1"/>
          <w:sz w:val="22"/>
          <w:szCs w:val="22"/>
        </w:rPr>
      </w:pPr>
      <w:r>
        <w:rPr>
          <w:rFonts w:asciiTheme="majorHAnsi" w:hAnsiTheme="majorHAnsi" w:cstheme="majorHAnsi"/>
          <w:b/>
          <w:color w:val="000000" w:themeColor="text1"/>
          <w:sz w:val="22"/>
          <w:szCs w:val="22"/>
        </w:rPr>
        <w:t>Oregon Department of Environmental Quality</w:t>
      </w:r>
      <w:r w:rsidR="00AD7DB9" w:rsidRPr="00EE0B71">
        <w:rPr>
          <w:rFonts w:asciiTheme="majorHAnsi" w:hAnsiTheme="majorHAnsi" w:cstheme="majorHAnsi"/>
          <w:color w:val="000000" w:themeColor="text1"/>
          <w:sz w:val="22"/>
          <w:szCs w:val="22"/>
        </w:rPr>
        <w:tab/>
      </w:r>
    </w:p>
    <w:p w:rsidR="004C1739" w:rsidRDefault="00AD7DB9" w:rsidP="00817FE6">
      <w:pPr>
        <w:ind w:left="1440"/>
      </w:pPr>
      <w:r w:rsidRPr="004C1739">
        <w:rPr>
          <w:u w:val="single"/>
        </w:rPr>
        <w:t>Direct Impacts</w:t>
      </w:r>
      <w:r w:rsidR="004C1739" w:rsidRPr="004C1739">
        <w:rPr>
          <w:u w:val="single"/>
        </w:rPr>
        <w:t>:</w:t>
      </w:r>
      <w:r w:rsidR="004C1739">
        <w:t xml:space="preserve"> T</w:t>
      </w:r>
      <w:r w:rsidR="004C1739" w:rsidRPr="00AC73B7">
        <w:t xml:space="preserve">he proposed rule changes would </w:t>
      </w:r>
      <w:r w:rsidR="004C1739">
        <w:t xml:space="preserve">not impact </w:t>
      </w:r>
      <w:r w:rsidR="004C1739" w:rsidRPr="00AC73B7">
        <w:t xml:space="preserve">DEQ’s cost to implement the Clean Fuels Program. </w:t>
      </w:r>
    </w:p>
    <w:p w:rsidR="0088525F" w:rsidRDefault="0088525F" w:rsidP="00817FE6">
      <w:pPr>
        <w:ind w:left="1440"/>
        <w:rPr>
          <w:u w:val="single"/>
        </w:rPr>
      </w:pPr>
    </w:p>
    <w:p w:rsidR="00E45717" w:rsidRDefault="00AD7DB9" w:rsidP="00817FE6">
      <w:pPr>
        <w:ind w:left="1440"/>
        <w:rPr>
          <w:bCs/>
          <w:color w:val="000000" w:themeColor="text1"/>
        </w:rPr>
      </w:pPr>
      <w:r w:rsidRPr="004C1739">
        <w:rPr>
          <w:u w:val="single"/>
        </w:rPr>
        <w:t>Indirect Impacts</w:t>
      </w:r>
      <w:r w:rsidR="004C1739" w:rsidRPr="004C1739">
        <w:rPr>
          <w:u w:val="single"/>
        </w:rPr>
        <w:t>:</w:t>
      </w:r>
      <w:r w:rsidR="004C1739">
        <w:t xml:space="preserve"> DEQ is</w:t>
      </w:r>
      <w:r w:rsidR="004C1739" w:rsidRPr="00AC73B7">
        <w:t xml:space="preserve"> a fuel consumer. </w:t>
      </w:r>
      <w:r w:rsidR="004C1739">
        <w:t>Fuel consumers should benefit as reduced compliance costs are passed on.</w:t>
      </w:r>
    </w:p>
    <w:p w:rsidR="00E45717" w:rsidRPr="008F491E" w:rsidRDefault="00E45717" w:rsidP="00817FE6">
      <w:pPr>
        <w:ind w:left="1080"/>
      </w:pPr>
    </w:p>
    <w:p w:rsidR="004C1739" w:rsidRPr="007F0170" w:rsidRDefault="004C1739" w:rsidP="004C1739">
      <w:pPr>
        <w:pStyle w:val="ListParagraph"/>
        <w:spacing w:after="120"/>
        <w:ind w:left="1080" w:right="14"/>
        <w:rPr>
          <w:rFonts w:asciiTheme="majorHAnsi" w:hAnsiTheme="majorHAnsi" w:cstheme="majorHAnsi"/>
          <w:b/>
          <w:sz w:val="22"/>
          <w:szCs w:val="22"/>
        </w:rPr>
      </w:pPr>
      <w:r>
        <w:rPr>
          <w:rFonts w:asciiTheme="majorHAnsi" w:hAnsiTheme="majorHAnsi" w:cstheme="majorHAnsi"/>
          <w:b/>
          <w:sz w:val="22"/>
          <w:szCs w:val="22"/>
        </w:rPr>
        <w:t>State and federal agencies</w:t>
      </w:r>
    </w:p>
    <w:p w:rsidR="004C1739" w:rsidRDefault="004C1739" w:rsidP="004C1739">
      <w:pPr>
        <w:ind w:left="1440"/>
      </w:pPr>
      <w:r w:rsidRPr="004C1739">
        <w:rPr>
          <w:u w:val="single"/>
        </w:rPr>
        <w:t>Direct Impacts:</w:t>
      </w:r>
      <w:r>
        <w:t xml:space="preserve"> </w:t>
      </w:r>
      <w:r w:rsidRPr="00AC73B7">
        <w:t>The proposed rule changes do not impose direct fiscal or economic effects on state or federal agencies, unless the agency imports or provides transportation fuels.</w:t>
      </w:r>
    </w:p>
    <w:p w:rsidR="0088525F" w:rsidRDefault="0088525F" w:rsidP="004C1739">
      <w:pPr>
        <w:ind w:left="1440"/>
        <w:rPr>
          <w:u w:val="single"/>
        </w:rPr>
      </w:pPr>
    </w:p>
    <w:p w:rsidR="004C1739" w:rsidRDefault="004C1739" w:rsidP="004C1739">
      <w:pPr>
        <w:ind w:left="1440"/>
      </w:pPr>
      <w:r w:rsidRPr="004C1739">
        <w:rPr>
          <w:u w:val="single"/>
        </w:rPr>
        <w:t>Indirect Impacts:</w:t>
      </w:r>
      <w:r>
        <w:t xml:space="preserve"> </w:t>
      </w:r>
      <w:r w:rsidRPr="00AC73B7">
        <w:t xml:space="preserve">State and federal agencies are fuel consumers. </w:t>
      </w:r>
      <w:r>
        <w:t>Fuel consumers should benefit as reduced compliance costs are passed on.</w:t>
      </w:r>
    </w:p>
    <w:p w:rsidR="004C1739" w:rsidRDefault="004C1739" w:rsidP="004C1739">
      <w:pPr>
        <w:ind w:left="1440"/>
        <w:rPr>
          <w:rFonts w:asciiTheme="majorHAnsi" w:hAnsiTheme="majorHAnsi" w:cstheme="majorHAnsi"/>
          <w:b/>
          <w:sz w:val="22"/>
          <w:szCs w:val="22"/>
        </w:rPr>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4C1739" w:rsidRDefault="004C1739" w:rsidP="004C1739">
      <w:pPr>
        <w:ind w:left="1440"/>
      </w:pPr>
      <w:r w:rsidRPr="004C1739">
        <w:rPr>
          <w:u w:val="single"/>
        </w:rPr>
        <w:t>Direct Impacts:</w:t>
      </w:r>
      <w:r>
        <w:t xml:space="preserve"> </w:t>
      </w:r>
      <w:r w:rsidRPr="00AC73B7">
        <w:t xml:space="preserve">The proposed rule changes do not impose direct fiscal or economic effects on </w:t>
      </w:r>
      <w:r w:rsidR="0088525F">
        <w:t>local governments</w:t>
      </w:r>
      <w:r w:rsidRPr="00AC73B7">
        <w:t xml:space="preserve">, unless the </w:t>
      </w:r>
      <w:r w:rsidR="0088525F">
        <w:t>government</w:t>
      </w:r>
      <w:r w:rsidRPr="00AC73B7">
        <w:t xml:space="preserve"> imports or provides transportation fuels.</w:t>
      </w:r>
    </w:p>
    <w:p w:rsidR="0088525F" w:rsidRDefault="0088525F" w:rsidP="004C1739">
      <w:pPr>
        <w:ind w:left="1440"/>
        <w:rPr>
          <w:u w:val="single"/>
        </w:rPr>
      </w:pPr>
    </w:p>
    <w:p w:rsidR="004C1739" w:rsidRDefault="004C1739" w:rsidP="004C1739">
      <w:pPr>
        <w:ind w:left="1440"/>
      </w:pPr>
      <w:r w:rsidRPr="004C1739">
        <w:rPr>
          <w:u w:val="single"/>
        </w:rPr>
        <w:t>Indirect Impacts:</w:t>
      </w:r>
      <w:r>
        <w:t xml:space="preserve"> </w:t>
      </w:r>
      <w:r w:rsidR="0088525F">
        <w:t>Local governments</w:t>
      </w:r>
      <w:r w:rsidRPr="00AC73B7">
        <w:t xml:space="preserve"> are fuel consumers. </w:t>
      </w:r>
      <w:r>
        <w:t>Fuel consumers should benefit as reduced compliance costs are passed on.</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4C1739" w:rsidRPr="00AC73B7" w:rsidRDefault="004C1739" w:rsidP="004C1739">
      <w:pPr>
        <w:tabs>
          <w:tab w:val="left" w:pos="1440"/>
        </w:tabs>
        <w:ind w:left="1440"/>
        <w:rPr>
          <w:u w:val="single"/>
        </w:rPr>
      </w:pPr>
      <w:r w:rsidRPr="00AC73B7">
        <w:rPr>
          <w:u w:val="single"/>
        </w:rPr>
        <w:t>Direct Impacts</w:t>
      </w:r>
      <w:r w:rsidRPr="00AC73B7">
        <w:t>: The proposed rule changes do not impose direct fiscal or economic effects on the public.</w:t>
      </w:r>
      <w:r w:rsidRPr="00AC73B7">
        <w:rPr>
          <w:u w:val="single"/>
        </w:rPr>
        <w:t xml:space="preserve"> </w:t>
      </w:r>
    </w:p>
    <w:p w:rsidR="004C1739" w:rsidRPr="00AC73B7" w:rsidRDefault="004C1739" w:rsidP="004C1739">
      <w:pPr>
        <w:tabs>
          <w:tab w:val="left" w:pos="1440"/>
        </w:tabs>
        <w:ind w:left="1440"/>
        <w:rPr>
          <w:u w:val="single"/>
        </w:rPr>
      </w:pPr>
    </w:p>
    <w:p w:rsidR="004C1739" w:rsidRPr="00AC73B7" w:rsidRDefault="004C1739" w:rsidP="004C1739">
      <w:pPr>
        <w:tabs>
          <w:tab w:val="left" w:pos="1440"/>
        </w:tabs>
        <w:ind w:left="1440"/>
      </w:pPr>
      <w:r w:rsidRPr="00AC73B7">
        <w:rPr>
          <w:u w:val="single"/>
        </w:rPr>
        <w:t>Indirect Impacts</w:t>
      </w:r>
      <w:r w:rsidRPr="00AC73B7">
        <w:t xml:space="preserve">: Members of the public </w:t>
      </w:r>
      <w:r>
        <w:t>are fuel consumers</w:t>
      </w:r>
      <w:r w:rsidRPr="00AC73B7">
        <w:t xml:space="preserve">. </w:t>
      </w:r>
      <w:r>
        <w:t>Fuel consumers should benefit as reduced compliance costs are passed on.</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4C1739" w:rsidRPr="00AC73B7" w:rsidRDefault="004C1739" w:rsidP="004C1739">
      <w:pPr>
        <w:tabs>
          <w:tab w:val="left" w:pos="1080"/>
        </w:tabs>
        <w:ind w:left="1080"/>
      </w:pPr>
      <w:r w:rsidRPr="00AC73B7">
        <w:t xml:space="preserve">There are </w:t>
      </w:r>
      <w:r>
        <w:t>approximately 4</w:t>
      </w:r>
      <w:r w:rsidRPr="00AC73B7">
        <w:t xml:space="preserve">2 large businesses registered with the </w:t>
      </w:r>
      <w:r>
        <w:t>Clean Fuels P</w:t>
      </w:r>
      <w:r w:rsidRPr="00AC73B7">
        <w:t xml:space="preserve">rogram as </w:t>
      </w:r>
      <w:r>
        <w:t xml:space="preserve">a </w:t>
      </w:r>
      <w:r w:rsidRPr="00AC73B7">
        <w:t>regulated part</w:t>
      </w:r>
      <w:r>
        <w:t>y or a credit generator</w:t>
      </w:r>
      <w:r w:rsidRPr="00AC73B7">
        <w:t xml:space="preserve">. </w:t>
      </w:r>
      <w:r w:rsidRPr="00AC73B7">
        <w:rPr>
          <w:bCs/>
        </w:rPr>
        <w:t>The proposed rule changes do not impact the number or type of large businesses subject to the program.</w:t>
      </w:r>
    </w:p>
    <w:p w:rsidR="004C1739" w:rsidRPr="00AC73B7" w:rsidRDefault="004C1739" w:rsidP="004C1739">
      <w:pPr>
        <w:tabs>
          <w:tab w:val="left" w:pos="1080"/>
        </w:tabs>
        <w:ind w:left="1080"/>
      </w:pPr>
    </w:p>
    <w:p w:rsidR="004C1739" w:rsidRPr="00AF5A2B" w:rsidRDefault="004C1739" w:rsidP="004C1739">
      <w:pPr>
        <w:tabs>
          <w:tab w:val="left" w:pos="1440"/>
        </w:tabs>
        <w:ind w:left="1440"/>
      </w:pPr>
      <w:r w:rsidRPr="00AC73B7">
        <w:rPr>
          <w:u w:val="single"/>
        </w:rPr>
        <w:t>Direct Impacts</w:t>
      </w:r>
      <w:r w:rsidRPr="00AC73B7">
        <w:rPr>
          <w:bCs/>
        </w:rPr>
        <w:t xml:space="preserve">: </w:t>
      </w:r>
      <w:r w:rsidRPr="00AF5A2B">
        <w:t>For importers of fuels</w:t>
      </w:r>
      <w:r>
        <w:t xml:space="preserve"> that generate deficits</w:t>
      </w:r>
      <w:r w:rsidRPr="00AF5A2B">
        <w:t xml:space="preserve">, </w:t>
      </w:r>
      <w: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rsidR="004C1739" w:rsidRPr="00AC73B7" w:rsidRDefault="004C1739" w:rsidP="004C1739">
      <w:pPr>
        <w:tabs>
          <w:tab w:val="left" w:pos="1440"/>
        </w:tabs>
        <w:ind w:left="1440"/>
        <w:rPr>
          <w:bCs/>
        </w:rPr>
      </w:pPr>
    </w:p>
    <w:p w:rsidR="004C1739" w:rsidRPr="00AC73B7" w:rsidRDefault="004C1739" w:rsidP="004C1739">
      <w:pPr>
        <w:tabs>
          <w:tab w:val="left" w:pos="1440"/>
        </w:tabs>
        <w:ind w:left="1440"/>
        <w:rPr>
          <w:bCs/>
        </w:rPr>
      </w:pPr>
      <w:r w:rsidRPr="00AC73B7">
        <w:rPr>
          <w:u w:val="single"/>
        </w:rPr>
        <w:t>Indirect Impacts:</w:t>
      </w:r>
      <w:r w:rsidRPr="00AC73B7">
        <w:t xml:space="preserve"> Large businesses are fuel consumers. </w:t>
      </w:r>
      <w:r>
        <w:t>Fuel consumers should benefit as reduced compliance costs are passed on.</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4C1739" w:rsidRPr="00AC73B7" w:rsidRDefault="004C1739" w:rsidP="004C1739">
      <w:pPr>
        <w:tabs>
          <w:tab w:val="left" w:pos="1080"/>
        </w:tabs>
        <w:ind w:left="1080"/>
      </w:pPr>
      <w:r w:rsidRPr="00AC73B7">
        <w:t xml:space="preserve">There are </w:t>
      </w:r>
      <w:r>
        <w:t>approximately</w:t>
      </w:r>
      <w:r w:rsidRPr="00AC73B7">
        <w:t xml:space="preserve"> </w:t>
      </w:r>
      <w:r>
        <w:t>54</w:t>
      </w:r>
      <w:r w:rsidRPr="00AC73B7">
        <w:t xml:space="preserve"> small businesses registered with the program as </w:t>
      </w:r>
      <w:r>
        <w:t xml:space="preserve">a </w:t>
      </w:r>
      <w:r w:rsidRPr="00AC73B7">
        <w:t>regulated part</w:t>
      </w:r>
      <w:r>
        <w:t>y or a credit generator</w:t>
      </w:r>
      <w:r w:rsidRPr="00AC73B7">
        <w:t xml:space="preserve">. </w:t>
      </w:r>
      <w:r w:rsidRPr="00AC73B7">
        <w:rPr>
          <w:bCs/>
        </w:rPr>
        <w:t xml:space="preserve">The proposed rule changes do not impact the number or type of </w:t>
      </w:r>
      <w:r>
        <w:rPr>
          <w:bCs/>
        </w:rPr>
        <w:t>small</w:t>
      </w:r>
      <w:r w:rsidRPr="00AC73B7">
        <w:rPr>
          <w:bCs/>
        </w:rPr>
        <w:t xml:space="preserve"> businesses subject to the program.</w:t>
      </w:r>
    </w:p>
    <w:p w:rsidR="004C1739" w:rsidRPr="00AC73B7" w:rsidRDefault="004C1739" w:rsidP="004C1739"/>
    <w:p w:rsidR="004C1739" w:rsidRPr="00AC73B7" w:rsidRDefault="004C1739" w:rsidP="004C1739">
      <w:pPr>
        <w:tabs>
          <w:tab w:val="left" w:pos="1440"/>
        </w:tabs>
        <w:ind w:left="1440"/>
        <w:rPr>
          <w:bCs/>
        </w:rPr>
      </w:pPr>
      <w:r w:rsidRPr="00AC73B7">
        <w:rPr>
          <w:u w:val="single"/>
        </w:rPr>
        <w:t>Direct Impacts</w:t>
      </w:r>
      <w:r w:rsidRPr="00AC73B7">
        <w:rPr>
          <w:bCs/>
        </w:rPr>
        <w:t xml:space="preserve">: </w:t>
      </w:r>
      <w:r w:rsidRPr="00AF5A2B">
        <w:t>For importers of fuels</w:t>
      </w:r>
      <w:r>
        <w:t xml:space="preserve"> that generate deficits</w:t>
      </w:r>
      <w:r w:rsidRPr="00AF5A2B">
        <w:t xml:space="preserve">, </w:t>
      </w:r>
      <w: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233B8F">
        <w:t xml:space="preserve"> </w:t>
      </w:r>
      <w:r w:rsidRPr="00950D49">
        <w:t xml:space="preserve">This could also mean that businesses that generate credits </w:t>
      </w:r>
      <w:r>
        <w:t>might</w:t>
      </w:r>
      <w:r w:rsidRPr="00950D49">
        <w:t xml:space="preserve"> see a </w:t>
      </w:r>
      <w:r>
        <w:t xml:space="preserve">slight </w:t>
      </w:r>
      <w:r w:rsidRPr="00950D49">
        <w:t>drop in revenues.</w:t>
      </w:r>
    </w:p>
    <w:p w:rsidR="004C1739" w:rsidRPr="00AC73B7" w:rsidRDefault="004C1739" w:rsidP="004C1739">
      <w:pPr>
        <w:tabs>
          <w:tab w:val="left" w:pos="1440"/>
        </w:tabs>
        <w:ind w:left="1440"/>
        <w:rPr>
          <w:bCs/>
        </w:rPr>
      </w:pPr>
    </w:p>
    <w:p w:rsidR="004C1739" w:rsidRPr="00AC73B7" w:rsidRDefault="004C1739" w:rsidP="004C1739">
      <w:pPr>
        <w:tabs>
          <w:tab w:val="left" w:pos="1440"/>
        </w:tabs>
        <w:ind w:left="1440"/>
        <w:rPr>
          <w:bCs/>
        </w:rPr>
      </w:pPr>
      <w:r w:rsidRPr="00AC73B7">
        <w:rPr>
          <w:u w:val="single"/>
        </w:rPr>
        <w:t>Indirect Impacts:</w:t>
      </w:r>
      <w:r w:rsidRPr="00AC73B7">
        <w:t xml:space="preserve"> </w:t>
      </w:r>
      <w:r>
        <w:t>Small</w:t>
      </w:r>
      <w:r w:rsidRPr="00AC73B7">
        <w:t xml:space="preserve"> businesses are fuel consumers. </w:t>
      </w:r>
      <w:r>
        <w:t>Fuel consumers should benefit as reduced compliance costs are passed on.</w:t>
      </w:r>
    </w:p>
    <w:p w:rsidR="0007684B" w:rsidRDefault="0007684B" w:rsidP="004F4493">
      <w:pPr>
        <w:ind w:left="1440"/>
        <w:rPr>
          <w:bCs/>
          <w:color w:val="000000" w:themeColor="text1"/>
        </w:rPr>
      </w:pPr>
    </w:p>
    <w:p w:rsidR="0007684B" w:rsidRPr="0007684B" w:rsidRDefault="0007684B" w:rsidP="0007684B">
      <w:pPr>
        <w:rPr>
          <w:b/>
        </w:rPr>
      </w:pPr>
      <w:r w:rsidRPr="0007684B">
        <w:rPr>
          <w:b/>
          <w:bCs/>
        </w:rPr>
        <w:t xml:space="preserve">a. </w:t>
      </w:r>
      <w:r w:rsidRPr="0007684B">
        <w:rPr>
          <w:b/>
        </w:rPr>
        <w:t>Estimated number of small businesses and types of businesses and industries with small businesses subject to proposed rule.</w:t>
      </w:r>
    </w:p>
    <w:p w:rsidR="00AD7DB9" w:rsidRDefault="00AD7DB9" w:rsidP="002D6C99"/>
    <w:p w:rsidR="0007684B" w:rsidRDefault="004C1739" w:rsidP="002D6C99">
      <w:r w:rsidRPr="00AC73B7">
        <w:t xml:space="preserve">There are currently </w:t>
      </w:r>
      <w:r>
        <w:t>54</w:t>
      </w:r>
      <w:r w:rsidRPr="00AC73B7">
        <w:t xml:space="preserve"> small businesses registered with the program, primarily fuel </w:t>
      </w:r>
      <w:r>
        <w:t xml:space="preserve">providers and </w:t>
      </w:r>
      <w:r w:rsidRPr="00AC73B7">
        <w:t>distributors and biofuel producers.</w:t>
      </w:r>
    </w:p>
    <w:p w:rsidR="004C1739" w:rsidRDefault="004C1739" w:rsidP="002D6C99"/>
    <w:p w:rsidR="0007684B" w:rsidRDefault="0007684B" w:rsidP="002D6C99">
      <w:pPr>
        <w:rPr>
          <w:b/>
        </w:rPr>
      </w:pPr>
      <w:r w:rsidRPr="0007684B">
        <w:rPr>
          <w:b/>
          <w:bCs/>
        </w:rPr>
        <w:t>b.</w:t>
      </w:r>
      <w:r w:rsidRPr="0007684B">
        <w:rPr>
          <w:b/>
        </w:rPr>
        <w:t xml:space="preserve"> Projected reporting, recordkeeping and other administrative activities, including costs of professional services, required for small businesses to comply with the proposed rule.</w:t>
      </w:r>
    </w:p>
    <w:p w:rsidR="0007684B" w:rsidRDefault="0007684B" w:rsidP="002D6C99">
      <w:pPr>
        <w:rPr>
          <w:b/>
        </w:rPr>
      </w:pPr>
    </w:p>
    <w:p w:rsidR="004C1739" w:rsidRDefault="004C1739" w:rsidP="002D6C99">
      <w:r w:rsidRPr="00AC73B7">
        <w:t>The proposed rule changes would not affect these costs.</w:t>
      </w:r>
    </w:p>
    <w:p w:rsidR="004C1739" w:rsidRDefault="004C1739" w:rsidP="002D6C99"/>
    <w:p w:rsidR="0007684B" w:rsidRDefault="0007684B" w:rsidP="002D6C99">
      <w:pPr>
        <w:rPr>
          <w:b/>
        </w:rPr>
      </w:pPr>
      <w:r w:rsidRPr="0007684B">
        <w:rPr>
          <w:b/>
          <w:bCs/>
        </w:rPr>
        <w:t>c.</w:t>
      </w:r>
      <w:r w:rsidRPr="0007684B">
        <w:rPr>
          <w:b/>
        </w:rPr>
        <w:t xml:space="preserve"> Projected equipment, supplies, labor and increased administration required for small businesses to comply with the proposed rule.</w:t>
      </w:r>
    </w:p>
    <w:p w:rsidR="0007684B" w:rsidRDefault="0007684B" w:rsidP="002D6C99">
      <w:pPr>
        <w:rPr>
          <w:b/>
        </w:rPr>
      </w:pPr>
    </w:p>
    <w:p w:rsidR="0007684B" w:rsidRDefault="004C1739" w:rsidP="0007684B">
      <w:pPr>
        <w:rPr>
          <w:rStyle w:val="IntenseEmphasis"/>
          <w:rFonts w:ascii="Arial" w:hAnsi="Arial"/>
          <w:i w:val="0"/>
          <w:vanish w:val="0"/>
          <w:color w:val="C45911" w:themeColor="accent2" w:themeShade="BF"/>
          <w:sz w:val="24"/>
        </w:rPr>
      </w:pPr>
      <w:r w:rsidRPr="00AC73B7">
        <w:t>The proposed rule changes would not affect these costs.</w:t>
      </w:r>
    </w:p>
    <w:p w:rsidR="0007684B" w:rsidRDefault="0007684B" w:rsidP="0007684B">
      <w:pPr>
        <w:rPr>
          <w:rStyle w:val="IntenseEmphasis"/>
          <w:rFonts w:ascii="Arial" w:hAnsi="Arial"/>
          <w:i w:val="0"/>
          <w:vanish w:val="0"/>
          <w:color w:val="C45911" w:themeColor="accent2" w:themeShade="BF"/>
          <w:sz w:val="24"/>
        </w:rPr>
      </w:pPr>
    </w:p>
    <w:p w:rsidR="0007684B" w:rsidRPr="0007684B" w:rsidRDefault="0007684B" w:rsidP="0007684B">
      <w:pPr>
        <w:rPr>
          <w:b/>
        </w:rPr>
      </w:pPr>
      <w:r w:rsidRPr="0007684B">
        <w:rPr>
          <w:b/>
          <w:bCs/>
        </w:rPr>
        <w:t>d.</w:t>
      </w:r>
      <w:r w:rsidRPr="0007684B">
        <w:rPr>
          <w:b/>
        </w:rPr>
        <w:t xml:space="preserve"> Describe how DEQ involved small businesses in developing this proposed rule.</w:t>
      </w:r>
    </w:p>
    <w:p w:rsidR="0007684B" w:rsidRDefault="0007684B" w:rsidP="0007684B">
      <w:pPr>
        <w:rPr>
          <w:color w:val="000000" w:themeColor="text1"/>
        </w:rPr>
      </w:pPr>
    </w:p>
    <w:p w:rsidR="0007684B" w:rsidRPr="0007684B" w:rsidRDefault="004C1739" w:rsidP="002D6C99">
      <w:pPr>
        <w:rPr>
          <w:b/>
        </w:rPr>
      </w:pPr>
      <w:r w:rsidRPr="00AC73B7">
        <w:t xml:space="preserve">DEQ convened a </w:t>
      </w:r>
      <w:r>
        <w:t>1</w:t>
      </w:r>
      <w:r w:rsidRPr="00AC73B7">
        <w:t>0-member advisory committee that included small businesses to discuss the proposed rule changes.</w:t>
      </w:r>
    </w:p>
    <w:p w:rsidR="0007684B" w:rsidRPr="008F491E" w:rsidRDefault="0007684B" w:rsidP="002D6C99"/>
    <w:p w:rsidR="00AD7DB9" w:rsidRPr="006807BF" w:rsidRDefault="00AD7DB9" w:rsidP="00F0078E">
      <w:pPr>
        <w:pStyle w:val="Heading2"/>
      </w:pPr>
      <w:r w:rsidRPr="006807BF">
        <w:t>Documents relied on for fiscal and economic impact</w:t>
      </w:r>
    </w:p>
    <w:tbl>
      <w:tblPr>
        <w:tblStyle w:val="TableGrid"/>
        <w:tblW w:w="8820" w:type="dxa"/>
        <w:tblInd w:w="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70"/>
        <w:gridCol w:w="4950"/>
      </w:tblGrid>
      <w:tr w:rsidR="00AD7DB9" w:rsidTr="0088525F">
        <w:tc>
          <w:tcPr>
            <w:tcW w:w="3870" w:type="dxa"/>
            <w:shd w:val="clear" w:color="auto" w:fill="008272"/>
          </w:tcPr>
          <w:p w:rsidR="00AD7DB9" w:rsidRPr="00D27525" w:rsidRDefault="00AD7DB9" w:rsidP="004C1739">
            <w:pPr>
              <w:pStyle w:val="Title"/>
              <w:jc w:val="center"/>
              <w:rPr>
                <w:sz w:val="24"/>
                <w:szCs w:val="24"/>
              </w:rPr>
            </w:pPr>
            <w:r w:rsidRPr="00D27525">
              <w:t>Document title</w:t>
            </w:r>
          </w:p>
        </w:tc>
        <w:tc>
          <w:tcPr>
            <w:tcW w:w="4950" w:type="dxa"/>
            <w:shd w:val="clear" w:color="auto" w:fill="008272"/>
          </w:tcPr>
          <w:p w:rsidR="00AD7DB9" w:rsidRPr="00D27525" w:rsidRDefault="00AD7DB9" w:rsidP="004C1739">
            <w:pPr>
              <w:pStyle w:val="Title"/>
              <w:jc w:val="center"/>
              <w:rPr>
                <w:sz w:val="24"/>
                <w:szCs w:val="24"/>
              </w:rPr>
            </w:pPr>
            <w:r w:rsidRPr="00D27525">
              <w:t>Document location</w:t>
            </w:r>
          </w:p>
        </w:tc>
      </w:tr>
      <w:tr w:rsidR="00AD7DB9" w:rsidTr="0088525F">
        <w:tc>
          <w:tcPr>
            <w:tcW w:w="3870" w:type="dxa"/>
          </w:tcPr>
          <w:p w:rsidR="008B7341" w:rsidRPr="008B7341" w:rsidRDefault="004C1739" w:rsidP="002608BC">
            <w:pPr>
              <w:ind w:left="-18"/>
              <w:rPr>
                <w:rStyle w:val="Emphasis"/>
                <w:rFonts w:asciiTheme="minorHAnsi" w:hAnsiTheme="minorHAnsi" w:cstheme="minorHAnsi"/>
                <w:color w:val="000000" w:themeColor="text1"/>
                <w:sz w:val="24"/>
              </w:rPr>
            </w:pPr>
            <w:r>
              <w:rPr>
                <w:rFonts w:eastAsiaTheme="minorHAnsi"/>
                <w:bCs/>
              </w:rPr>
              <w:t>CFP</w:t>
            </w:r>
            <w:r w:rsidRPr="00AC73B7">
              <w:rPr>
                <w:rFonts w:eastAsiaTheme="minorHAnsi"/>
                <w:bCs/>
              </w:rPr>
              <w:t xml:space="preserve"> </w:t>
            </w:r>
            <w:r>
              <w:rPr>
                <w:rFonts w:eastAsiaTheme="minorHAnsi"/>
                <w:bCs/>
              </w:rPr>
              <w:t>Corrections temporary</w:t>
            </w:r>
            <w:r w:rsidRPr="00AC73B7">
              <w:rPr>
                <w:rFonts w:eastAsiaTheme="minorHAnsi"/>
                <w:bCs/>
              </w:rPr>
              <w:t xml:space="preserve"> </w:t>
            </w:r>
            <w:r>
              <w:rPr>
                <w:rFonts w:eastAsiaTheme="minorHAnsi"/>
                <w:bCs/>
              </w:rPr>
              <w:t>r</w:t>
            </w:r>
            <w:r w:rsidRPr="00AC73B7">
              <w:rPr>
                <w:rFonts w:eastAsiaTheme="minorHAnsi"/>
                <w:bCs/>
              </w:rPr>
              <w:t xml:space="preserve">ulemaking materials, </w:t>
            </w:r>
            <w:r>
              <w:rPr>
                <w:rFonts w:eastAsiaTheme="minorHAnsi"/>
                <w:bCs/>
              </w:rPr>
              <w:t>April 2016</w:t>
            </w:r>
          </w:p>
        </w:tc>
        <w:tc>
          <w:tcPr>
            <w:tcW w:w="4950" w:type="dxa"/>
          </w:tcPr>
          <w:p w:rsidR="00B40B6F" w:rsidRPr="00B40B6F" w:rsidRDefault="004C1739" w:rsidP="00983629">
            <w:pPr>
              <w:ind w:left="0"/>
              <w:rPr>
                <w:rStyle w:val="Emphasis"/>
                <w:rFonts w:asciiTheme="minorHAnsi" w:hAnsiTheme="minorHAnsi" w:cstheme="minorHAnsi"/>
                <w:vanish w:val="0"/>
                <w:color w:val="000000" w:themeColor="text1"/>
                <w:sz w:val="24"/>
              </w:rPr>
            </w:pPr>
            <w:r w:rsidRPr="008457F9">
              <w:rPr>
                <w:rStyle w:val="Hyperlink"/>
              </w:rPr>
              <w:t>http://www.oregon.gov/deq/EQC/Documents/2016/042116eqcItemN.pdf</w:t>
            </w:r>
          </w:p>
        </w:tc>
      </w:tr>
    </w:tbl>
    <w:p w:rsidR="00AD7DB9" w:rsidRDefault="00AD7DB9" w:rsidP="002D6C99">
      <w:r w:rsidRPr="006F02EB">
        <w:t xml:space="preserve"> </w:t>
      </w:r>
    </w:p>
    <w:p w:rsidR="00AD7DB9" w:rsidRPr="006807BF" w:rsidRDefault="00AD7DB9" w:rsidP="00F0078E">
      <w:pPr>
        <w:pStyle w:val="Heading2"/>
      </w:pPr>
      <w:r w:rsidRPr="006807BF">
        <w:t>Advisory committee</w:t>
      </w:r>
    </w:p>
    <w:p w:rsidR="00AD7DB9" w:rsidRDefault="00AD7DB9" w:rsidP="00233B8F">
      <w:r>
        <w:t>DEQ appointed an advisory committee</w:t>
      </w:r>
      <w:r w:rsidR="00233B8F">
        <w:t xml:space="preserve"> to assess the fiscal and economic impact of the proposed rule changes</w:t>
      </w:r>
      <w:r w:rsidR="00EC75F3">
        <w:t>.</w:t>
      </w:r>
      <w:r>
        <w:t xml:space="preserve"> </w:t>
      </w:r>
      <w:r w:rsidR="00E36109">
        <w:t>As ORS 183.33 requires, DEQ</w:t>
      </w:r>
      <w:r>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F146F0" w:rsidRDefault="00AD7DB9" w:rsidP="00233B8F">
      <w:pPr>
        <w:shd w:val="clear" w:color="auto" w:fill="FFFFFF" w:themeFill="background1"/>
      </w:pPr>
      <w:r>
        <w:t>The committee reviewed the draft fiscal and economic impact statement and</w:t>
      </w:r>
      <w:r w:rsidR="00353CFC">
        <w:t xml:space="preserve"> </w:t>
      </w:r>
      <w:r w:rsidR="00DE6FD3">
        <w:rPr>
          <w:iCs/>
          <w:color w:val="000000" w:themeColor="text1"/>
        </w:rPr>
        <w:t xml:space="preserve">its findings are stated in the </w:t>
      </w:r>
      <w:r w:rsidR="00353CFC">
        <w:rPr>
          <w:iCs/>
          <w:color w:val="000000" w:themeColor="text1"/>
        </w:rPr>
        <w:t>meeting summary</w:t>
      </w:r>
      <w:r>
        <w:rPr>
          <w:iCs/>
          <w:color w:val="000000" w:themeColor="text1"/>
        </w:rPr>
        <w:t xml:space="preserve"> dated</w:t>
      </w:r>
      <w:r w:rsidR="00353CFC">
        <w:rPr>
          <w:iCs/>
          <w:color w:val="000000" w:themeColor="text1"/>
        </w:rPr>
        <w:t xml:space="preserve"> June </w:t>
      </w:r>
      <w:r w:rsidR="00233B8F">
        <w:rPr>
          <w:iCs/>
          <w:color w:val="000000" w:themeColor="text1"/>
        </w:rPr>
        <w:t>1</w:t>
      </w:r>
      <w:r w:rsidR="00353CFC">
        <w:rPr>
          <w:iCs/>
          <w:color w:val="000000" w:themeColor="text1"/>
        </w:rPr>
        <w:t>, 2016</w:t>
      </w:r>
      <w:r w:rsidRPr="00F60382">
        <w:rPr>
          <w:color w:val="000000"/>
        </w:rPr>
        <w:t>.</w:t>
      </w:r>
      <w:r w:rsidR="00233B8F">
        <w:rPr>
          <w:color w:val="000000"/>
        </w:rPr>
        <w:t xml:space="preserve"> </w:t>
      </w:r>
      <w:r w:rsidR="00F146F0">
        <w:rPr>
          <w:iCs/>
          <w:color w:val="000000" w:themeColor="text1"/>
        </w:rPr>
        <w:t>T</w:t>
      </w:r>
      <w:r w:rsidR="00F146F0">
        <w:t xml:space="preserve">he committee determined the proposed </w:t>
      </w:r>
      <w:r w:rsidR="00F146F0" w:rsidRPr="00353CFC">
        <w:rPr>
          <w:color w:val="000000" w:themeColor="text1"/>
        </w:rPr>
        <w:t xml:space="preserve">rules would not have </w:t>
      </w:r>
      <w:r w:rsidR="00F146F0">
        <w:rPr>
          <w:color w:val="000000" w:themeColor="text1"/>
        </w:rPr>
        <w:t>a significant adverse im</w:t>
      </w:r>
      <w:r w:rsidR="00F146F0">
        <w:t>pact on small businesses in Oregon</w:t>
      </w:r>
      <w:r w:rsidR="00F146F0" w:rsidRPr="00F70A18">
        <w:t xml:space="preserve">. </w:t>
      </w:r>
    </w:p>
    <w:p w:rsidR="00233B8F" w:rsidRPr="00565AEE" w:rsidRDefault="00233B8F" w:rsidP="00233B8F">
      <w:pPr>
        <w:shd w:val="clear" w:color="auto" w:fill="FFFFFF" w:themeFill="background1"/>
        <w:rPr>
          <w:iCs/>
          <w:color w:val="000000" w:themeColor="text1"/>
        </w:rPr>
      </w:pPr>
    </w:p>
    <w:p w:rsidR="000A5647" w:rsidRDefault="00AD7DB9" w:rsidP="00F0078E">
      <w:pPr>
        <w:pStyle w:val="Heading2"/>
      </w:pPr>
      <w:r w:rsidRPr="006807BF">
        <w:t>Housing cost</w:t>
      </w:r>
      <w:r w:rsidR="00233B8F">
        <w:t xml:space="preserve"> </w:t>
      </w:r>
    </w:p>
    <w:p w:rsidR="00353CFC" w:rsidRDefault="00353CFC" w:rsidP="00353CFC">
      <w:pPr>
        <w:rPr>
          <w:bCs/>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w:t>
      </w:r>
      <w:r w:rsidRPr="003E2543">
        <w:rPr>
          <w:bCs/>
        </w:rPr>
        <w:t xml:space="preserve">he proposed rules only affect </w:t>
      </w:r>
      <w:r w:rsidRPr="003E2543">
        <w:rPr>
          <w:rFonts w:cstheme="minorHAnsi"/>
          <w:iCs/>
        </w:rPr>
        <w:t>transportation fuels used in Oregon</w:t>
      </w:r>
      <w:r w:rsidRPr="003E2543">
        <w:rPr>
          <w:bCs/>
        </w:rPr>
        <w:t>.</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353CFC">
            <w:pPr>
              <w:pStyle w:val="Heading1"/>
            </w:pPr>
            <w:r w:rsidRPr="0085122C">
              <w:t>Federal relationship</w:t>
            </w:r>
            <w:r w:rsidR="006F2E9F">
              <w:t xml:space="preserve"> </w:t>
            </w:r>
            <w:hyperlink r:id="rId14"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attempt to adopt rules that correspond with existing equivalent federal laws and rules unless there are reasons not to do so.</w:t>
      </w:r>
      <w:r w:rsidR="00233B8F">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353CFC" w:rsidRPr="00A5272E" w:rsidRDefault="00353CFC" w:rsidP="00353CFC">
      <w:pPr>
        <w:rPr>
          <w:bCs/>
        </w:rPr>
      </w:pPr>
      <w:bookmarkStart w:id="2" w:name="AlternativesConsidered"/>
      <w:bookmarkStart w:id="3" w:name="RANGE!C35"/>
      <w:r w:rsidRPr="003E2543">
        <w:rPr>
          <w:rFonts w:asciiTheme="minorHAnsi" w:hAnsiTheme="minorHAnsi" w:cstheme="minorHAnsi"/>
        </w:rPr>
        <w:t>The proposed rules are “i</w:t>
      </w:r>
      <w:r w:rsidRPr="003E2543">
        <w:rPr>
          <w:bCs/>
        </w:rPr>
        <w:t xml:space="preserve">n addition to federal requirements” since </w:t>
      </w:r>
      <w:r>
        <w:rPr>
          <w:bCs/>
        </w:rPr>
        <w:t xml:space="preserve">there are no federal regulations that require the reduction in the average lifecycle content of greenhouse gases in transportation fuels. </w:t>
      </w:r>
      <w:r w:rsidRPr="003E2543">
        <w:rPr>
          <w:bCs/>
        </w:rPr>
        <w:t xml:space="preserve">The proposed rules protect the environment </w:t>
      </w:r>
      <w:r>
        <w:rPr>
          <w:bCs/>
        </w:rPr>
        <w:t xml:space="preserve">and residents of Oregon </w:t>
      </w:r>
      <w:r w:rsidRPr="003E2543">
        <w:rPr>
          <w:bCs/>
        </w:rPr>
        <w:t>by reducing greenhouse gas</w:t>
      </w:r>
      <w:r>
        <w:rPr>
          <w:bCs/>
        </w:rPr>
        <w:t xml:space="preserve"> </w:t>
      </w:r>
      <w:r w:rsidRPr="003E2543">
        <w:rPr>
          <w:bCs/>
        </w:rPr>
        <w:t>e</w:t>
      </w:r>
      <w:r>
        <w:rPr>
          <w:bCs/>
        </w:rPr>
        <w:t>mission</w:t>
      </w:r>
      <w:r w:rsidRPr="003E2543">
        <w:rPr>
          <w:bCs/>
        </w:rPr>
        <w:t xml:space="preserve">s. </w:t>
      </w:r>
    </w:p>
    <w:p w:rsidR="00D40C0F" w:rsidRPr="00F05E86" w:rsidRDefault="00D40C0F" w:rsidP="00B13B71">
      <w:pPr>
        <w:rPr>
          <w:rFonts w:ascii="Arial" w:hAnsi="Arial"/>
          <w:bCs/>
          <w:color w:val="C45911" w:themeColor="accent2" w:themeShade="BF"/>
        </w:rPr>
      </w:pPr>
    </w:p>
    <w:p w:rsidR="00255B02" w:rsidRPr="00353CFC" w:rsidRDefault="00255B02" w:rsidP="00353CFC">
      <w:pPr>
        <w:spacing w:before="200" w:after="120"/>
        <w:ind w:left="547" w:right="14"/>
        <w:rPr>
          <w:rFonts w:asciiTheme="majorHAnsi" w:hAnsiTheme="majorHAnsi" w:cstheme="majorHAnsi"/>
          <w:sz w:val="22"/>
          <w:szCs w:val="22"/>
        </w:rPr>
      </w:pPr>
      <w:r w:rsidRPr="00353CFC">
        <w:rPr>
          <w:rFonts w:asciiTheme="majorHAnsi" w:hAnsiTheme="majorHAnsi" w:cstheme="majorHAnsi"/>
          <w:sz w:val="22"/>
          <w:szCs w:val="22"/>
        </w:rPr>
        <w:t>What alternatives did DEQ consider</w:t>
      </w:r>
      <w:bookmarkEnd w:id="2"/>
      <w:r w:rsidRPr="00353CFC">
        <w:rPr>
          <w:rFonts w:asciiTheme="majorHAnsi" w:hAnsiTheme="majorHAnsi" w:cstheme="majorHAnsi"/>
          <w:sz w:val="22"/>
          <w:szCs w:val="22"/>
        </w:rPr>
        <w:t xml:space="preserve"> if any?</w:t>
      </w:r>
      <w:bookmarkEnd w:id="3"/>
      <w:r w:rsidRPr="00353CFC">
        <w:rPr>
          <w:rFonts w:asciiTheme="majorHAnsi" w:hAnsiTheme="majorHAnsi" w:cstheme="majorHAnsi"/>
          <w:sz w:val="22"/>
          <w:szCs w:val="22"/>
        </w:rPr>
        <w:t xml:space="preserve"> </w:t>
      </w:r>
    </w:p>
    <w:p w:rsidR="00353CFC" w:rsidRPr="00A5272E" w:rsidRDefault="00353CFC" w:rsidP="00353CFC">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rsidR="000202AB">
        <w:t>,</w:t>
      </w:r>
      <w:r>
        <w:t xml:space="preserve"> 2015 </w:t>
      </w:r>
      <w:r w:rsidR="000202AB">
        <w:t xml:space="preserve">and 2016 </w:t>
      </w:r>
      <w:r w:rsidRPr="003E2543">
        <w:t xml:space="preserve">and extensive outreach with affected stakeholders throughout the process informed the design of the </w:t>
      </w:r>
      <w:r>
        <w:t xml:space="preserve">Oregon </w:t>
      </w:r>
      <w:r w:rsidRPr="003E2543">
        <w:t>Clean Fuels Program. Documentation is in the rulemaking record.</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353CFC">
            <w:pPr>
              <w:pStyle w:val="Heading1"/>
              <w:rPr>
                <w:rFonts w:ascii="Arial" w:hAnsi="Arial" w:cs="Arial"/>
                <w:color w:val="C45911" w:themeColor="accent2" w:themeShade="BF"/>
                <w:sz w:val="24"/>
                <w:szCs w:val="24"/>
              </w:rPr>
            </w:pPr>
            <w:r w:rsidRPr="004F673A">
              <w:t xml:space="preserve">Land use </w:t>
            </w:r>
          </w:p>
        </w:tc>
      </w:tr>
    </w:tbl>
    <w:p w:rsidR="00BB582F" w:rsidRDefault="00BB582F" w:rsidP="00BB582F"/>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p w:rsidR="000202AB" w:rsidRDefault="000202AB">
      <w:r>
        <w:lastRenderedPageBreak/>
        <w:br w:type="page"/>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D1364A" w:rsidRDefault="00C9239E" w:rsidP="00353CFC">
            <w:pPr>
              <w:pStyle w:val="Heading1"/>
              <w:rPr>
                <w:b w:val="0"/>
                <w:color w:val="C45911" w:themeColor="accent2" w:themeShade="BF"/>
              </w:rPr>
            </w:pPr>
            <w:r>
              <w:t xml:space="preserve">Stakeholder </w:t>
            </w:r>
            <w:r w:rsidR="00B35715">
              <w:t xml:space="preserve">and public </w:t>
            </w:r>
            <w:r>
              <w:t>involvement</w:t>
            </w:r>
          </w:p>
        </w:tc>
      </w:tr>
    </w:tbl>
    <w:p w:rsidR="00C9239E" w:rsidRPr="00B15DF7" w:rsidRDefault="00233B8F" w:rsidP="002D6C99">
      <w:r>
        <w:t xml:space="preserve"> </w:t>
      </w:r>
    </w:p>
    <w:p w:rsidR="00C9239E" w:rsidRPr="006807BF" w:rsidRDefault="00C9239E" w:rsidP="00F0078E">
      <w:pPr>
        <w:pStyle w:val="Heading2"/>
        <w:rPr>
          <w:rFonts w:asciiTheme="minorHAnsi" w:hAnsiTheme="minorHAnsi" w:cstheme="minorHAnsi"/>
        </w:rPr>
      </w:pPr>
      <w:bookmarkStart w:id="4" w:name="AdvisoryCommittee"/>
      <w:r w:rsidRPr="006807BF">
        <w:t>Advisory committee</w:t>
      </w:r>
      <w:bookmarkEnd w:id="4"/>
    </w:p>
    <w:p w:rsidR="00A76D00" w:rsidRDefault="00A76D00" w:rsidP="00A76D00">
      <w:pPr>
        <w:pStyle w:val="Heading2"/>
      </w:pPr>
      <w:r>
        <w:t>Background</w:t>
      </w:r>
    </w:p>
    <w:p w:rsidR="001F533A" w:rsidRPr="00966A3B" w:rsidRDefault="001F533A" w:rsidP="001F533A">
      <w:pPr>
        <w:pStyle w:val="Default"/>
        <w:rPr>
          <w:rFonts w:asciiTheme="minorHAnsi" w:hAnsiTheme="minorHAnsi" w:cstheme="minorHAnsi"/>
          <w:b w:val="0"/>
          <w:color w:val="C45911" w:themeColor="accent2" w:themeShade="BF"/>
        </w:rPr>
      </w:pPr>
      <w:r w:rsidRPr="00966A3B">
        <w:rPr>
          <w:rFonts w:asciiTheme="minorHAnsi" w:hAnsiTheme="minorHAnsi" w:cstheme="minorHAnsi"/>
          <w:b w:val="0"/>
        </w:rPr>
        <w:t xml:space="preserve">DEQ convened the </w:t>
      </w:r>
      <w:r>
        <w:rPr>
          <w:rFonts w:asciiTheme="minorHAnsi" w:hAnsiTheme="minorHAnsi" w:cstheme="minorHAnsi"/>
          <w:b w:val="0"/>
        </w:rPr>
        <w:t>C</w:t>
      </w:r>
      <w:r w:rsidR="000202AB">
        <w:rPr>
          <w:rFonts w:asciiTheme="minorHAnsi" w:hAnsiTheme="minorHAnsi" w:cstheme="minorHAnsi"/>
          <w:b w:val="0"/>
        </w:rPr>
        <w:t xml:space="preserve">lean </w:t>
      </w:r>
      <w:r>
        <w:rPr>
          <w:rFonts w:asciiTheme="minorHAnsi" w:hAnsiTheme="minorHAnsi" w:cstheme="minorHAnsi"/>
          <w:b w:val="0"/>
        </w:rPr>
        <w:t>F</w:t>
      </w:r>
      <w:r w:rsidR="000202AB">
        <w:rPr>
          <w:rFonts w:asciiTheme="minorHAnsi" w:hAnsiTheme="minorHAnsi" w:cstheme="minorHAnsi"/>
          <w:b w:val="0"/>
        </w:rPr>
        <w:t xml:space="preserve">uels </w:t>
      </w:r>
      <w:r>
        <w:rPr>
          <w:rFonts w:asciiTheme="minorHAnsi" w:hAnsiTheme="minorHAnsi" w:cstheme="minorHAnsi"/>
          <w:b w:val="0"/>
        </w:rPr>
        <w:t>P</w:t>
      </w:r>
      <w:r w:rsidR="000202AB">
        <w:rPr>
          <w:rFonts w:asciiTheme="minorHAnsi" w:hAnsiTheme="minorHAnsi" w:cstheme="minorHAnsi"/>
          <w:b w:val="0"/>
        </w:rPr>
        <w:t>rogram</w:t>
      </w:r>
      <w:r>
        <w:rPr>
          <w:rFonts w:asciiTheme="minorHAnsi" w:hAnsiTheme="minorHAnsi" w:cstheme="minorHAnsi"/>
          <w:b w:val="0"/>
        </w:rPr>
        <w:t xml:space="preserve"> Corrections</w:t>
      </w:r>
      <w:r w:rsidRPr="00966A3B">
        <w:rPr>
          <w:rFonts w:asciiTheme="minorHAnsi" w:hAnsiTheme="minorHAnsi" w:cstheme="minorHAnsi"/>
          <w:b w:val="0"/>
        </w:rPr>
        <w:t xml:space="preserve"> </w:t>
      </w:r>
      <w:r w:rsidR="00695334">
        <w:rPr>
          <w:rFonts w:asciiTheme="minorHAnsi" w:hAnsiTheme="minorHAnsi" w:cstheme="minorHAnsi"/>
          <w:b w:val="0"/>
        </w:rPr>
        <w:t xml:space="preserve">2016 </w:t>
      </w:r>
      <w:r w:rsidRPr="00966A3B">
        <w:rPr>
          <w:rFonts w:asciiTheme="minorHAnsi" w:hAnsiTheme="minorHAnsi" w:cstheme="minorHAnsi"/>
          <w:b w:val="0"/>
        </w:rPr>
        <w:t>Rulemaking</w:t>
      </w:r>
      <w:r w:rsidR="00AF0B04">
        <w:rPr>
          <w:rFonts w:asciiTheme="minorHAnsi" w:hAnsiTheme="minorHAnsi" w:cstheme="minorHAnsi"/>
          <w:b w:val="0"/>
        </w:rPr>
        <w:t xml:space="preserve"> </w:t>
      </w:r>
      <w:r w:rsidRPr="00966A3B">
        <w:rPr>
          <w:rFonts w:asciiTheme="minorHAnsi" w:hAnsiTheme="minorHAnsi" w:cstheme="minorHAnsi"/>
          <w:b w:val="0"/>
        </w:rPr>
        <w:t xml:space="preserve">advisory committee which met </w:t>
      </w:r>
      <w:r>
        <w:rPr>
          <w:rFonts w:asciiTheme="minorHAnsi" w:hAnsiTheme="minorHAnsi" w:cstheme="minorHAnsi"/>
          <w:b w:val="0"/>
        </w:rPr>
        <w:t>on Ju</w:t>
      </w:r>
      <w:r w:rsidR="000202AB">
        <w:rPr>
          <w:rFonts w:asciiTheme="minorHAnsi" w:hAnsiTheme="minorHAnsi" w:cstheme="minorHAnsi"/>
          <w:b w:val="0"/>
        </w:rPr>
        <w:t>ne</w:t>
      </w:r>
      <w:r>
        <w:rPr>
          <w:rFonts w:asciiTheme="minorHAnsi" w:hAnsiTheme="minorHAnsi" w:cstheme="minorHAnsi"/>
          <w:b w:val="0"/>
        </w:rPr>
        <w:t xml:space="preserve"> </w:t>
      </w:r>
      <w:r w:rsidR="000202AB">
        <w:rPr>
          <w:rFonts w:asciiTheme="minorHAnsi" w:hAnsiTheme="minorHAnsi" w:cstheme="minorHAnsi"/>
          <w:b w:val="0"/>
        </w:rPr>
        <w:t>1</w:t>
      </w:r>
      <w:r>
        <w:rPr>
          <w:rFonts w:asciiTheme="minorHAnsi" w:hAnsiTheme="minorHAnsi" w:cstheme="minorHAnsi"/>
          <w:b w:val="0"/>
        </w:rPr>
        <w:t>, 2016</w:t>
      </w:r>
      <w:r w:rsidRPr="00966A3B">
        <w:rPr>
          <w:rFonts w:asciiTheme="minorHAnsi" w:hAnsiTheme="minorHAnsi" w:cstheme="minorHAnsi"/>
          <w:b w:val="0"/>
        </w:rPr>
        <w:t>. The committee included i</w:t>
      </w:r>
      <w:r w:rsidRPr="00966A3B">
        <w:rPr>
          <w:rFonts w:asciiTheme="minorHAnsi" w:eastAsiaTheme="minorHAnsi" w:hAnsiTheme="minorHAnsi" w:cstheme="minorHAnsi"/>
          <w:b w:val="0"/>
        </w:rPr>
        <w:t>mporters of various transportation fuels; large and small businesse</w:t>
      </w:r>
      <w:r>
        <w:rPr>
          <w:rFonts w:asciiTheme="minorHAnsi" w:eastAsiaTheme="minorHAnsi" w:hAnsiTheme="minorHAnsi" w:cstheme="minorHAnsi"/>
          <w:b w:val="0"/>
        </w:rPr>
        <w:t>s that may be regulated parties</w:t>
      </w:r>
      <w:r w:rsidRPr="00966A3B">
        <w:rPr>
          <w:rFonts w:asciiTheme="minorHAnsi" w:eastAsiaTheme="minorHAnsi" w:hAnsiTheme="minorHAnsi" w:cstheme="minorHAnsi"/>
          <w:b w:val="0"/>
        </w:rPr>
        <w:t>; the general public</w:t>
      </w:r>
      <w:r w:rsidR="00AF0B04">
        <w:rPr>
          <w:rFonts w:asciiTheme="minorHAnsi" w:eastAsiaTheme="minorHAnsi" w:hAnsiTheme="minorHAnsi" w:cstheme="minorHAnsi"/>
          <w:b w:val="0"/>
        </w:rPr>
        <w:t>;</w:t>
      </w:r>
      <w:r w:rsidRPr="00966A3B">
        <w:rPr>
          <w:rFonts w:asciiTheme="minorHAnsi" w:eastAsiaTheme="minorHAnsi" w:hAnsiTheme="minorHAnsi" w:cstheme="minorHAnsi"/>
          <w:b w:val="0"/>
        </w:rPr>
        <w:t xml:space="preserve"> and conservation organizations with members that may be impacted by the program. </w:t>
      </w:r>
      <w:r w:rsidRPr="00966A3B">
        <w:rPr>
          <w:rFonts w:asciiTheme="minorHAnsi" w:hAnsiTheme="minorHAnsi" w:cstheme="minorHAnsi"/>
          <w:b w:val="0"/>
        </w:rPr>
        <w:t xml:space="preserve">The committee’s web page is located at: </w:t>
      </w:r>
      <w:hyperlink r:id="rId15" w:history="1">
        <w:r w:rsidRPr="001F533A">
          <w:rPr>
            <w:rStyle w:val="Hyperlink"/>
            <w:rFonts w:asciiTheme="minorHAnsi" w:hAnsiTheme="minorHAnsi" w:cstheme="minorHAnsi"/>
            <w:b w:val="0"/>
          </w:rPr>
          <w:t>Advisory Committee</w:t>
        </w:r>
      </w:hyperlink>
      <w:r>
        <w:rPr>
          <w:rStyle w:val="Hyperlink"/>
          <w:rFonts w:asciiTheme="minorHAnsi" w:hAnsiTheme="minorHAnsi" w:cstheme="minorHAnsi"/>
          <w:b w:val="0"/>
        </w:rPr>
        <w:t>.</w:t>
      </w:r>
      <w:r w:rsidRPr="00966A3B">
        <w:rPr>
          <w:rFonts w:asciiTheme="minorHAnsi" w:hAnsiTheme="minorHAnsi" w:cstheme="minorHAnsi"/>
          <w:b w:val="0"/>
          <w:color w:val="C45911" w:themeColor="accent2" w:themeShade="BF"/>
        </w:rPr>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4590"/>
        <w:gridCol w:w="4950"/>
      </w:tblGrid>
      <w:tr w:rsidR="00E82718"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rsidR="00E82718" w:rsidRPr="00A01BB8" w:rsidRDefault="00E82718" w:rsidP="001F533A">
            <w:pPr>
              <w:pStyle w:val="Title"/>
              <w:jc w:val="center"/>
            </w:pPr>
            <w:r w:rsidRPr="00A01BB8">
              <w:t>Name</w:t>
            </w:r>
          </w:p>
        </w:tc>
        <w:tc>
          <w:tcPr>
            <w:tcW w:w="4950" w:type="dxa"/>
            <w:tcBorders>
              <w:bottom w:val="none" w:sz="0" w:space="0" w:color="auto"/>
            </w:tcBorders>
          </w:tcPr>
          <w:p w:rsidR="00E82718" w:rsidRPr="00A01BB8" w:rsidRDefault="00E82718" w:rsidP="001F533A">
            <w:pPr>
              <w:pStyle w:val="Title"/>
              <w:jc w:val="center"/>
            </w:pPr>
            <w:r w:rsidRPr="00A01BB8">
              <w:t>Representing</w:t>
            </w:r>
          </w:p>
        </w:tc>
      </w:tr>
      <w:tr w:rsidR="001F533A" w:rsidTr="002A4949">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1F533A" w:rsidRDefault="001F533A" w:rsidP="001F533A">
            <w:pPr>
              <w:ind w:left="72"/>
              <w:jc w:val="center"/>
            </w:pPr>
            <w:r w:rsidRPr="00665EE7">
              <w:rPr>
                <w:rFonts w:asciiTheme="minorHAnsi" w:hAnsiTheme="minorHAnsi" w:cstheme="minorHAnsi"/>
                <w:color w:val="000000"/>
              </w:rPr>
              <w:t>Ralph Poole</w:t>
            </w:r>
          </w:p>
        </w:tc>
        <w:tc>
          <w:tcPr>
            <w:tcW w:w="4950" w:type="dxa"/>
            <w:vAlign w:val="center"/>
          </w:tcPr>
          <w:p w:rsidR="001F533A" w:rsidRDefault="001F533A" w:rsidP="001F533A">
            <w:pPr>
              <w:ind w:left="72"/>
              <w:jc w:val="center"/>
            </w:pPr>
            <w:r w:rsidRPr="00665EE7">
              <w:rPr>
                <w:rFonts w:asciiTheme="minorHAnsi" w:hAnsiTheme="minorHAnsi" w:cstheme="minorHAnsi"/>
                <w:color w:val="000000"/>
              </w:rPr>
              <w:t>Campo &amp; Poole Distributing</w:t>
            </w:r>
          </w:p>
        </w:tc>
      </w:tr>
      <w:tr w:rsidR="001F533A" w:rsidTr="002A4949">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1F533A" w:rsidRDefault="001F533A" w:rsidP="001F533A">
            <w:pPr>
              <w:ind w:left="72"/>
              <w:jc w:val="center"/>
            </w:pPr>
            <w:r w:rsidRPr="00665EE7">
              <w:rPr>
                <w:rFonts w:asciiTheme="minorHAnsi" w:hAnsiTheme="minorHAnsi" w:cstheme="minorHAnsi"/>
                <w:color w:val="000000"/>
              </w:rPr>
              <w:t>Micah Berry</w:t>
            </w:r>
          </w:p>
        </w:tc>
        <w:tc>
          <w:tcPr>
            <w:tcW w:w="4950" w:type="dxa"/>
            <w:vAlign w:val="center"/>
          </w:tcPr>
          <w:p w:rsidR="001F533A" w:rsidRDefault="001F533A" w:rsidP="001F533A">
            <w:pPr>
              <w:ind w:left="72"/>
              <w:jc w:val="center"/>
            </w:pPr>
            <w:r w:rsidRPr="00665EE7">
              <w:rPr>
                <w:rFonts w:asciiTheme="minorHAnsi" w:hAnsiTheme="minorHAnsi" w:cstheme="minorHAnsi"/>
                <w:color w:val="000000"/>
              </w:rPr>
              <w:t>Chevron</w:t>
            </w:r>
          </w:p>
        </w:tc>
      </w:tr>
      <w:tr w:rsidR="001F533A" w:rsidTr="002A4949">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1F533A" w:rsidRDefault="001F533A" w:rsidP="001F533A">
            <w:pPr>
              <w:ind w:left="72"/>
              <w:jc w:val="center"/>
            </w:pPr>
            <w:r w:rsidRPr="00665EE7">
              <w:rPr>
                <w:rFonts w:asciiTheme="minorHAnsi" w:hAnsiTheme="minorHAnsi" w:cstheme="minorHAnsi"/>
                <w:color w:val="000000"/>
              </w:rPr>
              <w:t>Todd Campbell</w:t>
            </w:r>
          </w:p>
        </w:tc>
        <w:tc>
          <w:tcPr>
            <w:tcW w:w="4950" w:type="dxa"/>
            <w:vAlign w:val="center"/>
          </w:tcPr>
          <w:p w:rsidR="001F533A" w:rsidRDefault="001F533A" w:rsidP="001F533A">
            <w:pPr>
              <w:ind w:left="72"/>
              <w:jc w:val="center"/>
            </w:pPr>
            <w:r w:rsidRPr="00665EE7">
              <w:rPr>
                <w:rFonts w:asciiTheme="minorHAnsi" w:hAnsiTheme="minorHAnsi" w:cstheme="minorHAnsi"/>
                <w:color w:val="000000"/>
              </w:rPr>
              <w:t>Clean Energy Fuels</w:t>
            </w:r>
          </w:p>
        </w:tc>
      </w:tr>
      <w:tr w:rsidR="001F533A" w:rsidTr="002A4949">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1F533A" w:rsidRDefault="001F533A" w:rsidP="001F533A">
            <w:pPr>
              <w:ind w:left="72"/>
              <w:jc w:val="center"/>
            </w:pPr>
            <w:r w:rsidRPr="00665EE7">
              <w:rPr>
                <w:rFonts w:asciiTheme="minorHAnsi" w:hAnsiTheme="minorHAnsi" w:cstheme="minorHAnsi"/>
                <w:color w:val="000000"/>
              </w:rPr>
              <w:t>Jana Gastellum</w:t>
            </w:r>
          </w:p>
        </w:tc>
        <w:tc>
          <w:tcPr>
            <w:tcW w:w="4950" w:type="dxa"/>
            <w:vAlign w:val="center"/>
          </w:tcPr>
          <w:p w:rsidR="001F533A" w:rsidRDefault="001F533A" w:rsidP="001F533A">
            <w:pPr>
              <w:ind w:left="72"/>
              <w:jc w:val="center"/>
            </w:pPr>
            <w:r w:rsidRPr="00665EE7">
              <w:rPr>
                <w:rFonts w:asciiTheme="minorHAnsi" w:hAnsiTheme="minorHAnsi" w:cstheme="minorHAnsi"/>
                <w:color w:val="000000"/>
              </w:rPr>
              <w:t>Oregon Environmental Council</w:t>
            </w:r>
          </w:p>
        </w:tc>
      </w:tr>
      <w:tr w:rsidR="001F533A" w:rsidTr="002A4949">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1F533A" w:rsidRDefault="001F533A" w:rsidP="001F533A">
            <w:pPr>
              <w:ind w:left="72"/>
              <w:jc w:val="center"/>
            </w:pPr>
            <w:r w:rsidRPr="00665EE7">
              <w:rPr>
                <w:rFonts w:asciiTheme="minorHAnsi" w:hAnsiTheme="minorHAnsi" w:cstheme="minorHAnsi"/>
                <w:color w:val="000000"/>
              </w:rPr>
              <w:t xml:space="preserve">Jessica </w:t>
            </w:r>
            <w:r>
              <w:rPr>
                <w:rFonts w:asciiTheme="minorHAnsi" w:hAnsiTheme="minorHAnsi" w:cstheme="minorHAnsi"/>
                <w:color w:val="000000"/>
              </w:rPr>
              <w:t>Hoffman</w:t>
            </w:r>
          </w:p>
        </w:tc>
        <w:tc>
          <w:tcPr>
            <w:tcW w:w="4950" w:type="dxa"/>
            <w:vAlign w:val="center"/>
          </w:tcPr>
          <w:p w:rsidR="001F533A" w:rsidRDefault="001F533A" w:rsidP="001F533A">
            <w:pPr>
              <w:ind w:left="72"/>
              <w:jc w:val="center"/>
            </w:pPr>
            <w:r w:rsidRPr="00665EE7">
              <w:rPr>
                <w:rFonts w:asciiTheme="minorHAnsi" w:hAnsiTheme="minorHAnsi" w:cstheme="minorHAnsi"/>
                <w:color w:val="000000"/>
              </w:rPr>
              <w:t>RPMG</w:t>
            </w:r>
          </w:p>
        </w:tc>
      </w:tr>
      <w:tr w:rsidR="001F533A" w:rsidTr="002A4949">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rsidR="001F533A" w:rsidRDefault="001F533A" w:rsidP="001F533A">
            <w:pPr>
              <w:ind w:left="72"/>
              <w:jc w:val="center"/>
            </w:pPr>
            <w:r w:rsidRPr="00665EE7">
              <w:rPr>
                <w:rFonts w:asciiTheme="minorHAnsi" w:hAnsiTheme="minorHAnsi" w:cstheme="minorHAnsi"/>
                <w:color w:val="000000"/>
              </w:rPr>
              <w:t>Connor Nix</w:t>
            </w:r>
          </w:p>
        </w:tc>
        <w:tc>
          <w:tcPr>
            <w:tcW w:w="4950" w:type="dxa"/>
            <w:vAlign w:val="center"/>
          </w:tcPr>
          <w:p w:rsidR="001F533A" w:rsidRDefault="001F533A" w:rsidP="001F533A">
            <w:pPr>
              <w:ind w:left="72"/>
              <w:jc w:val="center"/>
            </w:pPr>
            <w:r w:rsidRPr="00665EE7">
              <w:rPr>
                <w:rFonts w:asciiTheme="minorHAnsi" w:hAnsiTheme="minorHAnsi" w:cstheme="minorHAnsi"/>
                <w:color w:val="000000"/>
              </w:rPr>
              <w:t>Shell Oil Products US</w:t>
            </w:r>
          </w:p>
        </w:tc>
      </w:tr>
      <w:tr w:rsidR="001F533A" w:rsidTr="002A4949">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rsidR="001F533A" w:rsidRDefault="001F533A" w:rsidP="001F533A">
            <w:pPr>
              <w:ind w:left="72"/>
              <w:jc w:val="center"/>
            </w:pPr>
            <w:r w:rsidRPr="00665EE7">
              <w:rPr>
                <w:rFonts w:asciiTheme="minorHAnsi" w:hAnsiTheme="minorHAnsi" w:cstheme="minorHAnsi"/>
                <w:color w:val="000000"/>
              </w:rPr>
              <w:t>Miles Heller</w:t>
            </w:r>
          </w:p>
        </w:tc>
        <w:tc>
          <w:tcPr>
            <w:tcW w:w="4950" w:type="dxa"/>
            <w:vAlign w:val="center"/>
          </w:tcPr>
          <w:p w:rsidR="001F533A" w:rsidRDefault="001F533A" w:rsidP="001F533A">
            <w:pPr>
              <w:ind w:left="72"/>
              <w:jc w:val="center"/>
            </w:pPr>
            <w:r w:rsidRPr="00665EE7">
              <w:rPr>
                <w:rFonts w:asciiTheme="minorHAnsi" w:hAnsiTheme="minorHAnsi" w:cstheme="minorHAnsi"/>
                <w:color w:val="000000"/>
              </w:rPr>
              <w:t>Tesoro</w:t>
            </w:r>
          </w:p>
        </w:tc>
      </w:tr>
      <w:tr w:rsidR="001F533A"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1F533A" w:rsidRDefault="001F533A" w:rsidP="001F533A">
            <w:pPr>
              <w:ind w:left="72"/>
              <w:jc w:val="center"/>
            </w:pPr>
            <w:r>
              <w:t>Elizabeth Hepp</w:t>
            </w:r>
          </w:p>
        </w:tc>
        <w:tc>
          <w:tcPr>
            <w:tcW w:w="4950" w:type="dxa"/>
          </w:tcPr>
          <w:p w:rsidR="001F533A" w:rsidRDefault="001F533A" w:rsidP="001F533A">
            <w:pPr>
              <w:ind w:left="72"/>
              <w:jc w:val="center"/>
            </w:pPr>
            <w:r>
              <w:t>Valero</w:t>
            </w:r>
          </w:p>
        </w:tc>
      </w:tr>
      <w:tr w:rsidR="001F533A"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1F533A" w:rsidRDefault="001F533A" w:rsidP="001F533A">
            <w:pPr>
              <w:ind w:left="72"/>
              <w:jc w:val="center"/>
            </w:pPr>
            <w:r>
              <w:t>Frank Holmes</w:t>
            </w:r>
          </w:p>
        </w:tc>
        <w:tc>
          <w:tcPr>
            <w:tcW w:w="4950" w:type="dxa"/>
          </w:tcPr>
          <w:p w:rsidR="001F533A" w:rsidRDefault="001F533A" w:rsidP="001F533A">
            <w:pPr>
              <w:ind w:left="72"/>
              <w:jc w:val="center"/>
            </w:pPr>
            <w:r>
              <w:t>Western States Petroleum Association</w:t>
            </w:r>
          </w:p>
        </w:tc>
      </w:tr>
      <w:tr w:rsidR="001F533A"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1F533A" w:rsidRDefault="001F533A" w:rsidP="001F533A">
            <w:pPr>
              <w:ind w:left="72"/>
              <w:jc w:val="center"/>
            </w:pPr>
            <w:r>
              <w:t>Joshua Skov</w:t>
            </w:r>
          </w:p>
        </w:tc>
        <w:tc>
          <w:tcPr>
            <w:tcW w:w="4950" w:type="dxa"/>
          </w:tcPr>
          <w:p w:rsidR="001F533A" w:rsidRDefault="001F533A" w:rsidP="001F533A">
            <w:pPr>
              <w:ind w:left="72"/>
              <w:jc w:val="center"/>
            </w:pPr>
            <w:r>
              <w:t>University of Oregon</w:t>
            </w:r>
          </w:p>
        </w:tc>
      </w:tr>
    </w:tbl>
    <w:p w:rsidR="00E82718" w:rsidRDefault="00E82718" w:rsidP="002D6C99"/>
    <w:p w:rsidR="002048F4" w:rsidRDefault="002048F4" w:rsidP="000202AB">
      <w:pPr>
        <w:pStyle w:val="Heading2"/>
      </w:pPr>
      <w:r>
        <w:t>Meeting notifications</w:t>
      </w:r>
    </w:p>
    <w:p w:rsidR="00A76D00" w:rsidRDefault="00B74A41" w:rsidP="000202AB">
      <w:r>
        <w:t>To notify people about</w:t>
      </w:r>
      <w:r w:rsidR="002048F4">
        <w:t xml:space="preserve"> </w:t>
      </w:r>
      <w:r w:rsidR="000C1364">
        <w:t xml:space="preserve">the </w:t>
      </w:r>
      <w:r>
        <w:t xml:space="preserve">advisory committee’s activities, </w:t>
      </w:r>
      <w:r w:rsidRPr="001B50FB">
        <w:t>DEQ</w:t>
      </w:r>
      <w:r w:rsidR="000202AB">
        <w:t xml:space="preserve"> s</w:t>
      </w:r>
      <w:r w:rsidR="00A94E6E" w:rsidRPr="001B50FB">
        <w:t xml:space="preserve">ent </w:t>
      </w:r>
      <w:r w:rsidR="000202AB">
        <w:t xml:space="preserve">a </w:t>
      </w:r>
      <w:r w:rsidR="00A94E6E" w:rsidRPr="001B50FB">
        <w:t xml:space="preserve">GovDelivery bulletin, </w:t>
      </w:r>
      <w:r w:rsidR="00A94E6E" w:rsidRPr="00A76D00">
        <w:rPr>
          <w:rFonts w:eastAsiaTheme="minorHAnsi"/>
          <w:color w:val="000000"/>
        </w:rPr>
        <w:t>a free e-mail subscription service,</w:t>
      </w:r>
      <w:r w:rsidR="000202AB">
        <w:rPr>
          <w:rFonts w:eastAsiaTheme="minorHAnsi"/>
          <w:color w:val="000000"/>
        </w:rPr>
        <w:t xml:space="preserve"> o</w:t>
      </w:r>
      <w:r w:rsidR="00A76D00" w:rsidRPr="00EC0EFB">
        <w:rPr>
          <w:color w:val="000000" w:themeColor="text1"/>
        </w:rPr>
        <w:t xml:space="preserve">n </w:t>
      </w:r>
      <w:r w:rsidR="00EC0EFB" w:rsidRPr="00EC0EFB">
        <w:rPr>
          <w:color w:val="000000" w:themeColor="text1"/>
        </w:rPr>
        <w:t>May 16, 2016</w:t>
      </w:r>
      <w:r w:rsidR="00A76D00" w:rsidRPr="00EC0EFB">
        <w:rPr>
          <w:color w:val="000000" w:themeColor="text1"/>
        </w:rPr>
        <w:t xml:space="preserve"> </w:t>
      </w:r>
      <w:r w:rsidR="000202AB">
        <w:rPr>
          <w:color w:val="000000" w:themeColor="text1"/>
        </w:rPr>
        <w:t>to the</w:t>
      </w:r>
      <w:r w:rsidR="00A76D00" w:rsidRPr="00EC0EFB">
        <w:rPr>
          <w:color w:val="000000" w:themeColor="text1"/>
        </w:rPr>
        <w:t xml:space="preserve"> </w:t>
      </w:r>
      <w:r w:rsidR="00EC0EFB" w:rsidRPr="00EC0EFB">
        <w:rPr>
          <w:color w:val="000000" w:themeColor="text1"/>
        </w:rPr>
        <w:t>Oregon Clean Fuels</w:t>
      </w:r>
      <w:r w:rsidR="00A76D00" w:rsidRPr="00EC0EFB">
        <w:rPr>
          <w:color w:val="000000" w:themeColor="text1"/>
        </w:rPr>
        <w:t xml:space="preserve"> subscribers to describe how to </w:t>
      </w:r>
      <w:r w:rsidR="000202AB">
        <w:rPr>
          <w:color w:val="000000" w:themeColor="text1"/>
        </w:rPr>
        <w:t>participate in the</w:t>
      </w:r>
      <w:r w:rsidR="00A76D00" w:rsidRPr="00EC0EFB">
        <w:rPr>
          <w:color w:val="000000" w:themeColor="text1"/>
        </w:rPr>
        <w:t xml:space="preserve"> advisory </w:t>
      </w:r>
      <w:r w:rsidR="00A76D00">
        <w:t xml:space="preserve">committee </w:t>
      </w:r>
      <w:r w:rsidR="000202AB">
        <w:t>process</w:t>
      </w:r>
      <w:r w:rsidR="00A76D00">
        <w:t>.</w:t>
      </w:r>
    </w:p>
    <w:p w:rsidR="00A76D00" w:rsidRDefault="00A76D00" w:rsidP="000C1364">
      <w:pPr>
        <w:pStyle w:val="Heading2"/>
      </w:pPr>
      <w:r>
        <w:t>Committee discussions</w:t>
      </w:r>
    </w:p>
    <w:p w:rsidR="00A76D00" w:rsidRDefault="00EC0EFB" w:rsidP="002048F4">
      <w:pPr>
        <w:ind w:right="378"/>
      </w:pPr>
      <w:r>
        <w:t xml:space="preserve">The committee discussed </w:t>
      </w:r>
      <w:r w:rsidR="00A76D00" w:rsidRPr="007546FD">
        <w:t>the recommendations described under the Statement of Fiscal and Economic Impact section above</w:t>
      </w:r>
      <w:r>
        <w:t>.</w:t>
      </w:r>
      <w:r w:rsidR="00233B8F">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EC0EFB" w:rsidRDefault="00EC0EFB" w:rsidP="00EC0EFB">
      <w:pPr>
        <w:ind w:left="810"/>
      </w:pPr>
      <w:r w:rsidRPr="00195282">
        <w:rPr>
          <w:rFonts w:cstheme="minorHAnsi"/>
          <w:bCs/>
        </w:rPr>
        <w:t xml:space="preserve">DEQ shared information about this rulemaking </w:t>
      </w:r>
      <w:r w:rsidRPr="00677251">
        <w:t xml:space="preserve">in </w:t>
      </w:r>
      <w:r>
        <w:t>an email from Stephanie Caldera to the EQC dated February 29, 2016.</w:t>
      </w:r>
    </w:p>
    <w:p w:rsidR="00EC0EFB" w:rsidRDefault="00EC0EFB" w:rsidP="00EC0EFB">
      <w:pPr>
        <w:ind w:left="810"/>
        <w:rPr>
          <w:rFonts w:cstheme="minorHAnsi"/>
          <w:bCs/>
        </w:rPr>
      </w:pPr>
    </w:p>
    <w:p w:rsidR="00EC0EFB" w:rsidRPr="00677251" w:rsidRDefault="00EC0EFB" w:rsidP="00EC0EFB">
      <w:pPr>
        <w:ind w:left="810"/>
        <w:rPr>
          <w:color w:val="000000" w:themeColor="text1"/>
        </w:rPr>
      </w:pPr>
      <w:r>
        <w:rPr>
          <w:rFonts w:cstheme="minorHAnsi"/>
          <w:bCs/>
        </w:rPr>
        <w:t xml:space="preserve">DEQ also shared information about this rulemaking on April 21, 2016 when it proposed </w:t>
      </w:r>
      <w:r w:rsidR="000202AB">
        <w:rPr>
          <w:rFonts w:cstheme="minorHAnsi"/>
          <w:bCs/>
        </w:rPr>
        <w:t xml:space="preserve">temporary </w:t>
      </w:r>
      <w:r>
        <w:rPr>
          <w:rFonts w:cstheme="minorHAnsi"/>
          <w:bCs/>
        </w:rPr>
        <w:t>rule changes.</w:t>
      </w:r>
    </w:p>
    <w:p w:rsidR="00B849C7" w:rsidRDefault="00B849C7" w:rsidP="002D6C99">
      <w:pPr>
        <w:rPr>
          <w:color w:val="C45911" w:themeColor="accent2" w:themeShade="BF"/>
        </w:r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D1364A" w:rsidRDefault="000C1364" w:rsidP="00EC0EFB">
            <w:pPr>
              <w:pStyle w:val="Heading1"/>
              <w:rPr>
                <w:b w:val="0"/>
                <w:color w:val="C45911" w:themeColor="accent2" w:themeShade="BF"/>
              </w:rPr>
            </w:pPr>
            <w:r>
              <w:t>Public notice</w:t>
            </w:r>
            <w:r w:rsidR="00B849C7">
              <w:t xml:space="preserve"> and hearings</w:t>
            </w:r>
            <w:r w:rsidR="00D1364A">
              <w:t xml:space="preserve"> </w:t>
            </w:r>
          </w:p>
        </w:tc>
      </w:tr>
    </w:tbl>
    <w:p w:rsidR="000C1364" w:rsidRPr="00B15DF7" w:rsidRDefault="00233B8F" w:rsidP="000C1364">
      <w:r>
        <w:t xml:space="preserve"> </w:t>
      </w:r>
    </w:p>
    <w:p w:rsidR="00A74227" w:rsidRDefault="00A74227" w:rsidP="002D6C99"/>
    <w:p w:rsidR="00A74227" w:rsidRPr="00287EA4" w:rsidRDefault="00A74227" w:rsidP="00F0078E">
      <w:pPr>
        <w:pStyle w:val="Heading2"/>
        <w:rPr>
          <w:rStyle w:val="SubtitleChar"/>
          <w:color w:val="3B3838" w:themeColor="background2" w:themeShade="40"/>
          <w:sz w:val="24"/>
          <w:szCs w:val="24"/>
        </w:rPr>
      </w:pPr>
      <w:r w:rsidRPr="00287EA4">
        <w:rPr>
          <w:rStyle w:val="SubtitleChar"/>
          <w:color w:val="3B3838" w:themeColor="background2" w:themeShade="40"/>
          <w:sz w:val="24"/>
          <w:szCs w:val="24"/>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rsidRPr="000202AB">
        <w:rPr>
          <w:color w:val="000000" w:themeColor="text1"/>
        </w:rPr>
        <w:t xml:space="preserve">on </w:t>
      </w:r>
      <w:r w:rsidR="00EC0EFB" w:rsidRPr="000202AB">
        <w:rPr>
          <w:color w:val="000000" w:themeColor="text1"/>
        </w:rPr>
        <w:t>June 15, 2016</w:t>
      </w:r>
      <w:r w:rsidR="000D707E" w:rsidRPr="000202AB">
        <w:rPr>
          <w:color w:val="000000" w:themeColor="text1"/>
        </w:rPr>
        <w:t xml:space="preserve"> by</w:t>
      </w:r>
      <w:r>
        <w:t>:</w:t>
      </w:r>
      <w:r w:rsidR="006F1FBD">
        <w:t xml:space="preserve"> </w:t>
      </w:r>
    </w:p>
    <w:p w:rsidR="0005132C" w:rsidRDefault="0005132C" w:rsidP="002D6C99">
      <w:pPr>
        <w:pStyle w:val="ListParagraph"/>
      </w:pPr>
    </w:p>
    <w:p w:rsidR="00AF0B04" w:rsidRDefault="000D707E" w:rsidP="00AF0B04">
      <w:pPr>
        <w:pStyle w:val="ListParagraph"/>
        <w:numPr>
          <w:ilvl w:val="0"/>
          <w:numId w:val="5"/>
        </w:numPr>
        <w:rPr>
          <w:color w:val="000000" w:themeColor="text1"/>
        </w:rPr>
      </w:pPr>
      <w:r w:rsidRPr="000202AB">
        <w:rPr>
          <w:color w:val="000000" w:themeColor="text1"/>
        </w:rPr>
        <w:t xml:space="preserve">Filing notice with the Oregon </w:t>
      </w:r>
      <w:r w:rsidR="00233537" w:rsidRPr="000202AB">
        <w:rPr>
          <w:color w:val="000000" w:themeColor="text1"/>
        </w:rPr>
        <w:t xml:space="preserve">Secretary of State for publication in the </w:t>
      </w:r>
      <w:r w:rsidRPr="000202AB">
        <w:rPr>
          <w:color w:val="000000" w:themeColor="text1"/>
        </w:rPr>
        <w:t xml:space="preserve">Oregon Bulletin on </w:t>
      </w:r>
      <w:r w:rsidR="00EC0EFB" w:rsidRPr="000202AB">
        <w:rPr>
          <w:color w:val="000000" w:themeColor="text1"/>
        </w:rPr>
        <w:t>July 1, 2016</w:t>
      </w:r>
      <w:r w:rsidRPr="000202AB">
        <w:rPr>
          <w:color w:val="000000" w:themeColor="text1"/>
        </w:rPr>
        <w:t>,</w:t>
      </w:r>
    </w:p>
    <w:p w:rsidR="0005132C" w:rsidRPr="00AF0B04" w:rsidRDefault="000D707E" w:rsidP="00AF0B04">
      <w:pPr>
        <w:pStyle w:val="ListParagraph"/>
        <w:numPr>
          <w:ilvl w:val="0"/>
          <w:numId w:val="5"/>
        </w:numPr>
        <w:rPr>
          <w:color w:val="000000" w:themeColor="text1"/>
        </w:rPr>
      </w:pPr>
      <w:r w:rsidRPr="00AF0B04">
        <w:rPr>
          <w:color w:val="000000" w:themeColor="text1"/>
        </w:rPr>
        <w:t>Posting the Notice, Invitation to Comment and Draft Rules on t</w:t>
      </w:r>
      <w:r w:rsidR="00233537" w:rsidRPr="00AF0B04">
        <w:rPr>
          <w:color w:val="000000" w:themeColor="text1"/>
        </w:rPr>
        <w:t>he</w:t>
      </w:r>
      <w:r w:rsidR="00866F57" w:rsidRPr="00AF0B04">
        <w:rPr>
          <w:color w:val="000000" w:themeColor="text1"/>
        </w:rPr>
        <w:t xml:space="preserve"> </w:t>
      </w:r>
      <w:r w:rsidRPr="00AF0B04">
        <w:rPr>
          <w:color w:val="000000" w:themeColor="text1"/>
        </w:rPr>
        <w:t>web page for this rulemaking located at:</w:t>
      </w:r>
      <w:r w:rsidR="00EC0EFB" w:rsidRPr="00AF0B04">
        <w:rPr>
          <w:color w:val="000000" w:themeColor="text1"/>
        </w:rPr>
        <w:t xml:space="preserve"> </w:t>
      </w:r>
      <w:hyperlink r:id="rId16" w:history="1">
        <w:r w:rsidR="00EC0EFB" w:rsidRPr="00EC0EFB">
          <w:rPr>
            <w:rStyle w:val="Hyperlink"/>
          </w:rPr>
          <w:t>Clean Fuels Program Corrections 2016 Rulemaking</w:t>
        </w:r>
      </w:hyperlink>
      <w:r w:rsidRPr="00AF0B04">
        <w:rPr>
          <w:color w:val="000000" w:themeColor="text1"/>
        </w:rPr>
        <w:t xml:space="preserve"> </w:t>
      </w:r>
    </w:p>
    <w:p w:rsidR="00233537" w:rsidRDefault="000D707E" w:rsidP="00A53488">
      <w:pPr>
        <w:pStyle w:val="ListParagraph"/>
        <w:numPr>
          <w:ilvl w:val="0"/>
          <w:numId w:val="5"/>
        </w:numPr>
      </w:pPr>
      <w:r w:rsidRPr="000202AB">
        <w:rPr>
          <w:color w:val="000000" w:themeColor="text1"/>
        </w:rPr>
        <w:t xml:space="preserve">Emailing </w:t>
      </w:r>
      <w:r w:rsidR="001F0352" w:rsidRPr="000202AB">
        <w:rPr>
          <w:color w:val="000000" w:themeColor="text1"/>
        </w:rPr>
        <w:t>2,529</w:t>
      </w:r>
      <w:r w:rsidRPr="000202AB">
        <w:rPr>
          <w:color w:val="000000" w:themeColor="text1"/>
        </w:rPr>
        <w:t xml:space="preserve"> </w:t>
      </w:r>
      <w:r w:rsidR="00A74227" w:rsidRPr="000202AB">
        <w:rPr>
          <w:color w:val="000000" w:themeColor="text1"/>
        </w:rPr>
        <w:t xml:space="preserve">interested </w:t>
      </w:r>
      <w:r w:rsidR="00A74227" w:rsidRPr="00233537">
        <w:t xml:space="preserve">parties </w:t>
      </w:r>
      <w:r w:rsidR="00471D68">
        <w:t xml:space="preserve">on the </w:t>
      </w:r>
      <w:r w:rsidR="001F0352">
        <w:t xml:space="preserve">Oregon Clean Fuels </w:t>
      </w:r>
      <w:r w:rsidR="002C4F3A">
        <w:t>list thr</w:t>
      </w:r>
      <w:r w:rsidR="00A74227" w:rsidRPr="00233537">
        <w:t xml:space="preserve">ough </w:t>
      </w:r>
      <w:r w:rsidR="001F2D3C" w:rsidRPr="00233537">
        <w:t>GovDelivery</w:t>
      </w:r>
      <w:r w:rsidR="001F0352">
        <w:t>.</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7" w:history="1">
        <w:r w:rsidR="00C22E0C" w:rsidRPr="006F1FBD">
          <w:rPr>
            <w:u w:val="single"/>
          </w:rPr>
          <w:t>ORS 183.335</w:t>
        </w:r>
      </w:hyperlink>
      <w:r w:rsidR="00016F5E">
        <w:t>:</w:t>
      </w:r>
    </w:p>
    <w:p w:rsidR="001F0352" w:rsidRPr="00133C66" w:rsidRDefault="001F0352" w:rsidP="001F0352">
      <w:pPr>
        <w:pStyle w:val="ListParagraph"/>
        <w:numPr>
          <w:ilvl w:val="1"/>
          <w:numId w:val="5"/>
        </w:numPr>
        <w:spacing w:after="120"/>
        <w:ind w:right="14"/>
        <w:rPr>
          <w:rStyle w:val="Emphasis"/>
          <w:rFonts w:asciiTheme="minorHAnsi" w:hAnsiTheme="minorHAnsi" w:cstheme="minorHAnsi"/>
          <w:vanish w:val="0"/>
          <w:color w:val="000000" w:themeColor="text1"/>
          <w:sz w:val="24"/>
        </w:rPr>
      </w:pPr>
      <w:r w:rsidRPr="00133C66">
        <w:rPr>
          <w:rStyle w:val="Emphasis"/>
          <w:rFonts w:asciiTheme="minorHAnsi" w:hAnsiTheme="minorHAnsi" w:cstheme="minorHAnsi"/>
          <w:vanish w:val="0"/>
          <w:color w:val="000000" w:themeColor="text1"/>
          <w:sz w:val="24"/>
        </w:rPr>
        <w:t>Senator Chris Edwards, Chair, Senate Environment and Natural Resources Committee</w:t>
      </w:r>
    </w:p>
    <w:p w:rsidR="001F0352" w:rsidRDefault="001F0352" w:rsidP="001F0352">
      <w:pPr>
        <w:pStyle w:val="ListParagraph"/>
        <w:numPr>
          <w:ilvl w:val="1"/>
          <w:numId w:val="5"/>
        </w:numPr>
        <w:spacing w:after="120"/>
        <w:ind w:right="14"/>
        <w:rPr>
          <w:rStyle w:val="Emphasis"/>
          <w:rFonts w:asciiTheme="minorHAnsi" w:hAnsiTheme="minorHAnsi" w:cstheme="minorHAnsi"/>
          <w:vanish w:val="0"/>
          <w:color w:val="000000" w:themeColor="text1"/>
          <w:sz w:val="24"/>
        </w:rPr>
      </w:pPr>
      <w:r w:rsidRPr="00133C66">
        <w:rPr>
          <w:rStyle w:val="Emphasis"/>
          <w:rFonts w:asciiTheme="minorHAnsi" w:hAnsiTheme="minorHAnsi" w:cstheme="minorHAnsi"/>
          <w:vanish w:val="0"/>
          <w:color w:val="000000" w:themeColor="text1"/>
          <w:sz w:val="24"/>
        </w:rPr>
        <w:t>Representative Jessica Vega-Pederson, Chair, House Energy and Environment Committee</w:t>
      </w:r>
    </w:p>
    <w:p w:rsidR="001F0352" w:rsidRDefault="001F0352" w:rsidP="001F0352">
      <w:pPr>
        <w:pStyle w:val="ListParagraph"/>
        <w:numPr>
          <w:ilvl w:val="1"/>
          <w:numId w:val="5"/>
        </w:numPr>
        <w:spacing w:after="120"/>
        <w:ind w:right="14"/>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Senator Lee Beyer</w:t>
      </w: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w:t>
      </w:r>
      <w:r w:rsidRPr="000202AB">
        <w:rPr>
          <w:color w:val="000000" w:themeColor="text1"/>
        </w:rPr>
        <w:t xml:space="preserve">hold </w:t>
      </w:r>
      <w:r w:rsidR="001F0352" w:rsidRPr="000202AB">
        <w:rPr>
          <w:color w:val="000000" w:themeColor="text1"/>
        </w:rPr>
        <w:t>1</w:t>
      </w:r>
      <w:r w:rsidRPr="000202AB">
        <w:rPr>
          <w:color w:val="000000" w:themeColor="text1"/>
        </w:rPr>
        <w:t xml:space="preserve"> </w:t>
      </w:r>
      <w:r w:rsidR="00A77657" w:rsidRPr="000202AB">
        <w:rPr>
          <w:color w:val="000000" w:themeColor="text1"/>
        </w:rPr>
        <w:t xml:space="preserve">public </w:t>
      </w:r>
      <w:r w:rsidR="00A77657">
        <w:t>hearing</w:t>
      </w:r>
      <w:r w:rsidR="00D74378">
        <w:t xml:space="preserve">. The table below </w:t>
      </w:r>
      <w:r w:rsidR="006D5B6E">
        <w:t>provides the details.</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1"/>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840D76" w:rsidP="002D6C99">
            <w:pPr>
              <w:ind w:left="0"/>
              <w:rPr>
                <w:b w:val="0"/>
              </w:rPr>
            </w:pPr>
            <w:r>
              <w:rPr>
                <w:b w:val="0"/>
              </w:rPr>
              <w:t>Date</w:t>
            </w:r>
          </w:p>
        </w:tc>
        <w:tc>
          <w:tcPr>
            <w:tcW w:w="5337" w:type="dxa"/>
          </w:tcPr>
          <w:p w:rsidR="006D5B6E" w:rsidRPr="006D5B6E" w:rsidRDefault="001F0352" w:rsidP="00695334">
            <w:pPr>
              <w:ind w:left="0"/>
              <w:cnfStyle w:val="000000100000" w:firstRow="0" w:lastRow="0" w:firstColumn="0" w:lastColumn="0" w:oddVBand="0" w:evenVBand="0" w:oddHBand="1" w:evenHBand="0" w:firstRowFirstColumn="0" w:firstRowLastColumn="0" w:lastRowFirstColumn="0" w:lastRowLastColumn="0"/>
              <w:rPr>
                <w:b/>
              </w:rPr>
            </w:pPr>
            <w:r>
              <w:rPr>
                <w:b/>
              </w:rPr>
              <w:t xml:space="preserve">July </w:t>
            </w:r>
            <w:r w:rsidR="00695334">
              <w:rPr>
                <w:b/>
              </w:rPr>
              <w:t>20</w:t>
            </w:r>
            <w:r>
              <w:rPr>
                <w:b/>
              </w:rPr>
              <w:t>, 2016</w:t>
            </w:r>
          </w:p>
        </w:tc>
      </w:tr>
      <w:tr w:rsidR="00840D76"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840D76" w:rsidRPr="00840D76" w:rsidRDefault="00840D76" w:rsidP="002D6C99">
            <w:pPr>
              <w:ind w:left="0"/>
              <w:rPr>
                <w:b w:val="0"/>
              </w:rPr>
            </w:pPr>
            <w:r>
              <w:rPr>
                <w:b w:val="0"/>
              </w:rPr>
              <w:t>Time</w:t>
            </w:r>
          </w:p>
        </w:tc>
        <w:tc>
          <w:tcPr>
            <w:tcW w:w="5337" w:type="dxa"/>
          </w:tcPr>
          <w:p w:rsidR="00840D76" w:rsidRPr="006D5B6E" w:rsidRDefault="001F0352" w:rsidP="002D6C99">
            <w:pPr>
              <w:ind w:left="0"/>
              <w:cnfStyle w:val="000000000000" w:firstRow="0" w:lastRow="0" w:firstColumn="0" w:lastColumn="0" w:oddVBand="0" w:evenVBand="0" w:oddHBand="0" w:evenHBand="0" w:firstRowFirstColumn="0" w:firstRowLastColumn="0" w:lastRowFirstColumn="0" w:lastRowLastColumn="0"/>
              <w:rPr>
                <w:b/>
              </w:rPr>
            </w:pPr>
            <w:r>
              <w:rPr>
                <w:b/>
              </w:rPr>
              <w:t>1:00 pm</w:t>
            </w:r>
          </w:p>
        </w:tc>
      </w:tr>
      <w:tr w:rsidR="005A0F05"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1F0352" w:rsidP="002D6C99">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1F0352">
              <w:rPr>
                <w:b/>
                <w:vertAlign w:val="superscript"/>
              </w:rPr>
              <w:t>th</w:t>
            </w:r>
            <w:r>
              <w:rPr>
                <w:b/>
              </w:rPr>
              <w:t xml:space="preserve"> Avenue</w:t>
            </w: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0202AB" w:rsidP="000202AB">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sidRPr="000202AB">
              <w:rPr>
                <w:color w:val="000000" w:themeColor="text1"/>
              </w:rPr>
              <w:t>Conference Room 10</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City</w:t>
            </w:r>
          </w:p>
        </w:tc>
        <w:tc>
          <w:tcPr>
            <w:tcW w:w="5337" w:type="dxa"/>
          </w:tcPr>
          <w:p w:rsidR="006D5B6E" w:rsidRPr="006D5B6E" w:rsidRDefault="001F0352" w:rsidP="002D6C99">
            <w:pPr>
              <w:ind w:left="0"/>
              <w:cnfStyle w:val="000000100000" w:firstRow="0" w:lastRow="0" w:firstColumn="0" w:lastColumn="0" w:oddVBand="0" w:evenVBand="0" w:oddHBand="1" w:evenHBand="0" w:firstRowFirstColumn="0" w:firstRowLastColumn="0" w:lastRowFirstColumn="0" w:lastRowLastColumn="0"/>
            </w:pPr>
            <w:r>
              <w:t>Portland</w:t>
            </w: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95334" w:rsidP="002D6C99">
            <w:pPr>
              <w:ind w:left="0"/>
              <w:cnfStyle w:val="000000000000" w:firstRow="0" w:lastRow="0" w:firstColumn="0" w:lastColumn="0" w:oddVBand="0" w:evenVBand="0" w:oddHBand="0" w:evenHBand="0" w:firstRowFirstColumn="0" w:firstRowLastColumn="0" w:lastRowFirstColumn="0" w:lastRowLastColumn="0"/>
            </w:pPr>
            <w:r>
              <w:t>Elizabeth Elbel</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1F0352" w:rsidP="002D6C99">
            <w:pPr>
              <w:ind w:left="0"/>
              <w:cnfStyle w:val="000000100000" w:firstRow="0" w:lastRow="0" w:firstColumn="0" w:lastColumn="0" w:oddVBand="0" w:evenVBand="0" w:oddHBand="1" w:evenHBand="0" w:firstRowFirstColumn="0" w:firstRowLastColumn="0" w:lastRowFirstColumn="0" w:lastRowLastColumn="0"/>
            </w:pPr>
            <w:r>
              <w:t>Cory-Ann Wind</w:t>
            </w: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95334" w:rsidRDefault="00695334" w:rsidP="002D6C99">
            <w:pPr>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95334">
              <w:rPr>
                <w:rFonts w:asciiTheme="minorHAnsi" w:hAnsiTheme="minorHAnsi" w:cstheme="minorHAnsi"/>
                <w:color w:val="262626"/>
              </w:rPr>
              <w:t>888-278-0296</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FC3CBB">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rsidR="006D5B6E" w:rsidRPr="00695334" w:rsidRDefault="00695334" w:rsidP="002D6C99">
            <w:pPr>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95334">
              <w:rPr>
                <w:rFonts w:asciiTheme="minorHAnsi" w:hAnsiTheme="minorHAnsi" w:cstheme="minorHAnsi"/>
                <w:color w:val="262626"/>
              </w:rPr>
              <w:t>8040259</w:t>
            </w:r>
          </w:p>
        </w:tc>
      </w:tr>
    </w:tbl>
    <w:p w:rsidR="006D5B6E" w:rsidRPr="008B7C03" w:rsidRDefault="006D5B6E" w:rsidP="002D6C99"/>
    <w:p w:rsidR="00C32274" w:rsidRDefault="00C32274" w:rsidP="002D6C99"/>
    <w:p w:rsidR="0007687D" w:rsidRDefault="0007687D" w:rsidP="0007687D">
      <w:pPr>
        <w:pStyle w:val="NoSpacing"/>
        <w:tabs>
          <w:tab w:val="left" w:pos="630"/>
        </w:tabs>
        <w:ind w:left="450"/>
      </w:pPr>
      <w:r>
        <w:t>How to comment on the proposed rules:</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Submit comment online</w:t>
      </w:r>
    </w:p>
    <w:p w:rsidR="001F0352" w:rsidRPr="001F0352" w:rsidRDefault="001F0352" w:rsidP="001F0352">
      <w:pPr>
        <w:spacing w:line="259" w:lineRule="auto"/>
        <w:ind w:right="0"/>
        <w:outlineLvl w:val="9"/>
        <w:rPr>
          <w:rFonts w:eastAsia="Calibri"/>
          <w:bCs/>
          <w:color w:val="000000" w:themeColor="text1"/>
          <w:sz w:val="22"/>
          <w:szCs w:val="22"/>
        </w:rPr>
      </w:pPr>
      <w:r w:rsidRPr="001F0352">
        <w:rPr>
          <w:rFonts w:eastAsia="Calibri"/>
          <w:bCs/>
          <w:color w:val="000000" w:themeColor="text1"/>
          <w:sz w:val="22"/>
          <w:szCs w:val="22"/>
        </w:rPr>
        <w:lastRenderedPageBreak/>
        <w:t xml:space="preserve">Clean Fuels Program Corrections </w:t>
      </w:r>
      <w:r w:rsidR="00695334" w:rsidRPr="001F0352">
        <w:rPr>
          <w:rFonts w:eastAsia="Calibri"/>
          <w:bCs/>
          <w:color w:val="000000" w:themeColor="text1"/>
          <w:sz w:val="22"/>
          <w:szCs w:val="22"/>
        </w:rPr>
        <w:t>2016</w:t>
      </w:r>
      <w:r w:rsidR="00695334">
        <w:rPr>
          <w:rFonts w:eastAsia="Calibri"/>
          <w:bCs/>
          <w:color w:val="000000" w:themeColor="text1"/>
          <w:sz w:val="22"/>
          <w:szCs w:val="22"/>
        </w:rPr>
        <w:t xml:space="preserve"> </w:t>
      </w:r>
      <w:r w:rsidRPr="001F0352">
        <w:rPr>
          <w:rFonts w:eastAsia="Calibri"/>
          <w:bCs/>
          <w:color w:val="000000" w:themeColor="text1"/>
          <w:sz w:val="22"/>
          <w:szCs w:val="22"/>
        </w:rPr>
        <w:t>Rulemaking</w:t>
      </w:r>
      <w:bookmarkStart w:id="5" w:name="_GoBack"/>
      <w:bookmarkEnd w:id="5"/>
      <w:r w:rsidR="00AF0B04">
        <w:rPr>
          <w:rFonts w:eastAsia="Calibri"/>
          <w:bCs/>
          <w:color w:val="000000" w:themeColor="text1"/>
          <w:sz w:val="22"/>
          <w:szCs w:val="22"/>
        </w:rPr>
        <w:t xml:space="preserve"> </w:t>
      </w:r>
      <w:r w:rsidRPr="001F0352">
        <w:rPr>
          <w:rFonts w:eastAsia="Calibri"/>
          <w:bCs/>
          <w:color w:val="000000" w:themeColor="text1"/>
          <w:sz w:val="22"/>
          <w:szCs w:val="22"/>
        </w:rPr>
        <w:t>comment page</w:t>
      </w:r>
      <w:r w:rsidR="0007687D" w:rsidRPr="001F0352">
        <w:rPr>
          <w:rFonts w:eastAsia="Calibri"/>
          <w:bCs/>
          <w:color w:val="000000" w:themeColor="text1"/>
          <w:sz w:val="22"/>
          <w:szCs w:val="22"/>
        </w:rPr>
        <w:t>:</w:t>
      </w:r>
      <w:r w:rsidRPr="001F0352">
        <w:rPr>
          <w:rFonts w:eastAsia="Calibri"/>
          <w:bCs/>
          <w:color w:val="000000" w:themeColor="text1"/>
          <w:sz w:val="22"/>
          <w:szCs w:val="22"/>
        </w:rPr>
        <w:t xml:space="preserve"> </w:t>
      </w:r>
      <w:hyperlink r:id="rId18" w:history="1">
        <w:r w:rsidRPr="001F0352">
          <w:rPr>
            <w:rStyle w:val="Hyperlink"/>
            <w:rFonts w:eastAsia="Calibri"/>
            <w:bCs/>
            <w:color w:val="000000" w:themeColor="text1"/>
            <w:sz w:val="22"/>
            <w:szCs w:val="22"/>
          </w:rPr>
          <w:t>http://www.oregon.gov/deq/RulesandRegulations/Pages/2016/Rcfperm2016.aspx</w:t>
        </w:r>
      </w:hyperlink>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Note for public university students: </w:t>
      </w:r>
      <w:r w:rsidRPr="0007687D">
        <w:rPr>
          <w:rFonts w:ascii="Arial" w:eastAsia="Calibri" w:hAnsi="Arial" w:cs="Arial"/>
          <w:b/>
          <w:vanish/>
          <w:sz w:val="22"/>
          <w:szCs w:val="22"/>
        </w:rPr>
        <w:t>Optional p</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By mail</w:t>
      </w:r>
    </w:p>
    <w:p w:rsidR="0007687D" w:rsidRPr="000202AB" w:rsidRDefault="0007687D" w:rsidP="0007687D">
      <w:pPr>
        <w:spacing w:line="259" w:lineRule="auto"/>
        <w:ind w:right="0"/>
        <w:outlineLvl w:val="9"/>
        <w:rPr>
          <w:rFonts w:eastAsia="Calibri"/>
          <w:color w:val="000000" w:themeColor="text1"/>
          <w:sz w:val="22"/>
          <w:szCs w:val="22"/>
        </w:rPr>
      </w:pPr>
      <w:r w:rsidRPr="000202AB">
        <w:rPr>
          <w:rFonts w:eastAsia="Calibri"/>
          <w:color w:val="000000" w:themeColor="text1"/>
          <w:sz w:val="22"/>
          <w:szCs w:val="22"/>
        </w:rPr>
        <w:t>Oregon DEQ</w:t>
      </w:r>
    </w:p>
    <w:p w:rsidR="0007687D" w:rsidRPr="000202AB" w:rsidRDefault="0007687D" w:rsidP="0007687D">
      <w:pPr>
        <w:spacing w:line="259" w:lineRule="auto"/>
        <w:ind w:right="0"/>
        <w:outlineLvl w:val="9"/>
        <w:rPr>
          <w:rFonts w:eastAsia="Calibri"/>
          <w:b/>
          <w:color w:val="000000" w:themeColor="text1"/>
          <w:sz w:val="22"/>
          <w:szCs w:val="22"/>
        </w:rPr>
      </w:pPr>
      <w:r w:rsidRPr="000202AB">
        <w:rPr>
          <w:rFonts w:eastAsia="Calibri"/>
          <w:color w:val="000000" w:themeColor="text1"/>
          <w:sz w:val="22"/>
          <w:szCs w:val="22"/>
        </w:rPr>
        <w:t xml:space="preserve">Attn: </w:t>
      </w:r>
      <w:r w:rsidR="001F0352" w:rsidRPr="000202AB">
        <w:rPr>
          <w:rFonts w:eastAsia="Calibri"/>
          <w:color w:val="000000" w:themeColor="text1"/>
          <w:sz w:val="22"/>
          <w:szCs w:val="22"/>
        </w:rPr>
        <w:t>Cory-Ann Wind</w:t>
      </w:r>
    </w:p>
    <w:p w:rsidR="0007687D" w:rsidRPr="000202AB" w:rsidRDefault="0007687D" w:rsidP="0007687D">
      <w:pPr>
        <w:spacing w:line="259" w:lineRule="auto"/>
        <w:ind w:right="0"/>
        <w:outlineLvl w:val="9"/>
        <w:rPr>
          <w:rFonts w:eastAsia="Calibri"/>
          <w:color w:val="000000" w:themeColor="text1"/>
          <w:sz w:val="22"/>
          <w:szCs w:val="22"/>
        </w:rPr>
      </w:pPr>
      <w:r w:rsidRPr="000202AB">
        <w:rPr>
          <w:rFonts w:eastAsia="Calibri"/>
          <w:color w:val="000000" w:themeColor="text1"/>
          <w:sz w:val="22"/>
          <w:szCs w:val="22"/>
        </w:rPr>
        <w:t>811 SW Sixth Avenue</w:t>
      </w:r>
    </w:p>
    <w:p w:rsidR="0007687D" w:rsidRPr="000202AB" w:rsidRDefault="0007687D" w:rsidP="0007687D">
      <w:pPr>
        <w:spacing w:line="259" w:lineRule="auto"/>
        <w:ind w:right="0"/>
        <w:outlineLvl w:val="9"/>
        <w:rPr>
          <w:rFonts w:eastAsia="Calibri"/>
          <w:color w:val="000000" w:themeColor="text1"/>
          <w:sz w:val="22"/>
          <w:szCs w:val="22"/>
        </w:rPr>
      </w:pPr>
      <w:r w:rsidRPr="000202AB">
        <w:rPr>
          <w:rFonts w:eastAsia="Calibri"/>
          <w:color w:val="000000" w:themeColor="text1"/>
          <w:sz w:val="22"/>
          <w:szCs w:val="22"/>
        </w:rPr>
        <w:t>Portland, OR 97204-1390</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At </w:t>
      </w:r>
      <w:r>
        <w:rPr>
          <w:rFonts w:ascii="Arial" w:eastAsia="Calibri" w:hAnsi="Arial" w:cs="Arial"/>
          <w:b/>
          <w:sz w:val="22"/>
          <w:szCs w:val="22"/>
        </w:rPr>
        <w:t xml:space="preserve">the </w:t>
      </w:r>
      <w:r w:rsidRPr="0007687D">
        <w:rPr>
          <w:rFonts w:ascii="Arial" w:eastAsia="Calibri" w:hAnsi="Arial" w:cs="Arial"/>
          <w:b/>
          <w:sz w:val="22"/>
          <w:szCs w:val="22"/>
        </w:rPr>
        <w:t>hearing</w:t>
      </w:r>
    </w:p>
    <w:p w:rsidR="0007687D" w:rsidRDefault="0007687D" w:rsidP="00C55A42">
      <w:pPr>
        <w:pStyle w:val="NoSpacing"/>
        <w:tabs>
          <w:tab w:val="left" w:pos="630"/>
        </w:tabs>
        <w:ind w:left="450"/>
      </w:pPr>
    </w:p>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0202AB" w:rsidRDefault="009B4ACA" w:rsidP="002D6C99">
      <w:pPr>
        <w:rPr>
          <w:color w:val="000000" w:themeColor="text1"/>
          <w:sz w:val="20"/>
          <w:szCs w:val="20"/>
        </w:rPr>
      </w:pPr>
      <w:r>
        <w:t xml:space="preserve">The comment period </w:t>
      </w:r>
      <w:r w:rsidR="007D74B2">
        <w:t xml:space="preserve">will </w:t>
      </w:r>
      <w:r>
        <w:t xml:space="preserve">close </w:t>
      </w:r>
      <w:r w:rsidR="008510E6">
        <w:t xml:space="preserve">4 p.m. </w:t>
      </w:r>
      <w:r w:rsidR="008510E6" w:rsidRPr="000202AB">
        <w:rPr>
          <w:color w:val="000000" w:themeColor="text1"/>
        </w:rPr>
        <w:t xml:space="preserve">on </w:t>
      </w:r>
      <w:r w:rsidR="001F0352" w:rsidRPr="000202AB">
        <w:rPr>
          <w:color w:val="000000" w:themeColor="text1"/>
        </w:rPr>
        <w:t xml:space="preserve">July </w:t>
      </w:r>
      <w:r w:rsidR="00695334">
        <w:rPr>
          <w:color w:val="000000" w:themeColor="text1"/>
        </w:rPr>
        <w:t>21</w:t>
      </w:r>
      <w:r w:rsidR="001F0352" w:rsidRPr="000202AB">
        <w:rPr>
          <w:color w:val="000000" w:themeColor="text1"/>
        </w:rPr>
        <w:t>, 2016.</w:t>
      </w:r>
    </w:p>
    <w:p w:rsidR="004B6A20" w:rsidRPr="000202AB" w:rsidRDefault="004B6A20" w:rsidP="002D6C99">
      <w:pPr>
        <w:rPr>
          <w:color w:val="000000" w:themeColor="text1"/>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w:t>
      </w:r>
      <w:r w:rsidRPr="000202AB">
        <w:rPr>
          <w:color w:val="000000" w:themeColor="text1"/>
        </w:rPr>
        <w:t xml:space="preserve">announcement, call </w:t>
      </w:r>
      <w:r w:rsidR="001F0352" w:rsidRPr="000202AB">
        <w:rPr>
          <w:color w:val="000000" w:themeColor="text1"/>
        </w:rPr>
        <w:t>Cory-Ann Wind at</w:t>
      </w:r>
      <w:r w:rsidRPr="000202AB">
        <w:rPr>
          <w:color w:val="000000" w:themeColor="text1"/>
        </w:rPr>
        <w:t xml:space="preserve"> </w:t>
      </w:r>
      <w:r w:rsidR="001F0352" w:rsidRPr="000202AB">
        <w:rPr>
          <w:color w:val="000000" w:themeColor="text1"/>
        </w:rPr>
        <w:t>503-229-5388</w:t>
      </w:r>
      <w:r w:rsidRPr="000202AB">
        <w:rPr>
          <w:b/>
          <w:color w:val="000000" w:themeColor="text1"/>
        </w:rPr>
        <w:t xml:space="preserve"> </w:t>
      </w:r>
      <w:r w:rsidRPr="000202AB">
        <w:rPr>
          <w:color w:val="000000" w:themeColor="text1"/>
        </w:rPr>
        <w:t>(800</w:t>
      </w:r>
      <w:r w:rsidRPr="002175B6">
        <w:t>-452-4011, ext. 5622 toll-free in Oregon).</w:t>
      </w:r>
    </w:p>
    <w:p w:rsidR="004B6A20" w:rsidRPr="002175B6" w:rsidRDefault="004B6A20" w:rsidP="004B6A20"/>
    <w:p w:rsidR="002F5550" w:rsidRPr="000D2678" w:rsidRDefault="004B6A20" w:rsidP="001F0352">
      <w:pPr>
        <w:rPr>
          <w:color w:val="000000"/>
        </w:r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949" w:rsidRDefault="002A4949" w:rsidP="002D6C99">
      <w:r>
        <w:separator/>
      </w:r>
    </w:p>
  </w:endnote>
  <w:endnote w:type="continuationSeparator" w:id="0">
    <w:p w:rsidR="002A4949" w:rsidRDefault="002A4949"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49" w:rsidRDefault="002A4949" w:rsidP="002D6C99">
    <w:pPr>
      <w:pStyle w:val="Footer"/>
    </w:pPr>
  </w:p>
  <w:p w:rsidR="002A4949" w:rsidRPr="002B4E71" w:rsidRDefault="002A4949" w:rsidP="002D6C99">
    <w:pPr>
      <w:pStyle w:val="Footer"/>
    </w:pPr>
    <w:r w:rsidRPr="002B4E71">
      <w:t xml:space="preserve">Notice page | </w:t>
    </w:r>
    <w:r w:rsidR="00C65487">
      <w:fldChar w:fldCharType="begin"/>
    </w:r>
    <w:r w:rsidR="00695334">
      <w:instrText xml:space="preserve"> PAGE   \* MERGEFORMAT </w:instrText>
    </w:r>
    <w:r w:rsidR="00C65487">
      <w:fldChar w:fldCharType="separate"/>
    </w:r>
    <w:r w:rsidR="00D517DB">
      <w:rPr>
        <w:noProof/>
      </w:rPr>
      <w:t>1</w:t>
    </w:r>
    <w:r w:rsidR="00C6548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949" w:rsidRDefault="002A4949" w:rsidP="002D6C99">
      <w:r>
        <w:separator/>
      </w:r>
    </w:p>
  </w:footnote>
  <w:footnote w:type="continuationSeparator" w:id="0">
    <w:p w:rsidR="002A4949" w:rsidRDefault="002A4949"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A5CE59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1"/>
  </w:num>
  <w:num w:numId="7">
    <w:abstractNumId w:val="13"/>
  </w:num>
  <w:num w:numId="8">
    <w:abstractNumId w:val="3"/>
  </w:num>
  <w:num w:numId="9">
    <w:abstractNumId w:val="5"/>
  </w:num>
  <w:num w:numId="10">
    <w:abstractNumId w:val="1"/>
  </w:num>
  <w:num w:numId="11">
    <w:abstractNumId w:val="2"/>
  </w:num>
  <w:num w:numId="12">
    <w:abstractNumId w:val="12"/>
  </w:num>
  <w:num w:numId="13">
    <w:abstractNumId w:val="9"/>
  </w:num>
  <w:num w:numId="14">
    <w:abstractNumId w:val="0"/>
  </w:num>
  <w:num w:numId="15">
    <w:abstractNumId w:val="17"/>
  </w:num>
  <w:num w:numId="16">
    <w:abstractNumId w:val="6"/>
  </w:num>
  <w:num w:numId="17">
    <w:abstractNumId w:val="4"/>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02AB"/>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569"/>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1829"/>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352"/>
    <w:rsid w:val="001F04FD"/>
    <w:rsid w:val="001F088B"/>
    <w:rsid w:val="001F178C"/>
    <w:rsid w:val="001F2D3C"/>
    <w:rsid w:val="001F439B"/>
    <w:rsid w:val="001F533A"/>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3B8F"/>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4949"/>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3CFC"/>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60"/>
    <w:rsid w:val="003B4CCB"/>
    <w:rsid w:val="003B628A"/>
    <w:rsid w:val="003B7078"/>
    <w:rsid w:val="003B7233"/>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739"/>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D72"/>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1B26"/>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5334"/>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1DA"/>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457E4"/>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25F"/>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29"/>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0CD3"/>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19B7"/>
    <w:rsid w:val="00994D7D"/>
    <w:rsid w:val="009A049C"/>
    <w:rsid w:val="009A15E3"/>
    <w:rsid w:val="009A1839"/>
    <w:rsid w:val="009A4672"/>
    <w:rsid w:val="009A7070"/>
    <w:rsid w:val="009B0585"/>
    <w:rsid w:val="009B4ACA"/>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0B04"/>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4395"/>
    <w:rsid w:val="00C02811"/>
    <w:rsid w:val="00C02F0F"/>
    <w:rsid w:val="00C046A4"/>
    <w:rsid w:val="00C06CBA"/>
    <w:rsid w:val="00C10F33"/>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51EA4"/>
    <w:rsid w:val="00C51FAE"/>
    <w:rsid w:val="00C531D0"/>
    <w:rsid w:val="00C53F0F"/>
    <w:rsid w:val="00C541AC"/>
    <w:rsid w:val="00C54DE2"/>
    <w:rsid w:val="00C55A42"/>
    <w:rsid w:val="00C603D7"/>
    <w:rsid w:val="00C62ECC"/>
    <w:rsid w:val="00C65487"/>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17DB"/>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2E99"/>
    <w:rsid w:val="00EB34DD"/>
    <w:rsid w:val="00EB6A1D"/>
    <w:rsid w:val="00EB79B4"/>
    <w:rsid w:val="00EC0EFB"/>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0619"/>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1E56"/>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2F6C01D2-CD0C-4248-BE41-8F8A9E87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0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customStyle="1" w:styleId="or-rtethemefontface-2">
    <w:name w:val="or-rtethemefontface-2"/>
    <w:basedOn w:val="Normal"/>
    <w:rsid w:val="00960CD3"/>
    <w:pPr>
      <w:spacing w:before="100" w:beforeAutospacing="1" w:after="100" w:afterAutospacing="1"/>
      <w:ind w:left="0" w:right="0"/>
      <w:outlineLvl w:val="9"/>
    </w:pPr>
    <w:rPr>
      <w:rFonts w:ascii="Arial" w:hAnsi="Arial" w:cs="Arial"/>
    </w:rPr>
  </w:style>
  <w:style w:type="character" w:customStyle="1" w:styleId="ListParagraphChar">
    <w:name w:val="List Paragraph Char"/>
    <w:basedOn w:val="DefaultParagraphFont"/>
    <w:link w:val="ListParagraph"/>
    <w:uiPriority w:val="34"/>
    <w:rsid w:val="00960C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cfBaseStand.pdf" TargetMode="External"/><Relationship Id="rId18" Type="http://schemas.openxmlformats.org/officeDocument/2006/relationships/hyperlink" Target="http://www.oregon.gov/deq/RulesandRegulations/Pages/2016/Rcfperm2016.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6/Rcfperm2016.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Advisory/Acfperm2016.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ListId:doc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07C828-5531-4838-BFE5-1F9BB6972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C7571B6-7D8E-4F69-AC59-8097867C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2972</Words>
  <Characters>16945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19878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WIND Cory Ann</cp:lastModifiedBy>
  <cp:revision>2</cp:revision>
  <cp:lastPrinted>2013-02-28T21:12:00Z</cp:lastPrinted>
  <dcterms:created xsi:type="dcterms:W3CDTF">2016-06-09T20:25:00Z</dcterms:created>
  <dcterms:modified xsi:type="dcterms:W3CDTF">2016-06-09T20:25:00Z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