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EC" w:rsidRPr="00E97FA9" w:rsidRDefault="00D35AF1" w:rsidP="007667EC">
      <w:pPr>
        <w:pStyle w:val="Logo"/>
        <w:rPr>
          <w:rFonts w:ascii="Arial" w:hAnsi="Arial" w:cs="Arial"/>
        </w:rPr>
      </w:pPr>
      <w:r w:rsidRPr="00E97FA9">
        <w:rPr>
          <w:rFonts w:ascii="Arial" w:hAnsi="Arial" w:cs="Arial"/>
          <w:lang w:eastAsia="en-US"/>
        </w:rPr>
        <w:drawing>
          <wp:anchor distT="0" distB="0" distL="114300" distR="114300" simplePos="0" relativeHeight="251658240" behindDoc="0" locked="0" layoutInCell="1" allowOverlap="1" wp14:anchorId="56916C12" wp14:editId="23EBE261">
            <wp:simplePos x="6315075" y="914400"/>
            <wp:positionH relativeFrom="margin">
              <wp:align>left</wp:align>
            </wp:positionH>
            <wp:positionV relativeFrom="margin">
              <wp:align>top</wp:align>
            </wp:positionV>
            <wp:extent cx="479432" cy="1097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bmp"/>
                    <pic:cNvPicPr/>
                  </pic:nvPicPr>
                  <pic:blipFill>
                    <a:blip r:embed="rId12">
                      <a:extLst>
                        <a:ext uri="{28A0092B-C50C-407E-A947-70E740481C1C}">
                          <a14:useLocalDpi xmlns:a14="http://schemas.microsoft.com/office/drawing/2010/main" val="0"/>
                        </a:ext>
                      </a:extLst>
                    </a:blip>
                    <a:stretch>
                      <a:fillRect/>
                    </a:stretch>
                  </pic:blipFill>
                  <pic:spPr>
                    <a:xfrm>
                      <a:off x="0" y="0"/>
                      <a:ext cx="479432" cy="1097280"/>
                    </a:xfrm>
                    <a:prstGeom prst="rect">
                      <a:avLst/>
                    </a:prstGeom>
                  </pic:spPr>
                </pic:pic>
              </a:graphicData>
            </a:graphic>
            <wp14:sizeRelH relativeFrom="margin">
              <wp14:pctWidth>0</wp14:pctWidth>
            </wp14:sizeRelH>
            <wp14:sizeRelV relativeFrom="margin">
              <wp14:pctHeight>0</wp14:pctHeight>
            </wp14:sizeRelV>
          </wp:anchor>
        </w:drawing>
      </w:r>
    </w:p>
    <w:p w:rsidR="009620EC" w:rsidRPr="00E97FA9" w:rsidRDefault="00071E58" w:rsidP="00071E58">
      <w:pPr>
        <w:pStyle w:val="Title"/>
        <w:spacing w:before="0" w:after="0"/>
        <w:jc w:val="left"/>
        <w:rPr>
          <w:smallCaps w:val="0"/>
          <w:color w:val="auto"/>
          <w:sz w:val="52"/>
          <w:szCs w:val="52"/>
        </w:rPr>
      </w:pPr>
      <w:r w:rsidRPr="00E97FA9">
        <w:rPr>
          <w:smallCaps w:val="0"/>
          <w:color w:val="auto"/>
          <w:sz w:val="52"/>
          <w:szCs w:val="52"/>
        </w:rPr>
        <w:t xml:space="preserve">      </w:t>
      </w:r>
      <w:r w:rsidR="00AF632F" w:rsidRPr="00E97FA9">
        <w:rPr>
          <w:smallCaps w:val="0"/>
          <w:color w:val="auto"/>
          <w:sz w:val="52"/>
          <w:szCs w:val="52"/>
        </w:rPr>
        <w:t>Advisory committee</w:t>
      </w:r>
      <w:r w:rsidR="00D35AF1" w:rsidRPr="00E97FA9">
        <w:rPr>
          <w:smallCaps w:val="0"/>
          <w:color w:val="auto"/>
          <w:sz w:val="52"/>
          <w:szCs w:val="52"/>
        </w:rPr>
        <w:t xml:space="preserve"> Charter</w:t>
      </w:r>
    </w:p>
    <w:p w:rsidR="00382B32" w:rsidRPr="00E97FA9" w:rsidRDefault="00382B32" w:rsidP="007667EC">
      <w:pPr>
        <w:rPr>
          <w:rFonts w:ascii="Arial" w:hAnsi="Arial" w:cs="Arial"/>
        </w:rPr>
      </w:pPr>
    </w:p>
    <w:p w:rsidR="00D35AF1" w:rsidRPr="00E97FA9" w:rsidRDefault="00D35AF1" w:rsidP="007667EC">
      <w:pPr>
        <w:rPr>
          <w:rFonts w:ascii="Arial" w:hAnsi="Arial" w:cs="Arial"/>
        </w:rPr>
      </w:pPr>
    </w:p>
    <w:p w:rsidR="00703EFE" w:rsidRPr="00E97FA9" w:rsidRDefault="00071E58" w:rsidP="00071E58">
      <w:pPr>
        <w:tabs>
          <w:tab w:val="left" w:pos="3510"/>
        </w:tabs>
        <w:ind w:left="0"/>
        <w:rPr>
          <w:rFonts w:ascii="Arial" w:hAnsi="Arial" w:cs="Arial"/>
        </w:rPr>
      </w:pPr>
      <w:r w:rsidRPr="00E97FA9">
        <w:rPr>
          <w:rFonts w:ascii="Arial" w:hAnsi="Arial" w:cs="Arial"/>
          <w:b/>
          <w:color w:val="595959" w:themeColor="text1" w:themeTint="A6"/>
          <w:sz w:val="36"/>
          <w:szCs w:val="36"/>
        </w:rPr>
        <w:t xml:space="preserve">        Rulemaking Name</w:t>
      </w: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703EFE" w:rsidRPr="00E97FA9" w:rsidRDefault="00703EFE" w:rsidP="00703EFE">
      <w:pPr>
        <w:pStyle w:val="Subtitle"/>
        <w:rPr>
          <w:rFonts w:ascii="Arial" w:hAnsi="Arial" w:cs="Arial"/>
          <w:caps w:val="0"/>
        </w:rPr>
      </w:pPr>
    </w:p>
    <w:p w:rsidR="00D35AF1" w:rsidRPr="00E97FA9" w:rsidRDefault="00D35AF1" w:rsidP="00D35AF1">
      <w:pPr>
        <w:rPr>
          <w:rFonts w:ascii="Arial" w:hAnsi="Arial" w:cs="Arial"/>
        </w:rPr>
      </w:pPr>
    </w:p>
    <w:p w:rsidR="00D35AF1" w:rsidRPr="00E97FA9" w:rsidRDefault="00D35AF1" w:rsidP="00D35AF1">
      <w:pPr>
        <w:rPr>
          <w:rFonts w:ascii="Arial" w:hAnsi="Arial" w:cs="Arial"/>
        </w:rPr>
      </w:pPr>
    </w:p>
    <w:p w:rsidR="00D35AF1" w:rsidRPr="00E97FA9" w:rsidRDefault="00D35AF1" w:rsidP="00D35AF1">
      <w:pPr>
        <w:rPr>
          <w:rFonts w:ascii="Arial" w:hAnsi="Arial" w:cs="Arial"/>
        </w:rPr>
      </w:pPr>
    </w:p>
    <w:p w:rsidR="00D35AF1" w:rsidRPr="00E97FA9" w:rsidRDefault="00D35AF1" w:rsidP="00D35AF1">
      <w:pPr>
        <w:rPr>
          <w:rFonts w:ascii="Arial" w:hAnsi="Arial" w:cs="Arial"/>
        </w:rPr>
      </w:pPr>
    </w:p>
    <w:p w:rsidR="00D35AF1" w:rsidRPr="00E97FA9" w:rsidRDefault="00D35AF1" w:rsidP="00D35AF1">
      <w:pPr>
        <w:rPr>
          <w:rFonts w:ascii="Arial" w:hAnsi="Arial" w:cs="Arial"/>
        </w:rPr>
      </w:pPr>
    </w:p>
    <w:p w:rsidR="00D35AF1" w:rsidRPr="00E97FA9" w:rsidRDefault="00D35AF1" w:rsidP="00D35AF1">
      <w:pPr>
        <w:rPr>
          <w:rFonts w:ascii="Arial" w:hAnsi="Arial" w:cs="Arial"/>
        </w:rPr>
      </w:pPr>
    </w:p>
    <w:p w:rsidR="00D35AF1" w:rsidRPr="00E97FA9" w:rsidRDefault="00D35AF1" w:rsidP="00D35AF1">
      <w:pPr>
        <w:rPr>
          <w:rFonts w:ascii="Arial" w:hAnsi="Arial" w:cs="Arial"/>
        </w:rPr>
      </w:pPr>
    </w:p>
    <w:p w:rsidR="00D35AF1" w:rsidRPr="00E97FA9" w:rsidRDefault="00D35AF1" w:rsidP="00D35AF1">
      <w:pPr>
        <w:rPr>
          <w:rFonts w:ascii="Arial" w:hAnsi="Arial" w:cs="Arial"/>
        </w:rPr>
      </w:pPr>
    </w:p>
    <w:p w:rsidR="00D35AF1" w:rsidRPr="00E97FA9" w:rsidRDefault="00D35AF1" w:rsidP="00D35AF1">
      <w:pPr>
        <w:rPr>
          <w:rFonts w:ascii="Arial" w:hAnsi="Arial" w:cs="Arial"/>
        </w:rPr>
      </w:pPr>
    </w:p>
    <w:p w:rsidR="00703EFE" w:rsidRPr="00E97FA9" w:rsidRDefault="00703EFE" w:rsidP="00703EFE">
      <w:pPr>
        <w:pStyle w:val="Subtitle"/>
        <w:rPr>
          <w:rFonts w:ascii="Arial" w:hAnsi="Arial" w:cs="Arial"/>
          <w:caps w:val="0"/>
          <w:sz w:val="20"/>
          <w:szCs w:val="20"/>
        </w:rPr>
      </w:pPr>
    </w:p>
    <w:p w:rsidR="00703EFE" w:rsidRPr="00E97FA9" w:rsidRDefault="00703EFE" w:rsidP="00703EFE">
      <w:pPr>
        <w:jc w:val="right"/>
        <w:rPr>
          <w:rFonts w:ascii="Arial" w:hAnsi="Arial" w:cs="Arial"/>
          <w:color w:val="000000" w:themeColor="text1"/>
          <w:sz w:val="20"/>
          <w:szCs w:val="20"/>
        </w:rPr>
      </w:pPr>
      <w:r w:rsidRPr="00E97FA9">
        <w:rPr>
          <w:rFonts w:ascii="Arial" w:hAnsi="Arial" w:cs="Arial"/>
          <w:color w:val="000000" w:themeColor="text1"/>
          <w:sz w:val="20"/>
          <w:szCs w:val="20"/>
        </w:rPr>
        <w:t xml:space="preserve">Contact: </w:t>
      </w:r>
    </w:p>
    <w:p w:rsidR="00703EFE" w:rsidRPr="00E97FA9" w:rsidRDefault="00703EFE" w:rsidP="00703EFE">
      <w:pPr>
        <w:jc w:val="right"/>
        <w:rPr>
          <w:rFonts w:ascii="Arial" w:hAnsi="Arial" w:cs="Arial"/>
          <w:color w:val="000000" w:themeColor="text1"/>
          <w:sz w:val="20"/>
          <w:szCs w:val="20"/>
        </w:rPr>
        <w:sectPr w:rsidR="00703EFE" w:rsidRPr="00E97FA9" w:rsidSect="00D35AF1">
          <w:pgSz w:w="12240" w:h="15840"/>
          <w:pgMar w:top="1080" w:right="1080" w:bottom="1080" w:left="1080" w:header="720" w:footer="720" w:gutter="0"/>
          <w:cols w:space="720"/>
          <w:docGrid w:linePitch="360"/>
        </w:sectPr>
      </w:pPr>
    </w:p>
    <w:p w:rsidR="00E97FA9" w:rsidRPr="00E97FA9" w:rsidRDefault="00E97FA9" w:rsidP="00E97FA9">
      <w:pPr>
        <w:rPr>
          <w:rFonts w:ascii="Arial" w:hAnsi="Arial" w:cs="Arial"/>
          <w:color w:val="000000" w:themeColor="text1"/>
        </w:rPr>
      </w:pPr>
    </w:p>
    <w:sdt>
      <w:sdtPr>
        <w:rPr>
          <w:rFonts w:eastAsiaTheme="minorEastAsia"/>
          <w:bCs w:val="0"/>
          <w:smallCaps/>
          <w:color w:val="000000" w:themeColor="text1"/>
          <w:sz w:val="24"/>
          <w:szCs w:val="24"/>
          <w:lang w:eastAsia="ja-JP"/>
        </w:rPr>
        <w:id w:val="609373126"/>
        <w:docPartObj>
          <w:docPartGallery w:val="Table of Contents"/>
          <w:docPartUnique/>
        </w:docPartObj>
      </w:sdtPr>
      <w:sdtEndPr>
        <w:rPr>
          <w:b w:val="0"/>
          <w:smallCaps w:val="0"/>
          <w:sz w:val="22"/>
        </w:rPr>
      </w:sdtEndPr>
      <w:sdtContent>
        <w:p w:rsidR="00E97FA9" w:rsidRPr="00E97FA9" w:rsidRDefault="00E97FA9" w:rsidP="00E97FA9">
          <w:pPr>
            <w:pStyle w:val="TOCHeading"/>
            <w:rPr>
              <w:color w:val="000000" w:themeColor="text1"/>
            </w:rPr>
          </w:pPr>
          <w:r w:rsidRPr="00E97FA9">
            <w:rPr>
              <w:color w:val="000000" w:themeColor="text1"/>
            </w:rPr>
            <w:t>Table of Contents</w:t>
          </w:r>
        </w:p>
        <w:p w:rsidR="00E97FA9" w:rsidRPr="00E97FA9" w:rsidRDefault="00E97FA9" w:rsidP="00E97FA9">
          <w:pPr>
            <w:rPr>
              <w:rFonts w:ascii="Arial" w:hAnsi="Arial" w:cs="Arial"/>
              <w:color w:val="000000" w:themeColor="text1"/>
              <w:lang w:eastAsia="en-US"/>
            </w:rPr>
          </w:pPr>
        </w:p>
        <w:p w:rsidR="00E97FA9" w:rsidRPr="00E97FA9" w:rsidRDefault="00E97FA9" w:rsidP="00E97FA9">
          <w:pPr>
            <w:pStyle w:val="TOC1"/>
            <w:tabs>
              <w:tab w:val="right" w:leader="dot" w:pos="10070"/>
            </w:tabs>
            <w:rPr>
              <w:rFonts w:ascii="Arial" w:hAnsi="Arial" w:cs="Arial"/>
              <w:noProof/>
              <w:szCs w:val="22"/>
              <w:lang w:eastAsia="en-US"/>
            </w:rPr>
          </w:pPr>
          <w:r w:rsidRPr="00E97FA9">
            <w:rPr>
              <w:rFonts w:ascii="Arial" w:hAnsi="Arial" w:cs="Arial"/>
              <w:color w:val="000000" w:themeColor="text1"/>
            </w:rPr>
            <w:fldChar w:fldCharType="begin"/>
          </w:r>
          <w:r w:rsidRPr="00E97FA9">
            <w:rPr>
              <w:rFonts w:ascii="Arial" w:hAnsi="Arial" w:cs="Arial"/>
              <w:color w:val="000000" w:themeColor="text1"/>
            </w:rPr>
            <w:instrText xml:space="preserve"> TOC \o "1-3" \h \z \u </w:instrText>
          </w:r>
          <w:r w:rsidRPr="00E97FA9">
            <w:rPr>
              <w:rFonts w:ascii="Arial" w:hAnsi="Arial" w:cs="Arial"/>
              <w:color w:val="000000" w:themeColor="text1"/>
            </w:rPr>
            <w:fldChar w:fldCharType="separate"/>
          </w:r>
          <w:hyperlink w:anchor="_Toc431565105" w:history="1">
            <w:r w:rsidRPr="00E97FA9">
              <w:rPr>
                <w:rStyle w:val="Hyperlink"/>
                <w:rFonts w:ascii="Arial" w:hAnsi="Arial" w:cs="Arial"/>
                <w:noProof/>
              </w:rPr>
              <w:t>Objectives and Scope</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_Toc431565105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3</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06" w:history="1">
            <w:r w:rsidRPr="00E97FA9">
              <w:rPr>
                <w:rStyle w:val="Hyperlink"/>
                <w:rFonts w:ascii="Arial" w:hAnsi="Arial" w:cs="Arial"/>
                <w:noProof/>
              </w:rPr>
              <w:t>Technical and Policy</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_Toc431565106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3</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07" w:history="1">
            <w:r w:rsidRPr="00E97FA9">
              <w:rPr>
                <w:rStyle w:val="Hyperlink"/>
                <w:rFonts w:ascii="Arial" w:hAnsi="Arial" w:cs="Arial"/>
                <w:noProof/>
              </w:rPr>
              <w:t>Fiscal and Economic Impact</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_Toc431565107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3</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08" w:history="1">
            <w:r w:rsidRPr="00E97FA9">
              <w:rPr>
                <w:rStyle w:val="Hyperlink"/>
                <w:rFonts w:ascii="Arial" w:hAnsi="Arial" w:cs="Arial"/>
                <w:noProof/>
              </w:rPr>
              <w:t>Out of Scope</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_Toc431565108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3</w:t>
            </w:r>
            <w:r w:rsidRPr="00E97FA9">
              <w:rPr>
                <w:rFonts w:ascii="Arial" w:hAnsi="Arial" w:cs="Arial"/>
                <w:noProof/>
                <w:webHidden/>
              </w:rPr>
              <w:fldChar w:fldCharType="end"/>
            </w:r>
          </w:hyperlink>
        </w:p>
        <w:p w:rsidR="00E97FA9" w:rsidRPr="00E97FA9" w:rsidRDefault="00E97FA9" w:rsidP="00E97FA9">
          <w:pPr>
            <w:pStyle w:val="TOC1"/>
            <w:tabs>
              <w:tab w:val="right" w:leader="dot" w:pos="10070"/>
            </w:tabs>
            <w:rPr>
              <w:rFonts w:ascii="Arial" w:hAnsi="Arial" w:cs="Arial"/>
              <w:noProof/>
              <w:szCs w:val="22"/>
              <w:lang w:eastAsia="en-US"/>
            </w:rPr>
          </w:pPr>
          <w:hyperlink w:anchor="_Toc431565109" w:history="1">
            <w:r w:rsidRPr="00E97FA9">
              <w:rPr>
                <w:rStyle w:val="Hyperlink"/>
                <w:rFonts w:ascii="Arial" w:hAnsi="Arial" w:cs="Arial"/>
                <w:noProof/>
              </w:rPr>
              <w:t>Roles</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_Toc431565109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4</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10" w:history="1">
            <w:r w:rsidRPr="00E97FA9">
              <w:rPr>
                <w:rStyle w:val="Hyperlink"/>
                <w:rFonts w:ascii="Arial" w:hAnsi="Arial" w:cs="Arial"/>
                <w:noProof/>
              </w:rPr>
              <w:t>Chair</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_Toc431565110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4</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11" w:history="1">
            <w:r w:rsidRPr="00E97FA9">
              <w:rPr>
                <w:rStyle w:val="Hyperlink"/>
                <w:rFonts w:ascii="Arial" w:hAnsi="Arial" w:cs="Arial"/>
                <w:noProof/>
              </w:rPr>
              <w:t>Primary members</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_Toc431565111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4</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12" w:history="1">
            <w:r w:rsidRPr="00E97FA9">
              <w:rPr>
                <w:rStyle w:val="Hyperlink"/>
                <w:rFonts w:ascii="Arial" w:hAnsi="Arial" w:cs="Arial"/>
                <w:noProof/>
              </w:rPr>
              <w:t>Alternate Members</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_Toc431565112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4</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13" w:history="1">
            <w:r w:rsidRPr="00E97FA9">
              <w:rPr>
                <w:rStyle w:val="Hyperlink"/>
                <w:rFonts w:ascii="Arial" w:hAnsi="Arial" w:cs="Arial"/>
                <w:noProof/>
              </w:rPr>
              <w:t>Support</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_Toc431565113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4</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14" w:history="1">
            <w:r w:rsidRPr="00E97FA9">
              <w:rPr>
                <w:rStyle w:val="Hyperlink"/>
                <w:rFonts w:ascii="Arial" w:hAnsi="Arial" w:cs="Arial"/>
                <w:noProof/>
              </w:rPr>
              <w:t>Decision making</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_Toc431565114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5</w:t>
            </w:r>
            <w:r w:rsidRPr="00E97FA9">
              <w:rPr>
                <w:rFonts w:ascii="Arial" w:hAnsi="Arial" w:cs="Arial"/>
                <w:noProof/>
                <w:webHidden/>
              </w:rPr>
              <w:fldChar w:fldCharType="end"/>
            </w:r>
          </w:hyperlink>
        </w:p>
        <w:p w:rsidR="00E97FA9" w:rsidRPr="00E97FA9" w:rsidRDefault="00E97FA9" w:rsidP="00E97FA9">
          <w:pPr>
            <w:pStyle w:val="TOC2"/>
            <w:tabs>
              <w:tab w:val="right" w:leader="dot" w:pos="10070"/>
            </w:tabs>
            <w:rPr>
              <w:rFonts w:ascii="Arial" w:hAnsi="Arial" w:cs="Arial"/>
              <w:noProof/>
              <w:szCs w:val="22"/>
              <w:lang w:eastAsia="en-US"/>
            </w:rPr>
          </w:pPr>
          <w:hyperlink w:anchor="_Toc431565115" w:history="1">
            <w:r w:rsidRPr="00E97FA9">
              <w:rPr>
                <w:rStyle w:val="Hyperlink"/>
                <w:rFonts w:ascii="Arial" w:hAnsi="Arial" w:cs="Arial"/>
                <w:noProof/>
              </w:rPr>
              <w:t>Non Committee member attendees</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_Toc431565115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5</w:t>
            </w:r>
            <w:r w:rsidRPr="00E97FA9">
              <w:rPr>
                <w:rFonts w:ascii="Arial" w:hAnsi="Arial" w:cs="Arial"/>
                <w:noProof/>
                <w:webHidden/>
              </w:rPr>
              <w:fldChar w:fldCharType="end"/>
            </w:r>
          </w:hyperlink>
        </w:p>
        <w:p w:rsidR="00E97FA9" w:rsidRPr="00E97FA9" w:rsidRDefault="00E97FA9" w:rsidP="00E97FA9">
          <w:pPr>
            <w:pStyle w:val="TOC1"/>
            <w:tabs>
              <w:tab w:val="right" w:leader="dot" w:pos="10070"/>
            </w:tabs>
            <w:rPr>
              <w:rFonts w:ascii="Arial" w:hAnsi="Arial" w:cs="Arial"/>
              <w:noProof/>
              <w:szCs w:val="22"/>
              <w:lang w:eastAsia="en-US"/>
            </w:rPr>
          </w:pPr>
          <w:hyperlink w:anchor="_Toc431565116" w:history="1">
            <w:r w:rsidRPr="00E97FA9">
              <w:rPr>
                <w:rStyle w:val="Hyperlink"/>
                <w:rFonts w:ascii="Arial" w:hAnsi="Arial" w:cs="Arial"/>
                <w:noProof/>
              </w:rPr>
              <w:t>Duration and Meetings</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_Toc431565116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5</w:t>
            </w:r>
            <w:r w:rsidRPr="00E97FA9">
              <w:rPr>
                <w:rFonts w:ascii="Arial" w:hAnsi="Arial" w:cs="Arial"/>
                <w:noProof/>
                <w:webHidden/>
              </w:rPr>
              <w:fldChar w:fldCharType="end"/>
            </w:r>
          </w:hyperlink>
        </w:p>
        <w:p w:rsidR="00E97FA9" w:rsidRPr="00E97FA9" w:rsidRDefault="00E97FA9" w:rsidP="00E97FA9">
          <w:pPr>
            <w:pStyle w:val="TOC1"/>
            <w:tabs>
              <w:tab w:val="right" w:leader="dot" w:pos="10070"/>
            </w:tabs>
            <w:rPr>
              <w:rFonts w:ascii="Arial" w:hAnsi="Arial" w:cs="Arial"/>
              <w:noProof/>
              <w:szCs w:val="22"/>
              <w:lang w:eastAsia="en-US"/>
            </w:rPr>
          </w:pPr>
          <w:hyperlink w:anchor="_Toc431565117" w:history="1">
            <w:r w:rsidRPr="00E97FA9">
              <w:rPr>
                <w:rStyle w:val="Hyperlink"/>
                <w:rFonts w:ascii="Arial" w:hAnsi="Arial" w:cs="Arial"/>
                <w:noProof/>
              </w:rPr>
              <w:t>Membership</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_Toc431565117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5</w:t>
            </w:r>
            <w:r w:rsidRPr="00E97FA9">
              <w:rPr>
                <w:rFonts w:ascii="Arial" w:hAnsi="Arial" w:cs="Arial"/>
                <w:noProof/>
                <w:webHidden/>
              </w:rPr>
              <w:fldChar w:fldCharType="end"/>
            </w:r>
          </w:hyperlink>
        </w:p>
        <w:p w:rsidR="00E97FA9" w:rsidRPr="00E97FA9" w:rsidRDefault="00E97FA9" w:rsidP="00E97FA9">
          <w:pPr>
            <w:pStyle w:val="TOC1"/>
            <w:tabs>
              <w:tab w:val="right" w:leader="dot" w:pos="10070"/>
            </w:tabs>
            <w:rPr>
              <w:rFonts w:ascii="Arial" w:hAnsi="Arial" w:cs="Arial"/>
              <w:noProof/>
              <w:szCs w:val="22"/>
              <w:lang w:eastAsia="en-US"/>
            </w:rPr>
          </w:pPr>
          <w:hyperlink w:anchor="_Toc431565118" w:history="1">
            <w:r w:rsidRPr="00E97FA9">
              <w:rPr>
                <w:rStyle w:val="Hyperlink"/>
                <w:rFonts w:ascii="Arial" w:hAnsi="Arial" w:cs="Arial"/>
                <w:noProof/>
              </w:rPr>
              <w:t>Changes To Charter</w:t>
            </w:r>
            <w:r w:rsidRPr="00E97FA9">
              <w:rPr>
                <w:rFonts w:ascii="Arial" w:hAnsi="Arial" w:cs="Arial"/>
                <w:noProof/>
                <w:webHidden/>
              </w:rPr>
              <w:tab/>
            </w:r>
            <w:r w:rsidRPr="00E97FA9">
              <w:rPr>
                <w:rFonts w:ascii="Arial" w:hAnsi="Arial" w:cs="Arial"/>
                <w:noProof/>
                <w:webHidden/>
              </w:rPr>
              <w:fldChar w:fldCharType="begin"/>
            </w:r>
            <w:r w:rsidRPr="00E97FA9">
              <w:rPr>
                <w:rFonts w:ascii="Arial" w:hAnsi="Arial" w:cs="Arial"/>
                <w:noProof/>
                <w:webHidden/>
              </w:rPr>
              <w:instrText xml:space="preserve"> PAGEREF _Toc431565118 \h </w:instrText>
            </w:r>
            <w:r w:rsidRPr="00E97FA9">
              <w:rPr>
                <w:rFonts w:ascii="Arial" w:hAnsi="Arial" w:cs="Arial"/>
                <w:noProof/>
                <w:webHidden/>
              </w:rPr>
            </w:r>
            <w:r w:rsidRPr="00E97FA9">
              <w:rPr>
                <w:rFonts w:ascii="Arial" w:hAnsi="Arial" w:cs="Arial"/>
                <w:noProof/>
                <w:webHidden/>
              </w:rPr>
              <w:fldChar w:fldCharType="separate"/>
            </w:r>
            <w:r w:rsidRPr="00E97FA9">
              <w:rPr>
                <w:rFonts w:ascii="Arial" w:hAnsi="Arial" w:cs="Arial"/>
                <w:noProof/>
                <w:webHidden/>
              </w:rPr>
              <w:t>8</w:t>
            </w:r>
            <w:r w:rsidRPr="00E97FA9">
              <w:rPr>
                <w:rFonts w:ascii="Arial" w:hAnsi="Arial" w:cs="Arial"/>
                <w:noProof/>
                <w:webHidden/>
              </w:rPr>
              <w:fldChar w:fldCharType="end"/>
            </w:r>
          </w:hyperlink>
        </w:p>
        <w:p w:rsidR="00E97FA9" w:rsidRPr="00E97FA9" w:rsidRDefault="00E97FA9" w:rsidP="00E97FA9">
          <w:pPr>
            <w:rPr>
              <w:rFonts w:ascii="Arial" w:hAnsi="Arial" w:cs="Arial"/>
              <w:color w:val="000000" w:themeColor="text1"/>
            </w:rPr>
          </w:pPr>
          <w:r w:rsidRPr="00E97FA9">
            <w:rPr>
              <w:rFonts w:ascii="Arial" w:hAnsi="Arial" w:cs="Arial"/>
              <w:color w:val="000000" w:themeColor="text1"/>
            </w:rPr>
            <w:fldChar w:fldCharType="end"/>
          </w:r>
        </w:p>
      </w:sdtContent>
    </w:sdt>
    <w:p w:rsidR="00E97FA9" w:rsidRPr="00E97FA9" w:rsidRDefault="00E97FA9" w:rsidP="00E97FA9">
      <w:pPr>
        <w:pStyle w:val="Heading1"/>
        <w:rPr>
          <w:color w:val="000000" w:themeColor="text1"/>
        </w:rPr>
        <w:sectPr w:rsidR="00E97FA9" w:rsidRPr="00E97FA9" w:rsidSect="008C7206">
          <w:footerReference w:type="first" r:id="rId13"/>
          <w:pgSz w:w="12240" w:h="15840"/>
          <w:pgMar w:top="1440" w:right="1080" w:bottom="1440" w:left="1080" w:header="720" w:footer="720" w:gutter="0"/>
          <w:cols w:space="720"/>
          <w:titlePg/>
          <w:docGrid w:linePitch="360"/>
        </w:sectPr>
      </w:pPr>
    </w:p>
    <w:p w:rsidR="00E97FA9" w:rsidRPr="00E97FA9" w:rsidRDefault="00E97FA9" w:rsidP="00E97FA9">
      <w:pPr>
        <w:pStyle w:val="Heading1"/>
        <w:rPr>
          <w:color w:val="000000" w:themeColor="text1"/>
        </w:rPr>
      </w:pPr>
      <w:bookmarkStart w:id="0" w:name="_Toc431565105"/>
      <w:r w:rsidRPr="00E97FA9">
        <w:rPr>
          <w:color w:val="000000" w:themeColor="text1"/>
        </w:rPr>
        <w:t>Objectives and Scope</w:t>
      </w:r>
      <w:bookmarkEnd w:id="0"/>
    </w:p>
    <w:p w:rsidR="00E97FA9" w:rsidRPr="00E97FA9" w:rsidRDefault="00E97FA9" w:rsidP="00E97FA9">
      <w:pPr>
        <w:rPr>
          <w:rFonts w:ascii="Arial" w:hAnsi="Arial" w:cs="Arial"/>
        </w:rPr>
      </w:pPr>
    </w:p>
    <w:p w:rsidR="00E97FA9" w:rsidRPr="00E97FA9" w:rsidRDefault="00E97FA9" w:rsidP="00E97FA9">
      <w:pPr>
        <w:ind w:left="360"/>
        <w:rPr>
          <w:rFonts w:ascii="Arial" w:hAnsi="Arial" w:cs="Arial"/>
          <w:color w:val="000000" w:themeColor="text1"/>
        </w:rPr>
      </w:pPr>
      <w:r w:rsidRPr="00E97FA9">
        <w:rPr>
          <w:rFonts w:ascii="Arial" w:hAnsi="Arial" w:cs="Arial"/>
          <w:color w:val="000000" w:themeColor="text1"/>
        </w:rPr>
        <w:t xml:space="preserve">There are several committee objectives: </w:t>
      </w:r>
    </w:p>
    <w:p w:rsidR="00E97FA9" w:rsidRPr="00E97FA9" w:rsidRDefault="00E97FA9" w:rsidP="00E97FA9">
      <w:pPr>
        <w:pStyle w:val="ListParagraph"/>
        <w:numPr>
          <w:ilvl w:val="0"/>
          <w:numId w:val="37"/>
        </w:numPr>
        <w:rPr>
          <w:rFonts w:ascii="Arial" w:hAnsi="Arial" w:cs="Arial"/>
          <w:color w:val="000000" w:themeColor="text1"/>
        </w:rPr>
      </w:pPr>
      <w:r w:rsidRPr="00E97FA9">
        <w:rPr>
          <w:rFonts w:ascii="Arial" w:hAnsi="Arial" w:cs="Arial"/>
          <w:color w:val="000000" w:themeColor="text1"/>
        </w:rPr>
        <w:t>Provide general feedback on the draft regulations, especially with regard to clarity and anticipated effectiveness;</w:t>
      </w:r>
    </w:p>
    <w:p w:rsidR="00E97FA9" w:rsidRPr="00E97FA9" w:rsidRDefault="00E97FA9" w:rsidP="00E97FA9">
      <w:pPr>
        <w:pStyle w:val="ListParagraph"/>
        <w:numPr>
          <w:ilvl w:val="0"/>
          <w:numId w:val="37"/>
        </w:numPr>
        <w:rPr>
          <w:rFonts w:ascii="Arial" w:hAnsi="Arial" w:cs="Arial"/>
          <w:color w:val="000000" w:themeColor="text1"/>
        </w:rPr>
      </w:pPr>
      <w:r w:rsidRPr="00E97FA9">
        <w:rPr>
          <w:rFonts w:ascii="Arial" w:hAnsi="Arial" w:cs="Arial"/>
          <w:color w:val="000000" w:themeColor="text1"/>
        </w:rPr>
        <w:t>Discuss and provide recommendations on an appropriate year beyond which buildings will not need to be inspected for asbestos prior to demolition;</w:t>
      </w:r>
    </w:p>
    <w:p w:rsidR="00E97FA9" w:rsidRPr="00E97FA9" w:rsidRDefault="00E97FA9" w:rsidP="00E97FA9">
      <w:pPr>
        <w:pStyle w:val="ListParagraph"/>
        <w:numPr>
          <w:ilvl w:val="0"/>
          <w:numId w:val="37"/>
        </w:numPr>
        <w:rPr>
          <w:rFonts w:ascii="Arial" w:hAnsi="Arial" w:cs="Arial"/>
          <w:color w:val="000000" w:themeColor="text1"/>
        </w:rPr>
      </w:pPr>
      <w:r w:rsidRPr="00E97FA9">
        <w:rPr>
          <w:rFonts w:ascii="Arial" w:hAnsi="Arial" w:cs="Arial"/>
          <w:color w:val="000000" w:themeColor="text1"/>
        </w:rPr>
        <w:t>Discuss and provide input on a proposed requirement that regulated parties must send a copy of the survey report to DEQ upon request and keep a copy of the survey report onsite at the facility during demolition;</w:t>
      </w:r>
    </w:p>
    <w:p w:rsidR="00E97FA9" w:rsidRPr="00E97FA9" w:rsidRDefault="00E97FA9" w:rsidP="00E97FA9">
      <w:pPr>
        <w:pStyle w:val="ListParagraph"/>
        <w:numPr>
          <w:ilvl w:val="0"/>
          <w:numId w:val="37"/>
        </w:numPr>
        <w:rPr>
          <w:rFonts w:ascii="Arial" w:hAnsi="Arial" w:cs="Arial"/>
          <w:color w:val="000000" w:themeColor="text1"/>
        </w:rPr>
      </w:pPr>
      <w:r w:rsidRPr="00E97FA9">
        <w:rPr>
          <w:rFonts w:ascii="Arial" w:hAnsi="Arial" w:cs="Arial"/>
          <w:color w:val="000000" w:themeColor="text1"/>
        </w:rPr>
        <w:t>Discuss and provide input on the fiscal impacts of the proposed regulations.</w:t>
      </w:r>
    </w:p>
    <w:p w:rsidR="00E97FA9" w:rsidRPr="00E97FA9" w:rsidRDefault="00E97FA9" w:rsidP="00E97FA9">
      <w:pPr>
        <w:pStyle w:val="ListParagraph"/>
        <w:ind w:left="1080"/>
        <w:rPr>
          <w:rFonts w:ascii="Arial" w:hAnsi="Arial" w:cs="Arial"/>
          <w:color w:val="000000" w:themeColor="text1"/>
        </w:rPr>
      </w:pPr>
    </w:p>
    <w:p w:rsidR="00E97FA9" w:rsidRPr="00E97FA9" w:rsidRDefault="00E97FA9" w:rsidP="00E97FA9">
      <w:pPr>
        <w:pStyle w:val="Heading2"/>
        <w:rPr>
          <w:color w:val="000000" w:themeColor="text1"/>
        </w:rPr>
      </w:pPr>
      <w:bookmarkStart w:id="1" w:name="_Toc431565106"/>
      <w:r w:rsidRPr="00E97FA9">
        <w:rPr>
          <w:color w:val="000000" w:themeColor="text1"/>
        </w:rPr>
        <w:t>Technical and Policy</w:t>
      </w:r>
      <w:bookmarkEnd w:id="1"/>
      <w:r w:rsidRPr="00E97FA9">
        <w:rPr>
          <w:color w:val="000000" w:themeColor="text1"/>
        </w:rPr>
        <w:t xml:space="preserve"> </w:t>
      </w:r>
    </w:p>
    <w:p w:rsidR="00E97FA9" w:rsidRPr="00E97FA9" w:rsidRDefault="00E97FA9" w:rsidP="00E97FA9">
      <w:pPr>
        <w:rPr>
          <w:rFonts w:ascii="Arial" w:hAnsi="Arial" w:cs="Arial"/>
          <w:color w:val="000000" w:themeColor="text1"/>
        </w:rPr>
      </w:pPr>
      <w:r w:rsidRPr="00E97FA9">
        <w:rPr>
          <w:rFonts w:ascii="Arial" w:hAnsi="Arial" w:cs="Arial"/>
          <w:color w:val="000000" w:themeColor="text1"/>
        </w:rPr>
        <w:t>The committee will discuss and provide in</w:t>
      </w:r>
      <w:r w:rsidRPr="00E97FA9">
        <w:rPr>
          <w:rFonts w:ascii="Arial" w:hAnsi="Arial" w:cs="Arial"/>
          <w:color w:val="000000" w:themeColor="text1"/>
        </w:rPr>
        <w:t>put on key program requirements.</w:t>
      </w:r>
      <w:r w:rsidRPr="00E97FA9">
        <w:rPr>
          <w:rFonts w:ascii="Arial" w:hAnsi="Arial" w:cs="Arial"/>
          <w:color w:val="000000" w:themeColor="text1"/>
        </w:rPr>
        <w:t xml:space="preserve"> </w:t>
      </w:r>
    </w:p>
    <w:p w:rsidR="00E97FA9" w:rsidRPr="00E97FA9" w:rsidRDefault="00E97FA9" w:rsidP="00E97FA9">
      <w:pPr>
        <w:autoSpaceDE w:val="0"/>
        <w:autoSpaceDN w:val="0"/>
        <w:adjustRightInd w:val="0"/>
        <w:ind w:left="360"/>
        <w:rPr>
          <w:rFonts w:ascii="Arial" w:hAnsi="Arial" w:cs="Arial"/>
          <w:bCs/>
          <w:color w:val="000000" w:themeColor="text1"/>
        </w:rPr>
      </w:pPr>
    </w:p>
    <w:p w:rsidR="00E97FA9" w:rsidRPr="00E97FA9" w:rsidRDefault="00E97FA9" w:rsidP="00E97FA9">
      <w:pPr>
        <w:autoSpaceDE w:val="0"/>
        <w:autoSpaceDN w:val="0"/>
        <w:adjustRightInd w:val="0"/>
        <w:rPr>
          <w:rFonts w:ascii="Arial" w:hAnsi="Arial" w:cs="Arial"/>
          <w:bCs/>
          <w:color w:val="000000" w:themeColor="text1"/>
        </w:rPr>
      </w:pPr>
      <w:r w:rsidRPr="00E97FA9">
        <w:rPr>
          <w:rFonts w:ascii="Arial" w:hAnsi="Arial" w:cs="Arial"/>
          <w:bCs/>
          <w:color w:val="000000" w:themeColor="text1"/>
        </w:rPr>
        <w:t>Individual meeting agendas will identify specific topics of discussion where DEQ needs input.</w:t>
      </w:r>
    </w:p>
    <w:p w:rsidR="00E97FA9" w:rsidRPr="00E97FA9" w:rsidRDefault="00E97FA9" w:rsidP="00E97FA9">
      <w:pPr>
        <w:pStyle w:val="Heading2"/>
        <w:rPr>
          <w:color w:val="000000" w:themeColor="text1"/>
        </w:rPr>
      </w:pPr>
      <w:bookmarkStart w:id="2" w:name="_Toc431565107"/>
      <w:r w:rsidRPr="00E97FA9">
        <w:rPr>
          <w:color w:val="000000" w:themeColor="text1"/>
        </w:rPr>
        <w:t>Fiscal and Economic Impact</w:t>
      </w:r>
      <w:bookmarkEnd w:id="2"/>
      <w:r w:rsidRPr="00E97FA9">
        <w:rPr>
          <w:color w:val="000000" w:themeColor="text1"/>
        </w:rPr>
        <w:t xml:space="preserve"> </w:t>
      </w:r>
    </w:p>
    <w:p w:rsidR="00E97FA9" w:rsidRPr="00E97FA9" w:rsidRDefault="00E97FA9" w:rsidP="00E97FA9">
      <w:pPr>
        <w:rPr>
          <w:rFonts w:ascii="Arial" w:hAnsi="Arial" w:cs="Arial"/>
          <w:color w:val="000000" w:themeColor="text1"/>
        </w:rPr>
      </w:pPr>
      <w:r w:rsidRPr="00E97FA9">
        <w:rPr>
          <w:rFonts w:ascii="Arial" w:hAnsi="Arial" w:cs="Arial"/>
          <w:color w:val="000000" w:themeColor="text1"/>
        </w:rPr>
        <w:t>As ORS 183.333 requires, DEQ will ask the committee to consider the fiscal and economic impact of the proposed rules including:</w:t>
      </w:r>
    </w:p>
    <w:p w:rsidR="00E97FA9" w:rsidRPr="00E97FA9" w:rsidRDefault="00E97FA9" w:rsidP="00E97FA9">
      <w:pPr>
        <w:pStyle w:val="ListParagraph"/>
        <w:numPr>
          <w:ilvl w:val="0"/>
          <w:numId w:val="36"/>
        </w:numPr>
        <w:ind w:right="0"/>
        <w:contextualSpacing w:val="0"/>
        <w:rPr>
          <w:rFonts w:ascii="Arial" w:hAnsi="Arial" w:cs="Arial"/>
          <w:color w:val="000000" w:themeColor="text1"/>
        </w:rPr>
      </w:pPr>
      <w:r w:rsidRPr="00E97FA9">
        <w:rPr>
          <w:rFonts w:ascii="Arial" w:hAnsi="Arial" w:cs="Arial"/>
          <w:color w:val="000000" w:themeColor="text1"/>
        </w:rPr>
        <w:t xml:space="preserve">Whether the rules will have a fiscal impact, and if </w:t>
      </w:r>
      <w:r w:rsidRPr="00E97FA9">
        <w:rPr>
          <w:rFonts w:ascii="Arial" w:hAnsi="Arial" w:cs="Arial"/>
          <w:color w:val="000000" w:themeColor="text1"/>
        </w:rPr>
        <w:t>so</w:t>
      </w:r>
      <w:r w:rsidRPr="00E97FA9">
        <w:rPr>
          <w:rFonts w:ascii="Arial" w:hAnsi="Arial" w:cs="Arial"/>
          <w:color w:val="000000" w:themeColor="text1"/>
        </w:rPr>
        <w:t>, what the extent of that impact will be, and,</w:t>
      </w:r>
    </w:p>
    <w:p w:rsidR="00E97FA9" w:rsidRPr="00E97FA9" w:rsidRDefault="00E97FA9" w:rsidP="00E97FA9">
      <w:pPr>
        <w:pStyle w:val="ListParagraph"/>
        <w:numPr>
          <w:ilvl w:val="0"/>
          <w:numId w:val="36"/>
        </w:numPr>
        <w:ind w:right="0"/>
        <w:contextualSpacing w:val="0"/>
        <w:rPr>
          <w:rFonts w:ascii="Arial" w:hAnsi="Arial" w:cs="Arial"/>
          <w:color w:val="000000" w:themeColor="text1"/>
        </w:rPr>
      </w:pPr>
      <w:r w:rsidRPr="00E97FA9">
        <w:rPr>
          <w:rFonts w:ascii="Arial" w:hAnsi="Arial" w:cs="Arial"/>
          <w:color w:val="000000" w:themeColor="text1"/>
        </w:rPr>
        <w:t>Whether the rules will have a significant adverse impact on small businesses, and if so, provide recommendations on how DEQ can meet the requirements of ORS 183.540.</w:t>
      </w:r>
      <w:r w:rsidRPr="00E97FA9">
        <w:rPr>
          <w:rFonts w:ascii="Arial" w:hAnsi="Arial" w:cs="Arial"/>
          <w:color w:val="000000" w:themeColor="text1"/>
          <w:vertAlign w:val="superscript"/>
        </w:rPr>
        <w:footnoteReference w:id="1"/>
      </w:r>
    </w:p>
    <w:p w:rsidR="00E97FA9" w:rsidRPr="00E97FA9" w:rsidRDefault="00E97FA9" w:rsidP="00E97FA9">
      <w:pPr>
        <w:pStyle w:val="Heading2"/>
        <w:rPr>
          <w:color w:val="000000" w:themeColor="text1"/>
        </w:rPr>
      </w:pPr>
      <w:bookmarkStart w:id="3" w:name="_Toc431565108"/>
      <w:r w:rsidRPr="00E97FA9">
        <w:rPr>
          <w:color w:val="000000" w:themeColor="text1"/>
        </w:rPr>
        <w:t>Out of Scope</w:t>
      </w:r>
      <w:bookmarkEnd w:id="3"/>
    </w:p>
    <w:p w:rsidR="00E97FA9" w:rsidRPr="00E97FA9" w:rsidRDefault="00E97FA9" w:rsidP="00E97FA9">
      <w:pPr>
        <w:pStyle w:val="Default"/>
        <w:ind w:left="1080"/>
        <w:rPr>
          <w:rFonts w:ascii="Arial" w:hAnsi="Arial" w:cs="Arial"/>
          <w:color w:val="000000" w:themeColor="text1"/>
        </w:rPr>
      </w:pPr>
      <w:r w:rsidRPr="00E97FA9">
        <w:rPr>
          <w:rFonts w:ascii="Arial" w:hAnsi="Arial" w:cs="Arial"/>
          <w:color w:val="000000" w:themeColor="text1"/>
        </w:rPr>
        <w:t>The scope of this charter does not include:</w:t>
      </w:r>
    </w:p>
    <w:p w:rsidR="00E97FA9" w:rsidRPr="00E97FA9" w:rsidRDefault="00E97FA9" w:rsidP="00E97FA9">
      <w:pPr>
        <w:pStyle w:val="NormalWeb"/>
        <w:numPr>
          <w:ilvl w:val="0"/>
          <w:numId w:val="39"/>
        </w:numPr>
        <w:rPr>
          <w:rFonts w:ascii="Arial" w:hAnsi="Arial" w:cs="Arial"/>
          <w:color w:val="000000" w:themeColor="text1"/>
        </w:rPr>
      </w:pPr>
    </w:p>
    <w:p w:rsidR="00E97FA9" w:rsidRPr="00E97FA9" w:rsidRDefault="00E97FA9" w:rsidP="00E97FA9">
      <w:pPr>
        <w:pStyle w:val="Heading1"/>
        <w:spacing w:before="120"/>
        <w:rPr>
          <w:color w:val="000000" w:themeColor="text1"/>
        </w:rPr>
      </w:pPr>
      <w:bookmarkStart w:id="4" w:name="_Toc431565109"/>
      <w:r w:rsidRPr="00E97FA9">
        <w:rPr>
          <w:color w:val="000000" w:themeColor="text1"/>
        </w:rPr>
        <w:t>Roles</w:t>
      </w:r>
      <w:bookmarkEnd w:id="4"/>
    </w:p>
    <w:p w:rsidR="00E97FA9" w:rsidRPr="00E97FA9" w:rsidRDefault="00E97FA9" w:rsidP="00E97FA9">
      <w:pPr>
        <w:tabs>
          <w:tab w:val="left" w:pos="-1080"/>
          <w:tab w:val="left" w:pos="-720"/>
          <w:tab w:val="left" w:pos="0"/>
          <w:tab w:val="left" w:pos="720"/>
          <w:tab w:val="left" w:pos="1440"/>
          <w:tab w:val="left" w:pos="1800"/>
          <w:tab w:val="left" w:pos="3600"/>
        </w:tabs>
        <w:ind w:left="360" w:hanging="360"/>
        <w:rPr>
          <w:rFonts w:ascii="Arial" w:hAnsi="Arial" w:cs="Arial"/>
          <w:color w:val="000000" w:themeColor="text1"/>
        </w:rPr>
      </w:pPr>
      <w:r w:rsidRPr="00E97FA9">
        <w:rPr>
          <w:rFonts w:ascii="Arial" w:hAnsi="Arial" w:cs="Arial"/>
          <w:color w:val="000000" w:themeColor="text1"/>
        </w:rPr>
        <w:tab/>
        <w:t>DEQ expects the advisory committee members to evaluate information for accuracy and relevance to conditions in Oregon as well as contribute information and recommendations based on their professional experience in asbestos inspection and abatement. These duties are advisory only.</w:t>
      </w:r>
    </w:p>
    <w:p w:rsidR="00E97FA9" w:rsidRPr="00E97FA9" w:rsidRDefault="00E97FA9" w:rsidP="00E97FA9">
      <w:pPr>
        <w:rPr>
          <w:rFonts w:ascii="Arial" w:hAnsi="Arial" w:cs="Arial"/>
          <w:color w:val="000000" w:themeColor="text1"/>
        </w:rPr>
      </w:pPr>
    </w:p>
    <w:p w:rsidR="00E97FA9" w:rsidRPr="00E97FA9" w:rsidRDefault="00E97FA9" w:rsidP="00E97FA9">
      <w:pPr>
        <w:spacing w:after="120"/>
        <w:ind w:left="360"/>
        <w:rPr>
          <w:rFonts w:ascii="Arial" w:hAnsi="Arial" w:cs="Arial"/>
          <w:color w:val="000000" w:themeColor="text1"/>
        </w:rPr>
      </w:pPr>
      <w:r w:rsidRPr="00E97FA9">
        <w:rPr>
          <w:rFonts w:ascii="Arial" w:hAnsi="Arial" w:cs="Arial"/>
          <w:color w:val="000000" w:themeColor="text1"/>
        </w:rPr>
        <w:t xml:space="preserve">Only one member, the primary or alternate, may participate in a meeting. DEQ expects either the primary and alternate members to: </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Participate actively in all scheduled meetings;</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Lead and contribute resources and time to committee endeavors;</w:t>
      </w:r>
    </w:p>
    <w:p w:rsidR="00E97FA9" w:rsidRPr="00E97FA9" w:rsidRDefault="00E97FA9" w:rsidP="00E97FA9">
      <w:pPr>
        <w:pStyle w:val="ListParagraph"/>
        <w:numPr>
          <w:ilvl w:val="0"/>
          <w:numId w:val="2"/>
        </w:numPr>
        <w:tabs>
          <w:tab w:val="clear" w:pos="360"/>
        </w:tabs>
        <w:ind w:left="630" w:right="0" w:hanging="180"/>
        <w:rPr>
          <w:rFonts w:ascii="Arial" w:hAnsi="Arial" w:cs="Arial"/>
          <w:color w:val="000000" w:themeColor="text1"/>
        </w:rPr>
      </w:pPr>
      <w:r w:rsidRPr="00E97FA9">
        <w:rPr>
          <w:rFonts w:ascii="Arial" w:hAnsi="Arial" w:cs="Arial"/>
          <w:color w:val="000000" w:themeColor="text1"/>
        </w:rPr>
        <w:t xml:space="preserve">Keep an open mind. </w:t>
      </w:r>
    </w:p>
    <w:p w:rsidR="00E97FA9" w:rsidRPr="00E97FA9" w:rsidRDefault="00E97FA9" w:rsidP="00E97FA9">
      <w:pPr>
        <w:pStyle w:val="Heading2"/>
        <w:rPr>
          <w:color w:val="000000" w:themeColor="text1"/>
        </w:rPr>
      </w:pPr>
      <w:bookmarkStart w:id="5" w:name="_Toc431565110"/>
      <w:r w:rsidRPr="00E97FA9">
        <w:rPr>
          <w:color w:val="000000" w:themeColor="text1"/>
        </w:rPr>
        <w:t>Chair</w:t>
      </w:r>
      <w:bookmarkEnd w:id="5"/>
    </w:p>
    <w:p w:rsidR="00E97FA9" w:rsidRPr="00E97FA9" w:rsidRDefault="00E97FA9" w:rsidP="00E97FA9">
      <w:pPr>
        <w:tabs>
          <w:tab w:val="clear" w:pos="360"/>
        </w:tabs>
        <w:autoSpaceDE w:val="0"/>
        <w:autoSpaceDN w:val="0"/>
        <w:adjustRightInd w:val="0"/>
        <w:spacing w:after="120"/>
        <w:ind w:left="1710" w:right="0" w:hanging="1350"/>
        <w:rPr>
          <w:rFonts w:ascii="Arial" w:hAnsi="Arial" w:cs="Arial"/>
          <w:color w:val="000000" w:themeColor="text1"/>
        </w:rPr>
      </w:pPr>
      <w:r w:rsidRPr="00E97FA9">
        <w:rPr>
          <w:rFonts w:ascii="Arial" w:hAnsi="Arial" w:cs="Arial"/>
          <w:color w:val="000000" w:themeColor="text1"/>
        </w:rPr>
        <w:t xml:space="preserve">Responsibilities of the Chair: </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Facilitate the conversation so the committee stays focused on the agenda and on intended outcomes of the meeting;</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Ensure that all perspectives are heard;</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Ensure that all members adhere to the process and ground rules;</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Facilitate comments and input from the public when relevant.</w:t>
      </w:r>
    </w:p>
    <w:p w:rsidR="00E97FA9" w:rsidRPr="00E97FA9" w:rsidRDefault="00E97FA9" w:rsidP="00E97FA9">
      <w:pPr>
        <w:pStyle w:val="Heading2"/>
        <w:rPr>
          <w:color w:val="000000" w:themeColor="text1"/>
        </w:rPr>
      </w:pPr>
      <w:bookmarkStart w:id="6" w:name="_Toc431565111"/>
      <w:r w:rsidRPr="00E97FA9">
        <w:rPr>
          <w:color w:val="000000" w:themeColor="text1"/>
        </w:rPr>
        <w:t>Primary members</w:t>
      </w:r>
      <w:bookmarkEnd w:id="6"/>
    </w:p>
    <w:p w:rsidR="00E97FA9" w:rsidRPr="00E97FA9" w:rsidRDefault="00E97FA9" w:rsidP="00E97FA9">
      <w:pPr>
        <w:ind w:left="360"/>
        <w:rPr>
          <w:rFonts w:ascii="Arial" w:hAnsi="Arial" w:cs="Arial"/>
          <w:color w:val="000000" w:themeColor="text1"/>
        </w:rPr>
      </w:pPr>
      <w:r w:rsidRPr="00E97FA9">
        <w:rPr>
          <w:rFonts w:ascii="Arial" w:hAnsi="Arial" w:cs="Arial"/>
          <w:color w:val="000000" w:themeColor="text1"/>
        </w:rPr>
        <w:t>Primary members will:</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 xml:space="preserve">All take responsibility for the success of the meeting; </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Notify chair of known absence;</w:t>
      </w:r>
    </w:p>
    <w:p w:rsidR="00E97FA9" w:rsidRPr="00E97FA9" w:rsidRDefault="00E97FA9" w:rsidP="00E97FA9">
      <w:pPr>
        <w:pStyle w:val="ListParagraph"/>
        <w:numPr>
          <w:ilvl w:val="0"/>
          <w:numId w:val="2"/>
        </w:numPr>
        <w:tabs>
          <w:tab w:val="clear" w:pos="360"/>
        </w:tabs>
        <w:spacing w:after="120"/>
        <w:ind w:left="630" w:right="0" w:hanging="180"/>
        <w:rPr>
          <w:rFonts w:ascii="Arial" w:hAnsi="Arial" w:cs="Arial"/>
          <w:color w:val="000000" w:themeColor="text1"/>
        </w:rPr>
      </w:pPr>
      <w:r w:rsidRPr="00E97FA9">
        <w:rPr>
          <w:rFonts w:ascii="Arial" w:hAnsi="Arial" w:cs="Arial"/>
          <w:color w:val="000000" w:themeColor="text1"/>
        </w:rPr>
        <w:t>If not at a meeting, agree to relinquish the opportunity to comment, and understand that those present may reach a decision. (If those present need more input, the committee may wait for additional input.)</w:t>
      </w:r>
    </w:p>
    <w:p w:rsidR="00E97FA9" w:rsidRPr="00E97FA9" w:rsidRDefault="00E97FA9" w:rsidP="00E97FA9">
      <w:pPr>
        <w:pStyle w:val="Heading2"/>
        <w:tabs>
          <w:tab w:val="clear" w:pos="360"/>
        </w:tabs>
        <w:spacing w:after="0"/>
        <w:rPr>
          <w:color w:val="000000" w:themeColor="text1"/>
        </w:rPr>
      </w:pPr>
      <w:bookmarkStart w:id="7" w:name="_Toc431565112"/>
      <w:r w:rsidRPr="00E97FA9">
        <w:rPr>
          <w:color w:val="000000" w:themeColor="text1"/>
        </w:rPr>
        <w:t>Alternate Members</w:t>
      </w:r>
      <w:bookmarkEnd w:id="7"/>
    </w:p>
    <w:p w:rsidR="00E97FA9" w:rsidRPr="00E97FA9" w:rsidRDefault="00E97FA9" w:rsidP="00E97FA9">
      <w:pPr>
        <w:pStyle w:val="Default"/>
        <w:spacing w:after="220"/>
        <w:ind w:left="720" w:hanging="360"/>
        <w:rPr>
          <w:rFonts w:ascii="Arial" w:hAnsi="Arial" w:cs="Arial"/>
          <w:color w:val="000000" w:themeColor="text1"/>
        </w:rPr>
      </w:pPr>
      <w:r w:rsidRPr="00E97FA9">
        <w:rPr>
          <w:rFonts w:ascii="Arial" w:hAnsi="Arial" w:cs="Arial"/>
          <w:color w:val="000000" w:themeColor="text1"/>
        </w:rPr>
        <w:t xml:space="preserve">Alternate members will not participate in the same meeting as their principle member. </w:t>
      </w:r>
    </w:p>
    <w:p w:rsidR="00E97FA9" w:rsidRPr="00E97FA9" w:rsidRDefault="00E97FA9" w:rsidP="00E97FA9">
      <w:pPr>
        <w:pStyle w:val="Heading2"/>
        <w:rPr>
          <w:color w:val="000000" w:themeColor="text1"/>
        </w:rPr>
      </w:pPr>
      <w:bookmarkStart w:id="8" w:name="_Toc431565113"/>
      <w:r w:rsidRPr="00E97FA9">
        <w:rPr>
          <w:color w:val="000000" w:themeColor="text1"/>
        </w:rPr>
        <w:t>Support</w:t>
      </w:r>
      <w:bookmarkEnd w:id="8"/>
    </w:p>
    <w:p w:rsidR="00E97FA9" w:rsidRPr="00E97FA9" w:rsidRDefault="00E97FA9" w:rsidP="00E97FA9">
      <w:pPr>
        <w:ind w:hanging="270"/>
        <w:rPr>
          <w:rFonts w:ascii="Arial" w:hAnsi="Arial" w:cs="Arial"/>
          <w:color w:val="000000" w:themeColor="text1"/>
        </w:rPr>
      </w:pPr>
      <w:r w:rsidRPr="00E97FA9">
        <w:rPr>
          <w:rFonts w:ascii="Arial" w:hAnsi="Arial" w:cs="Arial"/>
          <w:color w:val="000000" w:themeColor="text1"/>
        </w:rPr>
        <w:t>DEQ air quality planning in headquarters will be responsible for providing necessary support for the committee.</w:t>
      </w:r>
    </w:p>
    <w:p w:rsidR="00E97FA9" w:rsidRPr="00E97FA9" w:rsidRDefault="00E97FA9" w:rsidP="00E97FA9">
      <w:pPr>
        <w:pStyle w:val="ListParagraph"/>
        <w:spacing w:after="120"/>
        <w:contextualSpacing w:val="0"/>
        <w:rPr>
          <w:rFonts w:ascii="Arial" w:hAnsi="Arial" w:cs="Arial"/>
          <w:color w:val="000000" w:themeColor="text1"/>
        </w:rPr>
      </w:pPr>
    </w:p>
    <w:p w:rsidR="00E97FA9" w:rsidRPr="00E97FA9" w:rsidRDefault="00E97FA9" w:rsidP="00E97FA9">
      <w:pPr>
        <w:pStyle w:val="Default"/>
        <w:spacing w:after="220"/>
        <w:ind w:left="270"/>
        <w:rPr>
          <w:rFonts w:ascii="Arial" w:hAnsi="Arial" w:cs="Arial"/>
          <w:color w:val="000000" w:themeColor="text1"/>
        </w:rPr>
      </w:pPr>
      <w:bookmarkStart w:id="9" w:name="_Legal_requirements"/>
      <w:bookmarkEnd w:id="9"/>
      <w:r w:rsidRPr="00E97FA9">
        <w:rPr>
          <w:rFonts w:ascii="Arial" w:hAnsi="Arial" w:cs="Arial"/>
          <w:color w:val="000000" w:themeColor="text1"/>
        </w:rPr>
        <w:t>The committee support will post:</w:t>
      </w:r>
    </w:p>
    <w:p w:rsidR="00E97FA9" w:rsidRDefault="00E97FA9" w:rsidP="00E97FA9">
      <w:pPr>
        <w:pStyle w:val="Default"/>
        <w:numPr>
          <w:ilvl w:val="0"/>
          <w:numId w:val="34"/>
        </w:numPr>
        <w:rPr>
          <w:rFonts w:ascii="Arial" w:hAnsi="Arial" w:cs="Arial"/>
          <w:color w:val="000000" w:themeColor="text1"/>
        </w:rPr>
      </w:pPr>
      <w:r w:rsidRPr="00E97FA9">
        <w:rPr>
          <w:rFonts w:ascii="Arial" w:hAnsi="Arial" w:cs="Arial"/>
          <w:color w:val="000000" w:themeColor="text1"/>
        </w:rPr>
        <w:t xml:space="preserve">An agenda and meeting materials on the committee </w:t>
      </w:r>
      <w:r>
        <w:rPr>
          <w:rFonts w:ascii="Arial" w:hAnsi="Arial" w:cs="Arial"/>
          <w:color w:val="000000" w:themeColor="text1"/>
        </w:rPr>
        <w:t>w</w:t>
      </w:r>
      <w:r w:rsidRPr="00E97FA9">
        <w:rPr>
          <w:rFonts w:ascii="Arial" w:hAnsi="Arial" w:cs="Arial"/>
          <w:color w:val="000000" w:themeColor="text1"/>
        </w:rPr>
        <w:t>eb page one week in advance</w:t>
      </w:r>
    </w:p>
    <w:p w:rsidR="00E97FA9" w:rsidRPr="00E97FA9" w:rsidRDefault="00E97FA9" w:rsidP="00E97FA9">
      <w:pPr>
        <w:pStyle w:val="Default"/>
        <w:numPr>
          <w:ilvl w:val="0"/>
          <w:numId w:val="34"/>
        </w:numPr>
        <w:rPr>
          <w:rFonts w:ascii="Arial" w:hAnsi="Arial" w:cs="Arial"/>
          <w:color w:val="000000" w:themeColor="text1"/>
        </w:rPr>
      </w:pPr>
      <w:r>
        <w:rPr>
          <w:rFonts w:ascii="Arial" w:hAnsi="Arial" w:cs="Arial"/>
          <w:color w:val="000000" w:themeColor="text1"/>
        </w:rPr>
        <w:t>D</w:t>
      </w:r>
      <w:r w:rsidRPr="00E97FA9">
        <w:rPr>
          <w:rFonts w:ascii="Arial" w:hAnsi="Arial" w:cs="Arial"/>
          <w:color w:val="000000" w:themeColor="text1"/>
        </w:rPr>
        <w:t>raft meeting notes within two weeks of the subject meeting;</w:t>
      </w:r>
    </w:p>
    <w:p w:rsidR="00E97FA9" w:rsidRPr="00E97FA9" w:rsidRDefault="00E97FA9" w:rsidP="00E97FA9">
      <w:pPr>
        <w:pStyle w:val="Default"/>
        <w:rPr>
          <w:rFonts w:ascii="Arial" w:hAnsi="Arial" w:cs="Arial"/>
          <w:color w:val="000000" w:themeColor="text1"/>
          <w:sz w:val="20"/>
          <w:szCs w:val="20"/>
        </w:rPr>
      </w:pPr>
    </w:p>
    <w:p w:rsidR="00E97FA9" w:rsidRPr="00E97FA9" w:rsidRDefault="00E97FA9" w:rsidP="00E97FA9">
      <w:pPr>
        <w:pStyle w:val="Heading2"/>
        <w:rPr>
          <w:color w:val="000000" w:themeColor="text1"/>
        </w:rPr>
      </w:pPr>
      <w:bookmarkStart w:id="10" w:name="_Toc431565114"/>
      <w:r w:rsidRPr="00E97FA9">
        <w:rPr>
          <w:color w:val="000000" w:themeColor="text1"/>
        </w:rPr>
        <w:t>Decision making</w:t>
      </w:r>
      <w:bookmarkEnd w:id="10"/>
    </w:p>
    <w:p w:rsidR="00E97FA9" w:rsidRPr="00AC3620" w:rsidRDefault="00E97FA9" w:rsidP="00E97FA9">
      <w:pPr>
        <w:tabs>
          <w:tab w:val="clear" w:pos="360"/>
        </w:tabs>
        <w:autoSpaceDE w:val="0"/>
        <w:autoSpaceDN w:val="0"/>
        <w:adjustRightInd w:val="0"/>
        <w:ind w:left="360" w:right="0"/>
        <w:rPr>
          <w:rFonts w:ascii="Arial" w:hAnsi="Arial" w:cs="Arial"/>
          <w:bCs/>
          <w:color w:val="000000" w:themeColor="text1"/>
          <w:szCs w:val="22"/>
        </w:rPr>
      </w:pPr>
      <w:r w:rsidRPr="00AC3620">
        <w:rPr>
          <w:rFonts w:ascii="Arial" w:hAnsi="Arial" w:cs="Arial"/>
          <w:color w:val="000000" w:themeColor="text1"/>
          <w:szCs w:val="22"/>
        </w:rPr>
        <w:t xml:space="preserve">DEQ </w:t>
      </w:r>
      <w:r w:rsidR="00AC3620" w:rsidRPr="00AC3620">
        <w:rPr>
          <w:rFonts w:ascii="Arial" w:hAnsi="Arial" w:cs="Arial"/>
          <w:color w:val="000000" w:themeColor="text1"/>
          <w:szCs w:val="22"/>
        </w:rPr>
        <w:t xml:space="preserve">will ask for the committee’s recommendations as a group. </w:t>
      </w:r>
      <w:r w:rsidRPr="00AC3620">
        <w:rPr>
          <w:rFonts w:ascii="Arial" w:hAnsi="Arial" w:cs="Arial"/>
          <w:bCs/>
          <w:color w:val="000000" w:themeColor="text1"/>
          <w:szCs w:val="22"/>
        </w:rPr>
        <w:t xml:space="preserve"> </w:t>
      </w:r>
    </w:p>
    <w:p w:rsidR="00E97FA9" w:rsidRPr="00AC3620" w:rsidRDefault="00E97FA9" w:rsidP="00E97FA9">
      <w:pPr>
        <w:autoSpaceDE w:val="0"/>
        <w:autoSpaceDN w:val="0"/>
        <w:adjustRightInd w:val="0"/>
        <w:ind w:left="360"/>
        <w:rPr>
          <w:rFonts w:ascii="Arial" w:hAnsi="Arial" w:cs="Arial"/>
          <w:bCs/>
          <w:color w:val="000000" w:themeColor="text1"/>
          <w:szCs w:val="22"/>
        </w:rPr>
      </w:pPr>
    </w:p>
    <w:p w:rsidR="00E97FA9" w:rsidRPr="00AC3620" w:rsidRDefault="00E97FA9" w:rsidP="00E97FA9">
      <w:pPr>
        <w:tabs>
          <w:tab w:val="clear" w:pos="360"/>
        </w:tabs>
        <w:autoSpaceDE w:val="0"/>
        <w:autoSpaceDN w:val="0"/>
        <w:adjustRightInd w:val="0"/>
        <w:ind w:left="360" w:right="0"/>
        <w:rPr>
          <w:rFonts w:ascii="Arial" w:hAnsi="Arial" w:cs="Arial"/>
          <w:color w:val="000000" w:themeColor="text1"/>
          <w:szCs w:val="22"/>
        </w:rPr>
      </w:pPr>
      <w:r w:rsidRPr="00AC3620">
        <w:rPr>
          <w:rFonts w:ascii="Arial" w:hAnsi="Arial" w:cs="Arial"/>
          <w:bCs/>
          <w:color w:val="000000" w:themeColor="text1"/>
          <w:szCs w:val="22"/>
        </w:rPr>
        <w:t xml:space="preserve">DEQ will use the committee’s discussions in forming draft rules. The draft rules will be part of the required formal notice process that includes public hearings and an opportunity for the public to comment.  </w:t>
      </w:r>
    </w:p>
    <w:p w:rsidR="00E97FA9" w:rsidRPr="00AC3620" w:rsidRDefault="00E97FA9" w:rsidP="00E97FA9">
      <w:pPr>
        <w:ind w:left="360"/>
        <w:rPr>
          <w:rFonts w:ascii="Arial" w:hAnsi="Arial" w:cs="Arial"/>
          <w:color w:val="000000" w:themeColor="text1"/>
          <w:szCs w:val="22"/>
        </w:rPr>
      </w:pPr>
    </w:p>
    <w:p w:rsidR="00E97FA9" w:rsidRPr="00AC3620" w:rsidRDefault="00E97FA9" w:rsidP="00E97FA9">
      <w:pPr>
        <w:pStyle w:val="Default"/>
        <w:spacing w:after="220"/>
        <w:ind w:left="360"/>
        <w:rPr>
          <w:rFonts w:ascii="Arial" w:hAnsi="Arial" w:cs="Arial"/>
          <w:color w:val="000000" w:themeColor="text1"/>
          <w:sz w:val="22"/>
          <w:szCs w:val="22"/>
        </w:rPr>
      </w:pPr>
      <w:r w:rsidRPr="00AC3620">
        <w:rPr>
          <w:rFonts w:ascii="Arial" w:hAnsi="Arial" w:cs="Arial"/>
          <w:color w:val="000000" w:themeColor="text1"/>
          <w:sz w:val="22"/>
          <w:szCs w:val="22"/>
        </w:rPr>
        <w:t xml:space="preserve">When information is shared with the group, there will be a reasonable timeframe for comments. </w:t>
      </w:r>
    </w:p>
    <w:p w:rsidR="00E97FA9" w:rsidRPr="00E97FA9" w:rsidRDefault="00E97FA9" w:rsidP="00E97FA9">
      <w:pPr>
        <w:pStyle w:val="Heading2"/>
        <w:rPr>
          <w:color w:val="000000" w:themeColor="text1"/>
        </w:rPr>
      </w:pPr>
      <w:bookmarkStart w:id="11" w:name="_Toc431565115"/>
      <w:r w:rsidRPr="00E97FA9">
        <w:rPr>
          <w:color w:val="000000" w:themeColor="text1"/>
        </w:rPr>
        <w:t>Non Committee member attendees</w:t>
      </w:r>
      <w:bookmarkEnd w:id="11"/>
    </w:p>
    <w:p w:rsidR="00E97FA9" w:rsidRPr="00E97FA9" w:rsidRDefault="00E97FA9" w:rsidP="00E97FA9">
      <w:pPr>
        <w:pStyle w:val="Default"/>
        <w:spacing w:after="220"/>
        <w:ind w:left="360"/>
        <w:rPr>
          <w:rFonts w:ascii="Arial" w:hAnsi="Arial" w:cs="Arial"/>
          <w:color w:val="000000" w:themeColor="text1"/>
        </w:rPr>
      </w:pPr>
      <w:r w:rsidRPr="00E97FA9">
        <w:rPr>
          <w:rFonts w:ascii="Arial" w:hAnsi="Arial" w:cs="Arial"/>
          <w:color w:val="000000" w:themeColor="text1"/>
        </w:rPr>
        <w:t xml:space="preserve">Those who attend the committee meetings but are not members will be allowed to observe but not to actively participate </w:t>
      </w:r>
    </w:p>
    <w:p w:rsidR="00E97FA9" w:rsidRPr="00E97FA9" w:rsidRDefault="00E97FA9" w:rsidP="00E97FA9">
      <w:pPr>
        <w:pStyle w:val="Heading1"/>
        <w:rPr>
          <w:color w:val="000000" w:themeColor="text1"/>
        </w:rPr>
      </w:pPr>
      <w:bookmarkStart w:id="12" w:name="_Toc431565116"/>
      <w:r w:rsidRPr="00E97FA9">
        <w:rPr>
          <w:color w:val="000000" w:themeColor="text1"/>
        </w:rPr>
        <w:t>Duration and Meetings</w:t>
      </w:r>
      <w:bookmarkEnd w:id="12"/>
    </w:p>
    <w:p w:rsidR="00E97FA9" w:rsidRPr="00E97FA9" w:rsidRDefault="00E97FA9" w:rsidP="00E97FA9">
      <w:pPr>
        <w:tabs>
          <w:tab w:val="clear" w:pos="360"/>
          <w:tab w:val="left" w:pos="-1080"/>
          <w:tab w:val="left" w:pos="-720"/>
          <w:tab w:val="left" w:pos="0"/>
          <w:tab w:val="left" w:pos="1440"/>
          <w:tab w:val="left" w:pos="3600"/>
        </w:tabs>
        <w:ind w:left="2070" w:hanging="1980"/>
        <w:rPr>
          <w:rFonts w:ascii="Arial" w:hAnsi="Arial" w:cs="Arial"/>
          <w:color w:val="000000" w:themeColor="text1"/>
        </w:rPr>
      </w:pPr>
    </w:p>
    <w:p w:rsidR="00E97FA9" w:rsidRPr="00E97FA9" w:rsidRDefault="00E97FA9" w:rsidP="00E97FA9">
      <w:pPr>
        <w:ind w:left="360" w:hanging="360"/>
        <w:rPr>
          <w:rFonts w:ascii="Arial" w:hAnsi="Arial" w:cs="Arial"/>
          <w:color w:val="000000" w:themeColor="text1"/>
        </w:rPr>
      </w:pPr>
      <w:r w:rsidRPr="00E97FA9">
        <w:rPr>
          <w:rFonts w:ascii="Arial" w:hAnsi="Arial" w:cs="Arial"/>
          <w:color w:val="000000" w:themeColor="text1"/>
        </w:rPr>
        <w:tab/>
        <w:t>DEQ anticipates the advisory committee will complete its charge by .</w:t>
      </w:r>
      <w:r w:rsidRPr="00E97FA9">
        <w:rPr>
          <w:rFonts w:ascii="Arial" w:hAnsi="Arial" w:cs="Arial"/>
          <w:color w:val="000000" w:themeColor="text1"/>
          <w:szCs w:val="22"/>
        </w:rPr>
        <w:t xml:space="preserve"> </w:t>
      </w:r>
    </w:p>
    <w:p w:rsidR="00E97FA9" w:rsidRPr="00E97FA9" w:rsidRDefault="00E97FA9" w:rsidP="00E97FA9">
      <w:pPr>
        <w:tabs>
          <w:tab w:val="left" w:pos="-1080"/>
          <w:tab w:val="left" w:pos="-720"/>
          <w:tab w:val="left" w:pos="0"/>
          <w:tab w:val="left" w:pos="720"/>
          <w:tab w:val="left" w:pos="1440"/>
          <w:tab w:val="left" w:pos="1800"/>
          <w:tab w:val="left" w:pos="3600"/>
        </w:tabs>
        <w:ind w:left="360" w:hanging="360"/>
        <w:rPr>
          <w:rFonts w:ascii="Arial" w:hAnsi="Arial" w:cs="Arial"/>
          <w:color w:val="000000" w:themeColor="text1"/>
        </w:rPr>
      </w:pPr>
    </w:p>
    <w:p w:rsidR="00E97FA9" w:rsidRPr="00E97FA9" w:rsidRDefault="00E97FA9" w:rsidP="00E97FA9">
      <w:pPr>
        <w:tabs>
          <w:tab w:val="left" w:pos="-1080"/>
          <w:tab w:val="left" w:pos="-720"/>
          <w:tab w:val="left" w:pos="0"/>
          <w:tab w:val="left" w:pos="720"/>
          <w:tab w:val="left" w:pos="1440"/>
          <w:tab w:val="left" w:pos="1800"/>
          <w:tab w:val="left" w:pos="3600"/>
        </w:tabs>
        <w:ind w:left="360" w:hanging="360"/>
        <w:rPr>
          <w:rFonts w:ascii="Arial" w:hAnsi="Arial" w:cs="Arial"/>
          <w:color w:val="000000" w:themeColor="text1"/>
        </w:rPr>
      </w:pPr>
      <w:r w:rsidRPr="00E97FA9">
        <w:rPr>
          <w:rFonts w:ascii="Arial" w:hAnsi="Arial" w:cs="Arial"/>
          <w:color w:val="000000" w:themeColor="text1"/>
        </w:rPr>
        <w:tab/>
        <w:t xml:space="preserve">DEQ’s best practice is to establish the dates, time and location of the meetings before sending invitations to potential committee members. </w:t>
      </w:r>
    </w:p>
    <w:p w:rsidR="00E97FA9" w:rsidRPr="00E97FA9" w:rsidRDefault="00E97FA9" w:rsidP="00E97FA9">
      <w:pPr>
        <w:tabs>
          <w:tab w:val="left" w:pos="-1080"/>
          <w:tab w:val="left" w:pos="-720"/>
          <w:tab w:val="left" w:pos="0"/>
          <w:tab w:val="left" w:pos="720"/>
          <w:tab w:val="left" w:pos="1440"/>
          <w:tab w:val="left" w:pos="1800"/>
          <w:tab w:val="left" w:pos="3600"/>
        </w:tabs>
        <w:ind w:left="360" w:hanging="360"/>
        <w:rPr>
          <w:rFonts w:ascii="Arial" w:hAnsi="Arial" w:cs="Arial"/>
          <w:color w:val="000000" w:themeColor="text1"/>
        </w:rPr>
      </w:pPr>
    </w:p>
    <w:p w:rsidR="00E97FA9" w:rsidRPr="00E97FA9" w:rsidRDefault="00E97FA9" w:rsidP="00E97FA9">
      <w:pPr>
        <w:tabs>
          <w:tab w:val="left" w:pos="-1080"/>
          <w:tab w:val="left" w:pos="-720"/>
          <w:tab w:val="left" w:pos="0"/>
          <w:tab w:val="left" w:pos="720"/>
          <w:tab w:val="left" w:pos="1440"/>
          <w:tab w:val="left" w:pos="1800"/>
          <w:tab w:val="left" w:pos="3600"/>
        </w:tabs>
        <w:ind w:left="360" w:hanging="360"/>
        <w:rPr>
          <w:rFonts w:ascii="Arial" w:hAnsi="Arial" w:cs="Arial"/>
          <w:color w:val="000000" w:themeColor="text1"/>
        </w:rPr>
      </w:pPr>
      <w:r w:rsidRPr="00E97FA9">
        <w:rPr>
          <w:rFonts w:ascii="Arial" w:hAnsi="Arial" w:cs="Arial"/>
          <w:color w:val="000000" w:themeColor="text1"/>
        </w:rPr>
        <w:tab/>
      </w:r>
    </w:p>
    <w:p w:rsidR="00E97FA9" w:rsidRPr="00E97FA9" w:rsidRDefault="00E97FA9" w:rsidP="00E97FA9">
      <w:pPr>
        <w:pStyle w:val="Heading1"/>
        <w:rPr>
          <w:color w:val="000000" w:themeColor="text1"/>
        </w:rPr>
      </w:pPr>
      <w:bookmarkStart w:id="13" w:name="_Toc431565117"/>
      <w:r w:rsidRPr="00E97FA9">
        <w:rPr>
          <w:color w:val="000000" w:themeColor="text1"/>
        </w:rPr>
        <w:t>Membership</w:t>
      </w:r>
      <w:bookmarkEnd w:id="13"/>
    </w:p>
    <w:p w:rsidR="00E97FA9" w:rsidRPr="00E97FA9" w:rsidRDefault="00E97FA9" w:rsidP="00E97FA9">
      <w:pPr>
        <w:rPr>
          <w:rFonts w:ascii="Arial" w:hAnsi="Arial" w:cs="Arial"/>
        </w:rPr>
      </w:pPr>
    </w:p>
    <w:p w:rsidR="00E97FA9" w:rsidRPr="00E97FA9" w:rsidRDefault="00E97FA9" w:rsidP="00E97FA9">
      <w:pPr>
        <w:tabs>
          <w:tab w:val="clear" w:pos="360"/>
        </w:tabs>
        <w:ind w:left="360" w:hanging="360"/>
        <w:rPr>
          <w:rFonts w:ascii="Arial" w:hAnsi="Arial" w:cs="Arial"/>
          <w:color w:val="000000" w:themeColor="text1"/>
        </w:rPr>
      </w:pPr>
      <w:r w:rsidRPr="00E97FA9">
        <w:rPr>
          <w:rFonts w:ascii="Arial" w:hAnsi="Arial" w:cs="Arial"/>
          <w:color w:val="000000" w:themeColor="text1"/>
        </w:rPr>
        <w:tab/>
        <w:t>The table below describes advisory committee representation. DEQ endeavored to include members with statewide geographic representation, the various trades that assess or handle asbestos in residences, and those who regulate asbestos or the asbestos trades.</w:t>
      </w:r>
    </w:p>
    <w:p w:rsidR="00E97FA9" w:rsidRPr="00E97FA9" w:rsidRDefault="00E97FA9" w:rsidP="00E97FA9">
      <w:pPr>
        <w:tabs>
          <w:tab w:val="clear" w:pos="360"/>
        </w:tabs>
        <w:ind w:left="360" w:hanging="360"/>
        <w:rPr>
          <w:rFonts w:ascii="Arial" w:hAnsi="Arial" w:cs="Arial"/>
          <w:color w:val="000000" w:themeColor="text1"/>
        </w:rPr>
      </w:pPr>
    </w:p>
    <w:p w:rsidR="00E97FA9" w:rsidRPr="00E97FA9" w:rsidRDefault="00E97FA9" w:rsidP="00E97FA9">
      <w:pPr>
        <w:tabs>
          <w:tab w:val="clear" w:pos="360"/>
        </w:tabs>
        <w:ind w:left="360" w:hanging="360"/>
        <w:rPr>
          <w:rFonts w:ascii="Arial" w:hAnsi="Arial" w:cs="Arial"/>
          <w:color w:val="000000" w:themeColor="text1"/>
        </w:rPr>
      </w:pPr>
    </w:p>
    <w:p w:rsidR="00E97FA9" w:rsidRPr="00E97FA9" w:rsidRDefault="00E97FA9" w:rsidP="00E97FA9">
      <w:pPr>
        <w:tabs>
          <w:tab w:val="clear" w:pos="360"/>
        </w:tabs>
        <w:ind w:left="360" w:hanging="360"/>
        <w:rPr>
          <w:rFonts w:ascii="Arial" w:hAnsi="Arial" w:cs="Arial"/>
          <w:color w:val="000000" w:themeColor="text1"/>
        </w:rPr>
      </w:pPr>
    </w:p>
    <w:p w:rsidR="00E97FA9" w:rsidRPr="00E97FA9" w:rsidRDefault="00E97FA9" w:rsidP="00E97FA9">
      <w:pPr>
        <w:pStyle w:val="Heading2"/>
        <w:rPr>
          <w:rFonts w:eastAsiaTheme="majorEastAsia"/>
        </w:rPr>
      </w:pPr>
      <w:r w:rsidRPr="00E97FA9">
        <w:rPr>
          <w:rFonts w:eastAsiaTheme="majorEastAsia"/>
        </w:rPr>
        <w:t>Recordkeeping</w:t>
      </w:r>
    </w:p>
    <w:p w:rsidR="00E97FA9" w:rsidRPr="00E97FA9" w:rsidRDefault="00E97FA9" w:rsidP="00E97FA9">
      <w:pPr>
        <w:ind w:left="360" w:hanging="360"/>
        <w:rPr>
          <w:rFonts w:ascii="Arial" w:eastAsiaTheme="majorEastAsia" w:hAnsi="Arial" w:cs="Arial"/>
          <w:b/>
          <w:smallCaps/>
          <w:color w:val="000000" w:themeColor="text1"/>
          <w:sz w:val="28"/>
          <w:szCs w:val="28"/>
        </w:rPr>
      </w:pPr>
    </w:p>
    <w:p w:rsidR="00E97FA9" w:rsidRPr="00E97FA9" w:rsidRDefault="00E97FA9" w:rsidP="00E97FA9">
      <w:pPr>
        <w:ind w:left="360" w:hanging="360"/>
        <w:rPr>
          <w:rFonts w:ascii="Arial" w:hAnsi="Arial" w:cs="Arial"/>
          <w:color w:val="000000" w:themeColor="text1"/>
        </w:rPr>
      </w:pPr>
      <w:r w:rsidRPr="00E97FA9">
        <w:rPr>
          <w:rFonts w:ascii="Arial" w:hAnsi="Arial" w:cs="Arial"/>
          <w:b/>
          <w:color w:val="000000" w:themeColor="text1"/>
        </w:rPr>
        <w:tab/>
      </w:r>
      <w:r w:rsidRPr="00E97FA9">
        <w:rPr>
          <w:rFonts w:ascii="Arial" w:hAnsi="Arial" w:cs="Arial"/>
          <w:color w:val="000000" w:themeColor="text1"/>
        </w:rPr>
        <w:t xml:space="preserve">All committee and any subcommittee records, formal and informal, become part of the rulemaking record. All DEQ rulemaking records are available for public inspection and copying. DEQ does not assume responsibility for protecting proprietary or confidential business information shared during committee or subcommittee meetings. </w:t>
      </w:r>
    </w:p>
    <w:p w:rsidR="00E97FA9" w:rsidRPr="00E97FA9" w:rsidRDefault="00E97FA9" w:rsidP="00E97FA9">
      <w:pPr>
        <w:ind w:left="360" w:hanging="360"/>
        <w:rPr>
          <w:rFonts w:ascii="Arial" w:hAnsi="Arial" w:cs="Arial"/>
          <w:color w:val="000000" w:themeColor="text1"/>
        </w:rPr>
      </w:pPr>
    </w:p>
    <w:p w:rsidR="00E97FA9" w:rsidRPr="00E97FA9" w:rsidRDefault="00E97FA9" w:rsidP="00E97FA9">
      <w:pPr>
        <w:ind w:left="360" w:hanging="360"/>
        <w:rPr>
          <w:rFonts w:ascii="Arial" w:eastAsiaTheme="majorEastAsia" w:hAnsi="Arial" w:cs="Arial"/>
          <w:b/>
          <w:smallCaps/>
          <w:color w:val="000000" w:themeColor="text1"/>
          <w:sz w:val="28"/>
          <w:szCs w:val="28"/>
        </w:rPr>
      </w:pPr>
      <w:r w:rsidRPr="00E97FA9">
        <w:rPr>
          <w:rFonts w:ascii="Arial" w:hAnsi="Arial" w:cs="Arial"/>
          <w:color w:val="000000" w:themeColor="text1"/>
        </w:rPr>
        <w:tab/>
        <w:t xml:space="preserve">DEQ captures and maintains committee agendas, minutes, materials and committee reports and recommendations. DEQ will destroy the committee record 10 years after Oregon repeals the related rules. </w:t>
      </w:r>
    </w:p>
    <w:p w:rsidR="00E97FA9" w:rsidRPr="00E97FA9" w:rsidRDefault="00E97FA9" w:rsidP="00E97FA9">
      <w:pPr>
        <w:ind w:left="360" w:hanging="360"/>
        <w:rPr>
          <w:rFonts w:ascii="Arial" w:eastAsiaTheme="majorEastAsia" w:hAnsi="Arial" w:cs="Arial"/>
          <w:b/>
          <w:smallCaps/>
          <w:color w:val="000000" w:themeColor="text1"/>
          <w:sz w:val="28"/>
          <w:szCs w:val="28"/>
        </w:rPr>
      </w:pPr>
    </w:p>
    <w:p w:rsidR="00E97FA9" w:rsidRPr="00E97FA9" w:rsidRDefault="00E97FA9" w:rsidP="00E97FA9">
      <w:pPr>
        <w:pStyle w:val="Heading2"/>
        <w:rPr>
          <w:rFonts w:eastAsiaTheme="majorEastAsia"/>
        </w:rPr>
      </w:pPr>
      <w:r w:rsidRPr="00E97FA9">
        <w:rPr>
          <w:rFonts w:eastAsiaTheme="majorEastAsia"/>
        </w:rPr>
        <w:t>Expenses</w:t>
      </w:r>
    </w:p>
    <w:p w:rsidR="00E97FA9" w:rsidRPr="00E97FA9" w:rsidRDefault="00E97FA9" w:rsidP="00E97FA9">
      <w:pPr>
        <w:ind w:left="360" w:hanging="360"/>
        <w:rPr>
          <w:rFonts w:ascii="Arial" w:eastAsiaTheme="majorEastAsia" w:hAnsi="Arial" w:cs="Arial"/>
          <w:b/>
          <w:smallCaps/>
          <w:color w:val="000000" w:themeColor="text1"/>
          <w:sz w:val="28"/>
          <w:szCs w:val="28"/>
        </w:rPr>
      </w:pPr>
    </w:p>
    <w:p w:rsidR="00E97FA9" w:rsidRPr="00E97FA9" w:rsidRDefault="00E97FA9" w:rsidP="00E97FA9">
      <w:pPr>
        <w:ind w:left="360"/>
        <w:rPr>
          <w:rFonts w:ascii="Arial" w:hAnsi="Arial" w:cs="Arial"/>
          <w:color w:val="000000" w:themeColor="text1"/>
        </w:rPr>
      </w:pPr>
      <w:r w:rsidRPr="00E97FA9">
        <w:rPr>
          <w:rFonts w:ascii="Arial" w:hAnsi="Arial" w:cs="Arial"/>
          <w:bCs/>
          <w:color w:val="000000" w:themeColor="text1"/>
        </w:rPr>
        <w:t xml:space="preserve">DEQ is able to reimburse any in state, out-of-town committee members for travel expenses, if DEQ approves them in advance.  </w:t>
      </w:r>
    </w:p>
    <w:p w:rsidR="00E97FA9" w:rsidRPr="00E97FA9" w:rsidRDefault="00E97FA9" w:rsidP="00E97FA9">
      <w:pPr>
        <w:pStyle w:val="Heading1"/>
        <w:rPr>
          <w:color w:val="000000" w:themeColor="text1"/>
        </w:rPr>
      </w:pPr>
      <w:bookmarkStart w:id="14" w:name="_Toc431565118"/>
      <w:r w:rsidRPr="00E97FA9">
        <w:rPr>
          <w:color w:val="000000" w:themeColor="text1"/>
        </w:rPr>
        <w:t>Changes To Ch</w:t>
      </w:r>
      <w:bookmarkStart w:id="15" w:name="_GoBack"/>
      <w:bookmarkEnd w:id="15"/>
      <w:r w:rsidRPr="00E97FA9">
        <w:rPr>
          <w:color w:val="000000" w:themeColor="text1"/>
        </w:rPr>
        <w:t>arter</w:t>
      </w:r>
      <w:bookmarkEnd w:id="14"/>
    </w:p>
    <w:p w:rsidR="00E97FA9" w:rsidRPr="00E97FA9" w:rsidRDefault="00E97FA9" w:rsidP="00E97FA9">
      <w:pPr>
        <w:rPr>
          <w:rFonts w:ascii="Arial" w:hAnsi="Arial" w:cs="Arial"/>
        </w:rPr>
      </w:pPr>
    </w:p>
    <w:p w:rsidR="00E97FA9" w:rsidRPr="00E97FA9" w:rsidRDefault="00E97FA9" w:rsidP="00E97FA9">
      <w:pPr>
        <w:ind w:left="360"/>
        <w:rPr>
          <w:rFonts w:ascii="Arial" w:hAnsi="Arial" w:cs="Arial"/>
          <w:color w:val="000000" w:themeColor="text1"/>
        </w:rPr>
      </w:pPr>
      <w:r w:rsidRPr="00E97FA9">
        <w:rPr>
          <w:rFonts w:ascii="Arial" w:hAnsi="Arial" w:cs="Arial"/>
          <w:color w:val="000000" w:themeColor="text1"/>
        </w:rPr>
        <w:t>This charter may change based on a recommendation of the lead DEQ asbestos program manager. Conditions that may warrant a charter update are inclusion of unforeseen issues. The rulemaking team will review and, if warranted, update this Charter.</w:t>
      </w:r>
    </w:p>
    <w:p w:rsidR="00E97FA9" w:rsidRPr="00E97FA9" w:rsidRDefault="00E97FA9" w:rsidP="00E97FA9">
      <w:pPr>
        <w:rPr>
          <w:rFonts w:ascii="Arial" w:hAnsi="Arial" w:cs="Arial"/>
          <w:color w:val="000000" w:themeColor="text1"/>
        </w:rPr>
      </w:pPr>
    </w:p>
    <w:p w:rsidR="00CF3A47" w:rsidRPr="00E97FA9" w:rsidRDefault="00CF3A47" w:rsidP="00E97FA9">
      <w:pPr>
        <w:spacing w:before="25"/>
        <w:ind w:left="100" w:right="-20"/>
        <w:rPr>
          <w:rFonts w:ascii="Arial" w:hAnsi="Arial" w:cs="Arial"/>
          <w:color w:val="1F4E79" w:themeColor="accent1" w:themeShade="80"/>
        </w:rPr>
      </w:pPr>
    </w:p>
    <w:sectPr w:rsidR="00CF3A47" w:rsidRPr="00E97FA9" w:rsidSect="0041224C">
      <w:footerReference w:type="even"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62F" w:rsidRDefault="0012462F" w:rsidP="007667EC">
      <w:r>
        <w:separator/>
      </w:r>
    </w:p>
    <w:p w:rsidR="0012462F" w:rsidRDefault="0012462F"/>
    <w:p w:rsidR="0012462F" w:rsidRDefault="0012462F" w:rsidP="00D35AF1"/>
  </w:endnote>
  <w:endnote w:type="continuationSeparator" w:id="0">
    <w:p w:rsidR="0012462F" w:rsidRDefault="0012462F" w:rsidP="007667EC">
      <w:r>
        <w:continuationSeparator/>
      </w:r>
    </w:p>
    <w:p w:rsidR="0012462F" w:rsidRDefault="0012462F"/>
    <w:p w:rsidR="0012462F" w:rsidRDefault="0012462F" w:rsidP="00D35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A9" w:rsidRPr="0022230E" w:rsidRDefault="00E97FA9" w:rsidP="00D35861">
    <w:pPr>
      <w:pStyle w:val="Footer"/>
      <w:ind w:left="90"/>
      <w:rPr>
        <w:rFonts w:cs="Times New Roman"/>
        <w:color w:val="000000" w:themeColor="text1"/>
      </w:rPr>
    </w:pPr>
    <w:sdt>
      <w:sdtPr>
        <w:rPr>
          <w:rFonts w:cs="Times New Roman"/>
          <w:color w:val="000000" w:themeColor="text1"/>
        </w:rPr>
        <w:alias w:val="Date"/>
        <w:tag w:val=""/>
        <w:id w:val="700786403"/>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Content>
        <w:r>
          <w:rPr>
            <w:rFonts w:cs="Times New Roman"/>
            <w:color w:val="000000" w:themeColor="text1"/>
          </w:rPr>
          <w:t>May 28, 2014</w:t>
        </w:r>
      </w:sdtContent>
    </w:sdt>
    <w:r w:rsidRPr="0022230E">
      <w:rPr>
        <w:rFonts w:cs="Times New Roman"/>
        <w:color w:val="000000" w:themeColor="text1"/>
      </w:rPr>
      <w:tab/>
      <w:t>Advisory Committee Charter</w:t>
    </w:r>
    <w:r w:rsidRPr="0022230E">
      <w:rPr>
        <w:rFonts w:cs="Times New Roman"/>
        <w:color w:val="000000" w:themeColor="text1"/>
      </w:rPr>
      <w:ptab w:relativeTo="margin" w:alignment="right" w:leader="none"/>
    </w:r>
    <w:r w:rsidRPr="0022230E">
      <w:rPr>
        <w:rFonts w:cs="Times New Roman"/>
        <w:color w:val="000000" w:themeColor="text1"/>
      </w:rPr>
      <w:t xml:space="preserve">Page | </w:t>
    </w:r>
    <w:r w:rsidRPr="0022230E">
      <w:rPr>
        <w:rFonts w:cs="Times New Roman"/>
        <w:color w:val="000000" w:themeColor="text1"/>
      </w:rPr>
      <w:fldChar w:fldCharType="begin"/>
    </w:r>
    <w:r w:rsidRPr="0022230E">
      <w:rPr>
        <w:rFonts w:cs="Times New Roman"/>
        <w:color w:val="000000" w:themeColor="text1"/>
      </w:rPr>
      <w:instrText xml:space="preserve"> PAGE   \* MERGEFORMAT </w:instrText>
    </w:r>
    <w:r w:rsidRPr="0022230E">
      <w:rPr>
        <w:rFonts w:cs="Times New Roman"/>
        <w:color w:val="000000" w:themeColor="text1"/>
      </w:rPr>
      <w:fldChar w:fldCharType="separate"/>
    </w:r>
    <w:r w:rsidR="00AC3620">
      <w:rPr>
        <w:rFonts w:cs="Times New Roman"/>
        <w:noProof/>
        <w:color w:val="000000" w:themeColor="text1"/>
      </w:rPr>
      <w:t>2</w:t>
    </w:r>
    <w:r w:rsidRPr="0022230E">
      <w:rPr>
        <w:rFonts w:cs="Times New Roman"/>
        <w:color w:val="000000" w:themeColor="text1"/>
      </w:rPr>
      <w:fldChar w:fldCharType="end"/>
    </w:r>
  </w:p>
  <w:p w:rsidR="00E97FA9" w:rsidRDefault="00E97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44" w:rsidRDefault="00AC36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1144" w:rsidRDefault="00AC362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44" w:rsidRPr="0022230E" w:rsidRDefault="00AC3620" w:rsidP="00B87695">
    <w:pPr>
      <w:jc w:val="right"/>
      <w:rPr>
        <w:color w:val="000000" w:themeColor="text1"/>
      </w:rPr>
    </w:pPr>
    <w:r w:rsidRPr="0022230E">
      <w:rPr>
        <w:color w:val="000000" w:themeColor="text1"/>
      </w:rPr>
      <w:tab/>
      <w:t xml:space="preserve">Page </w:t>
    </w:r>
    <w:r w:rsidRPr="0022230E">
      <w:rPr>
        <w:color w:val="000000" w:themeColor="text1"/>
      </w:rPr>
      <w:fldChar w:fldCharType="begin"/>
    </w:r>
    <w:r w:rsidRPr="0022230E">
      <w:rPr>
        <w:color w:val="000000" w:themeColor="text1"/>
      </w:rPr>
      <w:instrText xml:space="preserve"> PAGE </w:instrText>
    </w:r>
    <w:r w:rsidRPr="0022230E">
      <w:rPr>
        <w:color w:val="000000" w:themeColor="text1"/>
      </w:rPr>
      <w:fldChar w:fldCharType="separate"/>
    </w:r>
    <w:r>
      <w:rPr>
        <w:noProof/>
        <w:color w:val="000000" w:themeColor="text1"/>
      </w:rPr>
      <w:t>5</w:t>
    </w:r>
    <w:r w:rsidRPr="0022230E">
      <w:rPr>
        <w:noProof/>
        <w:color w:val="000000" w:themeColor="text1"/>
      </w:rPr>
      <w:fldChar w:fldCharType="end"/>
    </w:r>
    <w:r w:rsidRPr="0022230E">
      <w:rPr>
        <w:color w:val="000000" w:themeColor="text1"/>
      </w:rPr>
      <w:t xml:space="preserve"> of </w:t>
    </w:r>
    <w:r w:rsidRPr="0022230E">
      <w:rPr>
        <w:color w:val="000000" w:themeColor="text1"/>
      </w:rPr>
      <w:fldChar w:fldCharType="begin"/>
    </w:r>
    <w:r w:rsidRPr="0022230E">
      <w:rPr>
        <w:color w:val="000000" w:themeColor="text1"/>
      </w:rPr>
      <w:instrText xml:space="preserve"> NUMPAGES  </w:instrText>
    </w:r>
    <w:r w:rsidRPr="0022230E">
      <w:rPr>
        <w:color w:val="000000" w:themeColor="text1"/>
      </w:rPr>
      <w:fldChar w:fldCharType="separate"/>
    </w:r>
    <w:r>
      <w:rPr>
        <w:noProof/>
        <w:color w:val="000000" w:themeColor="text1"/>
      </w:rPr>
      <w:t>5</w:t>
    </w:r>
    <w:r w:rsidRPr="0022230E">
      <w:rPr>
        <w:noProof/>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62F" w:rsidRDefault="0012462F" w:rsidP="007667EC">
      <w:r>
        <w:separator/>
      </w:r>
    </w:p>
    <w:p w:rsidR="0012462F" w:rsidRDefault="0012462F"/>
    <w:p w:rsidR="0012462F" w:rsidRDefault="0012462F" w:rsidP="00D35AF1"/>
  </w:footnote>
  <w:footnote w:type="continuationSeparator" w:id="0">
    <w:p w:rsidR="0012462F" w:rsidRDefault="0012462F" w:rsidP="007667EC">
      <w:r>
        <w:continuationSeparator/>
      </w:r>
    </w:p>
    <w:p w:rsidR="0012462F" w:rsidRDefault="0012462F"/>
    <w:p w:rsidR="0012462F" w:rsidRDefault="0012462F" w:rsidP="00D35AF1"/>
  </w:footnote>
  <w:footnote w:id="1">
    <w:p w:rsidR="00E97FA9" w:rsidRPr="0022230E" w:rsidRDefault="00E97FA9" w:rsidP="00E97FA9">
      <w:pPr>
        <w:pStyle w:val="NormalWeb"/>
        <w:rPr>
          <w:color w:val="000000" w:themeColor="text1"/>
          <w:sz w:val="20"/>
          <w:szCs w:val="20"/>
        </w:rPr>
      </w:pPr>
      <w:r w:rsidRPr="0022230E">
        <w:rPr>
          <w:rStyle w:val="FootnoteReference"/>
          <w:color w:val="000000" w:themeColor="text1"/>
          <w:sz w:val="20"/>
          <w:szCs w:val="20"/>
        </w:rPr>
        <w:footnoteRef/>
      </w:r>
      <w:r w:rsidRPr="0022230E">
        <w:rPr>
          <w:color w:val="000000" w:themeColor="text1"/>
          <w:sz w:val="20"/>
          <w:szCs w:val="20"/>
        </w:rPr>
        <w:t xml:space="preserve"> 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 </w:t>
      </w:r>
      <w:r w:rsidRPr="0022230E">
        <w:rPr>
          <w:rStyle w:val="outlineheading1"/>
          <w:color w:val="000000" w:themeColor="text1"/>
          <w:sz w:val="20"/>
          <w:szCs w:val="20"/>
        </w:rPr>
        <w:t>(1)</w:t>
      </w:r>
      <w:r w:rsidRPr="0022230E">
        <w:rPr>
          <w:color w:val="000000" w:themeColor="text1"/>
          <w:sz w:val="20"/>
          <w:szCs w:val="20"/>
        </w:rPr>
        <w:t xml:space="preserve"> Establishing differing compliance or reporting requirements or time tables for small business; </w:t>
      </w:r>
      <w:r w:rsidRPr="0022230E">
        <w:rPr>
          <w:rStyle w:val="outlineheading1"/>
          <w:color w:val="000000" w:themeColor="text1"/>
          <w:sz w:val="20"/>
          <w:szCs w:val="20"/>
        </w:rPr>
        <w:t>(2)</w:t>
      </w:r>
      <w:r w:rsidRPr="0022230E">
        <w:rPr>
          <w:color w:val="000000" w:themeColor="text1"/>
          <w:sz w:val="20"/>
          <w:szCs w:val="20"/>
        </w:rPr>
        <w:t xml:space="preserve"> Clarifying, consolidating or simplifying the compliance and reporting requirements under the rule for small business; </w:t>
      </w:r>
      <w:r w:rsidRPr="0022230E">
        <w:rPr>
          <w:rStyle w:val="outlineheading1"/>
          <w:color w:val="000000" w:themeColor="text1"/>
          <w:sz w:val="20"/>
          <w:szCs w:val="20"/>
        </w:rPr>
        <w:t>(3)</w:t>
      </w:r>
      <w:r w:rsidRPr="0022230E">
        <w:rPr>
          <w:color w:val="000000" w:themeColor="text1"/>
          <w:sz w:val="20"/>
          <w:szCs w:val="20"/>
        </w:rPr>
        <w:t xml:space="preserve"> Utilizing objective criteria for standards; </w:t>
      </w:r>
      <w:r w:rsidRPr="0022230E">
        <w:rPr>
          <w:rStyle w:val="outlineheading1"/>
          <w:color w:val="000000" w:themeColor="text1"/>
          <w:sz w:val="20"/>
          <w:szCs w:val="20"/>
        </w:rPr>
        <w:t>(4)</w:t>
      </w:r>
      <w:r w:rsidRPr="0022230E">
        <w:rPr>
          <w:color w:val="000000" w:themeColor="text1"/>
          <w:sz w:val="20"/>
          <w:szCs w:val="20"/>
        </w:rPr>
        <w:t xml:space="preserve"> Exempting small businesses from any or all requirements of the rule; </w:t>
      </w:r>
      <w:r w:rsidRPr="0022230E">
        <w:rPr>
          <w:rStyle w:val="connectingor"/>
          <w:color w:val="000000" w:themeColor="text1"/>
          <w:sz w:val="20"/>
          <w:szCs w:val="20"/>
        </w:rPr>
        <w:t xml:space="preserve">or </w:t>
      </w:r>
      <w:r w:rsidRPr="0022230E">
        <w:rPr>
          <w:rStyle w:val="outlineheading1"/>
          <w:color w:val="000000" w:themeColor="text1"/>
          <w:sz w:val="20"/>
          <w:szCs w:val="20"/>
        </w:rPr>
        <w:t>(5)</w:t>
      </w:r>
      <w:r w:rsidRPr="0022230E">
        <w:rPr>
          <w:color w:val="000000" w:themeColor="text1"/>
          <w:sz w:val="20"/>
          <w:szCs w:val="20"/>
        </w:rPr>
        <w:t xml:space="preserve"> Otherwise establishing less intrusive or less costly alternatives applicable to small business.</w:t>
      </w:r>
    </w:p>
    <w:p w:rsidR="00E97FA9" w:rsidRPr="00D97217" w:rsidRDefault="00E97FA9" w:rsidP="00E97FA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BDE"/>
    <w:multiLevelType w:val="hybridMultilevel"/>
    <w:tmpl w:val="FA9A6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3020F"/>
    <w:multiLevelType w:val="hybridMultilevel"/>
    <w:tmpl w:val="4FB8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06B9F"/>
    <w:multiLevelType w:val="hybridMultilevel"/>
    <w:tmpl w:val="FBFC9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18241E"/>
    <w:multiLevelType w:val="hybridMultilevel"/>
    <w:tmpl w:val="9F588B5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2B1413"/>
    <w:multiLevelType w:val="hybridMultilevel"/>
    <w:tmpl w:val="8A42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F5B7D"/>
    <w:multiLevelType w:val="hybridMultilevel"/>
    <w:tmpl w:val="33C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4664D"/>
    <w:multiLevelType w:val="hybridMultilevel"/>
    <w:tmpl w:val="D16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F5C02"/>
    <w:multiLevelType w:val="hybridMultilevel"/>
    <w:tmpl w:val="47AC035A"/>
    <w:lvl w:ilvl="0" w:tplc="FFFFFFFF">
      <w:start w:val="1"/>
      <w:numFmt w:val="bullet"/>
      <w:lvlText w:val=""/>
      <w:lvlJc w:val="left"/>
      <w:pPr>
        <w:tabs>
          <w:tab w:val="num" w:pos="720"/>
        </w:tabs>
        <w:ind w:left="720" w:hanging="360"/>
      </w:pPr>
      <w:rPr>
        <w:rFonts w:ascii="Symbol" w:hAnsi="Symbol" w:hint="default"/>
        <w:color w:val="auto"/>
        <w:sz w:val="20"/>
      </w:rPr>
    </w:lvl>
    <w:lvl w:ilvl="1" w:tplc="FFFFFFFF">
      <w:start w:val="1"/>
      <w:numFmt w:val="upperRoman"/>
      <w:lvlText w:val="%2."/>
      <w:lvlJc w:val="left"/>
      <w:pPr>
        <w:tabs>
          <w:tab w:val="num" w:pos="0"/>
        </w:tabs>
        <w:ind w:left="0" w:hanging="720"/>
      </w:pPr>
      <w:rPr>
        <w:rFonts w:hint="default"/>
      </w:rPr>
    </w:lvl>
    <w:lvl w:ilvl="2" w:tplc="D1DA1698">
      <w:start w:val="1"/>
      <w:numFmt w:val="decimal"/>
      <w:lvlText w:val="%3."/>
      <w:lvlJc w:val="left"/>
      <w:pPr>
        <w:tabs>
          <w:tab w:val="num" w:pos="360"/>
        </w:tabs>
        <w:ind w:left="360" w:hanging="360"/>
      </w:pPr>
      <w:rPr>
        <w:rFont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35362030"/>
    <w:multiLevelType w:val="hybridMultilevel"/>
    <w:tmpl w:val="1856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66776"/>
    <w:multiLevelType w:val="hybridMultilevel"/>
    <w:tmpl w:val="E5BE5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2243B2"/>
    <w:multiLevelType w:val="hybridMultilevel"/>
    <w:tmpl w:val="9B2C6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525F3E"/>
    <w:multiLevelType w:val="hybridMultilevel"/>
    <w:tmpl w:val="506EE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E75503"/>
    <w:multiLevelType w:val="hybridMultilevel"/>
    <w:tmpl w:val="5D981B1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15:restartNumberingAfterBreak="0">
    <w:nsid w:val="3FFE25C1"/>
    <w:multiLevelType w:val="hybridMultilevel"/>
    <w:tmpl w:val="3A4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4BC7"/>
    <w:multiLevelType w:val="hybridMultilevel"/>
    <w:tmpl w:val="A7248F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704E9E"/>
    <w:multiLevelType w:val="hybridMultilevel"/>
    <w:tmpl w:val="B1C2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E08AE"/>
    <w:multiLevelType w:val="hybridMultilevel"/>
    <w:tmpl w:val="4A3A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F2F8A"/>
    <w:multiLevelType w:val="hybridMultilevel"/>
    <w:tmpl w:val="690C7E6C"/>
    <w:lvl w:ilvl="0" w:tplc="F3B2ACD2">
      <w:start w:val="1"/>
      <w:numFmt w:val="bullet"/>
      <w:lvlText w:val=""/>
      <w:lvlJc w:val="left"/>
      <w:pPr>
        <w:tabs>
          <w:tab w:val="num" w:pos="1440"/>
        </w:tabs>
        <w:ind w:left="1440" w:hanging="360"/>
      </w:pPr>
      <w:rPr>
        <w:rFonts w:ascii="Symbol" w:hAnsi="Symbol" w:hint="default"/>
        <w:color w:val="auto"/>
        <w:sz w:val="20"/>
      </w:rPr>
    </w:lvl>
    <w:lvl w:ilvl="1" w:tplc="6A0CBCD8">
      <w:start w:val="6"/>
      <w:numFmt w:val="upperRoman"/>
      <w:lvlText w:val="%2."/>
      <w:lvlJc w:val="left"/>
      <w:pPr>
        <w:tabs>
          <w:tab w:val="num" w:pos="2520"/>
        </w:tabs>
        <w:ind w:left="2520" w:hanging="720"/>
      </w:pPr>
      <w:rPr>
        <w:rFonts w:hint="default"/>
      </w:rPr>
    </w:lvl>
    <w:lvl w:ilvl="2" w:tplc="2844447A" w:tentative="1">
      <w:start w:val="1"/>
      <w:numFmt w:val="bullet"/>
      <w:lvlText w:val=""/>
      <w:lvlJc w:val="left"/>
      <w:pPr>
        <w:tabs>
          <w:tab w:val="num" w:pos="2880"/>
        </w:tabs>
        <w:ind w:left="2880" w:hanging="360"/>
      </w:pPr>
      <w:rPr>
        <w:rFonts w:ascii="Wingdings" w:hAnsi="Wingdings" w:hint="default"/>
      </w:rPr>
    </w:lvl>
    <w:lvl w:ilvl="3" w:tplc="7D56D1F6" w:tentative="1">
      <w:start w:val="1"/>
      <w:numFmt w:val="bullet"/>
      <w:lvlText w:val=""/>
      <w:lvlJc w:val="left"/>
      <w:pPr>
        <w:tabs>
          <w:tab w:val="num" w:pos="3600"/>
        </w:tabs>
        <w:ind w:left="3600" w:hanging="360"/>
      </w:pPr>
      <w:rPr>
        <w:rFonts w:ascii="Symbol" w:hAnsi="Symbol" w:hint="default"/>
      </w:rPr>
    </w:lvl>
    <w:lvl w:ilvl="4" w:tplc="86EC95D6" w:tentative="1">
      <w:start w:val="1"/>
      <w:numFmt w:val="bullet"/>
      <w:lvlText w:val="o"/>
      <w:lvlJc w:val="left"/>
      <w:pPr>
        <w:tabs>
          <w:tab w:val="num" w:pos="4320"/>
        </w:tabs>
        <w:ind w:left="4320" w:hanging="360"/>
      </w:pPr>
      <w:rPr>
        <w:rFonts w:ascii="Courier New" w:hAnsi="Courier New" w:hint="default"/>
      </w:rPr>
    </w:lvl>
    <w:lvl w:ilvl="5" w:tplc="9664283A" w:tentative="1">
      <w:start w:val="1"/>
      <w:numFmt w:val="bullet"/>
      <w:lvlText w:val=""/>
      <w:lvlJc w:val="left"/>
      <w:pPr>
        <w:tabs>
          <w:tab w:val="num" w:pos="5040"/>
        </w:tabs>
        <w:ind w:left="5040" w:hanging="360"/>
      </w:pPr>
      <w:rPr>
        <w:rFonts w:ascii="Wingdings" w:hAnsi="Wingdings" w:hint="default"/>
      </w:rPr>
    </w:lvl>
    <w:lvl w:ilvl="6" w:tplc="8B30423E" w:tentative="1">
      <w:start w:val="1"/>
      <w:numFmt w:val="bullet"/>
      <w:lvlText w:val=""/>
      <w:lvlJc w:val="left"/>
      <w:pPr>
        <w:tabs>
          <w:tab w:val="num" w:pos="5760"/>
        </w:tabs>
        <w:ind w:left="5760" w:hanging="360"/>
      </w:pPr>
      <w:rPr>
        <w:rFonts w:ascii="Symbol" w:hAnsi="Symbol" w:hint="default"/>
      </w:rPr>
    </w:lvl>
    <w:lvl w:ilvl="7" w:tplc="BE2EA5EA" w:tentative="1">
      <w:start w:val="1"/>
      <w:numFmt w:val="bullet"/>
      <w:lvlText w:val="o"/>
      <w:lvlJc w:val="left"/>
      <w:pPr>
        <w:tabs>
          <w:tab w:val="num" w:pos="6480"/>
        </w:tabs>
        <w:ind w:left="6480" w:hanging="360"/>
      </w:pPr>
      <w:rPr>
        <w:rFonts w:ascii="Courier New" w:hAnsi="Courier New" w:hint="default"/>
      </w:rPr>
    </w:lvl>
    <w:lvl w:ilvl="8" w:tplc="A65A7200"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FAD5C35"/>
    <w:multiLevelType w:val="hybridMultilevel"/>
    <w:tmpl w:val="64C8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1746D"/>
    <w:multiLevelType w:val="hybridMultilevel"/>
    <w:tmpl w:val="949A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26237"/>
    <w:multiLevelType w:val="hybridMultilevel"/>
    <w:tmpl w:val="D62612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A715E"/>
    <w:multiLevelType w:val="hybridMultilevel"/>
    <w:tmpl w:val="DDC6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161A7"/>
    <w:multiLevelType w:val="hybridMultilevel"/>
    <w:tmpl w:val="FB9889F6"/>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28" w15:restartNumberingAfterBreak="0">
    <w:nsid w:val="657C251B"/>
    <w:multiLevelType w:val="hybridMultilevel"/>
    <w:tmpl w:val="55E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E5BE4"/>
    <w:multiLevelType w:val="hybridMultilevel"/>
    <w:tmpl w:val="05584DA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0" w15:restartNumberingAfterBreak="0">
    <w:nsid w:val="6A620DAD"/>
    <w:multiLevelType w:val="hybridMultilevel"/>
    <w:tmpl w:val="B976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73E47"/>
    <w:multiLevelType w:val="hybridMultilevel"/>
    <w:tmpl w:val="A48871B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2" w15:restartNumberingAfterBreak="0">
    <w:nsid w:val="6E7417B2"/>
    <w:multiLevelType w:val="hybridMultilevel"/>
    <w:tmpl w:val="677A3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4430E0"/>
    <w:multiLevelType w:val="hybridMultilevel"/>
    <w:tmpl w:val="654C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3172F"/>
    <w:multiLevelType w:val="hybridMultilevel"/>
    <w:tmpl w:val="23BC4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85EE7"/>
    <w:multiLevelType w:val="hybridMultilevel"/>
    <w:tmpl w:val="37A29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3559B"/>
    <w:multiLevelType w:val="hybridMultilevel"/>
    <w:tmpl w:val="E330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D3FB5"/>
    <w:multiLevelType w:val="hybridMultilevel"/>
    <w:tmpl w:val="95242698"/>
    <w:lvl w:ilvl="0" w:tplc="773EE658">
      <w:start w:val="1"/>
      <w:numFmt w:val="bullet"/>
      <w:lvlText w:val=""/>
      <w:lvlJc w:val="left"/>
      <w:pPr>
        <w:tabs>
          <w:tab w:val="num" w:pos="720"/>
        </w:tabs>
        <w:ind w:left="720" w:hanging="360"/>
      </w:pPr>
      <w:rPr>
        <w:rFonts w:ascii="Symbol" w:hAnsi="Symbol" w:hint="default"/>
        <w:color w:val="auto"/>
        <w:sz w:val="20"/>
      </w:rPr>
    </w:lvl>
    <w:lvl w:ilvl="1" w:tplc="62A4A76C" w:tentative="1">
      <w:start w:val="1"/>
      <w:numFmt w:val="bullet"/>
      <w:lvlText w:val="o"/>
      <w:lvlJc w:val="left"/>
      <w:pPr>
        <w:tabs>
          <w:tab w:val="num" w:pos="-360"/>
        </w:tabs>
        <w:ind w:left="-360" w:hanging="360"/>
      </w:pPr>
      <w:rPr>
        <w:rFonts w:ascii="Courier New" w:hAnsi="Courier New" w:hint="default"/>
      </w:rPr>
    </w:lvl>
    <w:lvl w:ilvl="2" w:tplc="6C9CF3E2" w:tentative="1">
      <w:start w:val="1"/>
      <w:numFmt w:val="bullet"/>
      <w:lvlText w:val=""/>
      <w:lvlJc w:val="left"/>
      <w:pPr>
        <w:tabs>
          <w:tab w:val="num" w:pos="360"/>
        </w:tabs>
        <w:ind w:left="360" w:hanging="360"/>
      </w:pPr>
      <w:rPr>
        <w:rFonts w:ascii="Wingdings" w:hAnsi="Wingdings" w:hint="default"/>
      </w:rPr>
    </w:lvl>
    <w:lvl w:ilvl="3" w:tplc="E264C39A" w:tentative="1">
      <w:start w:val="1"/>
      <w:numFmt w:val="bullet"/>
      <w:lvlText w:val=""/>
      <w:lvlJc w:val="left"/>
      <w:pPr>
        <w:tabs>
          <w:tab w:val="num" w:pos="1080"/>
        </w:tabs>
        <w:ind w:left="1080" w:hanging="360"/>
      </w:pPr>
      <w:rPr>
        <w:rFonts w:ascii="Symbol" w:hAnsi="Symbol" w:hint="default"/>
      </w:rPr>
    </w:lvl>
    <w:lvl w:ilvl="4" w:tplc="A23C50FA" w:tentative="1">
      <w:start w:val="1"/>
      <w:numFmt w:val="bullet"/>
      <w:lvlText w:val="o"/>
      <w:lvlJc w:val="left"/>
      <w:pPr>
        <w:tabs>
          <w:tab w:val="num" w:pos="1800"/>
        </w:tabs>
        <w:ind w:left="1800" w:hanging="360"/>
      </w:pPr>
      <w:rPr>
        <w:rFonts w:ascii="Courier New" w:hAnsi="Courier New" w:hint="default"/>
      </w:rPr>
    </w:lvl>
    <w:lvl w:ilvl="5" w:tplc="0D1C70EA" w:tentative="1">
      <w:start w:val="1"/>
      <w:numFmt w:val="bullet"/>
      <w:lvlText w:val=""/>
      <w:lvlJc w:val="left"/>
      <w:pPr>
        <w:tabs>
          <w:tab w:val="num" w:pos="2520"/>
        </w:tabs>
        <w:ind w:left="2520" w:hanging="360"/>
      </w:pPr>
      <w:rPr>
        <w:rFonts w:ascii="Wingdings" w:hAnsi="Wingdings" w:hint="default"/>
      </w:rPr>
    </w:lvl>
    <w:lvl w:ilvl="6" w:tplc="4066E8CC" w:tentative="1">
      <w:start w:val="1"/>
      <w:numFmt w:val="bullet"/>
      <w:lvlText w:val=""/>
      <w:lvlJc w:val="left"/>
      <w:pPr>
        <w:tabs>
          <w:tab w:val="num" w:pos="3240"/>
        </w:tabs>
        <w:ind w:left="3240" w:hanging="360"/>
      </w:pPr>
      <w:rPr>
        <w:rFonts w:ascii="Symbol" w:hAnsi="Symbol" w:hint="default"/>
      </w:rPr>
    </w:lvl>
    <w:lvl w:ilvl="7" w:tplc="8C06637E" w:tentative="1">
      <w:start w:val="1"/>
      <w:numFmt w:val="bullet"/>
      <w:lvlText w:val="o"/>
      <w:lvlJc w:val="left"/>
      <w:pPr>
        <w:tabs>
          <w:tab w:val="num" w:pos="3960"/>
        </w:tabs>
        <w:ind w:left="3960" w:hanging="360"/>
      </w:pPr>
      <w:rPr>
        <w:rFonts w:ascii="Courier New" w:hAnsi="Courier New" w:hint="default"/>
      </w:rPr>
    </w:lvl>
    <w:lvl w:ilvl="8" w:tplc="5232CC1A" w:tentative="1">
      <w:start w:val="1"/>
      <w:numFmt w:val="bullet"/>
      <w:lvlText w:val=""/>
      <w:lvlJc w:val="left"/>
      <w:pPr>
        <w:tabs>
          <w:tab w:val="num" w:pos="4680"/>
        </w:tabs>
        <w:ind w:left="4680" w:hanging="360"/>
      </w:pPr>
      <w:rPr>
        <w:rFonts w:ascii="Wingdings" w:hAnsi="Wingdings" w:hint="default"/>
      </w:rPr>
    </w:lvl>
  </w:abstractNum>
  <w:abstractNum w:abstractNumId="38" w15:restartNumberingAfterBreak="0">
    <w:nsid w:val="7B7A44DA"/>
    <w:multiLevelType w:val="hybridMultilevel"/>
    <w:tmpl w:val="6A48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7"/>
  </w:num>
  <w:num w:numId="4">
    <w:abstractNumId w:val="2"/>
  </w:num>
  <w:num w:numId="5">
    <w:abstractNumId w:val="19"/>
  </w:num>
  <w:num w:numId="6">
    <w:abstractNumId w:val="6"/>
  </w:num>
  <w:num w:numId="7">
    <w:abstractNumId w:val="38"/>
  </w:num>
  <w:num w:numId="8">
    <w:abstractNumId w:val="28"/>
  </w:num>
  <w:num w:numId="9">
    <w:abstractNumId w:val="8"/>
  </w:num>
  <w:num w:numId="10">
    <w:abstractNumId w:val="22"/>
  </w:num>
  <w:num w:numId="11">
    <w:abstractNumId w:val="18"/>
  </w:num>
  <w:num w:numId="12">
    <w:abstractNumId w:val="10"/>
  </w:num>
  <w:num w:numId="13">
    <w:abstractNumId w:val="33"/>
  </w:num>
  <w:num w:numId="14">
    <w:abstractNumId w:val="30"/>
  </w:num>
  <w:num w:numId="15">
    <w:abstractNumId w:val="21"/>
  </w:num>
  <w:num w:numId="16">
    <w:abstractNumId w:val="20"/>
  </w:num>
  <w:num w:numId="17">
    <w:abstractNumId w:val="9"/>
  </w:num>
  <w:num w:numId="18">
    <w:abstractNumId w:val="37"/>
  </w:num>
  <w:num w:numId="19">
    <w:abstractNumId w:val="36"/>
  </w:num>
  <w:num w:numId="20">
    <w:abstractNumId w:val="31"/>
  </w:num>
  <w:num w:numId="21">
    <w:abstractNumId w:val="26"/>
  </w:num>
  <w:num w:numId="22">
    <w:abstractNumId w:val="29"/>
  </w:num>
  <w:num w:numId="23">
    <w:abstractNumId w:val="15"/>
  </w:num>
  <w:num w:numId="24">
    <w:abstractNumId w:val="3"/>
  </w:num>
  <w:num w:numId="25">
    <w:abstractNumId w:val="12"/>
  </w:num>
  <w:num w:numId="26">
    <w:abstractNumId w:val="17"/>
  </w:num>
  <w:num w:numId="27">
    <w:abstractNumId w:val="23"/>
  </w:num>
  <w:num w:numId="28">
    <w:abstractNumId w:val="24"/>
  </w:num>
  <w:num w:numId="29">
    <w:abstractNumId w:val="25"/>
  </w:num>
  <w:num w:numId="30">
    <w:abstractNumId w:val="5"/>
  </w:num>
  <w:num w:numId="31">
    <w:abstractNumId w:val="11"/>
  </w:num>
  <w:num w:numId="32">
    <w:abstractNumId w:val="4"/>
  </w:num>
  <w:num w:numId="33">
    <w:abstractNumId w:val="34"/>
  </w:num>
  <w:num w:numId="34">
    <w:abstractNumId w:val="27"/>
  </w:num>
  <w:num w:numId="35">
    <w:abstractNumId w:val="14"/>
  </w:num>
  <w:num w:numId="36">
    <w:abstractNumId w:val="35"/>
  </w:num>
  <w:num w:numId="37">
    <w:abstractNumId w:val="32"/>
  </w:num>
  <w:num w:numId="38">
    <w:abstractNumId w:val="13"/>
  </w:num>
  <w:num w:numId="3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6E68D2"/>
    <w:rsid w:val="00010F49"/>
    <w:rsid w:val="000472B3"/>
    <w:rsid w:val="00060E8A"/>
    <w:rsid w:val="000638A7"/>
    <w:rsid w:val="00066FE4"/>
    <w:rsid w:val="00071E58"/>
    <w:rsid w:val="00074B7E"/>
    <w:rsid w:val="000770C9"/>
    <w:rsid w:val="00080BFB"/>
    <w:rsid w:val="000821E5"/>
    <w:rsid w:val="0010779D"/>
    <w:rsid w:val="0012462F"/>
    <w:rsid w:val="00135C56"/>
    <w:rsid w:val="001379A1"/>
    <w:rsid w:val="00146CDD"/>
    <w:rsid w:val="001506F9"/>
    <w:rsid w:val="00153A03"/>
    <w:rsid w:val="001618D4"/>
    <w:rsid w:val="00173D5E"/>
    <w:rsid w:val="001F0F41"/>
    <w:rsid w:val="00207EC5"/>
    <w:rsid w:val="002170B1"/>
    <w:rsid w:val="00251436"/>
    <w:rsid w:val="00280806"/>
    <w:rsid w:val="00282C7D"/>
    <w:rsid w:val="0028350C"/>
    <w:rsid w:val="00283FC2"/>
    <w:rsid w:val="0028702C"/>
    <w:rsid w:val="00291E6C"/>
    <w:rsid w:val="002B799E"/>
    <w:rsid w:val="002C1459"/>
    <w:rsid w:val="002D19AA"/>
    <w:rsid w:val="002E101A"/>
    <w:rsid w:val="002F0D28"/>
    <w:rsid w:val="002F75ED"/>
    <w:rsid w:val="00314B50"/>
    <w:rsid w:val="00336B55"/>
    <w:rsid w:val="0035066E"/>
    <w:rsid w:val="0036712B"/>
    <w:rsid w:val="0037597A"/>
    <w:rsid w:val="00382B32"/>
    <w:rsid w:val="0039189D"/>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4F04BF"/>
    <w:rsid w:val="00502D42"/>
    <w:rsid w:val="0051255E"/>
    <w:rsid w:val="0052303C"/>
    <w:rsid w:val="00545852"/>
    <w:rsid w:val="00583C6A"/>
    <w:rsid w:val="00583DE8"/>
    <w:rsid w:val="00585440"/>
    <w:rsid w:val="005903F8"/>
    <w:rsid w:val="005C6D0D"/>
    <w:rsid w:val="00601588"/>
    <w:rsid w:val="0062799D"/>
    <w:rsid w:val="006342B5"/>
    <w:rsid w:val="00641AD3"/>
    <w:rsid w:val="00650A71"/>
    <w:rsid w:val="00655DBB"/>
    <w:rsid w:val="00671AD1"/>
    <w:rsid w:val="00671FCC"/>
    <w:rsid w:val="00674799"/>
    <w:rsid w:val="006B0F35"/>
    <w:rsid w:val="006B2255"/>
    <w:rsid w:val="006D6318"/>
    <w:rsid w:val="006E1DA3"/>
    <w:rsid w:val="006E68D2"/>
    <w:rsid w:val="006F27E2"/>
    <w:rsid w:val="00703EFE"/>
    <w:rsid w:val="00704CE2"/>
    <w:rsid w:val="00720703"/>
    <w:rsid w:val="0073402E"/>
    <w:rsid w:val="00744478"/>
    <w:rsid w:val="007500C3"/>
    <w:rsid w:val="0075737B"/>
    <w:rsid w:val="007637BC"/>
    <w:rsid w:val="007667EC"/>
    <w:rsid w:val="00777402"/>
    <w:rsid w:val="007929C7"/>
    <w:rsid w:val="007D01A0"/>
    <w:rsid w:val="007E157A"/>
    <w:rsid w:val="007F4DFC"/>
    <w:rsid w:val="00806113"/>
    <w:rsid w:val="008148F4"/>
    <w:rsid w:val="00822E64"/>
    <w:rsid w:val="00836560"/>
    <w:rsid w:val="00840703"/>
    <w:rsid w:val="0084415B"/>
    <w:rsid w:val="00853950"/>
    <w:rsid w:val="0086734A"/>
    <w:rsid w:val="00885799"/>
    <w:rsid w:val="008A2434"/>
    <w:rsid w:val="008A4513"/>
    <w:rsid w:val="008A4C62"/>
    <w:rsid w:val="008B5E86"/>
    <w:rsid w:val="008B75CA"/>
    <w:rsid w:val="008C7206"/>
    <w:rsid w:val="008D781B"/>
    <w:rsid w:val="009015B7"/>
    <w:rsid w:val="009148B8"/>
    <w:rsid w:val="00916718"/>
    <w:rsid w:val="00917488"/>
    <w:rsid w:val="00944B64"/>
    <w:rsid w:val="00954503"/>
    <w:rsid w:val="009558C8"/>
    <w:rsid w:val="009620EC"/>
    <w:rsid w:val="00963A5C"/>
    <w:rsid w:val="00963AD4"/>
    <w:rsid w:val="00981CBC"/>
    <w:rsid w:val="009844B6"/>
    <w:rsid w:val="009871A3"/>
    <w:rsid w:val="009D19E2"/>
    <w:rsid w:val="009E12F7"/>
    <w:rsid w:val="00A22C74"/>
    <w:rsid w:val="00A27831"/>
    <w:rsid w:val="00A319A1"/>
    <w:rsid w:val="00A37AC0"/>
    <w:rsid w:val="00A43790"/>
    <w:rsid w:val="00A4409C"/>
    <w:rsid w:val="00A7402D"/>
    <w:rsid w:val="00A76170"/>
    <w:rsid w:val="00AB7751"/>
    <w:rsid w:val="00AC2E5F"/>
    <w:rsid w:val="00AC3620"/>
    <w:rsid w:val="00AF456A"/>
    <w:rsid w:val="00AF632F"/>
    <w:rsid w:val="00B067BB"/>
    <w:rsid w:val="00B32639"/>
    <w:rsid w:val="00B328EF"/>
    <w:rsid w:val="00B338A7"/>
    <w:rsid w:val="00B42112"/>
    <w:rsid w:val="00B60347"/>
    <w:rsid w:val="00B64165"/>
    <w:rsid w:val="00B73401"/>
    <w:rsid w:val="00B87695"/>
    <w:rsid w:val="00BD0DA8"/>
    <w:rsid w:val="00BD6637"/>
    <w:rsid w:val="00BE1745"/>
    <w:rsid w:val="00BF610A"/>
    <w:rsid w:val="00C0173B"/>
    <w:rsid w:val="00C246ED"/>
    <w:rsid w:val="00C43E44"/>
    <w:rsid w:val="00C52CC7"/>
    <w:rsid w:val="00C60E63"/>
    <w:rsid w:val="00C93D54"/>
    <w:rsid w:val="00C943CF"/>
    <w:rsid w:val="00CA70D7"/>
    <w:rsid w:val="00CB6E81"/>
    <w:rsid w:val="00CF3A47"/>
    <w:rsid w:val="00D04964"/>
    <w:rsid w:val="00D215B9"/>
    <w:rsid w:val="00D34749"/>
    <w:rsid w:val="00D35861"/>
    <w:rsid w:val="00D35AF1"/>
    <w:rsid w:val="00D42267"/>
    <w:rsid w:val="00D4595B"/>
    <w:rsid w:val="00D55337"/>
    <w:rsid w:val="00D67147"/>
    <w:rsid w:val="00D800E5"/>
    <w:rsid w:val="00D83047"/>
    <w:rsid w:val="00DA5F7F"/>
    <w:rsid w:val="00DA6C26"/>
    <w:rsid w:val="00DC018B"/>
    <w:rsid w:val="00DE7302"/>
    <w:rsid w:val="00DF0BEA"/>
    <w:rsid w:val="00DF7653"/>
    <w:rsid w:val="00E05984"/>
    <w:rsid w:val="00E12FA9"/>
    <w:rsid w:val="00E20D62"/>
    <w:rsid w:val="00E32350"/>
    <w:rsid w:val="00E4442F"/>
    <w:rsid w:val="00E451B9"/>
    <w:rsid w:val="00E5561F"/>
    <w:rsid w:val="00E9190C"/>
    <w:rsid w:val="00E97FA9"/>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5361FF0-D51C-47D9-9309-207337B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8"/>
    <w:pPr>
      <w:tabs>
        <w:tab w:val="left" w:pos="360"/>
      </w:tabs>
      <w:spacing w:after="0" w:line="240" w:lineRule="auto"/>
      <w:ind w:left="720" w:right="72"/>
    </w:pPr>
    <w:rPr>
      <w:rFonts w:ascii="Times New Roman" w:hAnsi="Times New Roman"/>
      <w:szCs w:val="24"/>
    </w:rPr>
  </w:style>
  <w:style w:type="paragraph" w:styleId="Heading1">
    <w:name w:val="heading 1"/>
    <w:aliases w:val="H1 Permit Overview"/>
    <w:basedOn w:val="Normal"/>
    <w:next w:val="Normal"/>
    <w:link w:val="Heading1Char"/>
    <w:qFormat/>
    <w:rsid w:val="00D215B9"/>
    <w:pPr>
      <w:keepNext/>
      <w:keepLines/>
      <w:spacing w:before="240" w:after="120"/>
      <w:ind w:left="0"/>
      <w:outlineLvl w:val="0"/>
    </w:pPr>
    <w:rPr>
      <w:rFonts w:ascii="Arial" w:eastAsiaTheme="majorEastAsia" w:hAnsi="Arial" w:cs="Arial"/>
      <w:b/>
      <w:sz w:val="36"/>
      <w:szCs w:val="36"/>
    </w:rPr>
  </w:style>
  <w:style w:type="paragraph" w:styleId="Heading2">
    <w:name w:val="heading 2"/>
    <w:aliases w:val="Chapter Title"/>
    <w:basedOn w:val="Normal"/>
    <w:next w:val="Normal"/>
    <w:link w:val="Heading2Char"/>
    <w:unhideWhenUsed/>
    <w:qFormat/>
    <w:rsid w:val="00D215B9"/>
    <w:pPr>
      <w:keepNext/>
      <w:keepLines/>
      <w:spacing w:before="240" w:after="120"/>
      <w:ind w:left="0"/>
      <w:outlineLvl w:val="1"/>
    </w:pPr>
    <w:rPr>
      <w:rFonts w:ascii="Arial" w:hAnsi="Arial" w:cs="Arial"/>
      <w:b/>
      <w:sz w:val="24"/>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59"/>
    <w:rsid w:val="0096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601588"/>
    <w:pPr>
      <w:tabs>
        <w:tab w:val="clear" w:pos="360"/>
      </w:tabs>
      <w:spacing w:before="600" w:after="600"/>
      <w:ind w:left="0" w:right="0"/>
      <w:contextualSpacing/>
      <w:jc w:val="right"/>
    </w:pPr>
    <w:rPr>
      <w:rFonts w:ascii="Arial" w:eastAsiaTheme="majorEastAsia" w:hAnsi="Arial" w:cs="Arial"/>
      <w:b/>
      <w:smallCaps/>
      <w:color w:val="2A9281"/>
      <w:spacing w:val="-10"/>
      <w:kern w:val="28"/>
      <w:sz w:val="48"/>
      <w:szCs w:val="48"/>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601588"/>
    <w:pPr>
      <w:tabs>
        <w:tab w:val="clear" w:pos="360"/>
      </w:tabs>
      <w:ind w:right="0"/>
    </w:pPr>
    <w:rPr>
      <w:rFonts w:cs="Times New Roman"/>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9558C8"/>
    <w:pPr>
      <w:tabs>
        <w:tab w:val="clear" w:pos="360"/>
      </w:tabs>
      <w:spacing w:before="480"/>
      <w:ind w:right="0"/>
      <w:outlineLvl w:val="9"/>
    </w:pPr>
    <w:rPr>
      <w:bCs/>
      <w:sz w:val="52"/>
      <w:szCs w:val="52"/>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uiPriority w:val="99"/>
    <w:rsid w:val="00963AD4"/>
    <w:pPr>
      <w:tabs>
        <w:tab w:val="clear" w:pos="360"/>
      </w:tabs>
      <w:ind w:left="0" w:right="0"/>
    </w:pPr>
    <w:rPr>
      <w:rFonts w:ascii="Arial" w:eastAsia="Times New Roman" w:hAnsi="Arial" w:cs="Arial"/>
      <w:lang w:eastAsia="en-US"/>
    </w:rPr>
  </w:style>
  <w:style w:type="character" w:customStyle="1" w:styleId="BodyTextChar">
    <w:name w:val="Body Text Char"/>
    <w:basedOn w:val="DefaultParagraphFont"/>
    <w:link w:val="BodyText"/>
    <w:uiPriority w:val="99"/>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character" w:styleId="CommentReference">
    <w:name w:val="annotation reference"/>
    <w:basedOn w:val="DefaultParagraphFont"/>
    <w:uiPriority w:val="99"/>
    <w:semiHidden/>
    <w:unhideWhenUsed/>
    <w:rsid w:val="00703EFE"/>
    <w:rPr>
      <w:sz w:val="16"/>
      <w:szCs w:val="16"/>
    </w:rPr>
  </w:style>
  <w:style w:type="paragraph" w:styleId="CommentText">
    <w:name w:val="annotation text"/>
    <w:basedOn w:val="Normal"/>
    <w:link w:val="CommentTextChar"/>
    <w:uiPriority w:val="99"/>
    <w:semiHidden/>
    <w:unhideWhenUsed/>
    <w:rsid w:val="00703EFE"/>
    <w:pPr>
      <w:tabs>
        <w:tab w:val="clear" w:pos="360"/>
      </w:tabs>
      <w:spacing w:after="200"/>
      <w:ind w:left="0" w:right="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03EFE"/>
    <w:rPr>
      <w:rFonts w:eastAsiaTheme="minorHAnsi"/>
      <w:sz w:val="20"/>
      <w:szCs w:val="20"/>
      <w:lang w:eastAsia="en-US"/>
    </w:rPr>
  </w:style>
  <w:style w:type="paragraph" w:customStyle="1" w:styleId="Default">
    <w:name w:val="Default"/>
    <w:rsid w:val="00671F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QTEXTforFACTSHEET">
    <w:name w:val="(DEQ)TEXT for FACT SHEET"/>
    <w:basedOn w:val="Normal"/>
    <w:rsid w:val="008D781B"/>
    <w:pPr>
      <w:tabs>
        <w:tab w:val="clear" w:pos="360"/>
      </w:tabs>
      <w:ind w:left="0" w:right="0"/>
    </w:pPr>
    <w:rPr>
      <w:rFonts w:eastAsia="Times New Roman" w:cs="Times New Roman"/>
      <w:sz w:val="20"/>
      <w:szCs w:val="20"/>
      <w:lang w:eastAsia="en-US"/>
    </w:rPr>
  </w:style>
  <w:style w:type="character" w:customStyle="1" w:styleId="googqs-tidbit1">
    <w:name w:val="goog_qs-tidbit1"/>
    <w:basedOn w:val="DefaultParagraphFont"/>
    <w:rsid w:val="008D781B"/>
    <w:rPr>
      <w:vanish w:val="0"/>
      <w:webHidden w:val="0"/>
      <w:specVanish w:val="0"/>
    </w:rPr>
  </w:style>
  <w:style w:type="character" w:customStyle="1" w:styleId="Heading1Char">
    <w:name w:val="Heading 1 Char"/>
    <w:aliases w:val="H1 Permit Overview Char"/>
    <w:basedOn w:val="DefaultParagraphFont"/>
    <w:link w:val="Heading1"/>
    <w:rsid w:val="006D6318"/>
    <w:rPr>
      <w:rFonts w:ascii="Arial" w:eastAsiaTheme="majorEastAsia" w:hAnsi="Arial" w:cs="Arial"/>
      <w:b/>
      <w:sz w:val="36"/>
      <w:szCs w:val="36"/>
    </w:rPr>
  </w:style>
  <w:style w:type="character" w:customStyle="1" w:styleId="Heading2Char">
    <w:name w:val="Heading 2 Char"/>
    <w:aliases w:val="Chapter Title Char"/>
    <w:basedOn w:val="DefaultParagraphFont"/>
    <w:link w:val="Heading2"/>
    <w:rsid w:val="006D6318"/>
    <w:rPr>
      <w:rFonts w:ascii="Arial" w:hAnsi="Arial" w:cs="Arial"/>
      <w:b/>
      <w:sz w:val="24"/>
      <w:szCs w:val="24"/>
    </w:rPr>
  </w:style>
  <w:style w:type="paragraph" w:customStyle="1" w:styleId="InsideAddress">
    <w:name w:val="Inside Address"/>
    <w:basedOn w:val="Normal"/>
    <w:rsid w:val="00E97FA9"/>
    <w:pPr>
      <w:tabs>
        <w:tab w:val="clear" w:pos="360"/>
      </w:tabs>
      <w:ind w:left="0" w:right="0"/>
    </w:pPr>
    <w:rPr>
      <w:rFonts w:eastAsiaTheme="minorHAnsi"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2014-05-28T00:00:00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916F98-1235-4072-9DF4-399C5A4B1A85}">
  <ds:schemaRefs>
    <ds:schemaRef ds:uri="http://schemas.microsoft.com/sharepoint/v3/contenttype/forms"/>
  </ds:schemaRefs>
</ds:datastoreItem>
</file>

<file path=customXml/itemProps3.xml><?xml version="1.0" encoding="utf-8"?>
<ds:datastoreItem xmlns:ds="http://schemas.openxmlformats.org/officeDocument/2006/customXml" ds:itemID="{8B372581-0C3B-4364-B593-4E9C318BB8FA}">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CF9BE089-9D1F-467E-AA3C-E4FA78109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FDB3FC-78BF-4563-8220-872E9767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GOLDSTEIN Meyer</cp:lastModifiedBy>
  <cp:revision>13</cp:revision>
  <cp:lastPrinted>2014-05-28T19:07:00Z</cp:lastPrinted>
  <dcterms:created xsi:type="dcterms:W3CDTF">2014-05-28T19:39:00Z</dcterms:created>
  <dcterms:modified xsi:type="dcterms:W3CDTF">2016-02-09T21:23:00Z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0x010100D6102C85F4BEDE488966EFF308B8AF26</vt:lpwstr>
  </property>
</Properties>
</file>