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A7538A" w:rsidRPr="0090211A">
        <w:rPr>
          <w:rFonts w:ascii="Arial" w:hAnsi="Arial" w:cs="Arial"/>
          <w:color w:val="C45911" w:themeColor="accent2" w:themeShade="BF"/>
        </w:rPr>
        <w:t>(</w:t>
      </w:r>
      <w:r w:rsidR="00653116">
        <w:rPr>
          <w:rFonts w:ascii="Arial" w:hAnsi="Arial" w:cs="Arial"/>
          <w:color w:val="C45911" w:themeColor="accent2" w:themeShade="BF"/>
        </w:rPr>
        <w:t>DATE NOTICE IS PUBLISHED</w:t>
      </w:r>
      <w:r w:rsidR="00A7538A" w:rsidRPr="0090211A">
        <w:rPr>
          <w:rFonts w:ascii="Arial" w:hAnsi="Arial" w:cs="Arial"/>
          <w:color w:val="C45911" w:themeColor="accent2" w:themeShade="BF"/>
        </w:rPr>
        <w:t>)</w:t>
      </w:r>
      <w:r w:rsidR="00A7538A">
        <w:rPr>
          <w:color w:val="C45911" w:themeColor="accent2" w:themeShade="BF"/>
        </w:rPr>
        <w:t xml:space="preserve"> </w:t>
      </w:r>
      <w:r w:rsidRPr="000A3C5B">
        <w:rPr>
          <w:rStyle w:val="Emphasis"/>
          <w:rFonts w:asciiTheme="majorHAnsi" w:hAnsiTheme="majorHAnsi" w:cstheme="majorHAnsi"/>
          <w:vanish w:val="0"/>
          <w:color w:val="525252" w:themeColor="accent3" w:themeShade="80"/>
        </w:rPr>
        <w:t>mmm dd, yyyy</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r w:rsidRPr="0090211A">
        <w:rPr>
          <w:rStyle w:val="Strong"/>
          <w:color w:val="C45911" w:themeColor="accent2" w:themeShade="BF"/>
        </w:rPr>
        <w:t>Enter rulemaking name</w:t>
      </w:r>
      <w:r>
        <w:rPr>
          <w:rStyle w:val="Strong"/>
          <w:color w:val="C45911" w:themeColor="accent2" w:themeShade="BF"/>
        </w:rPr>
        <w:t xml:space="preserve"> here</w:t>
      </w:r>
    </w:p>
    <w:p w:rsidR="00867C8C" w:rsidRDefault="00867C8C" w:rsidP="000A3C5B">
      <w:pPr>
        <w:jc w:val="center"/>
        <w:rPr>
          <w:rFonts w:asciiTheme="majorHAnsi" w:hAnsiTheme="majorHAnsi" w:cstheme="majorHAnsi"/>
          <w:sz w:val="26"/>
          <w:szCs w:val="26"/>
        </w:rPr>
      </w:pPr>
    </w:p>
    <w:p w:rsidR="007704BF" w:rsidRPr="002A1E7F" w:rsidRDefault="007704BF" w:rsidP="007704BF">
      <w:pPr>
        <w:tabs>
          <w:tab w:val="center" w:pos="5040"/>
        </w:tabs>
        <w:jc w:val="center"/>
        <w:rPr>
          <w:rFonts w:asciiTheme="majorHAnsi" w:hAnsiTheme="majorHAnsi" w:cstheme="majorHAnsi"/>
          <w:color w:val="000000" w:themeColor="text1"/>
          <w:sz w:val="28"/>
          <w:szCs w:val="28"/>
        </w:rPr>
      </w:pPr>
      <w:r>
        <w:rPr>
          <w:rFonts w:asciiTheme="majorHAnsi" w:hAnsiTheme="majorHAnsi" w:cstheme="majorHAnsi"/>
          <w:color w:val="C45911" w:themeColor="accent2" w:themeShade="BF"/>
          <w:sz w:val="28"/>
          <w:szCs w:val="28"/>
        </w:rPr>
        <w:t>Instructions for this form are in gold font</w:t>
      </w:r>
    </w:p>
    <w:p w:rsidR="007704BF" w:rsidRDefault="007704BF" w:rsidP="007704BF">
      <w:pPr>
        <w:tabs>
          <w:tab w:val="center" w:pos="5040"/>
        </w:tabs>
        <w:jc w:val="center"/>
        <w:rPr>
          <w:rFonts w:asciiTheme="majorHAnsi" w:hAnsiTheme="majorHAnsi" w:cstheme="majorHAnsi"/>
          <w:color w:val="C45911" w:themeColor="accent2" w:themeShade="BF"/>
          <w:sz w:val="28"/>
          <w:szCs w:val="28"/>
        </w:rPr>
      </w:pPr>
      <w:r>
        <w:rPr>
          <w:rFonts w:asciiTheme="majorHAnsi" w:hAnsiTheme="majorHAnsi" w:cstheme="majorHAnsi"/>
          <w:color w:val="C45911" w:themeColor="accent2" w:themeShade="BF"/>
          <w:sz w:val="28"/>
          <w:szCs w:val="28"/>
        </w:rPr>
        <w:t>Delete all gold text before publishing document</w:t>
      </w:r>
    </w:p>
    <w:p w:rsidR="00C51EA4" w:rsidRPr="00C51EA4" w:rsidRDefault="00C51EA4" w:rsidP="007704BF">
      <w:pPr>
        <w:tabs>
          <w:tab w:val="center" w:pos="5040"/>
        </w:tabs>
        <w:jc w:val="center"/>
        <w:rPr>
          <w:color w:val="C45911" w:themeColor="accent2" w:themeShade="BF"/>
        </w:rPr>
      </w:pPr>
      <w:r>
        <w:rPr>
          <w:rFonts w:asciiTheme="majorHAnsi" w:hAnsiTheme="majorHAnsi" w:cstheme="majorHAnsi"/>
          <w:color w:val="C45911" w:themeColor="accent2" w:themeShade="BF"/>
          <w:sz w:val="28"/>
          <w:szCs w:val="28"/>
        </w:rPr>
        <w:t xml:space="preserve">Links: </w:t>
      </w:r>
      <w:hyperlink r:id="rId12" w:history="1">
        <w:r w:rsidRPr="00C51EA4">
          <w:rPr>
            <w:rStyle w:val="Hyperlink"/>
            <w:rFonts w:asciiTheme="majorHAnsi" w:hAnsiTheme="majorHAnsi" w:cstheme="majorHAnsi"/>
            <w:color w:val="034990" w:themeColor="hyperlink" w:themeShade="BF"/>
            <w:sz w:val="28"/>
            <w:szCs w:val="28"/>
          </w:rPr>
          <w:t>LINK</w:t>
        </w:r>
      </w:hyperlink>
      <w:r>
        <w:rPr>
          <w:rFonts w:asciiTheme="majorHAnsi" w:hAnsiTheme="majorHAnsi" w:cstheme="majorHAnsi"/>
          <w:color w:val="C45911" w:themeColor="accent2" w:themeShade="BF"/>
          <w:sz w:val="28"/>
          <w:szCs w:val="28"/>
        </w:rPr>
        <w:t xml:space="preserve"> go to SharePoint rulemaking resources and should be deleted before publishing</w:t>
      </w: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Pr="00D1364A" w:rsidRDefault="00EA4AE2" w:rsidP="00F0078E">
      <w:pPr>
        <w:pStyle w:val="Heading2"/>
        <w:rPr>
          <w:rFonts w:cs="Times New Roman"/>
          <w:color w:val="C45911" w:themeColor="accent2" w:themeShade="BF"/>
          <w:vertAlign w:val="subscript"/>
        </w:rPr>
      </w:pPr>
      <w:r w:rsidRPr="00B31975">
        <w:t>Short summary</w:t>
      </w:r>
      <w:r w:rsidR="00D1364A">
        <w:t xml:space="preserve"> </w:t>
      </w:r>
      <w:r w:rsidR="00D1364A">
        <w:rPr>
          <w:color w:val="C45911" w:themeColor="accent2" w:themeShade="BF"/>
        </w:rPr>
        <w:t>ORS 183.335(2)(a)(B)</w:t>
      </w:r>
      <w:r w:rsidR="00D1364A">
        <w:rPr>
          <w:rFonts w:cs="Times New Roman"/>
          <w:vertAlign w:val="subscript"/>
        </w:rPr>
        <w:t xml:space="preserve"> </w:t>
      </w:r>
    </w:p>
    <w:p w:rsidR="00A7538A" w:rsidRPr="00A7538A" w:rsidRDefault="00A7538A" w:rsidP="00A7538A">
      <w:r>
        <w:t>TEXT</w:t>
      </w:r>
    </w:p>
    <w:p w:rsidR="00983629" w:rsidRPr="00983629" w:rsidRDefault="00983629" w:rsidP="003867CB">
      <w:pPr>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(recommended to include suggested language for EQC motion: “DEQ proposes the Oregon Environmental Quality Commission approve the proposed rules that . . . .)</w:t>
      </w:r>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3867CB">
      <w:pPr>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B54125" w:rsidRDefault="002D263C" w:rsidP="002D6C99">
      <w:r>
        <w:t>TEXT</w:t>
      </w:r>
    </w:p>
    <w:p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2D263C" w:rsidP="002D6C99">
      <w:r>
        <w:t>TEXT</w:t>
      </w:r>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2D6C99">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1307E8" w:rsidRDefault="001307E8" w:rsidP="002D6C99">
      <w:pPr>
        <w:sectPr w:rsidR="001307E8" w:rsidSect="00B34CF8">
          <w:pgSz w:w="12240" w:h="15840"/>
          <w:pgMar w:top="1080" w:right="990" w:bottom="1080" w:left="360" w:header="720" w:footer="720" w:gutter="360"/>
          <w:cols w:space="720"/>
          <w:docGrid w:linePitch="360"/>
        </w:sectPr>
      </w:pPr>
      <w:bookmarkStart w:id="0" w:name="_GoBack"/>
      <w:bookmarkEnd w:id="0"/>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047F7A">
            <w:pPr>
              <w:pStyle w:val="Heading1"/>
              <w:rPr>
                <w:color w:val="C45911" w:themeColor="accent2" w:themeShade="BF"/>
              </w:rPr>
            </w:pPr>
            <w:r w:rsidRPr="00016C59">
              <w:lastRenderedPageBreak/>
              <w:t>Statement of need</w:t>
            </w:r>
            <w:r w:rsidR="00D1364A">
              <w:t xml:space="preserve"> </w:t>
            </w:r>
            <w:r w:rsidR="00D1364A" w:rsidRPr="00D1364A">
              <w:rPr>
                <w:b w:val="0"/>
                <w:color w:val="C45911" w:themeColor="accent2" w:themeShade="BF"/>
              </w:rPr>
              <w:t xml:space="preserve">ORS </w:t>
            </w:r>
            <w:r w:rsidR="00D1364A">
              <w:rPr>
                <w:b w:val="0"/>
                <w:color w:val="C45911" w:themeColor="accent2" w:themeShade="BF"/>
              </w:rPr>
              <w:t>183.335(b)(C)</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D60BF9" w:rsidRPr="00F05E86">
        <w:rPr>
          <w:rStyle w:val="Emphasis"/>
          <w:rFonts w:asciiTheme="majorHAnsi" w:hAnsiTheme="majorHAnsi" w:cstheme="majorHAnsi"/>
          <w:vanish w:val="0"/>
          <w:color w:val="C45911" w:themeColor="accent2" w:themeShade="BF"/>
          <w:sz w:val="24"/>
        </w:rPr>
        <w:t>method examples.</w:t>
      </w:r>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C7F4C" w:rsidRPr="00891607" w:rsidRDefault="00891607" w:rsidP="002D6C99">
      <w:pPr>
        <w:rPr>
          <w:color w:val="000000" w:themeColor="text1"/>
        </w:rPr>
      </w:pPr>
      <w:r>
        <w:rPr>
          <w:color w:val="000000" w:themeColor="text1"/>
        </w:rPr>
        <w:t>TEXT</w:t>
      </w:r>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lastRenderedPageBreak/>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1" w:name="RequestForOtherOptions"/>
    </w:p>
    <w:bookmarkEnd w:id="1"/>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D1364A" w:rsidRDefault="0027111E" w:rsidP="00D1364A">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r w:rsidR="00D1364A">
              <w:rPr>
                <w:rStyle w:val="Emphasis"/>
                <w:rFonts w:asciiTheme="majorHAnsi" w:hAnsiTheme="majorHAnsi"/>
                <w:b w:val="0"/>
                <w:bCs/>
                <w:vanish w:val="0"/>
                <w:color w:val="C45911" w:themeColor="accent2" w:themeShade="BF"/>
              </w:rPr>
              <w:t>ORS 183.335(2)(b)</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2D263C" w:rsidP="00594211">
      <w:pPr>
        <w:tabs>
          <w:tab w:val="left" w:pos="4500"/>
        </w:tabs>
        <w:rPr>
          <w:color w:val="000000" w:themeColor="text1"/>
        </w:rPr>
      </w:pPr>
      <w:r w:rsidRPr="00891607">
        <w:rPr>
          <w:color w:val="000000" w:themeColor="text1"/>
        </w:rPr>
        <w:t>TEXT</w:t>
      </w:r>
    </w:p>
    <w:p w:rsidR="00D60BF9" w:rsidRPr="006807BF" w:rsidRDefault="00D60BF9" w:rsidP="00D60BF9">
      <w:pPr>
        <w:pStyle w:val="Heading2"/>
        <w:rPr>
          <w:b/>
        </w:rPr>
      </w:pPr>
      <w:r w:rsidRPr="006807BF">
        <w:t>Program or activity</w:t>
      </w:r>
    </w:p>
    <w:p w:rsidR="00D60BF9" w:rsidRPr="00891607" w:rsidRDefault="00D60BF9" w:rsidP="00D60BF9">
      <w:pPr>
        <w:tabs>
          <w:tab w:val="left" w:pos="4500"/>
        </w:tabs>
        <w:rPr>
          <w:color w:val="000000" w:themeColor="text1"/>
        </w:rPr>
      </w:pPr>
      <w:r w:rsidRPr="00891607">
        <w:rPr>
          <w:color w:val="000000" w:themeColor="text1"/>
        </w:rPr>
        <w:t>TEXT</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rsidTr="00C307ED">
        <w:tc>
          <w:tcPr>
            <w:tcW w:w="2610" w:type="dxa"/>
          </w:tcPr>
          <w:p w:rsidR="00B34CF8" w:rsidRPr="00A1632A" w:rsidRDefault="00B34CF8" w:rsidP="00231FB8">
            <w:pPr>
              <w:ind w:left="0"/>
            </w:pPr>
            <w:r w:rsidRPr="00A1632A">
              <w:t>Adopt</w:t>
            </w:r>
          </w:p>
        </w:tc>
        <w:tc>
          <w:tcPr>
            <w:tcW w:w="6608" w:type="dxa"/>
          </w:tcPr>
          <w:p w:rsidR="00B34CF8" w:rsidRPr="00A1632A" w:rsidRDefault="00B34CF8" w:rsidP="00F06EEF">
            <w:pPr>
              <w:ind w:left="0"/>
            </w:pPr>
            <w:r w:rsidRPr="00A1632A">
              <w:t>O</w:t>
            </w:r>
            <w:r w:rsidR="0069484A">
              <w:t>AR</w:t>
            </w:r>
            <w:r w:rsidRPr="00A1632A">
              <w:t xml:space="preserve"> 340-</w:t>
            </w:r>
            <w:r w:rsidR="002C3A6B" w:rsidRPr="00A1632A">
              <w:t>###</w:t>
            </w:r>
            <w:r w:rsidRPr="00A1632A">
              <w:t>-</w:t>
            </w:r>
            <w:r w:rsidR="002C3A6B" w:rsidRPr="00A1632A">
              <w:t>####</w:t>
            </w:r>
            <w:r w:rsidRPr="00A1632A">
              <w:t>, 340-</w:t>
            </w:r>
            <w:r w:rsidR="002C3A6B" w:rsidRPr="00A1632A">
              <w:t xml:space="preserve">###-#### </w:t>
            </w:r>
          </w:p>
        </w:tc>
      </w:tr>
      <w:tr w:rsidR="00B34CF8" w:rsidTr="00C307ED">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Repeal</w:t>
            </w:r>
          </w:p>
        </w:tc>
        <w:tc>
          <w:tcPr>
            <w:tcW w:w="6608" w:type="dxa"/>
          </w:tcPr>
          <w:p w:rsidR="00B34CF8" w:rsidRPr="00A1632A" w:rsidRDefault="0069484A" w:rsidP="00231FB8">
            <w:pPr>
              <w:ind w:left="0"/>
            </w:pPr>
            <w:r>
              <w:t>OAR</w:t>
            </w:r>
            <w:r w:rsidR="002C3A6B" w:rsidRPr="00A1632A">
              <w:t xml:space="preserve"> 340-###-####, 340-###-####</w:t>
            </w:r>
            <w:r w:rsidR="00D60BF9"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Renumber</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Amend and Renumber</w:t>
            </w:r>
          </w:p>
        </w:tc>
        <w:tc>
          <w:tcPr>
            <w:tcW w:w="6608" w:type="dxa"/>
          </w:tcPr>
          <w:p w:rsidR="008D4AFC" w:rsidRDefault="0069484A" w:rsidP="00231FB8">
            <w:pPr>
              <w:ind w:left="0"/>
            </w:pPr>
            <w:r>
              <w:t>OAR</w:t>
            </w:r>
            <w:r w:rsidR="002C3A6B" w:rsidRPr="00A1632A">
              <w:t xml:space="preserve"> 340-###-####</w:t>
            </w:r>
            <w:r w:rsidR="00F52576">
              <w:t xml:space="preserve"> to 340-###-####</w:t>
            </w:r>
            <w:r w:rsidR="002C3A6B" w:rsidRPr="00A1632A">
              <w:t>, 340-###-####</w:t>
            </w:r>
            <w:r w:rsidR="00F52576">
              <w:t xml:space="preserve"> </w:t>
            </w:r>
            <w:r w:rsidR="002C3A6B" w:rsidRPr="00F05E86">
              <w:rPr>
                <w:rStyle w:val="Emphasis"/>
                <w:rFonts w:ascii="Arial" w:hAnsi="Arial"/>
                <w:vanish w:val="0"/>
                <w:color w:val="C45911" w:themeColor="accent2" w:themeShade="BF"/>
                <w:sz w:val="24"/>
              </w:rPr>
              <w:t xml:space="preserve"> </w:t>
            </w:r>
            <w:r w:rsidR="00F52576">
              <w:t>to 340-###-####</w:t>
            </w:r>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r w:rsidRPr="00F05E86">
              <w:rPr>
                <w:rStyle w:val="Emphasis"/>
                <w:rFonts w:ascii="Arial" w:hAnsi="Arial"/>
                <w:vanish w:val="0"/>
                <w:color w:val="C45911" w:themeColor="accent2" w:themeShade="BF"/>
                <w:sz w:val="24"/>
              </w:rPr>
              <w:t xml:space="preserve">where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468.065, </w:t>
      </w:r>
      <w:r w:rsidR="00EA7F6B">
        <w:rPr>
          <w:color w:val="000000" w:themeColor="text1"/>
        </w:rPr>
        <w:t>###.###</w:t>
      </w:r>
      <w:r w:rsidR="00EA7F6B" w:rsidRPr="00F05E86">
        <w:rPr>
          <w:rStyle w:val="Emphasis"/>
          <w:rFonts w:ascii="Arial" w:hAnsi="Arial"/>
          <w:vanish w:val="0"/>
          <w:color w:val="C45911" w:themeColor="accent2" w:themeShade="BF"/>
          <w:sz w:val="24"/>
        </w:rPr>
        <w:t>&lt;Enter additional statutory authorities here if needed.</w:t>
      </w:r>
    </w:p>
    <w:p w:rsidR="00393E3C" w:rsidRPr="00F268E2" w:rsidRDefault="00393E3C" w:rsidP="00393E3C">
      <w:pPr>
        <w:pStyle w:val="Heading2"/>
      </w:pPr>
      <w:r w:rsidRPr="00F268E2">
        <w:lastRenderedPageBreak/>
        <w:t>Statute implemented</w:t>
      </w:r>
    </w:p>
    <w:p w:rsidR="00393E3C" w:rsidRDefault="00393E3C" w:rsidP="00393E3C">
      <w:pPr>
        <w:ind w:right="14"/>
      </w:pPr>
      <w:r w:rsidRPr="0009694C">
        <w:t xml:space="preserve">ORS </w:t>
      </w:r>
      <w:r w:rsidRPr="00EA7F6B">
        <w:t>###.###</w:t>
      </w:r>
      <w:r>
        <w:t xml:space="preserve"> </w:t>
      </w:r>
      <w:r w:rsidRPr="00F05E86">
        <w:rPr>
          <w:rStyle w:val="Emphasis"/>
          <w:rFonts w:ascii="Arial" w:hAnsi="Arial"/>
          <w:vanish w:val="0"/>
          <w:color w:val="C45911" w:themeColor="accent2" w:themeShade="BF"/>
          <w:sz w:val="24"/>
        </w:rPr>
        <w:t>&lt; Enter here.</w:t>
      </w:r>
    </w:p>
    <w:p w:rsidR="000D2401" w:rsidRDefault="00A1632A" w:rsidP="00F0078E">
      <w:pPr>
        <w:pStyle w:val="Heading2"/>
      </w:pPr>
      <w:r w:rsidRPr="00EA7F6B">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r w:rsidRPr="00F05E86">
        <w:rPr>
          <w:rStyle w:val="Emphasis"/>
          <w:rFonts w:ascii="Arial" w:hAnsi="Arial"/>
          <w:vanish w:val="0"/>
          <w:color w:val="C45911" w:themeColor="accent2" w:themeShade="BF"/>
          <w:sz w:val="24"/>
        </w:rPr>
        <w:t>yyyy</w:t>
      </w:r>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2" w:name="SupportingDocuments"/>
      <w:r w:rsidRPr="00762E3F">
        <w:rPr>
          <w:rStyle w:val="Heading2Char"/>
        </w:rPr>
        <w:t xml:space="preserve">Documents relied on for rulemaking </w:t>
      </w:r>
      <w:bookmarkEnd w:id="2"/>
      <w:r w:rsidRPr="00762E3F">
        <w:rPr>
          <w:rStyle w:val="Heading2Char"/>
        </w:rPr>
        <w:tab/>
      </w:r>
      <w:r w:rsidRPr="00891607">
        <w:rPr>
          <w:color w:val="C45911" w:themeColor="accent2" w:themeShade="BF"/>
          <w:u w:val="single"/>
        </w:rPr>
        <w:t>ORS 183.335(2)(b)(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r w:rsidRPr="00231FB8">
              <w:rPr>
                <w:rFonts w:ascii="Arial" w:hAnsi="Arial" w:cs="Arial"/>
                <w:color w:val="C45911" w:themeColor="accent2" w:themeShade="BF"/>
              </w:rPr>
              <w:t>Title</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r w:rsidRPr="00F05E86">
              <w:rPr>
                <w:rFonts w:ascii="Arial" w:hAnsi="Arial" w:cs="Arial"/>
                <w:color w:val="C45911" w:themeColor="accent2" w:themeShade="BF"/>
              </w:rPr>
              <w:t xml:space="preserve">Provide link to web address, or DEQ </w:t>
            </w:r>
            <w:r w:rsidR="00231FB8">
              <w:rPr>
                <w:rFonts w:ascii="Arial" w:hAnsi="Arial" w:cs="Arial"/>
                <w:color w:val="C45911" w:themeColor="accent2" w:themeShade="BF"/>
              </w:rPr>
              <w:t xml:space="preserve">office </w:t>
            </w:r>
            <w:r w:rsidRPr="00F05E86">
              <w:rPr>
                <w:rFonts w:ascii="Arial" w:hAnsi="Arial" w:cs="Arial"/>
                <w:color w:val="C45911" w:themeColor="accent2" w:themeShade="BF"/>
              </w:rPr>
              <w:t>address if documents only exist in hard copy.</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291.055(1)(d)</w:t>
            </w:r>
            <w:r w:rsidR="00C51EA4">
              <w:rPr>
                <w:rFonts w:ascii="Arial" w:hAnsi="Arial" w:cs="Arial"/>
                <w:b w:val="0"/>
                <w:color w:val="C45911" w:themeColor="accent2" w:themeShade="BF"/>
                <w:sz w:val="24"/>
                <w:szCs w:val="24"/>
              </w:rPr>
              <w:t xml:space="preserve">;  </w:t>
            </w:r>
            <w:hyperlink r:id="rId15" w:history="1">
              <w:r w:rsidR="00C51EA4" w:rsidRPr="00C51EA4">
                <w:rPr>
                  <w:rStyle w:val="Hyperlink"/>
                  <w:rFonts w:ascii="Arial" w:hAnsi="Arial" w:cs="Arial"/>
                  <w:b w:val="0"/>
                  <w:sz w:val="24"/>
                  <w:szCs w:val="24"/>
                </w:rPr>
                <w:t>Fee Approval</w:t>
              </w:r>
            </w:hyperlink>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3" w:name="RANGE!A226:B243"/>
      <w:bookmarkEnd w:id="3"/>
      <w:r w:rsidRPr="00262E4D">
        <w:rPr>
          <w:rFonts w:ascii="Arial" w:hAnsi="Arial" w:cs="Arial"/>
          <w:color w:val="C45911" w:themeColor="accent2" w:themeShade="BF"/>
        </w:rPr>
        <w:t>Include this language if these rules do not involve fees:</w:t>
      </w:r>
    </w:p>
    <w:p w:rsidR="00393E3C" w:rsidRPr="00393E3C" w:rsidRDefault="00393E3C" w:rsidP="002D6C99">
      <w:pPr>
        <w:rPr>
          <w:color w:val="000000" w:themeColor="text1"/>
        </w:rPr>
      </w:pPr>
    </w:p>
    <w:p w:rsidR="00393E3C" w:rsidRDefault="00393E3C" w:rsidP="002D6C99">
      <w:r>
        <w:t>This rulemaking does not involve fees.</w:t>
      </w:r>
    </w:p>
    <w:p w:rsidR="00393E3C" w:rsidRDefault="00393E3C" w:rsidP="002D6C99"/>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C51EA4">
            <w:pPr>
              <w:rPr>
                <w:bCs/>
                <w:color w:val="00494F"/>
                <w:sz w:val="28"/>
                <w:szCs w:val="28"/>
              </w:rPr>
            </w:pPr>
            <w:r w:rsidRPr="007F0170">
              <w:rPr>
                <w:rStyle w:val="Heading1Char"/>
              </w:rPr>
              <w:t>Statement of fiscal and economic impact</w:t>
            </w:r>
            <w:r w:rsidR="00C51EA4">
              <w:rPr>
                <w:rStyle w:val="Heading1Char"/>
              </w:rPr>
              <w:t xml:space="preserve"> </w:t>
            </w:r>
            <w:r w:rsidR="00C51EA4">
              <w:rPr>
                <w:rFonts w:ascii="Arial" w:hAnsi="Arial" w:cs="Arial"/>
                <w:color w:val="C45911" w:themeColor="accent2" w:themeShade="BF"/>
              </w:rPr>
              <w:t>18</w:t>
            </w:r>
            <w:r w:rsidRPr="00262E4D">
              <w:rPr>
                <w:rFonts w:ascii="Arial" w:hAnsi="Arial" w:cs="Arial"/>
                <w:color w:val="C45911" w:themeColor="accent2" w:themeShade="BF"/>
              </w:rPr>
              <w:t>3.335 (2)(b)(E)</w:t>
            </w:r>
            <w:r w:rsidR="00D1364A">
              <w:rPr>
                <w:rFonts w:ascii="Arial" w:hAnsi="Arial" w:cs="Arial"/>
                <w:color w:val="C45911" w:themeColor="accent2" w:themeShade="BF"/>
              </w:rPr>
              <w:t>; 183.540</w:t>
            </w:r>
            <w:r w:rsidR="00C51EA4">
              <w:rPr>
                <w:rFonts w:ascii="Arial" w:hAnsi="Arial" w:cs="Arial"/>
                <w:color w:val="C45911" w:themeColor="accent2" w:themeShade="BF"/>
              </w:rPr>
              <w:t xml:space="preserve"> </w:t>
            </w:r>
            <w:hyperlink r:id="rId16" w:history="1">
              <w:r w:rsidR="00C51EA4" w:rsidRPr="00C51EA4">
                <w:rPr>
                  <w:rStyle w:val="Hyperlink"/>
                  <w:rFonts w:ascii="Arial" w:hAnsi="Arial" w:cs="Arial"/>
                </w:rPr>
                <w:t>Fiscal Impact Analysis</w:t>
              </w:r>
            </w:hyperlink>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r w:rsidRPr="00262E4D">
        <w:rPr>
          <w:color w:val="000000" w:themeColor="text1"/>
        </w:rP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ather than repeat identical impacts, its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r>
        <w:t>TEXT</w:t>
      </w: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E45717" w:rsidRPr="002A1E7F" w:rsidRDefault="002D263C" w:rsidP="002A1E7F">
      <w:pPr>
        <w:ind w:left="1440"/>
        <w:rPr>
          <w:color w:val="1F4E79" w:themeColor="accent1" w:themeShade="80"/>
        </w:rPr>
      </w:pPr>
      <w:r>
        <w:rPr>
          <w:bCs/>
          <w:color w:val="000000" w:themeColor="text1"/>
        </w:rPr>
        <w:t>TEXT</w:t>
      </w:r>
    </w:p>
    <w:p w:rsidR="002A1E7F" w:rsidRDefault="00AD7DB9" w:rsidP="00817FE6">
      <w:pPr>
        <w:ind w:left="1440"/>
      </w:pPr>
      <w:r w:rsidRPr="008F491E">
        <w:t>Indirect Impacts</w:t>
      </w:r>
    </w:p>
    <w:p w:rsidR="00E45717" w:rsidRDefault="002D263C" w:rsidP="00817FE6">
      <w:pPr>
        <w:ind w:left="1440"/>
        <w:rPr>
          <w:bCs/>
          <w:color w:val="000000" w:themeColor="text1"/>
        </w:rPr>
      </w:pPr>
      <w:r>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AD7DB9" w:rsidRPr="00E45717" w:rsidRDefault="002D263C" w:rsidP="00817FE6">
      <w:pPr>
        <w:ind w:left="1440"/>
        <w:rPr>
          <w:bCs/>
          <w:color w:val="000000" w:themeColor="text1"/>
        </w:rPr>
      </w:pPr>
      <w:r>
        <w:rPr>
          <w:bCs/>
          <w:color w:val="000000" w:themeColor="text1"/>
        </w:rPr>
        <w:t>TEXT</w:t>
      </w:r>
    </w:p>
    <w:p w:rsidR="002A1E7F" w:rsidRDefault="00AD7DB9" w:rsidP="00817FE6">
      <w:pPr>
        <w:ind w:left="1440"/>
      </w:pPr>
      <w:r w:rsidRPr="00E45717">
        <w:t>Indirect Impacts</w:t>
      </w:r>
    </w:p>
    <w:p w:rsidR="00AD7DB9" w:rsidRPr="008F491E" w:rsidRDefault="002D263C" w:rsidP="00817FE6">
      <w:pPr>
        <w:ind w:left="1440"/>
        <w:rPr>
          <w:bCs/>
          <w:color w:val="000000" w:themeColor="text1"/>
        </w:rPr>
      </w:pPr>
      <w:r>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AD7DB9" w:rsidRPr="008F491E" w:rsidRDefault="002D263C" w:rsidP="00D57B1A">
      <w:pPr>
        <w:ind w:left="1440"/>
        <w:rPr>
          <w:bCs/>
          <w:color w:val="000000" w:themeColor="text1"/>
        </w:rPr>
      </w:pPr>
      <w:r>
        <w:rPr>
          <w:bCs/>
          <w:color w:val="000000" w:themeColor="text1"/>
        </w:rPr>
        <w:lastRenderedPageBreak/>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4F4493">
      <w:pPr>
        <w:ind w:left="1440"/>
        <w:rPr>
          <w:bCs/>
          <w:color w:val="000000" w:themeColor="text1"/>
        </w:rPr>
      </w:pPr>
      <w:r>
        <w:rPr>
          <w:bCs/>
          <w:color w:val="000000" w:themeColor="text1"/>
        </w:rPr>
        <w:t>TEXT</w:t>
      </w:r>
    </w:p>
    <w:p w:rsidR="002A1E7F" w:rsidRDefault="00AD7DB9" w:rsidP="004F4493">
      <w:pPr>
        <w:ind w:left="1440"/>
      </w:pPr>
      <w:r w:rsidRPr="008F491E">
        <w:t>Indirect Impacts</w:t>
      </w:r>
    </w:p>
    <w:p w:rsidR="00AD7DB9" w:rsidRDefault="002D263C" w:rsidP="004F4493">
      <w:pPr>
        <w:ind w:left="1440"/>
        <w:rPr>
          <w:bCs/>
          <w:color w:val="000000" w:themeColor="text1"/>
        </w:rPr>
      </w:pPr>
      <w:r>
        <w:rPr>
          <w:bCs/>
          <w:color w:val="000000" w:themeColor="text1"/>
        </w:rPr>
        <w:t>TEXT</w:t>
      </w:r>
    </w:p>
    <w:p w:rsidR="0007684B" w:rsidRDefault="0007684B" w:rsidP="004F4493">
      <w:pPr>
        <w:ind w:left="1440"/>
        <w:rPr>
          <w:bCs/>
          <w:color w:val="000000" w:themeColor="text1"/>
        </w:rPr>
      </w:pPr>
    </w:p>
    <w:p w:rsidR="0007684B" w:rsidRPr="0007684B" w:rsidRDefault="0007684B" w:rsidP="0007684B">
      <w:pPr>
        <w:rPr>
          <w:b/>
        </w:rPr>
      </w:pPr>
      <w:r w:rsidRPr="0007684B">
        <w:rPr>
          <w:b/>
          <w:bCs/>
        </w:rPr>
        <w:t xml:space="preserve">a. </w:t>
      </w:r>
      <w:r w:rsidRPr="0007684B">
        <w:rPr>
          <w:b/>
        </w:rPr>
        <w:t>Estimated number of small businesses and types of businesses and industries with small businesses subject to proposed rule.</w:t>
      </w:r>
    </w:p>
    <w:p w:rsidR="00AD7DB9" w:rsidRDefault="00AD7DB9" w:rsidP="002D6C99"/>
    <w:p w:rsidR="0007684B" w:rsidRPr="0007684B" w:rsidRDefault="0007684B" w:rsidP="0007684B">
      <w:pPr>
        <w:rPr>
          <w:color w:val="C45911" w:themeColor="accent2" w:themeShade="BF"/>
        </w:rPr>
      </w:pPr>
      <w:r w:rsidRPr="0007684B">
        <w:rPr>
          <w:bCs/>
          <w:iCs/>
          <w:color w:val="C45911" w:themeColor="accent2" w:themeShade="BF"/>
        </w:rPr>
        <w:t xml:space="preserve">EXAMPLE: </w:t>
      </w:r>
      <w:r w:rsidRPr="0007684B">
        <w:rPr>
          <w:b/>
          <w:bCs/>
          <w:iCs/>
          <w:color w:val="C45911" w:themeColor="accent2" w:themeShade="BF"/>
        </w:rPr>
        <w:t xml:space="preserve"> </w:t>
      </w:r>
      <w:r w:rsidRPr="0007684B">
        <w:rPr>
          <w:bCs/>
          <w:iCs/>
          <w:color w:val="C45911" w:themeColor="accent2" w:themeShade="BF"/>
        </w:rPr>
        <w:t>Assuming all manufacturers in the lowest fee tier are small businesses, these proposed rules could affect 109 small businesses.</w:t>
      </w:r>
      <w:r w:rsidRPr="0007684B">
        <w:rPr>
          <w:color w:val="C45911" w:themeColor="accent2" w:themeShade="BF"/>
        </w:rPr>
        <w:t xml:space="preserve"> </w:t>
      </w:r>
    </w:p>
    <w:p w:rsidR="0007684B" w:rsidRPr="0007684B" w:rsidRDefault="0007684B" w:rsidP="0007684B">
      <w:pPr>
        <w:rPr>
          <w:color w:val="C45911" w:themeColor="accent2" w:themeShade="BF"/>
        </w:rPr>
      </w:pPr>
    </w:p>
    <w:p w:rsidR="0007684B" w:rsidRPr="0007684B" w:rsidRDefault="0007684B" w:rsidP="0007684B">
      <w:pPr>
        <w:rPr>
          <w:color w:val="C45911" w:themeColor="accent2" w:themeShade="BF"/>
        </w:rPr>
      </w:pPr>
      <w:r w:rsidRPr="0007684B">
        <w:rPr>
          <w:bCs/>
          <w:iCs/>
          <w:color w:val="C45911" w:themeColor="accent2" w:themeShade="BF"/>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Default="0007684B" w:rsidP="002D6C99"/>
    <w:p w:rsidR="0007684B" w:rsidRDefault="0007684B" w:rsidP="002D6C99">
      <w:pPr>
        <w:rPr>
          <w:b/>
        </w:rPr>
      </w:pPr>
      <w:r w:rsidRPr="0007684B">
        <w:rPr>
          <w:b/>
          <w:bCs/>
        </w:rPr>
        <w:t>b.</w:t>
      </w:r>
      <w:r w:rsidRPr="0007684B">
        <w:rPr>
          <w:b/>
        </w:rPr>
        <w:t xml:space="preserve"> Projected reporting, recordkeeping and other administrative activities, including costs of professional services,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07684B" w:rsidRDefault="0007684B" w:rsidP="002D6C99"/>
    <w:p w:rsidR="0007684B" w:rsidRDefault="0007684B" w:rsidP="002D6C99">
      <w:pPr>
        <w:rPr>
          <w:b/>
        </w:rPr>
      </w:pPr>
    </w:p>
    <w:p w:rsidR="0007684B" w:rsidRDefault="0007684B" w:rsidP="002D6C99">
      <w:pPr>
        <w:rPr>
          <w:b/>
        </w:rPr>
      </w:pPr>
      <w:r w:rsidRPr="0007684B">
        <w:rPr>
          <w:b/>
          <w:bCs/>
        </w:rPr>
        <w:t>c.</w:t>
      </w:r>
      <w:r w:rsidRPr="0007684B">
        <w:rPr>
          <w:b/>
        </w:rPr>
        <w:t xml:space="preserve"> Projected equipment, supplies, labor and increased administration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Default="0007684B" w:rsidP="0007684B">
      <w:pPr>
        <w:rPr>
          <w:rStyle w:val="IntenseEmphasis"/>
          <w:rFonts w:ascii="Arial" w:hAnsi="Arial"/>
          <w:i w:val="0"/>
          <w:vanish w:val="0"/>
          <w:color w:val="C45911" w:themeColor="accent2" w:themeShade="BF"/>
          <w:sz w:val="24"/>
        </w:rPr>
      </w:pPr>
    </w:p>
    <w:p w:rsidR="0007684B" w:rsidRPr="0007684B" w:rsidRDefault="0007684B" w:rsidP="0007684B">
      <w:pPr>
        <w:rPr>
          <w:b/>
        </w:rPr>
      </w:pPr>
      <w:r w:rsidRPr="0007684B">
        <w:rPr>
          <w:b/>
          <w:bCs/>
        </w:rPr>
        <w:t>d.</w:t>
      </w:r>
      <w:r w:rsidRPr="0007684B">
        <w:rPr>
          <w:b/>
        </w:rPr>
        <w:t xml:space="preserve"> Describe how DEQ involved small businesses in developing this proposed rule.</w:t>
      </w:r>
    </w:p>
    <w:p w:rsidR="0007684B" w:rsidRDefault="0007684B" w:rsidP="0007684B">
      <w:pPr>
        <w:rPr>
          <w:color w:val="000000" w:themeColor="text1"/>
        </w:rPr>
      </w:pPr>
    </w:p>
    <w:p w:rsidR="0007684B" w:rsidRDefault="0007684B" w:rsidP="0007684B">
      <w:pPr>
        <w:rPr>
          <w:color w:val="000000" w:themeColor="text1"/>
        </w:rPr>
      </w:pPr>
      <w:r w:rsidRPr="00240DC5">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07684B" w:rsidRDefault="0007684B" w:rsidP="002D6C99">
      <w:pPr>
        <w:rPr>
          <w:b/>
        </w:rPr>
      </w:pPr>
    </w:p>
    <w:p w:rsidR="0007684B" w:rsidRPr="008F491E" w:rsidRDefault="0007684B" w:rsidP="002D6C99"/>
    <w:p w:rsidR="00DA0955" w:rsidRPr="006807BF" w:rsidRDefault="00DA0955" w:rsidP="00DA0955">
      <w:pPr>
        <w:pStyle w:val="Heading2"/>
      </w:pPr>
      <w:r>
        <w:lastRenderedPageBreak/>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8B7341"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T</w:t>
            </w:r>
            <w:r w:rsidR="00B40B6F">
              <w:rPr>
                <w:rStyle w:val="Emphasis"/>
                <w:rFonts w:asciiTheme="minorHAnsi" w:hAnsiTheme="minorHAnsi" w:cstheme="minorHAnsi"/>
                <w:vanish w:val="0"/>
                <w:color w:val="000000" w:themeColor="text1"/>
                <w:sz w:val="24"/>
              </w:rPr>
              <w:t>EXT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TEXT</w:t>
            </w: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B40B6F" w:rsidRPr="00B40B6F" w:rsidRDefault="00B40B6F" w:rsidP="00B40B6F">
            <w:pPr>
              <w:ind w:left="0"/>
              <w:rPr>
                <w:color w:val="000000" w:themeColor="text1"/>
              </w:rPr>
            </w:pPr>
            <w:r>
              <w:rPr>
                <w:color w:val="000000" w:themeColor="text1"/>
              </w:rPr>
              <w:t>TEXT</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or </w:t>
      </w:r>
    </w:p>
    <w:p w:rsidR="00AD7DB9" w:rsidRPr="00E53CF7" w:rsidRDefault="00DE6FD3" w:rsidP="00F60382">
      <w:pPr>
        <w:shd w:val="clear" w:color="auto" w:fill="FFFFFF" w:themeFill="background1"/>
        <w:rPr>
          <w:iCs/>
        </w:rPr>
      </w:pPr>
      <w:r>
        <w:rPr>
          <w:iCs/>
          <w:color w:val="000000" w:themeColor="text1"/>
        </w:rPr>
        <w:t xml:space="preserve">- its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 xml:space="preserve">DEQ determined the rules would have a significant adverse impact on small businesses. </w:t>
      </w:r>
      <w:r w:rsidR="00DB4041">
        <w:rPr>
          <w:color w:val="000000" w:themeColor="text1"/>
        </w:rPr>
        <w:t>As ORS 183.</w:t>
      </w:r>
      <w:r w:rsidR="000B28C9">
        <w:rPr>
          <w:color w:val="000000" w:themeColor="text1"/>
        </w:rPr>
        <w:t xml:space="preserve">540 requires, </w:t>
      </w:r>
      <w:r>
        <w:rPr>
          <w:color w:val="000000" w:themeColor="text1"/>
        </w:rPr>
        <w:t>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602901" w:rsidRDefault="00602901" w:rsidP="000A5647">
      <w:pPr>
        <w:rPr>
          <w:rStyle w:val="Emphasis"/>
          <w:rFonts w:ascii="Arial" w:hAnsi="Arial" w:cs="Arial"/>
          <w:vanish w:val="0"/>
          <w:color w:val="C45911" w:themeColor="accent2" w:themeShade="BF"/>
          <w:sz w:val="24"/>
        </w:rPr>
      </w:pPr>
    </w:p>
    <w:p w:rsidR="009669EB" w:rsidRDefault="00602901" w:rsidP="009669EB">
      <w:pPr>
        <w:rPr>
          <w:rStyle w:val="Emphasis"/>
          <w:rFonts w:ascii="Arial" w:hAnsi="Arial" w:cs="Arial"/>
          <w:vanish w:val="0"/>
          <w:color w:val="C45911" w:themeColor="accent2" w:themeShade="BF"/>
          <w:sz w:val="24"/>
        </w:rPr>
      </w:pPr>
      <w:r w:rsidRPr="00602901">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813-025-0015</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Preparation of Statement</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(3) The Housing Cost Impact Statement shall include: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lastRenderedPageBreak/>
        <w:t xml:space="preserve">(b) A description and estimate of how the proposed rule will increase the cost or reduce the supply of housing or land for residential development; and,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t>Choose one, delete the other:</w:t>
      </w:r>
    </w:p>
    <w:p w:rsidR="00E220F4" w:rsidRDefault="00E220F4" w:rsidP="002D6C99"/>
    <w:p w:rsidR="00E220F4" w:rsidRPr="00E220F4" w:rsidRDefault="00E220F4" w:rsidP="002D6C99">
      <w:pPr>
        <w:rPr>
          <w:color w:val="C45911" w:themeColor="accent2" w:themeShade="BF"/>
        </w:rPr>
      </w:pPr>
      <w:r>
        <w:t>would</w:t>
      </w:r>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t>or</w:t>
      </w:r>
    </w:p>
    <w:p w:rsidR="00E220F4" w:rsidRDefault="00E220F4" w:rsidP="002D6C99"/>
    <w:p w:rsidR="00AD7DB9" w:rsidRPr="00E220F4" w:rsidRDefault="00E220F4" w:rsidP="002D6C99">
      <w:pPr>
        <w:rPr>
          <w:color w:val="C45911" w:themeColor="accent2" w:themeShade="BF"/>
        </w:rPr>
      </w:pPr>
      <w:r>
        <w:t xml:space="preserve">would/could affect the development costs by  </w:t>
      </w:r>
      <w:r w:rsidRPr="00891607">
        <w:rPr>
          <w:rFonts w:ascii="Arial" w:hAnsi="Arial" w:cs="Arial"/>
          <w:color w:val="C45911" w:themeColor="accent2" w:themeShade="BF"/>
        </w:rPr>
        <w:t xml:space="preserve">explain why </w:t>
      </w:r>
      <w:r w:rsidR="00BA745B">
        <w:rPr>
          <w:rFonts w:ascii="Arial" w:hAnsi="Arial" w:cs="Arial"/>
          <w:color w:val="C45911" w:themeColor="accent2" w:themeShade="BF"/>
        </w:rPr>
        <w:t xml:space="preserve">and how much, if possible, </w:t>
      </w:r>
      <w:r w:rsidRPr="00891607">
        <w:rPr>
          <w:rFonts w:ascii="Arial" w:hAnsi="Arial" w:cs="Arial"/>
          <w:color w:val="C45911" w:themeColor="accent2" w:themeShade="BF"/>
        </w:rPr>
        <w:t>the rules raise these costs.</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7"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DB4041" w:rsidRPr="00DB4041" w:rsidRDefault="00DB4041" w:rsidP="00DB4041">
      <w:pPr>
        <w:ind w:left="0" w:right="0"/>
        <w:outlineLvl w:val="9"/>
        <w:rPr>
          <w:rFonts w:ascii="Calibri" w:hAnsi="Calibri"/>
          <w:color w:val="C45911" w:themeColor="accent2" w:themeShade="BF"/>
          <w:sz w:val="22"/>
          <w:szCs w:val="22"/>
        </w:rPr>
      </w:pPr>
      <w:r w:rsidRPr="00DB4041">
        <w:rPr>
          <w:b/>
          <w:bCs/>
          <w:color w:val="C45911" w:themeColor="accent2" w:themeShade="BF"/>
        </w:rPr>
        <w:t>      183.332 Policy statement; conformity of state rules with equivalent federal laws and rules.</w:t>
      </w:r>
      <w:r w:rsidRPr="00DB4041">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(1) There is specific statutory direction to the agency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(2) A federal waiver has been granted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(3) Local or special conditions exist in this state that warrant a different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(4) The state rule has the effect of clarifying the federal rules, standards, procedures or requirements;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(5) The state rule achieves the goals of the federal and state law with the least impact on public and private resources; or</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(6) There is no corresponding federal regulation. [1997 c.602 §2]</w:t>
      </w:r>
    </w:p>
    <w:p w:rsidR="00DB4041" w:rsidRPr="00DB4041" w:rsidRDefault="00DB4041" w:rsidP="002D6C99">
      <w:pPr>
        <w:rPr>
          <w:rFonts w:asciiTheme="minorHAnsi" w:hAnsiTheme="minorHAnsi" w:cstheme="minorHAnsi"/>
          <w:color w:val="806000" w:themeColor="accent4" w:themeShade="80"/>
        </w:rPr>
      </w:pPr>
    </w:p>
    <w:p w:rsidR="00DB4041" w:rsidRDefault="00DB4041" w:rsidP="002D6C99">
      <w:pPr>
        <w:rPr>
          <w:rFonts w:asciiTheme="minorHAnsi" w:hAnsiTheme="minorHAnsi" w:cstheme="minorHAnsi"/>
          <w:color w:val="000000"/>
        </w:rPr>
      </w:pP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4" w:name="AlternativesConsidered"/>
      <w:bookmarkStart w:id="5"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 xml:space="preserve">or other reasons DEQ is imposing requirements that are in addition to </w:t>
      </w:r>
      <w:r w:rsidRPr="006D5F12">
        <w:rPr>
          <w:rFonts w:ascii="Arial" w:hAnsi="Arial" w:cs="Arial"/>
          <w:color w:val="C45911" w:themeColor="accent2" w:themeShade="BF"/>
        </w:rPr>
        <w:lastRenderedPageBreak/>
        <w:t>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356BDF">
      <w:r w:rsidRPr="006807BF">
        <w:t>What alternatives did DEQ consider</w:t>
      </w:r>
      <w:bookmarkEnd w:id="4"/>
      <w:r w:rsidRPr="006807BF">
        <w:t xml:space="preserve"> if any?</w:t>
      </w:r>
      <w:bookmarkEnd w:id="5"/>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356BDF">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hyperlink r:id="rId18" w:history="1">
              <w:r w:rsidR="009C0A9E" w:rsidRPr="009C0A9E">
                <w:rPr>
                  <w:rStyle w:val="Hyperlink"/>
                  <w:rFonts w:ascii="Arial" w:hAnsi="Arial" w:cs="Arial"/>
                  <w:sz w:val="24"/>
                  <w:szCs w:val="24"/>
                </w:rPr>
                <w:t>Land Use</w:t>
              </w:r>
            </w:hyperlink>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9350"/>
      </w:tblGrid>
      <w:tr w:rsidR="00550120" w:rsidRPr="00550120"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BA745B">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550120" w:rsidRDefault="001340B3" w:rsidP="00BA745B">
            <w:pPr>
              <w:jc w:val="center"/>
              <w:rPr>
                <w:color w:val="BF8F00" w:themeColor="accent4" w:themeShade="BF"/>
              </w:rPr>
            </w:pPr>
            <w:r w:rsidRPr="00550120">
              <w:rPr>
                <w:color w:val="BF8F00" w:themeColor="accent4" w:themeShade="BF"/>
              </w:rPr>
              <w:t>Department of Environmental Quality</w:t>
            </w:r>
          </w:p>
          <w:p w:rsidR="001340B3" w:rsidRPr="00550120" w:rsidRDefault="001340B3" w:rsidP="00BA745B">
            <w:pPr>
              <w:jc w:val="center"/>
              <w:rPr>
                <w:color w:val="BF8F00" w:themeColor="accent4" w:themeShade="BF"/>
              </w:rPr>
            </w:pPr>
            <w:r w:rsidRPr="00550120">
              <w:rPr>
                <w:color w:val="BF8F00" w:themeColor="accent4" w:themeShade="BF"/>
              </w:rPr>
              <w:t>State Agency Coordination Program</w:t>
            </w:r>
          </w:p>
          <w:p w:rsidR="001340B3" w:rsidRPr="00550120" w:rsidRDefault="001340B3" w:rsidP="00BA745B">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550120" w:rsidRDefault="001340B3" w:rsidP="00BA745B">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EE5A4D" w:rsidRDefault="00EE5A4D" w:rsidP="00BA745B">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BA745B">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D1364A" w:rsidRDefault="00C9239E" w:rsidP="007546FD">
            <w:pPr>
              <w:pStyle w:val="Heading1"/>
              <w:rPr>
                <w:b w:val="0"/>
                <w:color w:val="C45911" w:themeColor="accent2" w:themeShade="BF"/>
              </w:rPr>
            </w:pPr>
            <w:r>
              <w:t xml:space="preserve">Stakeholder </w:t>
            </w:r>
            <w:r w:rsidR="00B35715">
              <w:t xml:space="preserve">and public </w:t>
            </w:r>
            <w:r>
              <w:t>involvement</w:t>
            </w:r>
            <w:r w:rsidR="00D1364A">
              <w:t xml:space="preserve"> </w:t>
            </w:r>
            <w:r w:rsidR="00D1364A">
              <w:rPr>
                <w:b w:val="0"/>
                <w:color w:val="C45911" w:themeColor="accent2" w:themeShade="BF"/>
              </w:rPr>
              <w:t>ORS 183.333; 183.333(3)</w:t>
            </w:r>
            <w:r w:rsidR="009C0A9E">
              <w:rPr>
                <w:b w:val="0"/>
                <w:color w:val="C45911" w:themeColor="accent2" w:themeShade="BF"/>
              </w:rPr>
              <w:t xml:space="preserve"> </w:t>
            </w:r>
            <w:hyperlink r:id="rId20" w:history="1">
              <w:r w:rsidR="009C0A9E" w:rsidRPr="009C0A9E">
                <w:rPr>
                  <w:rStyle w:val="Hyperlink"/>
                  <w:b w:val="0"/>
                  <w:color w:val="034990" w:themeColor="hyperlink" w:themeShade="BF"/>
                </w:rPr>
                <w:t>Advisory Committee</w:t>
              </w:r>
            </w:hyperlink>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6" w:name="AdvisoryCommittee"/>
      <w:r w:rsidR="00C9239E" w:rsidRPr="006807BF">
        <w:t>Advisory committee</w:t>
      </w:r>
      <w:bookmarkEnd w:id="6"/>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4590"/>
        <w:gridCol w:w="4950"/>
      </w:tblGrid>
      <w:tr w:rsidR="00E82718"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Chair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r>
              <w:t>Enter name, Co-Chair</w:t>
            </w: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Member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sidRPr="00253C09">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r w:rsidRPr="00A872BA">
        <w:t>at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r w:rsidRPr="00A872BA">
        <w:rPr>
          <w:sz w:val="22"/>
          <w:szCs w:val="22"/>
        </w:rPr>
        <w:t>through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r>
        <w:rPr>
          <w:sz w:val="22"/>
          <w:szCs w:val="22"/>
        </w:rPr>
        <w:t>i</w:t>
      </w:r>
      <w:r w:rsidR="001F2D3C" w:rsidRPr="00A872BA">
        <w:rPr>
          <w:sz w:val="22"/>
          <w:szCs w:val="22"/>
        </w:rPr>
        <w:t xml:space="preserve">n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2" w:history="1">
              <w:r w:rsidR="009C0A9E" w:rsidRPr="009C0A9E">
                <w:rPr>
                  <w:rStyle w:val="Hyperlink"/>
                  <w:b w:val="0"/>
                  <w:color w:val="034990" w:themeColor="hyperlink" w:themeShade="BF"/>
                </w:rPr>
                <w:t>Public Hearings</w:t>
              </w:r>
            </w:hyperlink>
          </w:p>
        </w:tc>
      </w:tr>
    </w:tbl>
    <w:p w:rsidR="000C1364" w:rsidRPr="00B15DF7" w:rsidRDefault="000C1364" w:rsidP="000C1364">
      <w:r w:rsidRPr="00B15DF7">
        <w:t>  </w:t>
      </w:r>
    </w:p>
    <w:p w:rsidR="00A74227" w:rsidRDefault="00A74227" w:rsidP="002D6C99"/>
    <w:p w:rsidR="00A74227" w:rsidRPr="00287EA4" w:rsidRDefault="00A74227" w:rsidP="00F0078E">
      <w:pPr>
        <w:pStyle w:val="Heading2"/>
        <w:rPr>
          <w:rStyle w:val="SubtitleChar"/>
          <w:color w:val="3B3838" w:themeColor="background2" w:themeShade="40"/>
          <w:sz w:val="24"/>
          <w:szCs w:val="24"/>
        </w:rPr>
      </w:pPr>
      <w:r w:rsidRPr="00287EA4">
        <w:rPr>
          <w:rStyle w:val="SubtitleChar"/>
          <w:color w:val="3B3838" w:themeColor="background2" w:themeShade="40"/>
          <w:sz w:val="24"/>
          <w:szCs w:val="24"/>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EB34DD" w:rsidRDefault="000D707E" w:rsidP="0081408E">
      <w:pPr>
        <w:pStyle w:val="ListParagraph"/>
        <w:numPr>
          <w:ilvl w:val="0"/>
          <w:numId w:val="5"/>
        </w:numPr>
      </w:pPr>
      <w:r>
        <w:t xml:space="preserve">Filing notice with the Oregon </w:t>
      </w:r>
      <w:r w:rsidR="00233537">
        <w:t xml:space="preserve">Secretary of State for publication in the </w:t>
      </w:r>
      <w:r>
        <w:t xml:space="preserve">Oregon Bulletin on </w:t>
      </w:r>
      <w:r w:rsidRPr="00C35797">
        <w:rPr>
          <w:color w:val="C45911" w:themeColor="accent2" w:themeShade="BF"/>
        </w:rPr>
        <w:t>DATE</w:t>
      </w:r>
      <w:r w:rsidRPr="00C35797">
        <w:rPr>
          <w:color w:val="000000" w:themeColor="text1"/>
        </w:rPr>
        <w:t>,</w:t>
      </w:r>
    </w:p>
    <w:p w:rsidR="0005132C" w:rsidRPr="00C35797" w:rsidRDefault="000D707E" w:rsidP="00BC6C65">
      <w:pPr>
        <w:pStyle w:val="ListParagraph"/>
        <w:numPr>
          <w:ilvl w:val="0"/>
          <w:numId w:val="5"/>
        </w:numPr>
        <w:rPr>
          <w:color w:val="000000" w:themeColor="text1"/>
        </w:rPr>
      </w:pPr>
      <w:r>
        <w:t xml:space="preserve">Notifying the </w:t>
      </w:r>
      <w:r w:rsidR="004C40F0" w:rsidRPr="00D27525">
        <w:t>EPA</w:t>
      </w:r>
      <w:r w:rsidR="004C40F0">
        <w:t xml:space="preserve"> </w:t>
      </w:r>
      <w:r>
        <w:t>by email,</w:t>
      </w:r>
    </w:p>
    <w:p w:rsidR="0005132C" w:rsidRPr="00C35797" w:rsidRDefault="000D707E" w:rsidP="008A2E21">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 xml:space="preserve">web page for this rulemaking; located at: </w:t>
      </w:r>
      <w:r w:rsidRPr="00C35797">
        <w:rPr>
          <w:color w:val="C45911" w:themeColor="accent2" w:themeShade="BF"/>
        </w:rPr>
        <w:t>RULEMAKING WEB PAGE LINK</w:t>
      </w:r>
      <w:r w:rsidR="002C4F3A" w:rsidRPr="00C35797">
        <w:rPr>
          <w:color w:val="000000" w:themeColor="text1"/>
        </w:rPr>
        <w:t>,</w:t>
      </w: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05132C" w:rsidRPr="00C35797" w:rsidRDefault="002C4F3A" w:rsidP="00BA46DD">
      <w:pPr>
        <w:pStyle w:val="ListParagraph"/>
        <w:numPr>
          <w:ilvl w:val="1"/>
          <w:numId w:val="5"/>
        </w:numPr>
        <w:rPr>
          <w:bCs/>
          <w:color w:val="385623" w:themeColor="accent6" w:themeShade="80"/>
        </w:rPr>
      </w:pPr>
      <w:r w:rsidRPr="00C35797">
        <w:rPr>
          <w:color w:val="C45911" w:themeColor="accent2" w:themeShade="BF"/>
        </w:rPr>
        <w:t>TOPIC</w:t>
      </w:r>
    </w:p>
    <w:p w:rsidR="00EB34DD" w:rsidRDefault="002C4F3A" w:rsidP="00892FC4">
      <w:pPr>
        <w:pStyle w:val="ListParagraph"/>
        <w:numPr>
          <w:ilvl w:val="0"/>
          <w:numId w:val="5"/>
        </w:numPr>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68788A" w:rsidRPr="006F1FBD" w:rsidRDefault="00BD4585" w:rsidP="00E42B1D">
      <w:pPr>
        <w:pStyle w:val="ListParagraph"/>
        <w:numPr>
          <w:ilvl w:val="0"/>
          <w:numId w:val="6"/>
        </w:numPr>
      </w:pPr>
      <w:r>
        <w:t>Emailing advisory committee members,</w:t>
      </w:r>
    </w:p>
    <w:p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(choose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rPr>
                <w:b/>
              </w:rPr>
            </w:pPr>
          </w:p>
        </w:tc>
      </w:tr>
      <w:tr w:rsidR="00840D76"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firstRow="0" w:lastRow="0" w:firstColumn="0" w:lastColumn="0" w:oddVBand="0" w:evenVBand="0" w:oddHBand="0" w:evenHBand="0" w:firstRowFirstColumn="0" w:firstRowLastColumn="0" w:lastRowFirstColumn="0" w:lastRowLastColumn="0"/>
              <w:rPr>
                <w:b/>
              </w:rPr>
            </w:pPr>
          </w:p>
        </w:tc>
      </w:tr>
      <w:tr w:rsidR="005A0F05"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firstRow="0" w:lastRow="0" w:firstColumn="0" w:lastColumn="0" w:oddVBand="0" w:evenVBand="0" w:oddHBand="1" w:evenHBand="0" w:firstRowFirstColumn="0" w:firstRowLastColumn="0" w:lastRowFirstColumn="0" w:lastRowLastColumn="0"/>
              <w:rPr>
                <w:b/>
              </w:rPr>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C45911" w:themeColor="accent2" w:themeShade="BF"/>
              </w:rPr>
              <w:t>INCLUDE FLOOR AND ROOM NO. IF APPLICABLE</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FC3CBB">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bl>
    <w:p w:rsidR="006D5B6E" w:rsidRPr="008B7C03" w:rsidRDefault="006D5B6E" w:rsidP="002D6C99"/>
    <w:p w:rsidR="00C32274" w:rsidRDefault="00C32274" w:rsidP="002D6C99"/>
    <w:p w:rsidR="0007687D" w:rsidRDefault="0007687D" w:rsidP="0007687D">
      <w:pPr>
        <w:pStyle w:val="NoSpacing"/>
        <w:tabs>
          <w:tab w:val="left" w:pos="630"/>
        </w:tabs>
        <w:ind w:left="450"/>
      </w:pPr>
      <w:r>
        <w:t>How to comment on the proposed rules:</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Submit comment online</w:t>
      </w:r>
    </w:p>
    <w:p w:rsidR="0007687D" w:rsidRPr="0007687D" w:rsidRDefault="0007687D" w:rsidP="0007687D">
      <w:pPr>
        <w:spacing w:line="259" w:lineRule="auto"/>
        <w:ind w:right="0"/>
        <w:outlineLvl w:val="9"/>
        <w:rPr>
          <w:rFonts w:eastAsia="Calibri"/>
          <w:bCs/>
          <w:color w:val="BF8F00"/>
          <w:sz w:val="22"/>
          <w:szCs w:val="22"/>
        </w:rPr>
      </w:pPr>
      <w:r w:rsidRPr="0007687D">
        <w:rPr>
          <w:rFonts w:eastAsia="Calibri"/>
          <w:bCs/>
          <w:color w:val="BF8F00"/>
          <w:sz w:val="22"/>
          <w:szCs w:val="22"/>
        </w:rPr>
        <w:t>LINK TO RULEMAKING COMMENT PAGE:</w:t>
      </w:r>
    </w:p>
    <w:p w:rsidR="0007687D" w:rsidRPr="0007687D" w:rsidRDefault="0007687D" w:rsidP="0007687D">
      <w:pPr>
        <w:spacing w:line="259" w:lineRule="auto"/>
        <w:ind w:right="0"/>
        <w:outlineLvl w:val="9"/>
        <w:rPr>
          <w:rFonts w:eastAsia="Calibri"/>
          <w:bCs/>
          <w:color w:val="BF8F00"/>
          <w:sz w:val="22"/>
          <w:szCs w:val="22"/>
          <w:u w:val="single"/>
        </w:rPr>
      </w:pPr>
      <w:r w:rsidRPr="0007687D">
        <w:rPr>
          <w:rFonts w:eastAsia="Calibri"/>
          <w:bCs/>
          <w:color w:val="BF8F00"/>
          <w:sz w:val="22"/>
          <w:szCs w:val="22"/>
        </w:rPr>
        <w:t>http://www.oregon.gov/deq/RulesandRegulations/Pages/comments/Ccodename.aspx</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Note for public university students: </w:t>
      </w:r>
      <w:r w:rsidRPr="0007687D">
        <w:rPr>
          <w:rFonts w:ascii="Arial" w:eastAsia="Calibri" w:hAnsi="Arial" w:cs="Arial"/>
          <w:b/>
          <w:vanish/>
          <w:sz w:val="22"/>
          <w:szCs w:val="22"/>
        </w:rPr>
        <w:t>Optional p</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By mail</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Oregon DEQ</w:t>
      </w:r>
    </w:p>
    <w:p w:rsidR="0007687D" w:rsidRPr="0007687D" w:rsidRDefault="0007687D" w:rsidP="0007687D">
      <w:pPr>
        <w:spacing w:line="259" w:lineRule="auto"/>
        <w:ind w:right="0"/>
        <w:outlineLvl w:val="9"/>
        <w:rPr>
          <w:rFonts w:eastAsia="Calibri"/>
          <w:b/>
          <w:sz w:val="22"/>
          <w:szCs w:val="22"/>
        </w:rPr>
      </w:pPr>
      <w:r w:rsidRPr="0007687D">
        <w:rPr>
          <w:rFonts w:eastAsia="Calibri"/>
          <w:sz w:val="22"/>
          <w:szCs w:val="22"/>
        </w:rPr>
        <w:t xml:space="preserve">Attn: </w:t>
      </w:r>
      <w:r w:rsidRPr="0007687D">
        <w:rPr>
          <w:rFonts w:eastAsia="Calibri"/>
          <w:color w:val="BF8F00"/>
          <w:sz w:val="22"/>
          <w:szCs w:val="22"/>
        </w:rPr>
        <w:t>RULE WRITER</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811 SW Sixth Avenue</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Portland, OR 97204-1390</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At </w:t>
      </w:r>
      <w:r>
        <w:rPr>
          <w:rFonts w:ascii="Arial" w:eastAsia="Calibri" w:hAnsi="Arial" w:cs="Arial"/>
          <w:b/>
          <w:sz w:val="22"/>
          <w:szCs w:val="22"/>
        </w:rPr>
        <w:t xml:space="preserve">the </w:t>
      </w:r>
      <w:r w:rsidRPr="0007687D">
        <w:rPr>
          <w:rFonts w:ascii="Arial" w:eastAsia="Calibri" w:hAnsi="Arial" w:cs="Arial"/>
          <w:b/>
          <w:sz w:val="22"/>
          <w:szCs w:val="22"/>
        </w:rPr>
        <w:t>hearing</w:t>
      </w:r>
    </w:p>
    <w:p w:rsidR="0007687D" w:rsidRDefault="0007687D" w:rsidP="00C55A42">
      <w:pPr>
        <w:pStyle w:val="NoSpacing"/>
        <w:tabs>
          <w:tab w:val="left" w:pos="630"/>
        </w:tabs>
        <w:ind w:left="450"/>
      </w:pPr>
    </w:p>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RULE WRITER, LOCATION, PHONE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00"/>
        <w:gridCol w:w="2533"/>
        <w:gridCol w:w="2538"/>
        <w:gridCol w:w="248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A26D0D" w:rsidP="00DB0862">
      <w:pPr>
        <w:pStyle w:val="ListParagraph"/>
        <w:spacing w:before="120"/>
        <w:ind w:right="634"/>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5B" w:rsidRDefault="00BA745B" w:rsidP="002D6C99">
      <w:r>
        <w:separator/>
      </w:r>
    </w:p>
  </w:endnote>
  <w:endnote w:type="continuationSeparator" w:id="0">
    <w:p w:rsidR="00BA745B" w:rsidRDefault="00BA745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5B" w:rsidRDefault="00BA745B" w:rsidP="002D6C99">
    <w:pPr>
      <w:pStyle w:val="Footer"/>
    </w:pPr>
  </w:p>
  <w:p w:rsidR="00BA745B" w:rsidRPr="002B4E71" w:rsidRDefault="00BA745B" w:rsidP="002D6C99">
    <w:pPr>
      <w:pStyle w:val="Footer"/>
    </w:pPr>
    <w:r w:rsidRPr="002B4E71">
      <w:t xml:space="preserve">Notice page | </w:t>
    </w:r>
    <w:r>
      <w:fldChar w:fldCharType="begin"/>
    </w:r>
    <w:r>
      <w:instrText xml:space="preserve"> PAGE   \* MERGEFORMAT </w:instrText>
    </w:r>
    <w:r>
      <w:fldChar w:fldCharType="separate"/>
    </w:r>
    <w:r w:rsidR="00FC2EC7">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5B" w:rsidRDefault="00BA745B" w:rsidP="002D6C99">
      <w:r>
        <w:separator/>
      </w:r>
    </w:p>
  </w:footnote>
  <w:footnote w:type="continuationSeparator" w:id="0">
    <w:p w:rsidR="00BA745B" w:rsidRDefault="00BA745B"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0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eqsps/programs/rulemaking/SitePages/Land%20us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leg.state.or.us/ors/468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qsps/programs/rulemaking/SitePages/Fiscal%20and%20economic%20impact.aspx" TargetMode="External"/><Relationship Id="rId20" Type="http://schemas.openxmlformats.org/officeDocument/2006/relationships/hyperlink" Target="http://deqsps/programs/rulemaking/SitePages/Advisory%20committe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deqsps/programs/rulemaking/SitePages/Fee%20approval.aspx"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image" Target="media/image3.tif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deqsps/programs/rulemaking/SitePages/Hearing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Rough 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8D0AC-351F-443B-88DE-F2B207A8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24</Pages>
  <Words>4915</Words>
  <Characters>26937</Characters>
  <Application>Microsoft Office Word</Application>
  <DocSecurity>0</DocSecurity>
  <Lines>792</Lines>
  <Paragraphs>442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GOLDSTEIN Meyer</cp:lastModifiedBy>
  <cp:revision>103</cp:revision>
  <cp:lastPrinted>2013-02-28T21:12:00Z</cp:lastPrinted>
  <dcterms:created xsi:type="dcterms:W3CDTF">2015-07-07T18:13:00Z</dcterms:created>
  <dcterms:modified xsi:type="dcterms:W3CDTF">2016-03-17T23:38:00Z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