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C36D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4B43308F" wp14:editId="6BAABBA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459095CB"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56CF75DF" w14:textId="77777777" w:rsidR="00E67CC1" w:rsidRPr="00E47EFB" w:rsidRDefault="00E67CC1" w:rsidP="00E90A5A">
      <w:pPr>
        <w:pStyle w:val="Normal1"/>
        <w:jc w:val="center"/>
        <w:rPr>
          <w:sz w:val="28"/>
          <w:szCs w:val="28"/>
        </w:rPr>
      </w:pPr>
    </w:p>
    <w:p w14:paraId="6FE9BFC7" w14:textId="77777777" w:rsidR="00E67CC1" w:rsidRPr="00E47EFB" w:rsidRDefault="00E47EFB" w:rsidP="00E90A5A">
      <w:pPr>
        <w:pStyle w:val="Normal1"/>
        <w:jc w:val="center"/>
        <w:rPr>
          <w:sz w:val="28"/>
          <w:szCs w:val="28"/>
        </w:rPr>
      </w:pPr>
      <w:r w:rsidRPr="00E47EFB">
        <w:rPr>
          <w:sz w:val="28"/>
          <w:szCs w:val="28"/>
        </w:rPr>
        <w:t>March 15, 2016</w:t>
      </w:r>
    </w:p>
    <w:p w14:paraId="756F3857"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46D155F8"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7DBE861" w14:textId="77777777" w:rsidR="00E67CC1" w:rsidRPr="00E47EFB" w:rsidRDefault="00081159" w:rsidP="00E90A5A">
      <w:pPr>
        <w:pStyle w:val="Normal1"/>
        <w:jc w:val="center"/>
        <w:rPr>
          <w:sz w:val="28"/>
          <w:szCs w:val="28"/>
        </w:rPr>
      </w:pPr>
      <w:r w:rsidRPr="00E47EFB">
        <w:rPr>
          <w:sz w:val="28"/>
          <w:szCs w:val="28"/>
        </w:rPr>
        <w:t>Air Quality 2016 Temporary Rules</w:t>
      </w:r>
    </w:p>
    <w:p w14:paraId="7A6EB08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2506D5A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0377C680" w14:textId="77777777" w:rsidR="00E34247" w:rsidRPr="00E50FBD" w:rsidRDefault="00E34247" w:rsidP="00E50FBD">
            <w:pPr>
              <w:pStyle w:val="Normal1"/>
            </w:pPr>
            <w:r w:rsidRPr="00E50FBD">
              <w:t xml:space="preserve">DEQ recommendation to the EQC                      </w:t>
            </w:r>
          </w:p>
        </w:tc>
      </w:tr>
    </w:tbl>
    <w:p w14:paraId="123FF1AB" w14:textId="77777777" w:rsidR="00E34247" w:rsidRDefault="00E34247" w:rsidP="00E50FBD">
      <w:pPr>
        <w:pStyle w:val="Normal1"/>
      </w:pPr>
    </w:p>
    <w:p w14:paraId="3A26D9DB" w14:textId="77777777" w:rsidR="00790FEF" w:rsidRDefault="00E34247" w:rsidP="00E50FBD">
      <w:pPr>
        <w:pStyle w:val="Normal1"/>
      </w:pPr>
      <w:r w:rsidRPr="00304A23">
        <w:t>DEQ recommends that the Environmental Quality Commission:</w:t>
      </w:r>
    </w:p>
    <w:p w14:paraId="7F806AE4"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7C919FD7"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79ADF469"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B9E02E8" w14:textId="77777777" w:rsidTr="00734CD5">
        <w:trPr>
          <w:trHeight w:val="603"/>
        </w:trPr>
        <w:tc>
          <w:tcPr>
            <w:tcW w:w="12335" w:type="dxa"/>
            <w:shd w:val="clear" w:color="auto" w:fill="E2DDDB" w:themeFill="text2" w:themeFillTint="33"/>
            <w:noWrap/>
            <w:vAlign w:val="bottom"/>
            <w:hideMark/>
          </w:tcPr>
          <w:p w14:paraId="21866359" w14:textId="77777777" w:rsidR="00734CD5" w:rsidRPr="00E50FBD" w:rsidRDefault="00734CD5" w:rsidP="00E50FBD">
            <w:pPr>
              <w:pStyle w:val="Normal1"/>
            </w:pPr>
            <w:r w:rsidRPr="00E50FBD">
              <w:tab/>
            </w:r>
            <w:r w:rsidRPr="00E50FBD">
              <w:tab/>
            </w:r>
            <w:r w:rsidRPr="00E50FBD">
              <w:tab/>
              <w:t>Overview</w:t>
            </w:r>
          </w:p>
        </w:tc>
      </w:tr>
    </w:tbl>
    <w:p w14:paraId="37E25340" w14:textId="77777777" w:rsidR="00734CD5" w:rsidRPr="00E50FBD" w:rsidRDefault="00734CD5" w:rsidP="00E50FBD">
      <w:pPr>
        <w:pStyle w:val="Normal1"/>
      </w:pPr>
    </w:p>
    <w:p w14:paraId="00A09758"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2BDABD52"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019DCF0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1E1C1587"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36728CF0"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9592F3"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7C336438"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5A98A06B" w14:textId="77777777" w:rsidR="00197050" w:rsidRPr="009C2551" w:rsidRDefault="00197050" w:rsidP="009C2551">
      <w:pPr>
        <w:pStyle w:val="Normal1"/>
      </w:pPr>
    </w:p>
    <w:p w14:paraId="2C4F0E40"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5F03BEEF"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FE27DDF" w14:textId="77777777" w:rsidR="00662A78" w:rsidRPr="00E50FBD" w:rsidRDefault="00662A78" w:rsidP="00E50FBD">
            <w:pPr>
              <w:pStyle w:val="Normal1"/>
            </w:pPr>
            <w:r w:rsidRPr="00E50FBD">
              <w:tab/>
            </w:r>
            <w:r w:rsidRPr="00E50FBD">
              <w:tab/>
              <w:t xml:space="preserve">Statement of need </w:t>
            </w:r>
          </w:p>
        </w:tc>
      </w:tr>
    </w:tbl>
    <w:p w14:paraId="2DC0B875" w14:textId="77777777"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672"/>
      </w:tblGrid>
      <w:tr w:rsidR="00662A78" w:rsidRPr="006726CF" w14:paraId="30141402" w14:textId="77777777" w:rsidTr="0024233A">
        <w:trPr>
          <w:trHeight w:val="612"/>
          <w:tblHeader/>
        </w:trPr>
        <w:tc>
          <w:tcPr>
            <w:tcW w:w="4768" w:type="dxa"/>
            <w:tcBorders>
              <w:bottom w:val="single" w:sz="18" w:space="0" w:color="000000" w:themeColor="text1"/>
            </w:tcBorders>
            <w:shd w:val="clear" w:color="auto" w:fill="008272"/>
            <w:noWrap/>
            <w:vAlign w:val="bottom"/>
            <w:hideMark/>
          </w:tcPr>
          <w:p w14:paraId="55712DFB" w14:textId="77777777" w:rsidR="00662A78" w:rsidRPr="00AC54CC" w:rsidRDefault="00662A78" w:rsidP="00E50FBD">
            <w:pPr>
              <w:pStyle w:val="Normal1"/>
              <w:rPr>
                <w:b/>
                <w:color w:val="FFFFFF" w:themeColor="background1"/>
              </w:rPr>
            </w:pPr>
            <w:r w:rsidRPr="00AC54CC">
              <w:rPr>
                <w:b/>
                <w:color w:val="FFFFFF" w:themeColor="background1"/>
              </w:rPr>
              <w:t>Proposed Rule or Topic</w:t>
            </w:r>
          </w:p>
        </w:tc>
        <w:tc>
          <w:tcPr>
            <w:tcW w:w="5672" w:type="dxa"/>
            <w:tcBorders>
              <w:bottom w:val="single" w:sz="18" w:space="0" w:color="000000" w:themeColor="text1"/>
            </w:tcBorders>
            <w:shd w:val="clear" w:color="auto" w:fill="008272"/>
            <w:noWrap/>
            <w:vAlign w:val="center"/>
            <w:hideMark/>
          </w:tcPr>
          <w:p w14:paraId="71FDC8FA" w14:textId="77777777" w:rsidR="00662A78" w:rsidRPr="00AC54CC" w:rsidRDefault="00662A78"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619388A8" w14:textId="77777777"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14:paraId="0D506DDE" w14:textId="77777777"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14:paraId="2A9D62FE"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3EE78E8" w14:textId="77777777"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14:paraId="1EA1615B" w14:textId="77777777" w:rsidR="007530C2" w:rsidRDefault="009C289A" w:rsidP="00AF1621">
            <w:pPr>
              <w:pStyle w:val="Normal1"/>
              <w:ind w:left="0"/>
            </w:pPr>
            <w:r>
              <w:t xml:space="preserve">DEQ is </w:t>
            </w:r>
            <w:r w:rsidR="00EB4880">
              <w:t xml:space="preserve">addressing the urgent need to control metals emissions from small </w:t>
            </w:r>
            <w:r w:rsidR="00A51303">
              <w:t>colored</w:t>
            </w:r>
            <w:r w:rsidR="00AC54CC">
              <w:t xml:space="preserve">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14:paraId="3020AA50" w14:textId="77777777"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w:t>
            </w:r>
            <w:r w:rsidR="00A51303">
              <w:lastRenderedPageBreak/>
              <w:t>colored</w:t>
            </w:r>
            <w:r w:rsidR="007530C2">
              <w:t xml:space="preserve"> </w:t>
            </w:r>
            <w:r>
              <w:t>art glass facilities</w:t>
            </w:r>
            <w:r w:rsidR="00AC54CC">
              <w:t>. W</w:t>
            </w:r>
            <w:r w:rsidR="007530C2">
              <w:t>aiting for longer-term state or federal solutions could result in unacceptably long periods of additional health risk for people living nearby.</w:t>
            </w:r>
          </w:p>
          <w:p w14:paraId="70329920" w14:textId="77777777"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60294733" w14:textId="77777777"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14:paraId="38E49E82"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2EB8097" w14:textId="77777777"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14:paraId="4FB10449" w14:textId="77777777"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14:paraId="54FE3FDB" w14:textId="77777777"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14:paraId="35A1B4EC" w14:textId="77777777" w:rsidR="00662A78" w:rsidRDefault="00662A78" w:rsidP="00E50FBD">
      <w:pPr>
        <w:pStyle w:val="Normal1"/>
      </w:pPr>
    </w:p>
    <w:p w14:paraId="17A69775" w14:textId="77777777" w:rsidR="00BE0BF8" w:rsidRDefault="00BE0BF8">
      <w:pPr>
        <w:spacing w:after="120"/>
        <w:rPr>
          <w:rFonts w:ascii="Times New Roman" w:eastAsia="Times New Roman" w:hAnsi="Times New Roman"/>
          <w:color w:val="000000"/>
        </w:rPr>
      </w:pPr>
      <w:r>
        <w:br w:type="page"/>
      </w:r>
    </w:p>
    <w:p w14:paraId="6D0D0F2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5EBCE278"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90C7A4F"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0F48F129" w14:textId="77777777"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852"/>
      </w:tblGrid>
      <w:tr w:rsidR="00443859" w:rsidRPr="006726CF" w14:paraId="7600D56E" w14:textId="77777777" w:rsidTr="0024233A">
        <w:trPr>
          <w:trHeight w:val="495"/>
          <w:tblHeader/>
        </w:trPr>
        <w:tc>
          <w:tcPr>
            <w:tcW w:w="4768" w:type="dxa"/>
            <w:shd w:val="clear" w:color="auto" w:fill="008272"/>
            <w:noWrap/>
            <w:vAlign w:val="bottom"/>
            <w:hideMark/>
          </w:tcPr>
          <w:p w14:paraId="7C586405" w14:textId="77777777" w:rsidR="00443859" w:rsidRPr="00AC54CC" w:rsidRDefault="00443859" w:rsidP="00E50FBD">
            <w:pPr>
              <w:pStyle w:val="Normal1"/>
              <w:rPr>
                <w:b/>
                <w:color w:val="FFFFFF" w:themeColor="background1"/>
              </w:rPr>
            </w:pPr>
            <w:r w:rsidRPr="00AC54CC">
              <w:rPr>
                <w:b/>
                <w:color w:val="FFFFFF" w:themeColor="background1"/>
              </w:rPr>
              <w:t>Proposed Rule or Topic</w:t>
            </w:r>
          </w:p>
        </w:tc>
        <w:tc>
          <w:tcPr>
            <w:tcW w:w="5852" w:type="dxa"/>
            <w:shd w:val="clear" w:color="auto" w:fill="008272"/>
            <w:noWrap/>
            <w:vAlign w:val="center"/>
            <w:hideMark/>
          </w:tcPr>
          <w:p w14:paraId="66020182" w14:textId="77777777" w:rsidR="00443859" w:rsidRPr="00AC54CC" w:rsidRDefault="00443859"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015925C5" w14:textId="77777777" w:rsidTr="00A5032B">
        <w:trPr>
          <w:trHeight w:val="20"/>
        </w:trPr>
        <w:tc>
          <w:tcPr>
            <w:tcW w:w="10620" w:type="dxa"/>
            <w:gridSpan w:val="2"/>
            <w:shd w:val="clear" w:color="auto" w:fill="B1DDCD"/>
            <w:hideMark/>
          </w:tcPr>
          <w:p w14:paraId="1908CACF" w14:textId="77777777"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14:paraId="4EA2FFC3" w14:textId="77777777" w:rsidTr="0024233A">
        <w:trPr>
          <w:trHeight w:val="20"/>
        </w:trPr>
        <w:tc>
          <w:tcPr>
            <w:tcW w:w="4768" w:type="dxa"/>
            <w:shd w:val="clear" w:color="auto" w:fill="auto"/>
            <w:hideMark/>
          </w:tcPr>
          <w:p w14:paraId="540A9D61" w14:textId="77777777"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14:paraId="36446F87" w14:textId="77777777"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w:t>
            </w:r>
            <w:r w:rsidR="00CD52D2">
              <w:t xml:space="preserve">ing </w:t>
            </w:r>
            <w:r w:rsidR="0024311B">
              <w:t>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that would protect public health. </w:t>
            </w:r>
            <w:r w:rsidR="0024311B">
              <w:t>Under the conditions in glass production furnaces, some percentage of chromium III transforms to chromium IV.</w:t>
            </w:r>
          </w:p>
          <w:p w14:paraId="7A775273" w14:textId="77777777"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14:paraId="351F2124" w14:textId="77777777" w:rsidTr="0024233A">
        <w:trPr>
          <w:trHeight w:val="20"/>
        </w:trPr>
        <w:tc>
          <w:tcPr>
            <w:tcW w:w="4768" w:type="dxa"/>
            <w:shd w:val="clear" w:color="auto" w:fill="auto"/>
            <w:hideMark/>
          </w:tcPr>
          <w:p w14:paraId="5E3AAA97" w14:textId="77777777"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14:paraId="0BAF3907" w14:textId="77777777"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14:paraId="5C2B70AC" w14:textId="77777777" w:rsidR="00463EF1" w:rsidRPr="00E50FBD" w:rsidRDefault="00343239" w:rsidP="00CD52D2">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t>
            </w:r>
            <w:r w:rsidR="00CD52D2">
              <w:t xml:space="preserve">that </w:t>
            </w:r>
            <w:r w:rsidR="00E966ED">
              <w:t>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14:paraId="098E59FE" w14:textId="77777777"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14:paraId="02C1CE10" w14:textId="77777777" w:rsidTr="0024233A">
        <w:trPr>
          <w:trHeight w:val="20"/>
        </w:trPr>
        <w:tc>
          <w:tcPr>
            <w:tcW w:w="4768" w:type="dxa"/>
            <w:shd w:val="clear" w:color="auto" w:fill="auto"/>
            <w:hideMark/>
          </w:tcPr>
          <w:p w14:paraId="064740F1" w14:textId="77777777" w:rsidR="00443859" w:rsidRPr="00E50FBD" w:rsidRDefault="00CD52D2" w:rsidP="00CD52D2">
            <w:pPr>
              <w:pStyle w:val="Normal1"/>
              <w:ind w:left="0"/>
            </w:pPr>
            <w:r>
              <w:lastRenderedPageBreak/>
              <w:t>A t</w:t>
            </w:r>
            <w:r w:rsidR="000640E6" w:rsidRPr="00E50FBD">
              <w:t>emporary rule would avoid or mitigate consequences</w:t>
            </w:r>
            <w:r w:rsidR="00436CB4">
              <w:t xml:space="preserve"> by requiring emission control devices on glass-making furnaces to reduce the metal emissions. </w:t>
            </w:r>
          </w:p>
        </w:tc>
        <w:tc>
          <w:tcPr>
            <w:tcW w:w="5852" w:type="dxa"/>
            <w:shd w:val="clear" w:color="auto" w:fill="auto"/>
            <w:hideMark/>
          </w:tcPr>
          <w:p w14:paraId="76930F60" w14:textId="77777777"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14:paraId="600AFCC6" w14:textId="77777777" w:rsidR="00443859" w:rsidRDefault="00443859" w:rsidP="00E50FBD">
      <w:pPr>
        <w:pStyle w:val="Normal1"/>
      </w:pPr>
    </w:p>
    <w:p w14:paraId="20902448"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5550DAF7"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4CC9B4C" w14:textId="77777777" w:rsidR="00443859" w:rsidRPr="00E50FBD" w:rsidRDefault="00443859" w:rsidP="00E50FBD">
            <w:pPr>
              <w:pStyle w:val="Normal1"/>
            </w:pPr>
          </w:p>
          <w:p w14:paraId="486E94D7" w14:textId="77777777" w:rsidR="00443859" w:rsidRPr="00E50FBD" w:rsidRDefault="00443859" w:rsidP="00E50FBD">
            <w:pPr>
              <w:pStyle w:val="Normal1"/>
            </w:pPr>
            <w:r w:rsidRPr="00E50FBD">
              <w:tab/>
            </w:r>
            <w:r w:rsidRPr="00E50FBD">
              <w:tab/>
              <w:t>Rules affected, authorities, supporting documents</w:t>
            </w:r>
          </w:p>
        </w:tc>
      </w:tr>
    </w:tbl>
    <w:p w14:paraId="19ED0DEC" w14:textId="77777777" w:rsidR="00443859" w:rsidRPr="00B15DF7" w:rsidRDefault="00443859" w:rsidP="00E50FBD">
      <w:pPr>
        <w:pStyle w:val="Normal1"/>
      </w:pPr>
    </w:p>
    <w:p w14:paraId="363BE88F" w14:textId="77777777" w:rsidR="00443859" w:rsidRPr="00E50FBD" w:rsidRDefault="00443859" w:rsidP="00E50FBD">
      <w:pPr>
        <w:pStyle w:val="Normal1"/>
      </w:pPr>
      <w:r w:rsidRPr="00E50FBD">
        <w:t>Lead division</w:t>
      </w:r>
      <w:r w:rsidR="00732869">
        <w:t xml:space="preserve"> - Operations</w:t>
      </w:r>
    </w:p>
    <w:p w14:paraId="335576EA" w14:textId="77777777" w:rsidR="002D3FA5" w:rsidRPr="00E50FBD" w:rsidRDefault="002D3FA5" w:rsidP="00E50FBD">
      <w:pPr>
        <w:pStyle w:val="Normal1"/>
      </w:pPr>
    </w:p>
    <w:p w14:paraId="70BFB4FD" w14:textId="77777777" w:rsidR="002D3FA5" w:rsidRPr="00E50FBD" w:rsidRDefault="002D3FA5" w:rsidP="00E50FBD">
      <w:pPr>
        <w:pStyle w:val="Normal1"/>
      </w:pPr>
      <w:r w:rsidRPr="00E50FBD">
        <w:t>Program or activity</w:t>
      </w:r>
      <w:r w:rsidR="00732869">
        <w:t xml:space="preserve"> – Program Operations</w:t>
      </w:r>
    </w:p>
    <w:p w14:paraId="058F40C7" w14:textId="77777777" w:rsidR="00443859" w:rsidRPr="00E50FBD" w:rsidRDefault="00443859" w:rsidP="00E50FBD">
      <w:pPr>
        <w:pStyle w:val="Normal1"/>
      </w:pPr>
    </w:p>
    <w:p w14:paraId="63B4D74D" w14:textId="77777777" w:rsidR="00816DC0" w:rsidRPr="00E50FBD" w:rsidRDefault="00816DC0" w:rsidP="00E50FBD">
      <w:pPr>
        <w:pStyle w:val="Normal1"/>
      </w:pPr>
      <w:r w:rsidRPr="00E50FBD">
        <w:t>Chapter 340 action</w:t>
      </w:r>
    </w:p>
    <w:p w14:paraId="2BB489FA"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4A0E3DF" w14:textId="77777777" w:rsidTr="00CB5349">
        <w:tc>
          <w:tcPr>
            <w:tcW w:w="2610" w:type="dxa"/>
          </w:tcPr>
          <w:p w14:paraId="481E0FF7" w14:textId="77777777" w:rsidR="00816DC0" w:rsidRPr="00E50FBD" w:rsidRDefault="00816DC0" w:rsidP="00E50FBD">
            <w:pPr>
              <w:pStyle w:val="Normal1"/>
            </w:pPr>
            <w:r w:rsidRPr="00E50FBD">
              <w:t>Adopt</w:t>
            </w:r>
          </w:p>
        </w:tc>
        <w:tc>
          <w:tcPr>
            <w:tcW w:w="6608" w:type="dxa"/>
          </w:tcPr>
          <w:p w14:paraId="44574FE5" w14:textId="77777777"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5CA04192" w14:textId="77777777" w:rsidTr="00CB5349">
        <w:tc>
          <w:tcPr>
            <w:tcW w:w="2610" w:type="dxa"/>
          </w:tcPr>
          <w:p w14:paraId="0B52E07F" w14:textId="77777777" w:rsidR="00816DC0" w:rsidRPr="00E50FBD" w:rsidRDefault="00816DC0" w:rsidP="00E50FBD">
            <w:pPr>
              <w:pStyle w:val="Normal1"/>
            </w:pPr>
            <w:r w:rsidRPr="00E50FBD">
              <w:t>Amend</w:t>
            </w:r>
          </w:p>
        </w:tc>
        <w:tc>
          <w:tcPr>
            <w:tcW w:w="6608" w:type="dxa"/>
          </w:tcPr>
          <w:p w14:paraId="057B0CA1" w14:textId="03CDB8B9" w:rsidR="00816DC0" w:rsidRPr="00E50FBD" w:rsidRDefault="00C63639" w:rsidP="00E50FBD">
            <w:pPr>
              <w:pStyle w:val="Normal1"/>
            </w:pPr>
            <w:r>
              <w:t>OAR</w:t>
            </w:r>
            <w:bookmarkStart w:id="0" w:name="_GoBack"/>
            <w:bookmarkEnd w:id="0"/>
            <w:r w:rsidR="003F16D1">
              <w:t xml:space="preserve"> 340-244-001</w:t>
            </w:r>
            <w:r w:rsidR="00816DC0" w:rsidRPr="00E50FBD">
              <w:t>0</w:t>
            </w:r>
          </w:p>
        </w:tc>
      </w:tr>
    </w:tbl>
    <w:p w14:paraId="0B006A04" w14:textId="77777777" w:rsidR="00443859" w:rsidRPr="00E50FBD" w:rsidRDefault="00443859" w:rsidP="00E50FBD">
      <w:pPr>
        <w:pStyle w:val="Normal1"/>
      </w:pPr>
    </w:p>
    <w:p w14:paraId="29EFC51D" w14:textId="77777777" w:rsidR="00443859" w:rsidRPr="00E50FBD" w:rsidRDefault="00443859" w:rsidP="00E50FBD">
      <w:pPr>
        <w:pStyle w:val="Normal1"/>
      </w:pPr>
      <w:r w:rsidRPr="00E50FBD">
        <w:t xml:space="preserve">Statutory authority </w:t>
      </w:r>
      <w:r w:rsidR="00836C43">
        <w:t>ORS 468.020, 468A.</w:t>
      </w:r>
      <w:r w:rsidR="00CC4E64" w:rsidRPr="00A37A02">
        <w:t xml:space="preserve">025, </w:t>
      </w:r>
      <w:r w:rsidR="00CC4E64">
        <w:t xml:space="preserve">&amp; </w:t>
      </w:r>
      <w:r w:rsidR="00CC4E64" w:rsidRPr="00A37A02">
        <w:t>468A.040</w:t>
      </w:r>
    </w:p>
    <w:p w14:paraId="6E69C312"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 xml:space="preserve">468A.040 </w:t>
      </w:r>
      <w:r w:rsidRPr="00E50FBD">
        <w:t xml:space="preserve">ORS </w:t>
      </w:r>
      <w:r w:rsidRPr="00E50FBD">
        <w:tab/>
      </w:r>
      <w:r w:rsidR="00CB5349" w:rsidRPr="00E50FBD">
        <w:tab/>
      </w:r>
      <w:r w:rsidRPr="00E50FBD">
        <w:tab/>
      </w:r>
    </w:p>
    <w:p w14:paraId="6A6D8C10" w14:textId="77777777" w:rsidR="00882643" w:rsidRPr="00E50FBD" w:rsidRDefault="00443859" w:rsidP="00E50FBD">
      <w:pPr>
        <w:pStyle w:val="Normal1"/>
      </w:pPr>
      <w:bookmarkStart w:id="1" w:name="SupportingDocuments"/>
      <w:r w:rsidRPr="00E50FBD">
        <w:t xml:space="preserve">Documents relied on for rulemaking </w:t>
      </w:r>
      <w:bookmarkEnd w:id="1"/>
      <w:r w:rsidR="00CD52D2">
        <w:t xml:space="preserve"> - None </w:t>
      </w:r>
    </w:p>
    <w:tbl>
      <w:tblPr>
        <w:tblW w:w="12240" w:type="dxa"/>
        <w:tblInd w:w="-702" w:type="dxa"/>
        <w:tblLook w:val="04A0" w:firstRow="1" w:lastRow="0" w:firstColumn="1" w:lastColumn="0" w:noHBand="0" w:noVBand="1"/>
      </w:tblPr>
      <w:tblGrid>
        <w:gridCol w:w="12240"/>
      </w:tblGrid>
      <w:tr w:rsidR="00CB5110" w:rsidRPr="0085122C" w14:paraId="3051E661"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7A32BD7" w14:textId="77777777" w:rsidR="00CB5110" w:rsidRPr="00E50FBD" w:rsidRDefault="00CB5110" w:rsidP="00E50FBD">
            <w:pPr>
              <w:pStyle w:val="Normal1"/>
            </w:pPr>
            <w:bookmarkStart w:id="2" w:name="RequestForOtherOptions"/>
          </w:p>
          <w:p w14:paraId="19D58B68"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50FFE9A9" w14:textId="77777777" w:rsidR="00594411" w:rsidRDefault="00594411" w:rsidP="00E50FBD">
      <w:pPr>
        <w:pStyle w:val="Normal1"/>
      </w:pPr>
    </w:p>
    <w:p w14:paraId="04B3CABF" w14:textId="77777777" w:rsidR="00594411" w:rsidRPr="00594411" w:rsidRDefault="00594411" w:rsidP="00594411">
      <w:pPr>
        <w:pStyle w:val="Normal1"/>
        <w:rPr>
          <w:bCs/>
          <w:vanish/>
        </w:rPr>
      </w:pPr>
      <w:r w:rsidRPr="00594411">
        <w:rPr>
          <w:bCs/>
          <w:vanish/>
        </w:rPr>
        <w:t>OPTION 1 – impact</w:t>
      </w:r>
    </w:p>
    <w:p w14:paraId="0075A668" w14:textId="77777777"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affect the development costs if the homeowner wanted stained glass installed in the dwelling.</w:t>
      </w:r>
      <w:r w:rsidR="008A7FB4">
        <w:t xml:space="preserve"> T</w:t>
      </w:r>
      <w:r w:rsidR="008A7FB4" w:rsidRPr="008A7FB4">
        <w:rPr>
          <w:bCs/>
        </w:rPr>
        <w:t xml:space="preserve">he costs for </w:t>
      </w:r>
      <w:r w:rsidR="008A7FB4" w:rsidRPr="008A7FB4">
        <w:rPr>
          <w:bCs/>
        </w:rPr>
        <w:lastRenderedPageBreak/>
        <w:t xml:space="preserve">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C7D8CEB" w14:textId="77777777" w:rsidR="008A7FB4" w:rsidRPr="008A7FB4" w:rsidRDefault="008A7FB4" w:rsidP="008A7FB4">
      <w:pPr>
        <w:pStyle w:val="Normal1"/>
      </w:pPr>
    </w:p>
    <w:p w14:paraId="3793E27F"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195989EF" w14:textId="77777777" w:rsidTr="00062200">
        <w:trPr>
          <w:trHeight w:val="560"/>
        </w:trPr>
        <w:tc>
          <w:tcPr>
            <w:tcW w:w="12240" w:type="dxa"/>
            <w:tcBorders>
              <w:top w:val="nil"/>
              <w:left w:val="nil"/>
              <w:bottom w:val="double" w:sz="6" w:space="0" w:color="7F7F7F"/>
              <w:right w:val="nil"/>
            </w:tcBorders>
            <w:shd w:val="clear" w:color="000000" w:fill="D8D3C6"/>
            <w:noWrap/>
            <w:vAlign w:val="bottom"/>
            <w:hideMark/>
          </w:tcPr>
          <w:p w14:paraId="3F65003F" w14:textId="77777777" w:rsidR="00677251" w:rsidRPr="00E50FBD" w:rsidRDefault="00882643" w:rsidP="00E50FBD">
            <w:pPr>
              <w:pStyle w:val="Normal1"/>
            </w:pPr>
            <w:r w:rsidRPr="00E50FBD">
              <w:br w:type="page"/>
            </w:r>
          </w:p>
          <w:p w14:paraId="20C7501F" w14:textId="77777777" w:rsidR="00677251" w:rsidRPr="00E50FBD" w:rsidRDefault="00677251" w:rsidP="00E50FBD">
            <w:pPr>
              <w:pStyle w:val="Normal1"/>
            </w:pPr>
            <w:r w:rsidRPr="00E50FBD">
              <w:tab/>
              <w:t xml:space="preserve">EQC Prior Involvement  </w:t>
            </w:r>
          </w:p>
        </w:tc>
      </w:tr>
    </w:tbl>
    <w:p w14:paraId="1B0D530B" w14:textId="77777777" w:rsidR="00677251" w:rsidRPr="00E50FBD" w:rsidRDefault="00677251" w:rsidP="00E50FBD">
      <w:pPr>
        <w:pStyle w:val="Normal1"/>
      </w:pPr>
      <w:r w:rsidRPr="00E50FBD">
        <w:t>  </w:t>
      </w:r>
    </w:p>
    <w:p w14:paraId="69378FD4" w14:textId="77777777" w:rsidR="00A74227" w:rsidRDefault="00732869" w:rsidP="00E036C1">
      <w:pPr>
        <w:pStyle w:val="Normal1"/>
      </w:pPr>
      <w:r>
        <w:t xml:space="preserve">There has been no prior EQC involvement because this is a temporary rule.  </w:t>
      </w:r>
    </w:p>
    <w:p w14:paraId="1395B91F" w14:textId="77777777" w:rsidR="00E036C1" w:rsidRPr="00E50FBD" w:rsidRDefault="00E036C1" w:rsidP="00E036C1">
      <w:pPr>
        <w:pStyle w:val="Normal1"/>
      </w:pPr>
    </w:p>
    <w:p w14:paraId="71EB8C76" w14:textId="77777777" w:rsidR="00FD33F0" w:rsidRPr="00E50FBD" w:rsidRDefault="00FD33F0" w:rsidP="00E50FBD">
      <w:pPr>
        <w:pStyle w:val="Normal1"/>
      </w:pPr>
      <w:r w:rsidRPr="00E50FBD">
        <w:t xml:space="preserve">   </w:t>
      </w:r>
    </w:p>
    <w:tbl>
      <w:tblPr>
        <w:tblW w:w="12240" w:type="dxa"/>
        <w:tblInd w:w="-702" w:type="dxa"/>
        <w:tblLook w:val="04A0" w:firstRow="1" w:lastRow="0" w:firstColumn="1" w:lastColumn="0" w:noHBand="0" w:noVBand="1"/>
      </w:tblPr>
      <w:tblGrid>
        <w:gridCol w:w="12240"/>
      </w:tblGrid>
      <w:tr w:rsidR="00D454A6" w:rsidRPr="00B15DF7" w14:paraId="0D3B34CB" w14:textId="77777777" w:rsidTr="00A323FD">
        <w:trPr>
          <w:trHeight w:val="560"/>
        </w:trPr>
        <w:tc>
          <w:tcPr>
            <w:tcW w:w="12240" w:type="dxa"/>
            <w:tcBorders>
              <w:top w:val="nil"/>
              <w:left w:val="nil"/>
              <w:bottom w:val="double" w:sz="6" w:space="0" w:color="7F7F7F"/>
              <w:right w:val="nil"/>
            </w:tcBorders>
            <w:shd w:val="clear" w:color="000000" w:fill="D8D3C6"/>
            <w:noWrap/>
            <w:vAlign w:val="bottom"/>
            <w:hideMark/>
          </w:tcPr>
          <w:p w14:paraId="74787F87" w14:textId="77777777" w:rsidR="00D454A6" w:rsidRPr="00E50FBD" w:rsidRDefault="00D454A6" w:rsidP="00E50FBD">
            <w:pPr>
              <w:pStyle w:val="Normal1"/>
            </w:pPr>
          </w:p>
          <w:p w14:paraId="4DC15734" w14:textId="77777777" w:rsidR="00D454A6" w:rsidRPr="00E50FBD" w:rsidRDefault="00D454A6" w:rsidP="00E50FBD">
            <w:pPr>
              <w:pStyle w:val="Normal1"/>
            </w:pPr>
            <w:r w:rsidRPr="00E50FBD">
              <w:tab/>
              <w:t xml:space="preserve">Implementation </w:t>
            </w:r>
          </w:p>
        </w:tc>
      </w:tr>
    </w:tbl>
    <w:p w14:paraId="33650D7D" w14:textId="77777777" w:rsidR="00D454A6" w:rsidRPr="00E50FBD" w:rsidRDefault="00D454A6" w:rsidP="00E50FBD">
      <w:pPr>
        <w:pStyle w:val="Normal1"/>
      </w:pPr>
      <w:r w:rsidRPr="00E50FBD">
        <w:t>  </w:t>
      </w:r>
    </w:p>
    <w:p w14:paraId="46C341A9" w14:textId="77777777" w:rsidR="00D454A6" w:rsidRPr="00E50FBD" w:rsidRDefault="00D454A6" w:rsidP="00E50FBD">
      <w:pPr>
        <w:pStyle w:val="Normal1"/>
      </w:pPr>
      <w:r w:rsidRPr="00E50FBD">
        <w:t>Notification</w:t>
      </w:r>
    </w:p>
    <w:p w14:paraId="4BBAD4A6" w14:textId="77777777"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597CBF7E" w14:textId="77777777" w:rsidR="00AE6AC6" w:rsidRPr="00E50FBD" w:rsidRDefault="00AE6AC6" w:rsidP="00E50FBD">
      <w:pPr>
        <w:pStyle w:val="Normal1"/>
      </w:pPr>
    </w:p>
    <w:p w14:paraId="21CB20CA" w14:textId="77777777" w:rsidR="00D454A6" w:rsidRPr="00E50FBD" w:rsidRDefault="00D454A6" w:rsidP="00E50FBD">
      <w:pPr>
        <w:pStyle w:val="Normal1"/>
      </w:pPr>
      <w:r w:rsidRPr="00E50FBD">
        <w:t>Compliance and enforcement</w:t>
      </w:r>
    </w:p>
    <w:p w14:paraId="08B59AF6"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3A067DF9" w14:textId="77777777"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61B928C" w14:textId="77777777" w:rsidR="00D454A6" w:rsidRPr="00E50FBD" w:rsidRDefault="00D454A6" w:rsidP="00E50FBD">
      <w:pPr>
        <w:pStyle w:val="Normal1"/>
      </w:pPr>
    </w:p>
    <w:p w14:paraId="0AD1DD94" w14:textId="77777777" w:rsidR="00D454A6" w:rsidRPr="00E50FBD" w:rsidRDefault="00D454A6" w:rsidP="00E50FBD">
      <w:pPr>
        <w:pStyle w:val="Normal1"/>
      </w:pPr>
      <w:r w:rsidRPr="00E50FBD">
        <w:t>Measuring, sampling, monitoring and reporting</w:t>
      </w:r>
    </w:p>
    <w:p w14:paraId="302E2CA4"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76735A0E"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4252BA0E" w14:textId="77777777" w:rsidR="00D454A6" w:rsidRPr="00E50FBD" w:rsidRDefault="00D454A6" w:rsidP="00E50FBD">
      <w:pPr>
        <w:pStyle w:val="Normal1"/>
      </w:pPr>
    </w:p>
    <w:p w14:paraId="7AB8855F" w14:textId="77777777" w:rsidR="00D454A6" w:rsidRPr="00E50FBD" w:rsidRDefault="00D454A6" w:rsidP="00E50FBD">
      <w:pPr>
        <w:pStyle w:val="Normal1"/>
      </w:pPr>
      <w:r w:rsidRPr="00E50FBD">
        <w:lastRenderedPageBreak/>
        <w:t>Systems</w:t>
      </w:r>
    </w:p>
    <w:p w14:paraId="13E188FF"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4E515F4D"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2C1DD73" w14:textId="77777777" w:rsidR="00D454A6" w:rsidRPr="00E50FBD" w:rsidRDefault="00D454A6" w:rsidP="00E50FBD">
      <w:pPr>
        <w:pStyle w:val="Normal1"/>
      </w:pPr>
    </w:p>
    <w:p w14:paraId="02593B67" w14:textId="77777777" w:rsidR="00D454A6" w:rsidRPr="00E50FBD" w:rsidRDefault="00D454A6" w:rsidP="00E50FBD">
      <w:pPr>
        <w:pStyle w:val="Normal1"/>
      </w:pPr>
      <w:r w:rsidRPr="00E50FBD">
        <w:t>Training</w:t>
      </w:r>
    </w:p>
    <w:p w14:paraId="3448A1DB"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1761451" w14:textId="77777777"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14:paraId="09F65C64" w14:textId="77777777"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766F" w14:textId="77777777" w:rsidR="00324CB5" w:rsidRDefault="00324CB5" w:rsidP="00324CB5">
      <w:r>
        <w:separator/>
      </w:r>
    </w:p>
  </w:endnote>
  <w:endnote w:type="continuationSeparator" w:id="0">
    <w:p w14:paraId="720C59FA"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F4A8" w14:textId="77777777" w:rsidR="00324CB5" w:rsidRDefault="00324CB5" w:rsidP="00324CB5">
      <w:r>
        <w:separator/>
      </w:r>
    </w:p>
  </w:footnote>
  <w:footnote w:type="continuationSeparator" w:id="0">
    <w:p w14:paraId="01D1C9C1"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75C44E6"/>
  <w15:docId w15:val="{A3CBBD16-DBAA-43A4-97C4-960A71F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235391D-DECA-4EEB-B28E-9F962CC3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36</cp:revision>
  <cp:lastPrinted>2012-06-25T22:49:00Z</cp:lastPrinted>
  <dcterms:created xsi:type="dcterms:W3CDTF">2016-03-14T00:31:00Z</dcterms:created>
  <dcterms:modified xsi:type="dcterms:W3CDTF">2016-03-14T18:14:00Z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