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B6" w:rsidRDefault="007004B6" w:rsidP="007004B6">
      <w:pPr>
        <w:rPr>
          <w:rFonts w:ascii="Times New Roman" w:hAnsi="Times New Roman"/>
        </w:rPr>
      </w:pPr>
    </w:p>
    <w:p w:rsidR="007004B6" w:rsidRDefault="007004B6" w:rsidP="007004B6">
      <w:pPr>
        <w:rPr>
          <w:rFonts w:ascii="Times New Roman" w:hAnsi="Times New Roman"/>
          <w:szCs w:val="24"/>
          <w:highlight w:val="yellow"/>
        </w:rPr>
      </w:pPr>
    </w:p>
    <w:p w:rsidR="007004B6" w:rsidRPr="00AD22FD" w:rsidRDefault="007004B6" w:rsidP="007004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December 22, 2010</w:t>
      </w:r>
    </w:p>
    <w:p w:rsidR="007004B6" w:rsidRPr="00E12766" w:rsidRDefault="007004B6" w:rsidP="007004B6">
      <w:pPr>
        <w:spacing w:after="0" w:line="240" w:lineRule="auto"/>
        <w:rPr>
          <w:rFonts w:ascii="Times New Roman" w:hAnsi="Times New Roman"/>
          <w:szCs w:val="24"/>
        </w:rPr>
      </w:pPr>
      <w:r w:rsidRPr="00E12766">
        <w:rPr>
          <w:rFonts w:ascii="Times New Roman" w:hAnsi="Times New Roman"/>
          <w:szCs w:val="24"/>
        </w:rPr>
        <w:t xml:space="preserve">Dennis </w:t>
      </w:r>
      <w:proofErr w:type="spellStart"/>
      <w:r w:rsidRPr="00E12766">
        <w:rPr>
          <w:rFonts w:ascii="Times New Roman" w:hAnsi="Times New Roman"/>
          <w:szCs w:val="24"/>
        </w:rPr>
        <w:t>McLerran</w:t>
      </w:r>
      <w:proofErr w:type="spellEnd"/>
      <w:r w:rsidRPr="00E12766">
        <w:rPr>
          <w:rFonts w:ascii="Times New Roman" w:hAnsi="Times New Roman"/>
          <w:szCs w:val="24"/>
        </w:rPr>
        <w:t>, Regional Administrator</w:t>
      </w:r>
    </w:p>
    <w:p w:rsidR="007004B6" w:rsidRPr="00E12766" w:rsidRDefault="007004B6" w:rsidP="007004B6">
      <w:pPr>
        <w:spacing w:after="0" w:line="240" w:lineRule="auto"/>
        <w:rPr>
          <w:rFonts w:ascii="Times New Roman" w:hAnsi="Times New Roman"/>
          <w:szCs w:val="24"/>
        </w:rPr>
      </w:pPr>
      <w:r w:rsidRPr="00E12766">
        <w:rPr>
          <w:rFonts w:ascii="Times New Roman" w:hAnsi="Times New Roman"/>
          <w:szCs w:val="24"/>
        </w:rPr>
        <w:t>U.S. Environmental Protection Agency, Region 10</w:t>
      </w:r>
    </w:p>
    <w:p w:rsidR="007004B6" w:rsidRPr="00E12766" w:rsidRDefault="007004B6" w:rsidP="007004B6">
      <w:pPr>
        <w:spacing w:after="0" w:line="240" w:lineRule="auto"/>
        <w:rPr>
          <w:rFonts w:ascii="Times New Roman" w:hAnsi="Times New Roman"/>
          <w:szCs w:val="24"/>
        </w:rPr>
      </w:pPr>
      <w:r w:rsidRPr="00E12766">
        <w:rPr>
          <w:rFonts w:ascii="Times New Roman" w:hAnsi="Times New Roman"/>
          <w:szCs w:val="24"/>
        </w:rPr>
        <w:t xml:space="preserve">1200 </w:t>
      </w:r>
      <w:smartTag w:uri="urn:schemas-microsoft-com:office:smarttags" w:element="Street">
        <w:smartTag w:uri="urn:schemas-microsoft-com:office:smarttags" w:element="address">
          <w:r w:rsidRPr="00E12766">
            <w:rPr>
              <w:rFonts w:ascii="Times New Roman" w:hAnsi="Times New Roman"/>
              <w:szCs w:val="24"/>
            </w:rPr>
            <w:t>Sixth Avenue</w:t>
          </w:r>
        </w:smartTag>
      </w:smartTag>
    </w:p>
    <w:p w:rsidR="007004B6" w:rsidRPr="00AD22FD" w:rsidRDefault="007004B6" w:rsidP="007004B6">
      <w:pPr>
        <w:spacing w:after="0" w:line="240" w:lineRule="auto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City">
          <w:r w:rsidRPr="00E12766">
            <w:rPr>
              <w:rFonts w:ascii="Times New Roman" w:hAnsi="Times New Roman"/>
              <w:szCs w:val="24"/>
            </w:rPr>
            <w:t>Seattle</w:t>
          </w:r>
        </w:smartTag>
        <w:r w:rsidRPr="00E12766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E12766">
            <w:rPr>
              <w:rFonts w:ascii="Times New Roman" w:hAnsi="Times New Roman"/>
              <w:szCs w:val="24"/>
            </w:rPr>
            <w:t>WA</w:t>
          </w:r>
        </w:smartTag>
        <w:r w:rsidRPr="00E12766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E12766">
            <w:rPr>
              <w:rFonts w:ascii="Times New Roman" w:hAnsi="Times New Roman"/>
              <w:szCs w:val="24"/>
            </w:rPr>
            <w:t>98101</w:t>
          </w:r>
        </w:smartTag>
      </w:smartTag>
    </w:p>
    <w:p w:rsidR="007004B6" w:rsidRPr="00AD22FD" w:rsidRDefault="007004B6" w:rsidP="007004B6">
      <w:pPr>
        <w:spacing w:after="0" w:line="240" w:lineRule="auto"/>
        <w:rPr>
          <w:rFonts w:ascii="Times New Roman" w:hAnsi="Times New Roman"/>
          <w:szCs w:val="24"/>
        </w:rPr>
      </w:pPr>
    </w:p>
    <w:p w:rsidR="007004B6" w:rsidRPr="00AD22FD" w:rsidRDefault="007004B6" w:rsidP="007004B6">
      <w:pPr>
        <w:spacing w:after="0" w:line="240" w:lineRule="auto"/>
        <w:rPr>
          <w:rFonts w:ascii="Times New Roman" w:hAnsi="Times New Roman"/>
          <w:szCs w:val="24"/>
        </w:rPr>
      </w:pPr>
      <w:r w:rsidRPr="00AD22FD">
        <w:rPr>
          <w:rFonts w:ascii="Times New Roman" w:hAnsi="Times New Roman"/>
          <w:szCs w:val="24"/>
        </w:rPr>
        <w:t xml:space="preserve">RE: </w:t>
      </w:r>
      <w:r>
        <w:rPr>
          <w:rFonts w:ascii="Times New Roman" w:hAnsi="Times New Roman"/>
          <w:szCs w:val="24"/>
        </w:rPr>
        <w:tab/>
      </w:r>
      <w:r w:rsidRPr="00AD22FD">
        <w:rPr>
          <w:rFonts w:ascii="Times New Roman" w:hAnsi="Times New Roman"/>
          <w:szCs w:val="24"/>
        </w:rPr>
        <w:t xml:space="preserve">Revision to the Oregon State Implementation Plan: </w:t>
      </w:r>
      <w:r w:rsidR="00094452">
        <w:rPr>
          <w:rFonts w:ascii="Times New Roman" w:hAnsi="Times New Roman"/>
          <w:szCs w:val="24"/>
        </w:rPr>
        <w:t xml:space="preserve">Correction to the </w:t>
      </w:r>
      <w:r>
        <w:rPr>
          <w:rFonts w:ascii="Times New Roman" w:hAnsi="Times New Roman"/>
          <w:szCs w:val="24"/>
        </w:rPr>
        <w:t xml:space="preserve">Infrastructure </w:t>
      </w:r>
      <w:r w:rsidRPr="00AD22FD">
        <w:rPr>
          <w:rFonts w:ascii="Times New Roman" w:hAnsi="Times New Roman"/>
          <w:szCs w:val="24"/>
        </w:rPr>
        <w:t>Rule</w:t>
      </w:r>
      <w:r>
        <w:rPr>
          <w:rFonts w:ascii="Times New Roman" w:hAnsi="Times New Roman"/>
          <w:szCs w:val="24"/>
        </w:rPr>
        <w:t xml:space="preserve"> </w:t>
      </w:r>
      <w:r w:rsidRPr="00AD22FD">
        <w:rPr>
          <w:rFonts w:ascii="Times New Roman" w:hAnsi="Times New Roman"/>
          <w:szCs w:val="24"/>
        </w:rPr>
        <w:t>Changes</w:t>
      </w:r>
    </w:p>
    <w:p w:rsidR="007004B6" w:rsidRPr="00AD22FD" w:rsidRDefault="007004B6" w:rsidP="007004B6">
      <w:pPr>
        <w:spacing w:after="0" w:line="240" w:lineRule="auto"/>
        <w:rPr>
          <w:rFonts w:ascii="Times New Roman" w:hAnsi="Times New Roman"/>
          <w:szCs w:val="24"/>
        </w:rPr>
      </w:pPr>
    </w:p>
    <w:p w:rsidR="007004B6" w:rsidRPr="00AD22FD" w:rsidRDefault="007004B6" w:rsidP="007004B6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Dear Mr. </w:t>
      </w:r>
      <w:proofErr w:type="spellStart"/>
      <w:r>
        <w:rPr>
          <w:rFonts w:ascii="Times New Roman" w:hAnsi="Times New Roman"/>
          <w:szCs w:val="24"/>
        </w:rPr>
        <w:t>McLerran</w:t>
      </w:r>
      <w:proofErr w:type="spellEnd"/>
      <w:r w:rsidRPr="00AD22FD">
        <w:rPr>
          <w:rFonts w:ascii="Times New Roman" w:hAnsi="Times New Roman"/>
          <w:szCs w:val="24"/>
        </w:rPr>
        <w:t>:</w:t>
      </w:r>
    </w:p>
    <w:p w:rsidR="007004B6" w:rsidRPr="00AD22FD" w:rsidRDefault="007004B6" w:rsidP="007004B6">
      <w:pPr>
        <w:spacing w:after="0" w:line="240" w:lineRule="auto"/>
        <w:rPr>
          <w:rFonts w:ascii="Times New Roman" w:hAnsi="Times New Roman"/>
          <w:szCs w:val="24"/>
        </w:rPr>
      </w:pPr>
    </w:p>
    <w:p w:rsidR="00CA0E86" w:rsidRDefault="007004B6" w:rsidP="00470940">
      <w:pPr>
        <w:spacing w:after="0" w:line="240" w:lineRule="auto"/>
        <w:rPr>
          <w:rFonts w:ascii="Times New Roman" w:hAnsi="Times New Roman"/>
          <w:szCs w:val="24"/>
        </w:rPr>
      </w:pPr>
      <w:r w:rsidRPr="00AD22FD">
        <w:rPr>
          <w:rFonts w:ascii="Times New Roman" w:hAnsi="Times New Roman"/>
          <w:szCs w:val="24"/>
        </w:rPr>
        <w:t>The Oregon Departmen</w:t>
      </w:r>
      <w:r>
        <w:rPr>
          <w:rFonts w:ascii="Times New Roman" w:hAnsi="Times New Roman"/>
          <w:szCs w:val="24"/>
        </w:rPr>
        <w:t>t of Environmental Quality</w:t>
      </w:r>
      <w:r w:rsidRPr="00AD22FD">
        <w:rPr>
          <w:rFonts w:ascii="Times New Roman" w:hAnsi="Times New Roman"/>
          <w:szCs w:val="24"/>
        </w:rPr>
        <w:t xml:space="preserve"> </w:t>
      </w:r>
      <w:r w:rsidR="00094452">
        <w:rPr>
          <w:rFonts w:ascii="Times New Roman" w:hAnsi="Times New Roman"/>
          <w:szCs w:val="24"/>
        </w:rPr>
        <w:t xml:space="preserve">inadvertently left out the </w:t>
      </w:r>
      <w:r w:rsidR="00CA0E86">
        <w:rPr>
          <w:rFonts w:ascii="Times New Roman" w:hAnsi="Times New Roman"/>
          <w:szCs w:val="24"/>
        </w:rPr>
        <w:t>report addressing the interstate transport of ozone and fine particulate matter when we submitted the request for</w:t>
      </w:r>
      <w:r w:rsidRPr="00AD22FD">
        <w:rPr>
          <w:rFonts w:ascii="Times New Roman" w:hAnsi="Times New Roman"/>
          <w:szCs w:val="24"/>
        </w:rPr>
        <w:t xml:space="preserve"> approval of revisions to the Oregon State Implementation Plan (SIP) from the Office of Air, Waste, and Toxics, State and Tribal </w:t>
      </w:r>
      <w:r>
        <w:rPr>
          <w:rFonts w:ascii="Times New Roman" w:hAnsi="Times New Roman"/>
          <w:szCs w:val="24"/>
        </w:rPr>
        <w:t>A</w:t>
      </w:r>
      <w:r w:rsidRPr="00AD22FD">
        <w:rPr>
          <w:rFonts w:ascii="Times New Roman" w:hAnsi="Times New Roman"/>
          <w:szCs w:val="24"/>
        </w:rPr>
        <w:t>ir Programs Unit of the U.S. EPA, Region 10</w:t>
      </w:r>
      <w:r w:rsidR="00CA0E86">
        <w:rPr>
          <w:rFonts w:ascii="Times New Roman" w:hAnsi="Times New Roman"/>
          <w:szCs w:val="24"/>
        </w:rPr>
        <w:t xml:space="preserve"> on June 23, 2010.</w:t>
      </w:r>
    </w:p>
    <w:p w:rsidR="00470940" w:rsidRDefault="00470940" w:rsidP="00470940">
      <w:pPr>
        <w:spacing w:after="0" w:line="240" w:lineRule="auto"/>
        <w:rPr>
          <w:rFonts w:ascii="Times New Roman" w:hAnsi="Times New Roman"/>
          <w:szCs w:val="24"/>
        </w:rPr>
      </w:pPr>
    </w:p>
    <w:p w:rsidR="007004B6" w:rsidRPr="00A24188" w:rsidRDefault="007004B6" w:rsidP="00CA0E86">
      <w:pPr>
        <w:pStyle w:val="Default"/>
        <w:rPr>
          <w:rFonts w:ascii="Times New Roman" w:hAnsi="Times New Roman"/>
          <w:sz w:val="22"/>
          <w:szCs w:val="22"/>
        </w:rPr>
      </w:pPr>
      <w:r w:rsidRPr="00A24188">
        <w:rPr>
          <w:rFonts w:ascii="Times New Roman" w:hAnsi="Times New Roman"/>
          <w:sz w:val="22"/>
          <w:szCs w:val="22"/>
        </w:rPr>
        <w:t xml:space="preserve">The Environmental Quality Commission adopted </w:t>
      </w:r>
      <w:r w:rsidRPr="00A24188">
        <w:rPr>
          <w:rFonts w:ascii="Times New Roman" w:hAnsi="Times New Roman" w:cstheme="minorBidi"/>
          <w:color w:val="auto"/>
          <w:sz w:val="22"/>
          <w:szCs w:val="22"/>
        </w:rPr>
        <w:t xml:space="preserve">the </w:t>
      </w:r>
      <w:r w:rsidR="0028520A">
        <w:rPr>
          <w:rFonts w:ascii="Times New Roman" w:hAnsi="Times New Roman" w:cstheme="minorBidi"/>
          <w:color w:val="auto"/>
          <w:sz w:val="22"/>
          <w:szCs w:val="22"/>
        </w:rPr>
        <w:t>“</w:t>
      </w:r>
      <w:r w:rsidR="00CA0E86" w:rsidRPr="00A24188">
        <w:rPr>
          <w:rFonts w:ascii="Times New Roman" w:hAnsi="Times New Roman" w:cstheme="minorBidi"/>
          <w:color w:val="auto"/>
          <w:sz w:val="22"/>
          <w:szCs w:val="22"/>
        </w:rPr>
        <w:t>Oregon SIP Infrastructure for Addressing the Interstate Transport of Ozone and Fine Particulate Matter</w:t>
      </w:r>
      <w:r w:rsidR="0028520A">
        <w:rPr>
          <w:rFonts w:ascii="Times New Roman" w:hAnsi="Times New Roman" w:cstheme="minorBidi"/>
          <w:color w:val="auto"/>
          <w:sz w:val="22"/>
          <w:szCs w:val="22"/>
        </w:rPr>
        <w:t>”</w:t>
      </w:r>
      <w:r w:rsidR="00CA0E86" w:rsidRPr="00A24188">
        <w:rPr>
          <w:rFonts w:ascii="Times New Roman" w:hAnsi="Times New Roman" w:cstheme="minorBidi"/>
          <w:color w:val="auto"/>
          <w:sz w:val="22"/>
          <w:szCs w:val="22"/>
        </w:rPr>
        <w:t xml:space="preserve"> as part of the </w:t>
      </w:r>
      <w:r w:rsidRPr="00A24188">
        <w:rPr>
          <w:rFonts w:ascii="Times New Roman" w:hAnsi="Times New Roman"/>
          <w:sz w:val="22"/>
          <w:szCs w:val="22"/>
        </w:rPr>
        <w:t>revisions to the SIP under OAR 340-200-0040 on April 30, 2010.  DEQ submits t</w:t>
      </w:r>
      <w:r w:rsidR="00CA0E86" w:rsidRPr="00A24188">
        <w:rPr>
          <w:rFonts w:ascii="Times New Roman" w:hAnsi="Times New Roman"/>
          <w:sz w:val="22"/>
          <w:szCs w:val="22"/>
        </w:rPr>
        <w:t>his correction</w:t>
      </w:r>
      <w:r w:rsidRPr="00A24188">
        <w:rPr>
          <w:rFonts w:ascii="Times New Roman" w:hAnsi="Times New Roman"/>
          <w:sz w:val="22"/>
          <w:szCs w:val="22"/>
        </w:rPr>
        <w:t xml:space="preserve"> to EPA as part of the SIP and pursuant to 40 CFR 51.104.</w:t>
      </w:r>
    </w:p>
    <w:p w:rsidR="00CA0E86" w:rsidRPr="00CA0E86" w:rsidRDefault="00CA0E86" w:rsidP="00CA0E86">
      <w:pPr>
        <w:pStyle w:val="Default"/>
        <w:rPr>
          <w:rFonts w:ascii="Times New Roman" w:hAnsi="Times New Roman" w:cstheme="minorBidi"/>
          <w:color w:val="auto"/>
          <w:sz w:val="22"/>
        </w:rPr>
      </w:pPr>
    </w:p>
    <w:p w:rsidR="00470940" w:rsidRDefault="007004B6" w:rsidP="00470940">
      <w:pPr>
        <w:spacing w:after="0" w:line="240" w:lineRule="auto"/>
        <w:rPr>
          <w:rFonts w:ascii="Times New Roman" w:hAnsi="Times New Roman"/>
          <w:szCs w:val="24"/>
        </w:rPr>
      </w:pPr>
      <w:r w:rsidRPr="00AD22FD">
        <w:rPr>
          <w:rFonts w:ascii="Times New Roman" w:hAnsi="Times New Roman"/>
          <w:szCs w:val="24"/>
        </w:rPr>
        <w:t xml:space="preserve">I certify that public notices </w:t>
      </w:r>
      <w:r w:rsidR="00CF5D92">
        <w:rPr>
          <w:rFonts w:ascii="Times New Roman" w:hAnsi="Times New Roman"/>
          <w:szCs w:val="24"/>
        </w:rPr>
        <w:t xml:space="preserve">that included the </w:t>
      </w:r>
      <w:r w:rsidR="0028520A">
        <w:rPr>
          <w:rFonts w:ascii="Times New Roman" w:hAnsi="Times New Roman"/>
          <w:szCs w:val="24"/>
        </w:rPr>
        <w:t xml:space="preserve">“Oregon SIP Infrastructure for Addressing the </w:t>
      </w:r>
      <w:r w:rsidR="00CF5D92">
        <w:rPr>
          <w:rFonts w:ascii="Times New Roman" w:hAnsi="Times New Roman"/>
          <w:szCs w:val="24"/>
        </w:rPr>
        <w:t xml:space="preserve">Interstate Transport </w:t>
      </w:r>
      <w:r w:rsidR="0028520A">
        <w:rPr>
          <w:rFonts w:ascii="Times New Roman" w:hAnsi="Times New Roman"/>
          <w:szCs w:val="24"/>
        </w:rPr>
        <w:t xml:space="preserve">of Ozone and Fine Particulate Matter” </w:t>
      </w:r>
      <w:r w:rsidR="00CF5D92">
        <w:rPr>
          <w:rFonts w:ascii="Times New Roman" w:hAnsi="Times New Roman"/>
          <w:szCs w:val="24"/>
        </w:rPr>
        <w:t xml:space="preserve">report </w:t>
      </w:r>
      <w:r w:rsidRPr="00AD22FD">
        <w:rPr>
          <w:rFonts w:ascii="Times New Roman" w:hAnsi="Times New Roman"/>
          <w:szCs w:val="24"/>
        </w:rPr>
        <w:t xml:space="preserve">were published in newspapers of general circulation on </w:t>
      </w:r>
      <w:r>
        <w:rPr>
          <w:rFonts w:ascii="Times New Roman" w:hAnsi="Times New Roman"/>
          <w:szCs w:val="24"/>
        </w:rPr>
        <w:t>November 17</w:t>
      </w:r>
      <w:r w:rsidRPr="00AD22FD">
        <w:rPr>
          <w:rFonts w:ascii="Times New Roman" w:hAnsi="Times New Roman"/>
          <w:szCs w:val="24"/>
        </w:rPr>
        <w:t>, 200</w:t>
      </w:r>
      <w:r>
        <w:rPr>
          <w:rFonts w:ascii="Times New Roman" w:hAnsi="Times New Roman"/>
          <w:szCs w:val="24"/>
        </w:rPr>
        <w:t>9</w:t>
      </w:r>
      <w:r w:rsidRPr="00AD22FD">
        <w:rPr>
          <w:rFonts w:ascii="Times New Roman" w:hAnsi="Times New Roman"/>
          <w:szCs w:val="24"/>
        </w:rPr>
        <w:t xml:space="preserve">, and in the Secretary of State’s </w:t>
      </w:r>
      <w:r w:rsidRPr="00AD22FD">
        <w:rPr>
          <w:rFonts w:ascii="Times New Roman" w:hAnsi="Times New Roman"/>
          <w:szCs w:val="24"/>
          <w:u w:val="single"/>
        </w:rPr>
        <w:t>Oregon Bulletin</w:t>
      </w:r>
      <w:r w:rsidRPr="00AD22FD">
        <w:rPr>
          <w:rFonts w:ascii="Times New Roman" w:hAnsi="Times New Roman"/>
          <w:szCs w:val="24"/>
        </w:rPr>
        <w:t xml:space="preserve"> on </w:t>
      </w:r>
      <w:r>
        <w:rPr>
          <w:rFonts w:ascii="Times New Roman" w:hAnsi="Times New Roman"/>
          <w:szCs w:val="24"/>
        </w:rPr>
        <w:t>December</w:t>
      </w:r>
      <w:r w:rsidRPr="00AD22F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1</w:t>
      </w:r>
      <w:r w:rsidRPr="00AD22FD">
        <w:rPr>
          <w:rFonts w:ascii="Times New Roman" w:hAnsi="Times New Roman"/>
          <w:szCs w:val="24"/>
        </w:rPr>
        <w:t>, 200</w:t>
      </w:r>
      <w:r>
        <w:rPr>
          <w:rFonts w:ascii="Times New Roman" w:hAnsi="Times New Roman"/>
          <w:szCs w:val="24"/>
        </w:rPr>
        <w:t>9</w:t>
      </w:r>
      <w:r w:rsidRPr="00AD22FD">
        <w:rPr>
          <w:rFonts w:ascii="Times New Roman" w:hAnsi="Times New Roman"/>
          <w:szCs w:val="24"/>
        </w:rPr>
        <w:t xml:space="preserve">.  The notices included a statement that adoption of the rules would revise the SIP.  I further certify that </w:t>
      </w:r>
      <w:r>
        <w:rPr>
          <w:rFonts w:ascii="Times New Roman" w:hAnsi="Times New Roman"/>
          <w:szCs w:val="24"/>
        </w:rPr>
        <w:t xml:space="preserve">a </w:t>
      </w:r>
      <w:r w:rsidRPr="00AD22FD">
        <w:rPr>
          <w:rFonts w:ascii="Times New Roman" w:hAnsi="Times New Roman"/>
          <w:szCs w:val="24"/>
        </w:rPr>
        <w:t>public hearing w</w:t>
      </w:r>
      <w:r>
        <w:rPr>
          <w:rFonts w:ascii="Times New Roman" w:hAnsi="Times New Roman"/>
          <w:szCs w:val="24"/>
        </w:rPr>
        <w:t>as</w:t>
      </w:r>
      <w:r w:rsidRPr="00AD22FD">
        <w:rPr>
          <w:rFonts w:ascii="Times New Roman" w:hAnsi="Times New Roman"/>
          <w:szCs w:val="24"/>
        </w:rPr>
        <w:t xml:space="preserve"> held on </w:t>
      </w:r>
      <w:r>
        <w:rPr>
          <w:rFonts w:ascii="Times New Roman" w:hAnsi="Times New Roman"/>
          <w:szCs w:val="24"/>
        </w:rPr>
        <w:t>December 18</w:t>
      </w:r>
      <w:r w:rsidRPr="00AD22FD">
        <w:rPr>
          <w:rFonts w:ascii="Times New Roman" w:hAnsi="Times New Roman"/>
          <w:szCs w:val="24"/>
        </w:rPr>
        <w:t>, 200</w:t>
      </w:r>
      <w:r>
        <w:rPr>
          <w:rFonts w:ascii="Times New Roman" w:hAnsi="Times New Roman"/>
          <w:szCs w:val="24"/>
        </w:rPr>
        <w:t>9 in</w:t>
      </w:r>
      <w:r w:rsidRPr="00AD22FD">
        <w:rPr>
          <w:rFonts w:ascii="Times New Roman" w:hAnsi="Times New Roman"/>
          <w:szCs w:val="24"/>
        </w:rPr>
        <w:t xml:space="preserve"> Oregon.</w:t>
      </w:r>
    </w:p>
    <w:p w:rsidR="007004B6" w:rsidRPr="00AD22FD" w:rsidRDefault="007004B6" w:rsidP="00470940">
      <w:pPr>
        <w:spacing w:after="0" w:line="240" w:lineRule="auto"/>
        <w:rPr>
          <w:rFonts w:ascii="Times New Roman" w:hAnsi="Times New Roman"/>
          <w:szCs w:val="24"/>
        </w:rPr>
      </w:pPr>
      <w:r w:rsidRPr="00AD22FD">
        <w:rPr>
          <w:rFonts w:ascii="Times New Roman" w:hAnsi="Times New Roman"/>
          <w:szCs w:val="24"/>
        </w:rPr>
        <w:t xml:space="preserve">  </w:t>
      </w:r>
    </w:p>
    <w:p w:rsidR="007004B6" w:rsidRDefault="007004B6" w:rsidP="00957E54">
      <w:pPr>
        <w:spacing w:after="0" w:line="240" w:lineRule="auto"/>
        <w:rPr>
          <w:rFonts w:ascii="Times New Roman" w:hAnsi="Times New Roman"/>
          <w:szCs w:val="24"/>
        </w:rPr>
      </w:pPr>
      <w:r w:rsidRPr="00AD22FD">
        <w:rPr>
          <w:rFonts w:ascii="Times New Roman" w:hAnsi="Times New Roman"/>
          <w:szCs w:val="24"/>
        </w:rPr>
        <w:t>Thank you for your</w:t>
      </w:r>
      <w:r w:rsidR="00CF5D92">
        <w:rPr>
          <w:rFonts w:ascii="Times New Roman" w:hAnsi="Times New Roman"/>
          <w:szCs w:val="24"/>
        </w:rPr>
        <w:t xml:space="preserve"> assistance with this correction</w:t>
      </w:r>
      <w:r w:rsidRPr="00AD22FD">
        <w:rPr>
          <w:rFonts w:ascii="Times New Roman" w:hAnsi="Times New Roman"/>
          <w:szCs w:val="24"/>
        </w:rPr>
        <w:t xml:space="preserve"> to Oregon’s </w:t>
      </w:r>
      <w:r w:rsidR="00CF5D92">
        <w:rPr>
          <w:rFonts w:ascii="Times New Roman" w:hAnsi="Times New Roman"/>
          <w:szCs w:val="24"/>
        </w:rPr>
        <w:t xml:space="preserve">infrastructure rule changes </w:t>
      </w:r>
      <w:r w:rsidRPr="00AD22FD">
        <w:rPr>
          <w:rFonts w:ascii="Times New Roman" w:hAnsi="Times New Roman"/>
          <w:szCs w:val="24"/>
        </w:rPr>
        <w:t xml:space="preserve">SIP.  </w:t>
      </w:r>
      <w:r w:rsidR="00CF5D92">
        <w:rPr>
          <w:rFonts w:ascii="Times New Roman" w:hAnsi="Times New Roman"/>
          <w:szCs w:val="24"/>
        </w:rPr>
        <w:t>We have attached the</w:t>
      </w:r>
      <w:r w:rsidR="0028520A">
        <w:rPr>
          <w:rFonts w:ascii="Times New Roman" w:hAnsi="Times New Roman"/>
          <w:szCs w:val="24"/>
        </w:rPr>
        <w:t xml:space="preserve"> interstate transport report and the revised SIP submittal documents.</w:t>
      </w:r>
      <w:r w:rsidR="00CF5D92">
        <w:rPr>
          <w:rFonts w:ascii="Times New Roman" w:hAnsi="Times New Roman"/>
          <w:szCs w:val="24"/>
        </w:rPr>
        <w:t xml:space="preserve"> </w:t>
      </w:r>
      <w:r w:rsidRPr="00AD22FD">
        <w:rPr>
          <w:rFonts w:ascii="Times New Roman" w:hAnsi="Times New Roman"/>
          <w:szCs w:val="24"/>
        </w:rPr>
        <w:t xml:space="preserve">The </w:t>
      </w:r>
      <w:r w:rsidR="00CF5D92">
        <w:rPr>
          <w:rFonts w:ascii="Times New Roman" w:hAnsi="Times New Roman"/>
          <w:szCs w:val="24"/>
        </w:rPr>
        <w:t>staff contact for this correction</w:t>
      </w:r>
      <w:r w:rsidRPr="00AD22FD">
        <w:rPr>
          <w:rFonts w:ascii="Times New Roman" w:hAnsi="Times New Roman"/>
          <w:szCs w:val="24"/>
        </w:rPr>
        <w:t xml:space="preserve"> is </w:t>
      </w:r>
      <w:r>
        <w:rPr>
          <w:rFonts w:ascii="Times New Roman" w:hAnsi="Times New Roman"/>
          <w:szCs w:val="24"/>
        </w:rPr>
        <w:t>Carrie Capp, Air Quality Planning,</w:t>
      </w:r>
      <w:r w:rsidRPr="00AD22FD">
        <w:rPr>
          <w:rFonts w:ascii="Times New Roman" w:hAnsi="Times New Roman"/>
          <w:szCs w:val="24"/>
        </w:rPr>
        <w:t xml:space="preserve"> at 503-229-5</w:t>
      </w:r>
      <w:r>
        <w:rPr>
          <w:rFonts w:ascii="Times New Roman" w:hAnsi="Times New Roman"/>
          <w:szCs w:val="24"/>
        </w:rPr>
        <w:t>035</w:t>
      </w:r>
      <w:r w:rsidRPr="00AD22FD">
        <w:rPr>
          <w:rFonts w:ascii="Times New Roman" w:hAnsi="Times New Roman"/>
          <w:szCs w:val="24"/>
        </w:rPr>
        <w:t xml:space="preserve">, and </w:t>
      </w:r>
      <w:r>
        <w:rPr>
          <w:rFonts w:ascii="Times New Roman" w:hAnsi="Times New Roman"/>
          <w:szCs w:val="24"/>
        </w:rPr>
        <w:t xml:space="preserve">Margaret Oliphant, </w:t>
      </w:r>
      <w:r w:rsidRPr="000B273F">
        <w:rPr>
          <w:rFonts w:ascii="Times New Roman" w:hAnsi="Times New Roman"/>
          <w:szCs w:val="24"/>
        </w:rPr>
        <w:t>SIP Coordinator, at (503) 229-5687.</w:t>
      </w:r>
    </w:p>
    <w:p w:rsidR="00957E54" w:rsidRDefault="00957E54" w:rsidP="00957E54">
      <w:pPr>
        <w:spacing w:after="0" w:line="240" w:lineRule="auto"/>
        <w:rPr>
          <w:rFonts w:ascii="Times New Roman" w:hAnsi="Times New Roman"/>
          <w:szCs w:val="24"/>
        </w:rPr>
      </w:pPr>
    </w:p>
    <w:p w:rsidR="007004B6" w:rsidRPr="00AD22FD" w:rsidRDefault="007004B6" w:rsidP="007004B6">
      <w:pPr>
        <w:spacing w:after="120"/>
        <w:rPr>
          <w:rFonts w:ascii="Times New Roman" w:hAnsi="Times New Roman"/>
          <w:szCs w:val="24"/>
        </w:rPr>
      </w:pPr>
      <w:r w:rsidRPr="00AD22FD">
        <w:rPr>
          <w:rFonts w:ascii="Times New Roman" w:hAnsi="Times New Roman"/>
          <w:szCs w:val="24"/>
        </w:rPr>
        <w:t>Sincerely,</w:t>
      </w:r>
    </w:p>
    <w:p w:rsidR="007004B6" w:rsidRPr="00AD22FD" w:rsidRDefault="007004B6" w:rsidP="007004B6">
      <w:pPr>
        <w:rPr>
          <w:rFonts w:ascii="Times New Roman" w:hAnsi="Times New Roman"/>
          <w:szCs w:val="24"/>
        </w:rPr>
      </w:pPr>
    </w:p>
    <w:p w:rsidR="007004B6" w:rsidRPr="00AD22FD" w:rsidRDefault="0028520A" w:rsidP="007004B6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Dick Pedersen</w:t>
      </w:r>
      <w:r w:rsidR="007004B6" w:rsidRPr="00AD22FD">
        <w:rPr>
          <w:rFonts w:ascii="Times New Roman" w:hAnsi="Times New Roman"/>
          <w:szCs w:val="24"/>
        </w:rPr>
        <w:t>,</w:t>
      </w:r>
    </w:p>
    <w:p w:rsidR="007004B6" w:rsidRPr="00AD22FD" w:rsidRDefault="007004B6" w:rsidP="007004B6">
      <w:pPr>
        <w:spacing w:after="0" w:line="240" w:lineRule="auto"/>
        <w:rPr>
          <w:rFonts w:ascii="Times New Roman" w:hAnsi="Times New Roman"/>
          <w:szCs w:val="24"/>
        </w:rPr>
      </w:pPr>
      <w:r w:rsidRPr="00AD22FD">
        <w:rPr>
          <w:rFonts w:ascii="Times New Roman" w:hAnsi="Times New Roman"/>
          <w:szCs w:val="24"/>
        </w:rPr>
        <w:t>Director</w:t>
      </w:r>
    </w:p>
    <w:p w:rsidR="007004B6" w:rsidRPr="00AD22FD" w:rsidRDefault="007004B6" w:rsidP="007004B6">
      <w:pPr>
        <w:rPr>
          <w:rFonts w:ascii="Times New Roman" w:hAnsi="Times New Roman"/>
          <w:szCs w:val="24"/>
        </w:rPr>
      </w:pPr>
    </w:p>
    <w:p w:rsidR="007004B6" w:rsidRPr="00AD22FD" w:rsidRDefault="007004B6" w:rsidP="007004B6">
      <w:pPr>
        <w:keepNext/>
        <w:suppressAutoHyphens/>
        <w:spacing w:after="0" w:line="240" w:lineRule="auto"/>
        <w:ind w:left="2160" w:hanging="2160"/>
        <w:rPr>
          <w:rFonts w:ascii="Times New Roman" w:hAnsi="Times New Roman"/>
          <w:szCs w:val="24"/>
        </w:rPr>
      </w:pPr>
      <w:r w:rsidRPr="00AD22FD">
        <w:rPr>
          <w:rFonts w:ascii="Times New Roman" w:hAnsi="Times New Roman"/>
          <w:szCs w:val="24"/>
        </w:rPr>
        <w:lastRenderedPageBreak/>
        <w:t xml:space="preserve">cc w/attachments:  </w:t>
      </w:r>
      <w:r>
        <w:rPr>
          <w:rFonts w:ascii="Times New Roman" w:hAnsi="Times New Roman"/>
          <w:szCs w:val="24"/>
        </w:rPr>
        <w:tab/>
      </w:r>
      <w:r w:rsidR="00CF5D92">
        <w:rPr>
          <w:rFonts w:ascii="Times New Roman" w:hAnsi="Times New Roman"/>
          <w:szCs w:val="24"/>
        </w:rPr>
        <w:t xml:space="preserve">Donna </w:t>
      </w:r>
      <w:proofErr w:type="spellStart"/>
      <w:r w:rsidR="00CF5D92">
        <w:rPr>
          <w:rFonts w:ascii="Times New Roman" w:hAnsi="Times New Roman"/>
          <w:szCs w:val="24"/>
        </w:rPr>
        <w:t>Deneen</w:t>
      </w:r>
      <w:proofErr w:type="spellEnd"/>
      <w:r w:rsidRPr="001738FB">
        <w:rPr>
          <w:rFonts w:ascii="Times New Roman" w:hAnsi="Times New Roman"/>
          <w:szCs w:val="24"/>
        </w:rPr>
        <w:t>, EPA, Region 10 (3 complete sets plus 2 additional copies of revised rules, Attachment 3)</w:t>
      </w:r>
    </w:p>
    <w:p w:rsidR="007004B6" w:rsidRPr="00AD22FD" w:rsidRDefault="007004B6" w:rsidP="007004B6">
      <w:pPr>
        <w:keepNext/>
        <w:suppressAutoHyphens/>
        <w:spacing w:after="0" w:line="240" w:lineRule="auto"/>
        <w:rPr>
          <w:rFonts w:ascii="Times New Roman" w:hAnsi="Times New Roman"/>
          <w:szCs w:val="24"/>
        </w:rPr>
      </w:pPr>
      <w:r w:rsidRPr="00AD22FD">
        <w:rPr>
          <w:rFonts w:ascii="Times New Roman" w:hAnsi="Times New Roman"/>
          <w:szCs w:val="24"/>
        </w:rPr>
        <w:t xml:space="preserve">cc w/o attachments:  </w:t>
      </w:r>
      <w:r>
        <w:rPr>
          <w:rFonts w:ascii="Times New Roman" w:hAnsi="Times New Roman"/>
          <w:szCs w:val="24"/>
        </w:rPr>
        <w:tab/>
        <w:t>Margaret Oliphant</w:t>
      </w:r>
      <w:r w:rsidRPr="00AD22FD">
        <w:rPr>
          <w:rFonts w:ascii="Times New Roman" w:hAnsi="Times New Roman"/>
          <w:szCs w:val="24"/>
        </w:rPr>
        <w:t>, DEQ A</w:t>
      </w:r>
      <w:r>
        <w:rPr>
          <w:rFonts w:ascii="Times New Roman" w:hAnsi="Times New Roman"/>
          <w:szCs w:val="24"/>
        </w:rPr>
        <w:t xml:space="preserve">ir </w:t>
      </w:r>
      <w:r w:rsidRPr="00AD22FD">
        <w:rPr>
          <w:rFonts w:ascii="Times New Roman" w:hAnsi="Times New Roman"/>
          <w:szCs w:val="24"/>
        </w:rPr>
        <w:t>Q</w:t>
      </w:r>
      <w:r>
        <w:rPr>
          <w:rFonts w:ascii="Times New Roman" w:hAnsi="Times New Roman"/>
          <w:szCs w:val="24"/>
        </w:rPr>
        <w:t>uality</w:t>
      </w:r>
      <w:r w:rsidRPr="00AD22FD">
        <w:rPr>
          <w:rFonts w:ascii="Times New Roman" w:hAnsi="Times New Roman"/>
          <w:szCs w:val="24"/>
        </w:rPr>
        <w:t xml:space="preserve"> SIP Coordinator</w:t>
      </w:r>
    </w:p>
    <w:p w:rsidR="007004B6" w:rsidRPr="00AD22FD" w:rsidRDefault="007004B6" w:rsidP="007004B6">
      <w:pPr>
        <w:keepNext/>
        <w:suppressAutoHyphens/>
        <w:spacing w:after="0" w:line="240" w:lineRule="auto"/>
        <w:ind w:left="1440" w:firstLine="720"/>
        <w:rPr>
          <w:rFonts w:ascii="Times New Roman" w:hAnsi="Times New Roman"/>
          <w:szCs w:val="24"/>
        </w:rPr>
      </w:pPr>
      <w:r w:rsidRPr="00AD22FD">
        <w:rPr>
          <w:rFonts w:ascii="Times New Roman" w:hAnsi="Times New Roman"/>
          <w:szCs w:val="24"/>
        </w:rPr>
        <w:t>Andrew Ginsburg, DEQ A</w:t>
      </w:r>
      <w:r>
        <w:rPr>
          <w:rFonts w:ascii="Times New Roman" w:hAnsi="Times New Roman"/>
          <w:szCs w:val="24"/>
        </w:rPr>
        <w:t xml:space="preserve">ir </w:t>
      </w:r>
      <w:r w:rsidRPr="00AD22FD">
        <w:rPr>
          <w:rFonts w:ascii="Times New Roman" w:hAnsi="Times New Roman"/>
          <w:szCs w:val="24"/>
        </w:rPr>
        <w:t>Q</w:t>
      </w:r>
      <w:r>
        <w:rPr>
          <w:rFonts w:ascii="Times New Roman" w:hAnsi="Times New Roman"/>
          <w:szCs w:val="24"/>
        </w:rPr>
        <w:t>uality</w:t>
      </w:r>
      <w:r w:rsidRPr="00AD22FD">
        <w:rPr>
          <w:rFonts w:ascii="Times New Roman" w:hAnsi="Times New Roman"/>
          <w:szCs w:val="24"/>
        </w:rPr>
        <w:t xml:space="preserve"> Administrator</w:t>
      </w:r>
    </w:p>
    <w:p w:rsidR="007004B6" w:rsidRPr="00AD22FD" w:rsidRDefault="007004B6" w:rsidP="007004B6">
      <w:pPr>
        <w:keepNext/>
        <w:suppressAutoHyphens/>
        <w:spacing w:after="0" w:line="240" w:lineRule="auto"/>
        <w:ind w:left="1440" w:firstLine="720"/>
        <w:rPr>
          <w:rFonts w:ascii="Times New Roman" w:hAnsi="Times New Roman"/>
          <w:szCs w:val="24"/>
        </w:rPr>
      </w:pPr>
      <w:r w:rsidRPr="00AD22FD">
        <w:rPr>
          <w:rFonts w:ascii="Times New Roman" w:hAnsi="Times New Roman"/>
          <w:szCs w:val="24"/>
        </w:rPr>
        <w:t>Paul Koprowski, EPA Oregon Operations office</w:t>
      </w:r>
    </w:p>
    <w:p w:rsidR="007004B6" w:rsidRDefault="007004B6" w:rsidP="007004B6">
      <w:pPr>
        <w:spacing w:after="0" w:line="240" w:lineRule="auto"/>
        <w:rPr>
          <w:rFonts w:ascii="Times New Roman" w:hAnsi="Times New Roman"/>
        </w:rPr>
      </w:pPr>
    </w:p>
    <w:p w:rsidR="00204BA0" w:rsidRDefault="00204BA0"/>
    <w:p w:rsidR="008C79E5" w:rsidRDefault="008C79E5"/>
    <w:p w:rsidR="008C79E5" w:rsidRDefault="008C79E5"/>
    <w:p w:rsidR="008C79E5" w:rsidRDefault="008C79E5"/>
    <w:p w:rsidR="008C79E5" w:rsidRDefault="008C79E5"/>
    <w:p w:rsidR="008C79E5" w:rsidRDefault="008C79E5"/>
    <w:p w:rsidR="008C79E5" w:rsidRDefault="008C79E5"/>
    <w:p w:rsidR="008C79E5" w:rsidRDefault="008C79E5"/>
    <w:p w:rsidR="008C79E5" w:rsidRDefault="008C79E5"/>
    <w:p w:rsidR="008C79E5" w:rsidRDefault="008C79E5"/>
    <w:p w:rsidR="008C79E5" w:rsidRDefault="008C79E5"/>
    <w:p w:rsidR="008C79E5" w:rsidRDefault="008C79E5"/>
    <w:p w:rsidR="008C79E5" w:rsidRDefault="008C79E5"/>
    <w:p w:rsidR="008C79E5" w:rsidRDefault="008C79E5"/>
    <w:p w:rsidR="008C79E5" w:rsidRDefault="008C79E5"/>
    <w:p w:rsidR="008C79E5" w:rsidRDefault="008C79E5"/>
    <w:p w:rsidR="008C79E5" w:rsidRDefault="008C79E5"/>
    <w:p w:rsidR="008C79E5" w:rsidRDefault="008C79E5"/>
    <w:p w:rsidR="008C79E5" w:rsidRDefault="008C79E5"/>
    <w:p w:rsidR="008C79E5" w:rsidRDefault="008C79E5"/>
    <w:p w:rsidR="008C79E5" w:rsidRDefault="008C79E5"/>
    <w:p w:rsidR="008C79E5" w:rsidRDefault="008C79E5"/>
    <w:p w:rsidR="008C79E5" w:rsidRPr="001705E9" w:rsidRDefault="008C79E5" w:rsidP="008C79E5">
      <w:pPr>
        <w:keepNext/>
        <w:suppressAutoHyphens/>
        <w:rPr>
          <w:rFonts w:ascii="Times New Roman" w:hAnsi="Times New Roman"/>
          <w:b/>
        </w:rPr>
      </w:pPr>
      <w:r w:rsidRPr="00991BB7">
        <w:rPr>
          <w:rFonts w:ascii="Times New Roman" w:hAnsi="Times New Roman"/>
          <w:b/>
        </w:rPr>
        <w:lastRenderedPageBreak/>
        <w:t>Attachments:</w:t>
      </w:r>
    </w:p>
    <w:p w:rsidR="008C79E5" w:rsidRDefault="008C79E5" w:rsidP="008C79E5">
      <w:pPr>
        <w:keepNext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Attachment 1: Evidence that the state has adopted the revision</w:t>
      </w:r>
    </w:p>
    <w:p w:rsidR="008C79E5" w:rsidRDefault="008C79E5" w:rsidP="008C79E5">
      <w:pPr>
        <w:keepNext/>
        <w:numPr>
          <w:ilvl w:val="1"/>
          <w:numId w:val="1"/>
        </w:numPr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Staff Report, Agenda Item L of the April 28-30, 2010 EQC Meeting </w:t>
      </w:r>
    </w:p>
    <w:p w:rsidR="008C79E5" w:rsidRDefault="008C79E5" w:rsidP="008C79E5">
      <w:pPr>
        <w:keepNext/>
        <w:suppressAutoHyphens/>
        <w:spacing w:after="0" w:line="240" w:lineRule="auto"/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Also see Certificate and Order for Filing Permanent Administrative Rules in Attachment 4.2</w:t>
      </w:r>
    </w:p>
    <w:p w:rsidR="008C79E5" w:rsidRDefault="008C79E5" w:rsidP="008C79E5">
      <w:pPr>
        <w:keepNext/>
        <w:suppressAutoHyphens/>
        <w:spacing w:after="0" w:line="240" w:lineRule="auto"/>
        <w:rPr>
          <w:rFonts w:ascii="Times New Roman" w:hAnsi="Times New Roman"/>
        </w:rPr>
      </w:pPr>
    </w:p>
    <w:p w:rsidR="008C79E5" w:rsidRDefault="008C79E5" w:rsidP="008C79E5">
      <w:pPr>
        <w:keepNext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Attachment 2: Evidenced that the State has the necessary legal authority</w:t>
      </w:r>
    </w:p>
    <w:p w:rsidR="008C79E5" w:rsidRDefault="008C79E5" w:rsidP="008C79E5">
      <w:pPr>
        <w:keepNext/>
        <w:suppressAutoHyphens/>
        <w:spacing w:after="0" w:line="240" w:lineRule="auto"/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2.1</w:t>
      </w:r>
      <w:r>
        <w:rPr>
          <w:rFonts w:ascii="Times New Roman" w:hAnsi="Times New Roman"/>
        </w:rPr>
        <w:tab/>
        <w:t>See Attachment 1.1 “Commission Authority” (page 2 of Staff Report, Agenda Item L, April 28-30, 2010 EQC Meeting)</w:t>
      </w:r>
    </w:p>
    <w:p w:rsidR="008C79E5" w:rsidRDefault="008C79E5" w:rsidP="008C79E5">
      <w:pPr>
        <w:keepNext/>
        <w:suppressAutoHyphens/>
        <w:spacing w:after="0" w:line="240" w:lineRule="auto"/>
        <w:rPr>
          <w:rFonts w:ascii="Times New Roman" w:hAnsi="Times New Roman"/>
        </w:rPr>
      </w:pPr>
    </w:p>
    <w:p w:rsidR="008C79E5" w:rsidRDefault="008C79E5" w:rsidP="008C79E5">
      <w:pPr>
        <w:keepNext/>
        <w:suppressAutoHyphen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Attachment 3: Provisions Submitted for Approval, Effective May 21, 2010</w:t>
      </w:r>
    </w:p>
    <w:p w:rsidR="008C79E5" w:rsidRPr="00E541BA" w:rsidRDefault="008C79E5" w:rsidP="008C79E5">
      <w:pPr>
        <w:keepNext/>
        <w:suppressAutoHyphens/>
        <w:spacing w:after="0" w:line="240" w:lineRule="auto"/>
        <w:ind w:left="720" w:firstLine="72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3.1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t xml:space="preserve">Redline/Strikeout Version </w:t>
      </w:r>
      <w:r w:rsidRPr="00E541BA">
        <w:rPr>
          <w:rFonts w:ascii="Times New Roman" w:hAnsi="Times New Roman"/>
          <w:bCs/>
          <w:color w:val="000000"/>
          <w:szCs w:val="24"/>
        </w:rPr>
        <w:t>of adopted, amended and repealed SIP rules</w:t>
      </w:r>
    </w:p>
    <w:p w:rsidR="008C79E5" w:rsidRPr="00D82748" w:rsidRDefault="008C79E5" w:rsidP="008C79E5">
      <w:pPr>
        <w:spacing w:after="0" w:line="240" w:lineRule="auto"/>
        <w:ind w:left="216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Pr="00EC786B">
        <w:rPr>
          <w:rFonts w:ascii="Times New Roman" w:hAnsi="Times New Roman"/>
          <w:szCs w:val="24"/>
        </w:rPr>
        <w:t>General Air Pollution Procedures and Definitions: OAR 340-200</w:t>
      </w:r>
      <w:r>
        <w:rPr>
          <w:rFonts w:ascii="Times New Roman" w:hAnsi="Times New Roman"/>
          <w:szCs w:val="24"/>
        </w:rPr>
        <w:t>-</w:t>
      </w:r>
      <w:r w:rsidRPr="00EC786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0020, 0025, </w:t>
      </w:r>
      <w:proofErr w:type="gramStart"/>
      <w:r w:rsidRPr="00EC786B">
        <w:rPr>
          <w:rFonts w:ascii="Times New Roman" w:hAnsi="Times New Roman"/>
          <w:szCs w:val="24"/>
        </w:rPr>
        <w:t>0040</w:t>
      </w:r>
      <w:proofErr w:type="gramEnd"/>
      <w:r w:rsidRPr="00EC786B">
        <w:rPr>
          <w:rFonts w:ascii="Times New Roman" w:hAnsi="Times New Roman"/>
          <w:szCs w:val="24"/>
        </w:rPr>
        <w:t xml:space="preserve">.  </w:t>
      </w:r>
    </w:p>
    <w:p w:rsidR="008C79E5" w:rsidRPr="00795416" w:rsidRDefault="008C79E5" w:rsidP="008C79E5">
      <w:pPr>
        <w:tabs>
          <w:tab w:val="left" w:pos="1440"/>
        </w:tabs>
        <w:spacing w:after="0" w:line="240" w:lineRule="auto"/>
        <w:ind w:left="216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795416">
        <w:rPr>
          <w:rFonts w:ascii="Times New Roman" w:hAnsi="Times New Roman"/>
          <w:szCs w:val="24"/>
        </w:rPr>
        <w:t>Ambient Air Quality Standards and PSD Increments: OAR 340-202</w:t>
      </w:r>
      <w:r>
        <w:rPr>
          <w:rFonts w:ascii="Times New Roman" w:hAnsi="Times New Roman"/>
          <w:szCs w:val="24"/>
        </w:rPr>
        <w:t>-</w:t>
      </w:r>
      <w:r w:rsidRPr="00795416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795416">
        <w:rPr>
          <w:rFonts w:ascii="Times New Roman" w:hAnsi="Times New Roman"/>
          <w:szCs w:val="24"/>
        </w:rPr>
        <w:t>0060,</w:t>
      </w:r>
      <w:r>
        <w:rPr>
          <w:rFonts w:ascii="Times New Roman" w:hAnsi="Times New Roman"/>
          <w:szCs w:val="24"/>
        </w:rPr>
        <w:t xml:space="preserve"> </w:t>
      </w:r>
      <w:r w:rsidRPr="00795416">
        <w:rPr>
          <w:rFonts w:ascii="Times New Roman" w:hAnsi="Times New Roman"/>
          <w:szCs w:val="24"/>
        </w:rPr>
        <w:t xml:space="preserve">0090, </w:t>
      </w:r>
      <w:proofErr w:type="gramStart"/>
      <w:r w:rsidRPr="00795416">
        <w:rPr>
          <w:rFonts w:ascii="Times New Roman" w:hAnsi="Times New Roman"/>
          <w:szCs w:val="24"/>
        </w:rPr>
        <w:t>0130</w:t>
      </w:r>
      <w:proofErr w:type="gramEnd"/>
      <w:r w:rsidRPr="00795416">
        <w:rPr>
          <w:rFonts w:ascii="Times New Roman" w:hAnsi="Times New Roman"/>
          <w:szCs w:val="24"/>
        </w:rPr>
        <w:t xml:space="preserve">.  </w:t>
      </w:r>
    </w:p>
    <w:p w:rsidR="008C79E5" w:rsidRDefault="008C79E5" w:rsidP="008C79E5">
      <w:pPr>
        <w:tabs>
          <w:tab w:val="left" w:pos="1440"/>
        </w:tabs>
        <w:spacing w:after="0" w:line="240" w:lineRule="auto"/>
        <w:ind w:left="216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795416">
        <w:rPr>
          <w:rFonts w:ascii="Times New Roman" w:hAnsi="Times New Roman"/>
          <w:szCs w:val="24"/>
        </w:rPr>
        <w:t>Designation of Air Quality Areas: OAR 340-204</w:t>
      </w:r>
      <w:r>
        <w:rPr>
          <w:rFonts w:ascii="Times New Roman" w:hAnsi="Times New Roman"/>
          <w:szCs w:val="24"/>
        </w:rPr>
        <w:t>-</w:t>
      </w:r>
      <w:r w:rsidRPr="00795416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795416">
        <w:rPr>
          <w:rFonts w:ascii="Times New Roman" w:hAnsi="Times New Roman"/>
          <w:szCs w:val="24"/>
        </w:rPr>
        <w:t>0010,</w:t>
      </w:r>
      <w:r>
        <w:rPr>
          <w:rFonts w:ascii="Times New Roman" w:hAnsi="Times New Roman"/>
          <w:szCs w:val="24"/>
        </w:rPr>
        <w:t xml:space="preserve"> </w:t>
      </w:r>
      <w:r w:rsidRPr="00795416">
        <w:rPr>
          <w:rFonts w:ascii="Times New Roman" w:hAnsi="Times New Roman"/>
          <w:szCs w:val="24"/>
        </w:rPr>
        <w:t>0030.</w:t>
      </w:r>
      <w:r>
        <w:rPr>
          <w:rFonts w:ascii="Times New Roman" w:hAnsi="Times New Roman"/>
          <w:szCs w:val="24"/>
        </w:rPr>
        <w:tab/>
      </w:r>
    </w:p>
    <w:p w:rsidR="008C79E5" w:rsidRDefault="008C79E5" w:rsidP="008C79E5">
      <w:pPr>
        <w:tabs>
          <w:tab w:val="left" w:pos="1440"/>
        </w:tabs>
        <w:spacing w:after="0" w:line="240" w:lineRule="auto"/>
        <w:ind w:left="216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795416">
        <w:rPr>
          <w:rFonts w:ascii="Times New Roman" w:hAnsi="Times New Roman"/>
          <w:szCs w:val="24"/>
        </w:rPr>
        <w:t>Air Pollution Emergencies: OAR 340-206</w:t>
      </w:r>
      <w:r>
        <w:rPr>
          <w:rFonts w:ascii="Times New Roman" w:hAnsi="Times New Roman"/>
          <w:szCs w:val="24"/>
        </w:rPr>
        <w:t>-</w:t>
      </w:r>
      <w:r w:rsidRPr="00795416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0010, </w:t>
      </w:r>
      <w:r w:rsidRPr="00795416">
        <w:rPr>
          <w:rFonts w:ascii="Times New Roman" w:hAnsi="Times New Roman"/>
          <w:szCs w:val="24"/>
        </w:rPr>
        <w:t xml:space="preserve">0030. </w:t>
      </w:r>
    </w:p>
    <w:p w:rsidR="0028520A" w:rsidRDefault="008C79E5" w:rsidP="008C79E5">
      <w:pPr>
        <w:keepNext/>
        <w:suppressAutoHyphens/>
        <w:spacing w:after="0" w:line="240" w:lineRule="auto"/>
        <w:ind w:left="720" w:firstLine="720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</w:rPr>
        <w:t xml:space="preserve">3.2 </w:t>
      </w:r>
      <w:r>
        <w:rPr>
          <w:rFonts w:ascii="Times New Roman" w:hAnsi="Times New Roman"/>
        </w:rPr>
        <w:tab/>
      </w:r>
      <w:r w:rsidRPr="00BD79C4">
        <w:rPr>
          <w:rFonts w:ascii="Times New Roman" w:hAnsi="Times New Roman"/>
          <w:bCs/>
          <w:color w:val="000000"/>
          <w:szCs w:val="24"/>
        </w:rPr>
        <w:t>Adopted and amended SIP rules submitted to Secretary of State</w:t>
      </w:r>
    </w:p>
    <w:p w:rsidR="008C79E5" w:rsidRDefault="0028520A" w:rsidP="0028520A">
      <w:pPr>
        <w:keepNext/>
        <w:suppressAutoHyphens/>
        <w:spacing w:after="0" w:line="240" w:lineRule="auto"/>
        <w:ind w:left="216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>3.3</w:t>
      </w:r>
      <w:r>
        <w:rPr>
          <w:rFonts w:ascii="Times New Roman" w:hAnsi="Times New Roman"/>
          <w:bCs/>
          <w:color w:val="000000"/>
          <w:szCs w:val="24"/>
        </w:rPr>
        <w:tab/>
        <w:t>Oregon SIP Infrastructure for Addressing the Interstate Transport of Ozone and Fine Particulate Matter</w:t>
      </w:r>
      <w:r w:rsidR="008C79E5">
        <w:rPr>
          <w:rFonts w:cs="Arial"/>
          <w:b/>
          <w:bCs/>
          <w:color w:val="000000"/>
          <w:sz w:val="20"/>
        </w:rPr>
        <w:t xml:space="preserve"> </w:t>
      </w:r>
    </w:p>
    <w:p w:rsidR="008C79E5" w:rsidRDefault="008C79E5" w:rsidP="008C79E5">
      <w:pPr>
        <w:keepNext/>
        <w:suppressAutoHyphens/>
        <w:spacing w:after="0" w:line="240" w:lineRule="auto"/>
        <w:rPr>
          <w:rFonts w:ascii="Times New Roman" w:hAnsi="Times New Roman"/>
        </w:rPr>
      </w:pPr>
    </w:p>
    <w:p w:rsidR="008C79E5" w:rsidRPr="00C54B80" w:rsidRDefault="008C79E5" w:rsidP="008C79E5">
      <w:pPr>
        <w:keepNext/>
        <w:suppressAutoHyphens/>
        <w:spacing w:after="0" w:line="240" w:lineRule="auto"/>
        <w:rPr>
          <w:rFonts w:ascii="Times New Roman" w:hAnsi="Times New Roman"/>
        </w:rPr>
      </w:pPr>
      <w:r w:rsidRPr="00C54B80">
        <w:rPr>
          <w:rFonts w:ascii="Times New Roman" w:hAnsi="Times New Roman"/>
        </w:rPr>
        <w:t>Attachment 4: Evidence that the State followed the Administrative Procedures Act</w:t>
      </w:r>
    </w:p>
    <w:p w:rsidR="008C79E5" w:rsidRPr="00C54B80" w:rsidRDefault="008C79E5" w:rsidP="008C79E5">
      <w:pPr>
        <w:keepNext/>
        <w:suppressAutoHyphens/>
        <w:spacing w:after="0" w:line="240" w:lineRule="auto"/>
        <w:ind w:left="2160" w:hanging="720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 xml:space="preserve">4.1 </w:t>
      </w:r>
      <w:r>
        <w:rPr>
          <w:rFonts w:ascii="Times New Roman" w:hAnsi="Times New Roman"/>
        </w:rPr>
        <w:tab/>
      </w:r>
      <w:r w:rsidRPr="003F14D5">
        <w:rPr>
          <w:rFonts w:ascii="Times New Roman" w:hAnsi="Times New Roman"/>
        </w:rPr>
        <w:t xml:space="preserve">Public notice in the Secretary of State’s </w:t>
      </w:r>
      <w:r w:rsidRPr="003F14D5">
        <w:rPr>
          <w:rFonts w:ascii="Times New Roman" w:hAnsi="Times New Roman"/>
          <w:u w:val="single"/>
        </w:rPr>
        <w:t>Oregon Bulletin</w:t>
      </w:r>
      <w:r w:rsidRPr="003F14D5">
        <w:rPr>
          <w:rFonts w:ascii="Times New Roman" w:hAnsi="Times New Roman"/>
        </w:rPr>
        <w:t xml:space="preserve"> </w:t>
      </w:r>
      <w:r w:rsidRPr="00F134B4">
        <w:rPr>
          <w:rFonts w:ascii="Times New Roman" w:hAnsi="Times New Roman"/>
        </w:rPr>
        <w:t>December 1, 20</w:t>
      </w:r>
      <w:r>
        <w:rPr>
          <w:rFonts w:ascii="Times New Roman" w:hAnsi="Times New Roman"/>
        </w:rPr>
        <w:t>09</w:t>
      </w:r>
    </w:p>
    <w:p w:rsidR="008C79E5" w:rsidRDefault="008C79E5" w:rsidP="008C79E5">
      <w:pPr>
        <w:keepNext/>
        <w:suppressAutoHyphens/>
        <w:spacing w:after="0" w:line="240" w:lineRule="auto"/>
        <w:ind w:left="2160" w:right="720" w:hanging="720"/>
        <w:rPr>
          <w:rFonts w:ascii="Times New Roman" w:hAnsi="Times New Roman"/>
        </w:rPr>
      </w:pPr>
      <w:r w:rsidRPr="003F14D5">
        <w:rPr>
          <w:rFonts w:ascii="Times New Roman" w:hAnsi="Times New Roman"/>
        </w:rPr>
        <w:t xml:space="preserve">4.2 </w:t>
      </w:r>
      <w:r>
        <w:rPr>
          <w:rFonts w:ascii="Times New Roman" w:hAnsi="Times New Roman"/>
        </w:rPr>
        <w:tab/>
      </w:r>
      <w:r w:rsidRPr="003F14D5">
        <w:rPr>
          <w:rFonts w:ascii="Times New Roman" w:hAnsi="Times New Roman"/>
        </w:rPr>
        <w:t xml:space="preserve">Certificate and Order for Filing Permanent Administrative Rules, filed and effective </w:t>
      </w:r>
      <w:r w:rsidRPr="00CC78E6">
        <w:rPr>
          <w:rFonts w:ascii="Times New Roman" w:hAnsi="Times New Roman"/>
        </w:rPr>
        <w:t>May 21, 2010</w:t>
      </w:r>
    </w:p>
    <w:p w:rsidR="008C79E5" w:rsidRPr="00C54B80" w:rsidRDefault="008C79E5" w:rsidP="008C79E5">
      <w:pPr>
        <w:keepNext/>
        <w:suppressAutoHyphens/>
        <w:spacing w:after="0" w:line="240" w:lineRule="auto"/>
        <w:ind w:left="720"/>
        <w:rPr>
          <w:rFonts w:ascii="Times New Roman" w:hAnsi="Times New Roman"/>
          <w:color w:val="FF0000"/>
        </w:rPr>
      </w:pPr>
    </w:p>
    <w:p w:rsidR="008C79E5" w:rsidRPr="00C54B80" w:rsidRDefault="008C79E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  <w:r w:rsidRPr="006F14BD">
        <w:rPr>
          <w:rFonts w:ascii="Times New Roman" w:hAnsi="Times New Roman"/>
        </w:rPr>
        <w:t>Attachment 5: Evidence of adequate public notice</w:t>
      </w:r>
    </w:p>
    <w:p w:rsidR="008C79E5" w:rsidRDefault="008C79E5" w:rsidP="008C79E5">
      <w:pPr>
        <w:keepNext/>
        <w:suppressAutoHyphens/>
        <w:spacing w:after="0" w:line="240" w:lineRule="auto"/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 w:rsidRPr="00376D0F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Pr="0068051D">
        <w:rPr>
          <w:rFonts w:ascii="Times New Roman" w:hAnsi="Times New Roman"/>
        </w:rPr>
        <w:t xml:space="preserve">Affidavit of Publication: </w:t>
      </w:r>
      <w:r w:rsidRPr="0068051D">
        <w:rPr>
          <w:rFonts w:ascii="Times New Roman" w:hAnsi="Times New Roman"/>
          <w:u w:val="single"/>
        </w:rPr>
        <w:t>The Oregonian</w:t>
      </w:r>
      <w:r w:rsidRPr="0068051D">
        <w:rPr>
          <w:rFonts w:ascii="Times New Roman" w:hAnsi="Times New Roman"/>
        </w:rPr>
        <w:t>, Notice of November 17, 2009 publication</w:t>
      </w:r>
    </w:p>
    <w:p w:rsidR="00A674B5" w:rsidRDefault="00A674B5" w:rsidP="008C79E5">
      <w:pPr>
        <w:keepNext/>
        <w:suppressAutoHyphens/>
        <w:spacing w:after="0" w:line="240" w:lineRule="auto"/>
        <w:ind w:left="2160" w:hanging="720"/>
        <w:rPr>
          <w:rFonts w:ascii="Times New Roman" w:hAnsi="Times New Roman"/>
        </w:rPr>
      </w:pPr>
    </w:p>
    <w:p w:rsidR="00A674B5" w:rsidRPr="00BB31AC" w:rsidRDefault="00A674B5" w:rsidP="00A674B5">
      <w:pPr>
        <w:keepNext/>
        <w:suppressAutoHyphens/>
        <w:spacing w:after="0" w:line="240" w:lineRule="auto"/>
        <w:rPr>
          <w:rFonts w:ascii="Times New Roman" w:hAnsi="Times New Roman"/>
        </w:rPr>
      </w:pPr>
      <w:r w:rsidRPr="00BB31AC">
        <w:rPr>
          <w:rFonts w:ascii="Times New Roman" w:hAnsi="Times New Roman"/>
        </w:rPr>
        <w:t>Attachment 6: Certification of public hearing</w:t>
      </w:r>
    </w:p>
    <w:p w:rsidR="00A674B5" w:rsidRDefault="00A674B5" w:rsidP="00A674B5">
      <w:pPr>
        <w:keepNext/>
        <w:suppressAutoHyphens/>
        <w:spacing w:after="0" w:line="240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6.1</w:t>
      </w:r>
      <w:r>
        <w:rPr>
          <w:rFonts w:ascii="Times New Roman" w:hAnsi="Times New Roman"/>
        </w:rPr>
        <w:tab/>
      </w:r>
      <w:r w:rsidRPr="00BB31AC">
        <w:rPr>
          <w:rFonts w:ascii="Times New Roman" w:hAnsi="Times New Roman"/>
        </w:rPr>
        <w:t>See paragraph three of cover letter and Attachment 7.1</w:t>
      </w:r>
    </w:p>
    <w:p w:rsidR="00A674B5" w:rsidRPr="00F63BDB" w:rsidRDefault="00A674B5" w:rsidP="00A674B5">
      <w:pPr>
        <w:keepNext/>
        <w:suppressAutoHyphens/>
        <w:spacing w:after="0" w:line="240" w:lineRule="auto"/>
        <w:ind w:left="1440"/>
        <w:rPr>
          <w:rFonts w:ascii="Times New Roman" w:hAnsi="Times New Roman"/>
        </w:rPr>
      </w:pPr>
    </w:p>
    <w:p w:rsidR="00A674B5" w:rsidRPr="00C54B80" w:rsidRDefault="00A674B5" w:rsidP="00A674B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Pr="00BB31AC" w:rsidRDefault="00A674B5" w:rsidP="00A674B5">
      <w:pPr>
        <w:keepNext/>
        <w:suppressAutoHyphens/>
        <w:spacing w:after="0" w:line="240" w:lineRule="auto"/>
        <w:rPr>
          <w:rFonts w:ascii="Times New Roman" w:hAnsi="Times New Roman"/>
        </w:rPr>
      </w:pPr>
      <w:r w:rsidRPr="00BB31AC">
        <w:rPr>
          <w:rFonts w:ascii="Times New Roman" w:hAnsi="Times New Roman"/>
        </w:rPr>
        <w:t>Attachment 7: Compilation of Public Comments and Department’s Response</w:t>
      </w:r>
    </w:p>
    <w:p w:rsidR="00A674B5" w:rsidRPr="00BB31AC" w:rsidRDefault="00A674B5" w:rsidP="00A674B5">
      <w:pPr>
        <w:keepNext/>
        <w:suppressAutoHyphens/>
        <w:spacing w:after="0" w:line="240" w:lineRule="auto"/>
        <w:ind w:left="2160" w:hanging="720"/>
        <w:rPr>
          <w:rFonts w:ascii="Times New Roman" w:hAnsi="Times New Roman"/>
          <w:szCs w:val="24"/>
          <w:highlight w:val="yellow"/>
        </w:rPr>
      </w:pPr>
      <w:r w:rsidRPr="005A18EB">
        <w:rPr>
          <w:rFonts w:ascii="Times New Roman" w:hAnsi="Times New Roman"/>
          <w:szCs w:val="24"/>
        </w:rPr>
        <w:t xml:space="preserve">7.1 </w:t>
      </w:r>
      <w:r>
        <w:rPr>
          <w:rFonts w:ascii="Times New Roman" w:hAnsi="Times New Roman"/>
          <w:szCs w:val="24"/>
        </w:rPr>
        <w:tab/>
      </w:r>
      <w:r w:rsidRPr="005A18EB">
        <w:rPr>
          <w:rFonts w:ascii="Times New Roman" w:hAnsi="Times New Roman"/>
          <w:szCs w:val="24"/>
        </w:rPr>
        <w:t>Presiding Officer’s Report</w:t>
      </w:r>
      <w:r>
        <w:rPr>
          <w:rFonts w:ascii="Times New Roman" w:hAnsi="Times New Roman"/>
          <w:szCs w:val="24"/>
        </w:rPr>
        <w:t xml:space="preserve"> for Rulemaking Hearing on </w:t>
      </w:r>
      <w:r w:rsidRPr="007F38DA">
        <w:rPr>
          <w:rFonts w:ascii="Times New Roman" w:hAnsi="Times New Roman"/>
          <w:szCs w:val="24"/>
        </w:rPr>
        <w:t xml:space="preserve">December </w:t>
      </w:r>
      <w:r>
        <w:rPr>
          <w:rFonts w:ascii="Times New Roman" w:hAnsi="Times New Roman"/>
          <w:szCs w:val="24"/>
        </w:rPr>
        <w:t>22</w:t>
      </w:r>
      <w:r w:rsidRPr="007F38DA">
        <w:rPr>
          <w:rFonts w:ascii="Times New Roman" w:hAnsi="Times New Roman"/>
          <w:szCs w:val="24"/>
        </w:rPr>
        <w:t xml:space="preserve">, 2009, dated April 29, 2010  </w:t>
      </w:r>
    </w:p>
    <w:p w:rsidR="00A674B5" w:rsidRPr="00C54B80" w:rsidRDefault="00A674B5" w:rsidP="00A674B5">
      <w:pPr>
        <w:keepNext/>
        <w:suppressAutoHyphens/>
        <w:spacing w:after="0" w:line="240" w:lineRule="auto"/>
        <w:ind w:left="2160" w:hanging="720"/>
        <w:rPr>
          <w:rFonts w:ascii="Times New Roman" w:hAnsi="Times New Roman"/>
          <w:color w:val="FF0000"/>
        </w:rPr>
      </w:pPr>
      <w:r w:rsidRPr="005A18EB">
        <w:rPr>
          <w:rFonts w:ascii="Times New Roman" w:hAnsi="Times New Roman"/>
          <w:szCs w:val="24"/>
        </w:rPr>
        <w:t xml:space="preserve">7.2 </w:t>
      </w:r>
      <w:r>
        <w:rPr>
          <w:rFonts w:ascii="Times New Roman" w:hAnsi="Times New Roman"/>
          <w:szCs w:val="24"/>
        </w:rPr>
        <w:tab/>
        <w:t xml:space="preserve">Summary of </w:t>
      </w:r>
      <w:r w:rsidRPr="005A18EB">
        <w:rPr>
          <w:rFonts w:ascii="Times New Roman" w:hAnsi="Times New Roman"/>
          <w:szCs w:val="24"/>
        </w:rPr>
        <w:t>Public Comment</w:t>
      </w:r>
      <w:r>
        <w:rPr>
          <w:rFonts w:ascii="Times New Roman" w:hAnsi="Times New Roman"/>
          <w:szCs w:val="24"/>
        </w:rPr>
        <w:t>s and Agency Responses</w:t>
      </w:r>
      <w:r w:rsidRPr="00E4628F">
        <w:rPr>
          <w:rFonts w:ascii="Times New Roman" w:hAnsi="Times New Roman"/>
          <w:szCs w:val="24"/>
        </w:rPr>
        <w:t>, dated December 31, 2009</w:t>
      </w:r>
    </w:p>
    <w:p w:rsidR="00A674B5" w:rsidRPr="000A2527" w:rsidRDefault="00A674B5" w:rsidP="00A674B5">
      <w:pPr>
        <w:keepNext/>
        <w:suppressAutoHyphens/>
        <w:spacing w:after="0" w:line="240" w:lineRule="auto"/>
        <w:ind w:left="720" w:hanging="720"/>
        <w:rPr>
          <w:rFonts w:ascii="Times New Roman" w:hAnsi="Times New Roman"/>
        </w:rPr>
      </w:pPr>
    </w:p>
    <w:p w:rsidR="008C79E5" w:rsidRPr="00C54B80" w:rsidRDefault="008C79E5" w:rsidP="008C79E5">
      <w:pPr>
        <w:spacing w:after="0" w:line="240" w:lineRule="auto"/>
        <w:ind w:left="720"/>
        <w:rPr>
          <w:rFonts w:ascii="Times New Roman" w:hAnsi="Times New Roman"/>
          <w:color w:val="FF0000"/>
        </w:rPr>
      </w:pPr>
    </w:p>
    <w:p w:rsidR="008C79E5" w:rsidRDefault="008C79E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tbl>
      <w:tblPr>
        <w:tblW w:w="10462" w:type="dxa"/>
        <w:jc w:val="center"/>
        <w:tblLook w:val="04A0"/>
      </w:tblPr>
      <w:tblGrid>
        <w:gridCol w:w="1039"/>
        <w:gridCol w:w="1317"/>
        <w:gridCol w:w="8106"/>
      </w:tblGrid>
      <w:tr w:rsidR="00A674B5" w:rsidRPr="00412521" w:rsidTr="00A674B5">
        <w:trPr>
          <w:trHeight w:val="255"/>
          <w:jc w:val="center"/>
        </w:trPr>
        <w:tc>
          <w:tcPr>
            <w:tcW w:w="10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674B5" w:rsidRPr="00412521" w:rsidRDefault="00A674B5" w:rsidP="00A674B5">
            <w:pPr>
              <w:ind w:left="8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lastRenderedPageBreak/>
              <w:t>SIP Submittal Checklist</w:t>
            </w:r>
          </w:p>
        </w:tc>
      </w:tr>
      <w:tr w:rsidR="00A674B5" w:rsidRPr="00412521" w:rsidTr="00A674B5">
        <w:trPr>
          <w:trHeight w:val="255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Included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Attachment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Title</w:t>
            </w:r>
          </w:p>
        </w:tc>
      </w:tr>
      <w:tr w:rsidR="00A674B5" w:rsidRPr="00412521" w:rsidTr="00A674B5">
        <w:trPr>
          <w:trHeight w:val="255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 xml:space="preserve">  X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4B5" w:rsidRPr="00412521" w:rsidRDefault="00A674B5" w:rsidP="00A674B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Evidence the State has Adopted the Revision</w:t>
            </w:r>
          </w:p>
        </w:tc>
      </w:tr>
      <w:tr w:rsidR="00A674B5" w:rsidRPr="00412521" w:rsidTr="00A674B5">
        <w:trPr>
          <w:trHeight w:val="872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ind w:firstLineChars="100" w:firstLine="201"/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12521">
              <w:rPr>
                <w:rFonts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4B5" w:rsidRPr="00412521" w:rsidRDefault="00A674B5" w:rsidP="00A674B5">
            <w:pPr>
              <w:keepNext/>
              <w:suppressAutoHyphens/>
              <w:spacing w:after="0" w:line="240" w:lineRule="auto"/>
              <w:ind w:left="247"/>
              <w:rPr>
                <w:sz w:val="20"/>
                <w:szCs w:val="20"/>
              </w:rPr>
            </w:pPr>
            <w:r w:rsidRPr="00412521">
              <w:rPr>
                <w:sz w:val="20"/>
                <w:szCs w:val="20"/>
              </w:rPr>
              <w:t xml:space="preserve">Staff Report, Agenda Item L of the April 28-30, 2010 EQC Meeting </w:t>
            </w:r>
          </w:p>
          <w:p w:rsidR="00A674B5" w:rsidRPr="00E9445C" w:rsidRDefault="00A674B5" w:rsidP="00A674B5">
            <w:pPr>
              <w:keepNext/>
              <w:suppressAutoHyphens/>
              <w:ind w:left="247"/>
              <w:rPr>
                <w:sz w:val="20"/>
                <w:szCs w:val="20"/>
              </w:rPr>
            </w:pPr>
            <w:r w:rsidRPr="00412521">
              <w:rPr>
                <w:sz w:val="20"/>
                <w:szCs w:val="20"/>
              </w:rPr>
              <w:t>See also Certificate and Order for Filing Permanent Administrative Rules in Attachment 4.2</w:t>
            </w:r>
          </w:p>
        </w:tc>
      </w:tr>
      <w:tr w:rsidR="00A674B5" w:rsidRPr="00412521" w:rsidTr="00A674B5">
        <w:trPr>
          <w:trHeight w:val="255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ind w:firstLineChars="100" w:firstLine="201"/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4B5" w:rsidRPr="00412521" w:rsidRDefault="00A674B5" w:rsidP="00A674B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Evidence that the State has the Necessary Legal Authority</w:t>
            </w:r>
          </w:p>
        </w:tc>
      </w:tr>
      <w:tr w:rsidR="00A674B5" w:rsidRPr="00412521" w:rsidTr="00A674B5">
        <w:trPr>
          <w:trHeight w:val="255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ind w:firstLineChars="100" w:firstLine="201"/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12521">
              <w:rPr>
                <w:rFonts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4B5" w:rsidRPr="00412521" w:rsidRDefault="00A674B5" w:rsidP="00A674B5">
            <w:pPr>
              <w:ind w:left="247"/>
              <w:rPr>
                <w:rFonts w:cs="Arial"/>
                <w:sz w:val="20"/>
                <w:szCs w:val="20"/>
              </w:rPr>
            </w:pPr>
            <w:r w:rsidRPr="00412521">
              <w:rPr>
                <w:sz w:val="20"/>
                <w:szCs w:val="20"/>
              </w:rPr>
              <w:t>See Attachment 1.1 “Commission Authority” (page 2 of Staff Report, Agenda Item L, April 28-30, 2010 EQC Meeting)</w:t>
            </w:r>
          </w:p>
        </w:tc>
      </w:tr>
      <w:tr w:rsidR="00A674B5" w:rsidRPr="00412521" w:rsidTr="00A674B5">
        <w:trPr>
          <w:trHeight w:val="255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ind w:firstLineChars="100" w:firstLine="201"/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4B5" w:rsidRPr="00412521" w:rsidRDefault="00A674B5" w:rsidP="00A674B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Provisions Submitted for Approval, Effective May 21, 2010</w:t>
            </w:r>
          </w:p>
        </w:tc>
      </w:tr>
      <w:tr w:rsidR="00A674B5" w:rsidRPr="00412521" w:rsidTr="00A674B5">
        <w:trPr>
          <w:trHeight w:val="255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ind w:firstLineChars="100" w:firstLine="201"/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sz w:val="20"/>
                <w:szCs w:val="20"/>
              </w:rPr>
              <w:t>3.1</w:t>
            </w:r>
          </w:p>
          <w:p w:rsidR="00A674B5" w:rsidRPr="00412521" w:rsidRDefault="00A674B5" w:rsidP="00A674B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4B5" w:rsidRPr="00412521" w:rsidRDefault="00A674B5" w:rsidP="00A674B5">
            <w:pPr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Redline/Strikeout V</w:t>
            </w:r>
            <w:r w:rsidRPr="00412521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ersion of adopted, amended and repealed SIP rules </w:t>
            </w:r>
          </w:p>
        </w:tc>
      </w:tr>
      <w:tr w:rsidR="00A674B5" w:rsidRPr="00412521" w:rsidTr="00A674B5">
        <w:trPr>
          <w:trHeight w:val="278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ind w:firstLineChars="100" w:firstLine="201"/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4B5" w:rsidRPr="00412521" w:rsidRDefault="00A674B5" w:rsidP="00A674B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74B5" w:rsidRPr="00412521" w:rsidRDefault="00A674B5" w:rsidP="00A674B5">
            <w:pPr>
              <w:ind w:left="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12521">
              <w:rPr>
                <w:sz w:val="20"/>
                <w:szCs w:val="20"/>
              </w:rPr>
              <w:t>General Air Pollution Procedures and Definitions: OAR 340-200-: 0020</w:t>
            </w:r>
            <w:r>
              <w:rPr>
                <w:sz w:val="20"/>
                <w:szCs w:val="20"/>
              </w:rPr>
              <w:t xml:space="preserve">, 0025, </w:t>
            </w:r>
            <w:proofErr w:type="gramStart"/>
            <w:r>
              <w:rPr>
                <w:sz w:val="20"/>
                <w:szCs w:val="20"/>
              </w:rPr>
              <w:t>0040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A674B5" w:rsidRPr="00412521" w:rsidTr="00A674B5">
        <w:trPr>
          <w:trHeight w:val="255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ind w:firstLineChars="100" w:firstLine="201"/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4B5" w:rsidRPr="00412521" w:rsidRDefault="00A674B5" w:rsidP="00A674B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4B5" w:rsidRPr="00412521" w:rsidRDefault="00A674B5" w:rsidP="00A674B5">
            <w:pPr>
              <w:ind w:left="247"/>
              <w:rPr>
                <w:sz w:val="20"/>
                <w:szCs w:val="20"/>
              </w:rPr>
            </w:pPr>
            <w:r w:rsidRPr="00412521">
              <w:rPr>
                <w:sz w:val="20"/>
                <w:szCs w:val="20"/>
              </w:rPr>
              <w:t>Ambient Air Quality Standards and PSD Increments: OAR 340-202-: 0060</w:t>
            </w:r>
            <w:r>
              <w:rPr>
                <w:sz w:val="20"/>
                <w:szCs w:val="20"/>
              </w:rPr>
              <w:t xml:space="preserve">, 0090, </w:t>
            </w:r>
            <w:proofErr w:type="gramStart"/>
            <w:r>
              <w:rPr>
                <w:sz w:val="20"/>
                <w:szCs w:val="20"/>
              </w:rPr>
              <w:t>0130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A674B5" w:rsidRPr="00412521" w:rsidTr="00A674B5">
        <w:trPr>
          <w:trHeight w:val="255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ind w:firstLineChars="100" w:firstLine="20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4B5" w:rsidRPr="00412521" w:rsidRDefault="00A674B5" w:rsidP="00A674B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4B5" w:rsidRPr="00412521" w:rsidRDefault="00A674B5" w:rsidP="00A674B5">
            <w:pPr>
              <w:ind w:left="247"/>
              <w:rPr>
                <w:sz w:val="20"/>
                <w:szCs w:val="20"/>
              </w:rPr>
            </w:pPr>
            <w:r w:rsidRPr="00412521">
              <w:rPr>
                <w:sz w:val="20"/>
                <w:szCs w:val="20"/>
              </w:rPr>
              <w:t>Designation of Air Quality Areas: OAR 340-204-: 0010</w:t>
            </w:r>
            <w:r>
              <w:rPr>
                <w:sz w:val="20"/>
                <w:szCs w:val="20"/>
              </w:rPr>
              <w:t>, 0030.</w:t>
            </w:r>
          </w:p>
        </w:tc>
      </w:tr>
      <w:tr w:rsidR="00A674B5" w:rsidRPr="00412521" w:rsidTr="00A674B5">
        <w:trPr>
          <w:trHeight w:val="255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ind w:firstLineChars="100" w:firstLine="201"/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4B5" w:rsidRPr="00412521" w:rsidRDefault="00A674B5" w:rsidP="00A674B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674B5" w:rsidRPr="00412521" w:rsidRDefault="00A674B5" w:rsidP="00A674B5">
            <w:pPr>
              <w:ind w:left="2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Pollution Emergencies:  OAR 340-206-; 0010, 0030.</w:t>
            </w:r>
          </w:p>
        </w:tc>
      </w:tr>
      <w:tr w:rsidR="00A674B5" w:rsidRPr="00412521" w:rsidTr="00A674B5">
        <w:trPr>
          <w:trHeight w:val="278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ind w:firstLineChars="100" w:firstLine="201"/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12521">
              <w:rPr>
                <w:rFonts w:cs="Arial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4B5" w:rsidRPr="00412521" w:rsidRDefault="00A674B5" w:rsidP="00A674B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12521">
              <w:rPr>
                <w:b/>
                <w:bCs/>
                <w:color w:val="000000"/>
                <w:sz w:val="20"/>
                <w:szCs w:val="20"/>
              </w:rPr>
              <w:t>Adopted and amended SIP rules submitted to Secretary of State</w:t>
            </w:r>
          </w:p>
        </w:tc>
      </w:tr>
      <w:tr w:rsidR="0028520A" w:rsidRPr="00412521" w:rsidTr="00A674B5">
        <w:trPr>
          <w:trHeight w:val="25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0A" w:rsidRPr="00412521" w:rsidRDefault="0028520A" w:rsidP="00A674B5">
            <w:pPr>
              <w:ind w:firstLineChars="100" w:firstLine="20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20A" w:rsidRPr="0028520A" w:rsidRDefault="0028520A" w:rsidP="00A674B5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28520A">
              <w:rPr>
                <w:rFonts w:cs="Arial"/>
                <w:bCs/>
                <w:sz w:val="20"/>
                <w:szCs w:val="20"/>
              </w:rPr>
              <w:t>3.3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20A" w:rsidRPr="00412521" w:rsidRDefault="003A5358" w:rsidP="00A674B5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Oregon SIP Infrastructure for Addressing the Interstate Transport of Ozone and Fine Particulate Matter</w:t>
            </w:r>
          </w:p>
        </w:tc>
      </w:tr>
      <w:tr w:rsidR="00A674B5" w:rsidRPr="00412521" w:rsidTr="00A674B5">
        <w:trPr>
          <w:trHeight w:val="25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ind w:firstLineChars="100" w:firstLine="201"/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4B5" w:rsidRPr="00412521" w:rsidRDefault="00A674B5" w:rsidP="00A674B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Evidence that the State followed the Administrative Procedures Act</w:t>
            </w:r>
          </w:p>
        </w:tc>
      </w:tr>
      <w:tr w:rsidR="00A674B5" w:rsidRPr="00412521" w:rsidTr="00A674B5">
        <w:trPr>
          <w:trHeight w:val="255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ind w:firstLineChars="100" w:firstLine="201"/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sz w:val="20"/>
                <w:szCs w:val="20"/>
              </w:rPr>
              <w:t>4.1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4B5" w:rsidRPr="00412521" w:rsidRDefault="00A674B5" w:rsidP="00A674B5">
            <w:pPr>
              <w:ind w:firstLineChars="78" w:firstLine="156"/>
              <w:rPr>
                <w:rFonts w:cs="Arial"/>
                <w:sz w:val="20"/>
                <w:szCs w:val="20"/>
              </w:rPr>
            </w:pPr>
            <w:r w:rsidRPr="00412521">
              <w:rPr>
                <w:sz w:val="20"/>
                <w:szCs w:val="20"/>
              </w:rPr>
              <w:t xml:space="preserve">Public notice in the Secretary of State’s </w:t>
            </w:r>
            <w:r w:rsidRPr="00412521">
              <w:rPr>
                <w:sz w:val="20"/>
                <w:szCs w:val="20"/>
                <w:u w:val="single"/>
              </w:rPr>
              <w:t>Oregon Bulletin</w:t>
            </w:r>
            <w:r w:rsidRPr="00412521">
              <w:rPr>
                <w:sz w:val="20"/>
                <w:szCs w:val="20"/>
              </w:rPr>
              <w:t xml:space="preserve"> December 1, 2009</w:t>
            </w:r>
          </w:p>
        </w:tc>
      </w:tr>
      <w:tr w:rsidR="00A674B5" w:rsidRPr="00412521" w:rsidTr="00A674B5">
        <w:trPr>
          <w:trHeight w:val="510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ind w:firstLineChars="100" w:firstLine="201"/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12521">
              <w:rPr>
                <w:rFonts w:cs="Arial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4B5" w:rsidRPr="00412521" w:rsidRDefault="00A674B5" w:rsidP="00A674B5">
            <w:pPr>
              <w:ind w:left="157" w:hanging="1"/>
              <w:rPr>
                <w:rFonts w:cs="Arial"/>
                <w:sz w:val="20"/>
                <w:szCs w:val="20"/>
              </w:rPr>
            </w:pPr>
            <w:r w:rsidRPr="00412521">
              <w:rPr>
                <w:sz w:val="20"/>
                <w:szCs w:val="20"/>
              </w:rPr>
              <w:t>Certificate and Order for Filing Permanent Administrative Rules, filed and effective May 21, 2010</w:t>
            </w:r>
          </w:p>
        </w:tc>
      </w:tr>
      <w:tr w:rsidR="00A674B5" w:rsidRPr="00412521" w:rsidTr="00A674B5">
        <w:trPr>
          <w:trHeight w:val="255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ind w:firstLineChars="100" w:firstLine="201"/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4B5" w:rsidRPr="00412521" w:rsidRDefault="00A674B5" w:rsidP="00A674B5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Evidence of Adequate Public Notice</w:t>
            </w:r>
          </w:p>
        </w:tc>
      </w:tr>
      <w:tr w:rsidR="00A674B5" w:rsidRPr="00412521" w:rsidTr="00A674B5">
        <w:trPr>
          <w:trHeight w:val="255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74B5" w:rsidRPr="00412521" w:rsidRDefault="00A674B5" w:rsidP="00A674B5">
            <w:pPr>
              <w:ind w:firstLineChars="100" w:firstLine="201"/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12521">
              <w:rPr>
                <w:rFonts w:cs="Arial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4B5" w:rsidRPr="00412521" w:rsidRDefault="00A674B5" w:rsidP="00A674B5">
            <w:pPr>
              <w:ind w:firstLine="157"/>
              <w:rPr>
                <w:rFonts w:cs="Arial"/>
                <w:sz w:val="20"/>
                <w:szCs w:val="20"/>
              </w:rPr>
            </w:pPr>
            <w:r w:rsidRPr="00412521">
              <w:rPr>
                <w:sz w:val="20"/>
                <w:szCs w:val="20"/>
              </w:rPr>
              <w:t xml:space="preserve">Affidavit of Publication: </w:t>
            </w:r>
            <w:r w:rsidRPr="00412521">
              <w:rPr>
                <w:sz w:val="20"/>
                <w:szCs w:val="20"/>
                <w:u w:val="single"/>
              </w:rPr>
              <w:t>The Oregonian</w:t>
            </w:r>
            <w:r w:rsidRPr="00412521">
              <w:rPr>
                <w:sz w:val="20"/>
                <w:szCs w:val="20"/>
              </w:rPr>
              <w:t>, Notice of November 17, 2009 publication</w:t>
            </w:r>
          </w:p>
        </w:tc>
      </w:tr>
      <w:tr w:rsidR="00A674B5" w:rsidRPr="00412521" w:rsidTr="00A674B5">
        <w:trPr>
          <w:trHeight w:val="255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74B5" w:rsidRPr="00412521" w:rsidRDefault="00A674B5" w:rsidP="00A674B5">
            <w:pPr>
              <w:ind w:firstLineChars="100" w:firstLine="201"/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4B5" w:rsidRPr="00412521" w:rsidRDefault="00A674B5" w:rsidP="00A674B5">
            <w:pPr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Certification of Public Hearing</w:t>
            </w:r>
          </w:p>
        </w:tc>
      </w:tr>
      <w:tr w:rsidR="00A674B5" w:rsidRPr="00412521" w:rsidTr="00A674B5">
        <w:trPr>
          <w:trHeight w:val="510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74B5" w:rsidRPr="00412521" w:rsidRDefault="00A674B5" w:rsidP="00A674B5">
            <w:pPr>
              <w:ind w:firstLineChars="100" w:firstLine="201"/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12521">
              <w:rPr>
                <w:rFonts w:cs="Arial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4B5" w:rsidRPr="00412521" w:rsidRDefault="00A674B5" w:rsidP="00A674B5">
            <w:pPr>
              <w:ind w:left="157"/>
              <w:rPr>
                <w:rFonts w:cs="Arial"/>
                <w:sz w:val="20"/>
                <w:szCs w:val="20"/>
              </w:rPr>
            </w:pPr>
            <w:r w:rsidRPr="00412521">
              <w:rPr>
                <w:sz w:val="20"/>
                <w:szCs w:val="20"/>
              </w:rPr>
              <w:t>See paragraph three of cover letter and Attachment 7.1</w:t>
            </w:r>
          </w:p>
        </w:tc>
      </w:tr>
      <w:tr w:rsidR="00A674B5" w:rsidRPr="00412521" w:rsidTr="00A674B5">
        <w:trPr>
          <w:trHeight w:val="510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74B5" w:rsidRPr="00412521" w:rsidRDefault="00A674B5" w:rsidP="00A674B5">
            <w:pPr>
              <w:ind w:firstLineChars="100" w:firstLine="201"/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74B5" w:rsidRPr="00412521" w:rsidRDefault="00A674B5" w:rsidP="00A674B5">
            <w:pPr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Compilation of Public Comments and Department's Response</w:t>
            </w:r>
          </w:p>
        </w:tc>
      </w:tr>
      <w:tr w:rsidR="00A674B5" w:rsidRPr="00412521" w:rsidTr="00A674B5">
        <w:trPr>
          <w:trHeight w:val="255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ind w:firstLineChars="100" w:firstLine="201"/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12521">
              <w:rPr>
                <w:rFonts w:cs="Arial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4B5" w:rsidRPr="00412521" w:rsidRDefault="00A674B5" w:rsidP="00A674B5">
            <w:pPr>
              <w:ind w:left="157" w:hanging="157"/>
              <w:rPr>
                <w:rFonts w:cs="Arial"/>
                <w:b/>
                <w:bCs/>
                <w:sz w:val="20"/>
                <w:szCs w:val="20"/>
              </w:rPr>
            </w:pPr>
            <w:r w:rsidRPr="00412521">
              <w:rPr>
                <w:rFonts w:cs="Arial"/>
                <w:sz w:val="20"/>
                <w:szCs w:val="20"/>
              </w:rPr>
              <w:t xml:space="preserve">   </w:t>
            </w:r>
            <w:r w:rsidRPr="00412521">
              <w:rPr>
                <w:sz w:val="20"/>
                <w:szCs w:val="20"/>
              </w:rPr>
              <w:t xml:space="preserve">Presiding Officer’s Report for Rulemaking Hearing on December 22, 2009, dated April 29, 2010  </w:t>
            </w:r>
          </w:p>
        </w:tc>
      </w:tr>
      <w:tr w:rsidR="00A674B5" w:rsidRPr="00412521" w:rsidTr="00A674B5">
        <w:trPr>
          <w:trHeight w:val="255"/>
          <w:jc w:val="center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ind w:firstLineChars="100" w:firstLine="201"/>
              <w:jc w:val="center"/>
              <w:rPr>
                <w:rFonts w:cs="Arial"/>
                <w:sz w:val="20"/>
                <w:szCs w:val="20"/>
              </w:rPr>
            </w:pPr>
            <w:r w:rsidRPr="00412521">
              <w:rPr>
                <w:rFonts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74B5" w:rsidRPr="00412521" w:rsidRDefault="00A674B5" w:rsidP="00A674B5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412521">
              <w:rPr>
                <w:rFonts w:cs="Arial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8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74B5" w:rsidRPr="00412521" w:rsidRDefault="00A674B5" w:rsidP="00A674B5">
            <w:pPr>
              <w:ind w:firstLineChars="78" w:firstLine="156"/>
              <w:rPr>
                <w:rFonts w:cs="Arial"/>
                <w:sz w:val="20"/>
                <w:szCs w:val="20"/>
              </w:rPr>
            </w:pPr>
            <w:r w:rsidRPr="00412521">
              <w:rPr>
                <w:sz w:val="20"/>
                <w:szCs w:val="20"/>
              </w:rPr>
              <w:t>Summary of Public Comments and Agency Responses, dated December 31, 2009</w:t>
            </w:r>
          </w:p>
        </w:tc>
      </w:tr>
    </w:tbl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A674B5" w:rsidRDefault="00A674B5" w:rsidP="008C79E5">
      <w:pPr>
        <w:keepNext/>
        <w:suppressAutoHyphens/>
        <w:spacing w:after="0" w:line="240" w:lineRule="auto"/>
        <w:rPr>
          <w:rFonts w:ascii="Times New Roman" w:hAnsi="Times New Roman"/>
          <w:color w:val="FF0000"/>
        </w:rPr>
      </w:pPr>
    </w:p>
    <w:p w:rsidR="003A5358" w:rsidRDefault="003A5358" w:rsidP="00A674B5">
      <w:pPr>
        <w:keepNext/>
        <w:suppressAutoHyphens/>
        <w:jc w:val="center"/>
        <w:rPr>
          <w:rFonts w:ascii="Times New Roman" w:hAnsi="Times New Roman"/>
          <w:b/>
          <w:sz w:val="32"/>
          <w:szCs w:val="32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Attachment 3</w:t>
      </w:r>
    </w:p>
    <w:p w:rsidR="00A674B5" w:rsidRDefault="00A674B5" w:rsidP="00A674B5">
      <w:pPr>
        <w:keepNext/>
        <w:suppressAutoHyphens/>
        <w:jc w:val="center"/>
        <w:rPr>
          <w:rFonts w:ascii="Times New Roman" w:hAnsi="Times New Roman"/>
          <w:b/>
          <w:sz w:val="32"/>
          <w:szCs w:val="32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hAnsi="Times New Roman"/>
          <w:sz w:val="32"/>
          <w:szCs w:val="32"/>
        </w:rPr>
      </w:pPr>
      <w:r w:rsidRPr="00FF7DFC">
        <w:rPr>
          <w:rFonts w:ascii="Times New Roman" w:hAnsi="Times New Roman"/>
          <w:sz w:val="32"/>
          <w:szCs w:val="32"/>
        </w:rPr>
        <w:t>Provisions Submitted for Approval</w:t>
      </w:r>
      <w:r>
        <w:rPr>
          <w:rFonts w:ascii="Times New Roman" w:hAnsi="Times New Roman"/>
          <w:sz w:val="32"/>
          <w:szCs w:val="32"/>
        </w:rPr>
        <w:t>, Effective May 21, 2010</w:t>
      </w:r>
    </w:p>
    <w:p w:rsidR="00A674B5" w:rsidRDefault="00A674B5" w:rsidP="00A674B5">
      <w:pPr>
        <w:keepNext/>
        <w:suppressAutoHyphens/>
        <w:jc w:val="center"/>
        <w:rPr>
          <w:rFonts w:ascii="Times New Roman" w:hAnsi="Times New Roman"/>
          <w:sz w:val="32"/>
          <w:szCs w:val="32"/>
        </w:rPr>
      </w:pPr>
    </w:p>
    <w:p w:rsidR="00A674B5" w:rsidRPr="00FF7DFC" w:rsidRDefault="00A674B5" w:rsidP="00A674B5">
      <w:pPr>
        <w:keepNext/>
        <w:suppressAutoHyphens/>
        <w:rPr>
          <w:rFonts w:ascii="Times New Roman" w:hAnsi="Times New Roman"/>
          <w:sz w:val="32"/>
          <w:szCs w:val="32"/>
        </w:rPr>
      </w:pPr>
    </w:p>
    <w:p w:rsidR="00A674B5" w:rsidRPr="009A15BB" w:rsidRDefault="00A674B5" w:rsidP="00A674B5">
      <w:pPr>
        <w:tabs>
          <w:tab w:val="left" w:pos="1274"/>
        </w:tabs>
        <w:ind w:left="720"/>
        <w:rPr>
          <w:rFonts w:ascii="Times New Roman" w:hAnsi="Times New Roman"/>
          <w:b/>
          <w:bCs/>
          <w:szCs w:val="24"/>
        </w:rPr>
      </w:pPr>
      <w:r w:rsidRPr="004A36E6">
        <w:rPr>
          <w:rFonts w:ascii="Times New Roman" w:hAnsi="Times New Roman"/>
          <w:b/>
          <w:szCs w:val="24"/>
        </w:rPr>
        <w:t>3.1</w:t>
      </w:r>
      <w:r>
        <w:rPr>
          <w:rFonts w:ascii="Times New Roman" w:hAnsi="Times New Roman"/>
          <w:szCs w:val="24"/>
        </w:rPr>
        <w:t xml:space="preserve"> </w:t>
      </w:r>
      <w:r w:rsidRPr="008A5B1D">
        <w:rPr>
          <w:rFonts w:ascii="Times New Roman" w:hAnsi="Times New Roman"/>
          <w:b/>
          <w:bCs/>
          <w:szCs w:val="24"/>
        </w:rPr>
        <w:t xml:space="preserve">Redline/strikeout version of adopted, amended and </w:t>
      </w:r>
      <w:r w:rsidRPr="004A36E6">
        <w:rPr>
          <w:rFonts w:ascii="Times New Roman" w:hAnsi="Times New Roman"/>
          <w:b/>
          <w:bCs/>
          <w:szCs w:val="24"/>
        </w:rPr>
        <w:t>repealed</w:t>
      </w:r>
      <w:r w:rsidRPr="008A5B1D">
        <w:rPr>
          <w:rFonts w:ascii="Times New Roman" w:hAnsi="Times New Roman"/>
          <w:b/>
          <w:bCs/>
          <w:szCs w:val="24"/>
        </w:rPr>
        <w:t xml:space="preserve"> SIP rules</w:t>
      </w:r>
      <w:r>
        <w:rPr>
          <w:rFonts w:ascii="Times New Roman" w:hAnsi="Times New Roman"/>
          <w:b/>
          <w:bCs/>
          <w:szCs w:val="24"/>
        </w:rPr>
        <w:t xml:space="preserve">. </w:t>
      </w:r>
    </w:p>
    <w:p w:rsidR="00A674B5" w:rsidRPr="00821774" w:rsidRDefault="00A674B5" w:rsidP="00A674B5">
      <w:pPr>
        <w:ind w:left="2160" w:hanging="720"/>
        <w:rPr>
          <w:rFonts w:ascii="Times New Roman" w:hAnsi="Times New Roman"/>
          <w:szCs w:val="24"/>
        </w:rPr>
      </w:pPr>
      <w:r w:rsidRPr="00EC786B">
        <w:rPr>
          <w:rFonts w:ascii="Times New Roman" w:hAnsi="Times New Roman"/>
          <w:szCs w:val="24"/>
        </w:rPr>
        <w:t>General Air Pollution Procedures and Definitions: OAR 340-200</w:t>
      </w:r>
      <w:r>
        <w:rPr>
          <w:rFonts w:ascii="Times New Roman" w:hAnsi="Times New Roman"/>
          <w:szCs w:val="24"/>
        </w:rPr>
        <w:t>-</w:t>
      </w:r>
      <w:r w:rsidRPr="00EC786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0020, 0025, </w:t>
      </w:r>
      <w:proofErr w:type="gramStart"/>
      <w:r w:rsidRPr="00EC786B">
        <w:rPr>
          <w:rFonts w:ascii="Times New Roman" w:hAnsi="Times New Roman"/>
          <w:szCs w:val="24"/>
        </w:rPr>
        <w:t>0040</w:t>
      </w:r>
      <w:proofErr w:type="gramEnd"/>
      <w:r w:rsidRPr="00EC786B">
        <w:rPr>
          <w:rFonts w:ascii="Times New Roman" w:hAnsi="Times New Roman"/>
          <w:szCs w:val="24"/>
        </w:rPr>
        <w:t xml:space="preserve">.  </w:t>
      </w:r>
    </w:p>
    <w:p w:rsidR="00A674B5" w:rsidRPr="00795416" w:rsidRDefault="00A674B5" w:rsidP="00A674B5">
      <w:pPr>
        <w:tabs>
          <w:tab w:val="left" w:pos="1440"/>
        </w:tabs>
        <w:ind w:left="2160" w:hanging="720"/>
        <w:rPr>
          <w:rFonts w:ascii="Times New Roman" w:hAnsi="Times New Roman"/>
          <w:szCs w:val="24"/>
        </w:rPr>
      </w:pPr>
      <w:r w:rsidRPr="00795416">
        <w:rPr>
          <w:rFonts w:ascii="Times New Roman" w:hAnsi="Times New Roman"/>
          <w:szCs w:val="24"/>
        </w:rPr>
        <w:t>Ambient Air Quality Standards and PSD Increments: OAR 340-202</w:t>
      </w:r>
      <w:r>
        <w:rPr>
          <w:rFonts w:ascii="Times New Roman" w:hAnsi="Times New Roman"/>
          <w:szCs w:val="24"/>
        </w:rPr>
        <w:t>-</w:t>
      </w:r>
      <w:r w:rsidRPr="00795416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795416">
        <w:rPr>
          <w:rFonts w:ascii="Times New Roman" w:hAnsi="Times New Roman"/>
          <w:szCs w:val="24"/>
        </w:rPr>
        <w:t>0060,</w:t>
      </w:r>
      <w:r>
        <w:rPr>
          <w:rFonts w:ascii="Times New Roman" w:hAnsi="Times New Roman"/>
          <w:szCs w:val="24"/>
        </w:rPr>
        <w:t xml:space="preserve"> </w:t>
      </w:r>
      <w:r w:rsidRPr="00795416">
        <w:rPr>
          <w:rFonts w:ascii="Times New Roman" w:hAnsi="Times New Roman"/>
          <w:szCs w:val="24"/>
        </w:rPr>
        <w:t xml:space="preserve">0090, </w:t>
      </w:r>
      <w:proofErr w:type="gramStart"/>
      <w:r w:rsidRPr="00795416">
        <w:rPr>
          <w:rFonts w:ascii="Times New Roman" w:hAnsi="Times New Roman"/>
          <w:szCs w:val="24"/>
        </w:rPr>
        <w:t>0130</w:t>
      </w:r>
      <w:proofErr w:type="gramEnd"/>
      <w:r w:rsidRPr="00795416">
        <w:rPr>
          <w:rFonts w:ascii="Times New Roman" w:hAnsi="Times New Roman"/>
          <w:szCs w:val="24"/>
        </w:rPr>
        <w:t xml:space="preserve">.  </w:t>
      </w:r>
    </w:p>
    <w:p w:rsidR="00A674B5" w:rsidRPr="00795416" w:rsidRDefault="00A674B5" w:rsidP="00A674B5">
      <w:pPr>
        <w:tabs>
          <w:tab w:val="left" w:pos="1440"/>
        </w:tabs>
        <w:ind w:left="2160" w:hanging="720"/>
        <w:rPr>
          <w:rFonts w:ascii="Times New Roman" w:hAnsi="Times New Roman"/>
          <w:szCs w:val="24"/>
        </w:rPr>
      </w:pPr>
      <w:r w:rsidRPr="00795416">
        <w:rPr>
          <w:rFonts w:ascii="Times New Roman" w:hAnsi="Times New Roman"/>
          <w:szCs w:val="24"/>
        </w:rPr>
        <w:t>Designation of Air Quality Areas: OAR 340-204</w:t>
      </w:r>
      <w:r>
        <w:rPr>
          <w:rFonts w:ascii="Times New Roman" w:hAnsi="Times New Roman"/>
          <w:szCs w:val="24"/>
        </w:rPr>
        <w:t>-</w:t>
      </w:r>
      <w:r w:rsidRPr="00795416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795416">
        <w:rPr>
          <w:rFonts w:ascii="Times New Roman" w:hAnsi="Times New Roman"/>
          <w:szCs w:val="24"/>
        </w:rPr>
        <w:t>0010,</w:t>
      </w:r>
      <w:r>
        <w:rPr>
          <w:rFonts w:ascii="Times New Roman" w:hAnsi="Times New Roman"/>
          <w:szCs w:val="24"/>
        </w:rPr>
        <w:t xml:space="preserve"> </w:t>
      </w:r>
      <w:r w:rsidRPr="00795416">
        <w:rPr>
          <w:rFonts w:ascii="Times New Roman" w:hAnsi="Times New Roman"/>
          <w:szCs w:val="24"/>
        </w:rPr>
        <w:t xml:space="preserve">0030. </w:t>
      </w:r>
    </w:p>
    <w:p w:rsidR="00A674B5" w:rsidRDefault="00A674B5" w:rsidP="00A674B5">
      <w:pPr>
        <w:tabs>
          <w:tab w:val="left" w:pos="1440"/>
        </w:tabs>
        <w:ind w:left="1440"/>
        <w:rPr>
          <w:rFonts w:ascii="Times New Roman" w:hAnsi="Times New Roman"/>
          <w:szCs w:val="24"/>
        </w:rPr>
      </w:pPr>
      <w:r w:rsidRPr="00795416">
        <w:rPr>
          <w:rFonts w:ascii="Times New Roman" w:hAnsi="Times New Roman"/>
          <w:szCs w:val="24"/>
        </w:rPr>
        <w:t>Air Pollution Emergencies: OAR 340-206</w:t>
      </w:r>
      <w:r>
        <w:rPr>
          <w:rFonts w:ascii="Times New Roman" w:hAnsi="Times New Roman"/>
          <w:szCs w:val="24"/>
        </w:rPr>
        <w:t>-</w:t>
      </w:r>
      <w:r w:rsidRPr="00795416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0010, </w:t>
      </w:r>
      <w:r w:rsidRPr="00795416">
        <w:rPr>
          <w:rFonts w:ascii="Times New Roman" w:hAnsi="Times New Roman"/>
          <w:szCs w:val="24"/>
        </w:rPr>
        <w:t xml:space="preserve">0030. </w:t>
      </w:r>
    </w:p>
    <w:p w:rsidR="00A674B5" w:rsidRDefault="00A674B5" w:rsidP="00A674B5">
      <w:pPr>
        <w:tabs>
          <w:tab w:val="left" w:pos="1440"/>
        </w:tabs>
        <w:ind w:left="1440"/>
        <w:rPr>
          <w:rFonts w:ascii="Times New Roman" w:hAnsi="Times New Roman"/>
          <w:szCs w:val="24"/>
        </w:rPr>
      </w:pPr>
    </w:p>
    <w:p w:rsidR="00A674B5" w:rsidRPr="009A15BB" w:rsidRDefault="00A674B5" w:rsidP="00A674B5">
      <w:pPr>
        <w:tabs>
          <w:tab w:val="left" w:pos="1440"/>
        </w:tabs>
        <w:ind w:left="1440"/>
        <w:rPr>
          <w:rFonts w:ascii="Times New Roman" w:hAnsi="Times New Roman"/>
          <w:szCs w:val="24"/>
        </w:rPr>
      </w:pPr>
    </w:p>
    <w:p w:rsidR="003A5358" w:rsidRDefault="00A674B5" w:rsidP="00A674B5">
      <w:pPr>
        <w:tabs>
          <w:tab w:val="left" w:pos="1440"/>
        </w:tabs>
        <w:ind w:left="720"/>
        <w:rPr>
          <w:rFonts w:ascii="Times New Roman" w:hAnsi="Times New Roman"/>
          <w:b/>
          <w:bCs/>
          <w:szCs w:val="24"/>
        </w:rPr>
      </w:pPr>
      <w:r w:rsidRPr="004A36E6">
        <w:rPr>
          <w:rFonts w:ascii="Times New Roman" w:hAnsi="Times New Roman"/>
          <w:b/>
          <w:szCs w:val="24"/>
        </w:rPr>
        <w:t>3.2</w:t>
      </w:r>
      <w:r w:rsidRPr="008A5B1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Adopted and amended SIP rules submitted to Secretary of State.</w:t>
      </w:r>
    </w:p>
    <w:p w:rsidR="00A674B5" w:rsidRDefault="003A5358" w:rsidP="003A5358">
      <w:pPr>
        <w:tabs>
          <w:tab w:val="left" w:pos="1440"/>
        </w:tabs>
        <w:spacing w:after="0" w:line="240" w:lineRule="auto"/>
        <w:ind w:left="72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3.3 Oregon SIP Infrastructure for Addressing the Interstate Transport of Ozone and Fine </w:t>
      </w:r>
    </w:p>
    <w:p w:rsidR="003A5358" w:rsidRPr="00EC0EBC" w:rsidRDefault="003A5358" w:rsidP="003A5358">
      <w:pPr>
        <w:tabs>
          <w:tab w:val="left" w:pos="1440"/>
        </w:tabs>
        <w:spacing w:after="0" w:line="240" w:lineRule="auto"/>
        <w:ind w:left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</w:t>
      </w:r>
      <w:r>
        <w:rPr>
          <w:rFonts w:ascii="Times New Roman" w:hAnsi="Times New Roman"/>
          <w:b/>
          <w:bCs/>
          <w:szCs w:val="24"/>
        </w:rPr>
        <w:t>Particulate Matter</w:t>
      </w: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br w:type="page"/>
      </w: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674B5" w:rsidRDefault="00A674B5" w:rsidP="00A674B5">
      <w:pPr>
        <w:keepNext/>
        <w:suppressAutoHyphens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A24188" w:rsidRDefault="00A24188" w:rsidP="00A24188">
      <w:pPr>
        <w:jc w:val="center"/>
      </w:pPr>
    </w:p>
    <w:p w:rsidR="00A24188" w:rsidRDefault="00A24188" w:rsidP="00A24188">
      <w:pPr>
        <w:jc w:val="center"/>
      </w:pPr>
    </w:p>
    <w:p w:rsidR="00A24188" w:rsidRDefault="00A24188" w:rsidP="00A24188"/>
    <w:sectPr w:rsidR="00A24188" w:rsidSect="00CE22C1">
      <w:pgSz w:w="12240" w:h="15840" w:code="1"/>
      <w:pgMar w:top="1440" w:right="1440" w:bottom="1008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940" w:rsidRDefault="00470940" w:rsidP="00A24188">
      <w:pPr>
        <w:spacing w:after="0" w:line="240" w:lineRule="auto"/>
      </w:pPr>
      <w:r>
        <w:separator/>
      </w:r>
    </w:p>
  </w:endnote>
  <w:endnote w:type="continuationSeparator" w:id="0">
    <w:p w:rsidR="00470940" w:rsidRDefault="00470940" w:rsidP="00A2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940" w:rsidRDefault="00470940" w:rsidP="00A24188">
      <w:pPr>
        <w:spacing w:after="0" w:line="240" w:lineRule="auto"/>
      </w:pPr>
      <w:r>
        <w:separator/>
      </w:r>
    </w:p>
  </w:footnote>
  <w:footnote w:type="continuationSeparator" w:id="0">
    <w:p w:rsidR="00470940" w:rsidRDefault="00470940" w:rsidP="00A24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A51EF"/>
    <w:multiLevelType w:val="hybridMultilevel"/>
    <w:tmpl w:val="2D6C0B58"/>
    <w:lvl w:ilvl="0" w:tplc="ECEEFB5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D54ECF"/>
    <w:multiLevelType w:val="hybridMultilevel"/>
    <w:tmpl w:val="66BE1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8770A"/>
    <w:multiLevelType w:val="hybridMultilevel"/>
    <w:tmpl w:val="2548843E"/>
    <w:lvl w:ilvl="0" w:tplc="C7B066E8">
      <w:start w:val="1"/>
      <w:numFmt w:val="upperRoman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3">
    <w:nsid w:val="60FE3BD1"/>
    <w:multiLevelType w:val="multilevel"/>
    <w:tmpl w:val="2B9C5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7004B6"/>
    <w:rsid w:val="00094452"/>
    <w:rsid w:val="000A77A8"/>
    <w:rsid w:val="001F4640"/>
    <w:rsid w:val="00204BA0"/>
    <w:rsid w:val="0028520A"/>
    <w:rsid w:val="00315030"/>
    <w:rsid w:val="003651CF"/>
    <w:rsid w:val="003A5358"/>
    <w:rsid w:val="003C3D0C"/>
    <w:rsid w:val="003F1400"/>
    <w:rsid w:val="00470940"/>
    <w:rsid w:val="004D6072"/>
    <w:rsid w:val="007004B6"/>
    <w:rsid w:val="007627DB"/>
    <w:rsid w:val="00810206"/>
    <w:rsid w:val="008C79E5"/>
    <w:rsid w:val="00957E54"/>
    <w:rsid w:val="00A24188"/>
    <w:rsid w:val="00A6269E"/>
    <w:rsid w:val="00A674B5"/>
    <w:rsid w:val="00B40C8A"/>
    <w:rsid w:val="00C34776"/>
    <w:rsid w:val="00CA0E86"/>
    <w:rsid w:val="00CC3C17"/>
    <w:rsid w:val="00CE22C1"/>
    <w:rsid w:val="00CF5D92"/>
    <w:rsid w:val="00DB0BE7"/>
    <w:rsid w:val="00DD2D7C"/>
    <w:rsid w:val="00ED464A"/>
    <w:rsid w:val="00F119C4"/>
    <w:rsid w:val="00F1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4B6"/>
  </w:style>
  <w:style w:type="paragraph" w:styleId="Heading1">
    <w:name w:val="heading 1"/>
    <w:basedOn w:val="Normal"/>
    <w:next w:val="Normal"/>
    <w:link w:val="Heading1Char"/>
    <w:qFormat/>
    <w:rsid w:val="00A24188"/>
    <w:pPr>
      <w:keepNext/>
      <w:pBdr>
        <w:top w:val="single" w:sz="8" w:space="12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A24188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Default">
    <w:name w:val="Default"/>
    <w:rsid w:val="00CA0E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rsid w:val="00A2418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A24188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A24188"/>
    <w:rPr>
      <w:color w:val="0000FF"/>
      <w:u w:val="single"/>
    </w:rPr>
  </w:style>
  <w:style w:type="character" w:styleId="PageNumber">
    <w:name w:val="page number"/>
    <w:basedOn w:val="DefaultParagraphFont"/>
    <w:rsid w:val="00A24188"/>
  </w:style>
  <w:style w:type="paragraph" w:styleId="FootnoteText">
    <w:name w:val="footnote text"/>
    <w:basedOn w:val="Normal"/>
    <w:link w:val="FootnoteTextChar"/>
    <w:semiHidden/>
    <w:rsid w:val="00A24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2418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A24188"/>
    <w:rPr>
      <w:vertAlign w:val="superscript"/>
    </w:rPr>
  </w:style>
  <w:style w:type="character" w:styleId="Emphasis">
    <w:name w:val="Emphasis"/>
    <w:basedOn w:val="DefaultParagraphFont"/>
    <w:qFormat/>
    <w:rsid w:val="00A24188"/>
    <w:rPr>
      <w:i/>
      <w:iCs/>
    </w:rPr>
  </w:style>
  <w:style w:type="paragraph" w:styleId="Header">
    <w:name w:val="header"/>
    <w:basedOn w:val="Normal"/>
    <w:link w:val="HeaderChar"/>
    <w:uiPriority w:val="99"/>
    <w:rsid w:val="00A2418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2418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semiHidden/>
    <w:rsid w:val="00A2418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24188"/>
    <w:rPr>
      <w:rFonts w:ascii="Tahoma" w:eastAsia="Times New Roman" w:hAnsi="Tahoma" w:cs="Tahoma"/>
      <w:sz w:val="16"/>
      <w:szCs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4188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4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nhideWhenUsed/>
    <w:rsid w:val="00A24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uiPriority w:val="99"/>
    <w:rsid w:val="00A24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A24188"/>
    <w:rPr>
      <w:b/>
      <w:bCs/>
    </w:rPr>
  </w:style>
  <w:style w:type="character" w:customStyle="1" w:styleId="mainheader">
    <w:name w:val="mainheader"/>
    <w:basedOn w:val="DefaultParagraphFont"/>
    <w:rsid w:val="00A24188"/>
  </w:style>
  <w:style w:type="character" w:customStyle="1" w:styleId="div5head">
    <w:name w:val="div5head"/>
    <w:basedOn w:val="DefaultParagraphFont"/>
    <w:rsid w:val="00A24188"/>
  </w:style>
  <w:style w:type="character" w:customStyle="1" w:styleId="div6head">
    <w:name w:val="div6head"/>
    <w:basedOn w:val="DefaultParagraphFont"/>
    <w:rsid w:val="00A24188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4188"/>
    <w:pPr>
      <w:keepLines/>
      <w:pBdr>
        <w:top w:val="none" w:sz="0" w:space="0" w:color="auto"/>
      </w:pBd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24188"/>
    <w:pPr>
      <w:tabs>
        <w:tab w:val="right" w:leader="dot" w:pos="9782"/>
      </w:tabs>
      <w:spacing w:after="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188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188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188"/>
    <w:rPr>
      <w:b/>
      <w:bCs/>
    </w:rPr>
  </w:style>
  <w:style w:type="paragraph" w:styleId="ListParagraph">
    <w:name w:val="List Paragraph"/>
    <w:basedOn w:val="Normal"/>
    <w:uiPriority w:val="34"/>
    <w:qFormat/>
    <w:rsid w:val="00A2418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8487-EF8F-419E-A5DD-DF103C90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molipha</dc:creator>
  <cp:keywords/>
  <dc:description/>
  <cp:lastModifiedBy>molipha</cp:lastModifiedBy>
  <cp:revision>2</cp:revision>
  <cp:lastPrinted>2010-12-22T20:28:00Z</cp:lastPrinted>
  <dcterms:created xsi:type="dcterms:W3CDTF">2010-12-22T20:53:00Z</dcterms:created>
  <dcterms:modified xsi:type="dcterms:W3CDTF">2010-12-22T20:53:00Z</dcterms:modified>
</cp:coreProperties>
</file>