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6F4" w:rsidRP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Attachment C</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Oregon State Implementation Plan Revision</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 xml:space="preserve">Addressing the Interstate Transport of </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Nitrogen Dioxide (NO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 Sulfur Dioxide (SO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Lead (</w:t>
      </w:r>
      <w:proofErr w:type="spellStart"/>
      <w:r w:rsidRPr="00C556F4">
        <w:rPr>
          <w:rFonts w:ascii="Times New Roman" w:hAnsi="Times New Roman" w:cs="Times New Roman"/>
          <w:b/>
          <w:sz w:val="44"/>
          <w:szCs w:val="44"/>
        </w:rPr>
        <w:t>Pb</w:t>
      </w:r>
      <w:proofErr w:type="spellEnd"/>
      <w:r w:rsidRPr="00C556F4">
        <w:rPr>
          <w:rFonts w:ascii="Times New Roman" w:hAnsi="Times New Roman" w:cs="Times New Roman"/>
          <w:b/>
          <w:sz w:val="44"/>
          <w:szCs w:val="44"/>
        </w:rPr>
        <w:t>) and Fine Particulate Matter (PM 2.5)</w:t>
      </w:r>
    </w:p>
    <w:p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Clean Air Act Section 110(a</w:t>
      </w:r>
      <w:proofErr w:type="gramStart"/>
      <w:r w:rsidRPr="00C556F4">
        <w:rPr>
          <w:rFonts w:ascii="Times New Roman" w:hAnsi="Times New Roman" w:cs="Times New Roman"/>
          <w:b/>
          <w:sz w:val="32"/>
          <w:szCs w:val="32"/>
        </w:rPr>
        <w:t>)(</w:t>
      </w:r>
      <w:proofErr w:type="gramEnd"/>
      <w:r w:rsidRPr="00C556F4">
        <w:rPr>
          <w:rFonts w:ascii="Times New Roman" w:hAnsi="Times New Roman" w:cs="Times New Roman"/>
          <w:b/>
          <w:sz w:val="32"/>
          <w:szCs w:val="32"/>
        </w:rPr>
        <w:t>2)(D)</w:t>
      </w:r>
    </w:p>
    <w:p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May 12, 2015</w:t>
      </w:r>
    </w:p>
    <w:p w:rsidR="00C556F4" w:rsidRPr="00C556F4" w:rsidRDefault="00C556F4" w:rsidP="00C556F4">
      <w:pPr>
        <w:spacing w:after="0" w:line="240" w:lineRule="auto"/>
        <w:rPr>
          <w:rFonts w:ascii="Times New Roman" w:hAnsi="Times New Roman" w:cs="Times New Roman"/>
          <w:b/>
          <w:sz w:val="36"/>
          <w:szCs w:val="36"/>
        </w:rPr>
      </w:pPr>
    </w:p>
    <w:p w:rsidR="00C556F4" w:rsidRPr="00C556F4" w:rsidRDefault="00C556F4" w:rsidP="00C556F4">
      <w:pPr>
        <w:ind w:left="-360"/>
        <w:rPr>
          <w:sz w:val="44"/>
          <w:szCs w:val="44"/>
        </w:rPr>
      </w:pPr>
    </w:p>
    <w:p w:rsidR="00C556F4" w:rsidRPr="003A3634" w:rsidRDefault="00DC6AC8" w:rsidP="00C556F4">
      <w:pPr>
        <w:ind w:left="-360"/>
        <w:rPr>
          <w:sz w:val="20"/>
        </w:rPr>
      </w:pPr>
      <w:r>
        <w:rPr>
          <w:sz w:val="20"/>
        </w:rPr>
        <w:pict>
          <v:shape id="_x0000_s1030" type="#_x0000_t75" style="position:absolute;left:0;text-align:left;margin-left:-9pt;margin-top:46.7pt;width:526.15pt;height:486.6pt;z-index:-251642368" fillcolor="window">
            <v:imagedata r:id="rId12" o:title=""/>
            <w10:anchorlock/>
          </v:shape>
          <o:OLEObject Type="Embed" ProgID="Word.Picture.8" ShapeID="_x0000_s1030" DrawAspect="Content" ObjectID="_1502607585" r:id="rId13"/>
        </w:pict>
      </w:r>
      <w:r w:rsidR="00C556F4" w:rsidRPr="003A3634">
        <w:rPr>
          <w:noProof/>
          <w:sz w:val="20"/>
        </w:rPr>
        <w:drawing>
          <wp:anchor distT="0" distB="0" distL="114300" distR="114300" simplePos="0" relativeHeight="251665920" behindDoc="0" locked="1" layoutInCell="0" allowOverlap="1">
            <wp:simplePos x="0" y="0"/>
            <wp:positionH relativeFrom="column">
              <wp:posOffset>5724525</wp:posOffset>
            </wp:positionH>
            <wp:positionV relativeFrom="page">
              <wp:posOffset>843915</wp:posOffset>
            </wp:positionV>
            <wp:extent cx="723900" cy="1676400"/>
            <wp:effectExtent l="19050" t="0" r="0" b="0"/>
            <wp:wrapNone/>
            <wp:docPr id="3"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4" cstate="print"/>
                    <a:srcRect/>
                    <a:stretch>
                      <a:fillRect/>
                    </a:stretch>
                  </pic:blipFill>
                  <pic:spPr bwMode="auto">
                    <a:xfrm>
                      <a:off x="0" y="0"/>
                      <a:ext cx="723900" cy="1676400"/>
                    </a:xfrm>
                    <a:prstGeom prst="rect">
                      <a:avLst/>
                    </a:prstGeom>
                    <a:noFill/>
                    <a:ln w="9525">
                      <a:noFill/>
                      <a:miter lim="800000"/>
                      <a:headEnd/>
                      <a:tailEnd/>
                    </a:ln>
                  </pic:spPr>
                </pic:pic>
              </a:graphicData>
            </a:graphic>
          </wp:anchor>
        </w:drawing>
      </w:r>
      <w:r>
        <w:rPr>
          <w:sz w:val="20"/>
        </w:rPr>
        <w:pict>
          <v:shape id="_x0000_s1031" type="#_x0000_t75" style="position:absolute;left:0;text-align:left;margin-left:-77.5pt;margin-top:297.4pt;width:523.25pt;height:495.1pt;z-index:251678208;mso-position-horizontal-relative:text;mso-position-vertical-relative:page" o:allowincell="f" fillcolor="window">
            <v:imagedata r:id="rId15" o:title="" cropright="1516f"/>
            <w10:wrap anchory="page"/>
            <w10:anchorlock/>
          </v:shape>
          <o:OLEObject Type="Embed" ProgID="Word.Picture.8" ShapeID="_x0000_s1031" DrawAspect="Content" ObjectID="_1502607586" r:id="rId16"/>
        </w:pict>
      </w:r>
    </w:p>
    <w:p w:rsidR="00C556F4" w:rsidRPr="003A3634" w:rsidRDefault="00C556F4" w:rsidP="00C556F4">
      <w:pPr>
        <w:pStyle w:val="DEQSMALLHEADLINES"/>
        <w:ind w:left="-360"/>
        <w:rPr>
          <w:b w:val="0"/>
        </w:rPr>
      </w:pPr>
    </w:p>
    <w:p w:rsidR="00C556F4" w:rsidRPr="003A3634" w:rsidRDefault="00DC6AC8" w:rsidP="00C556F4">
      <w:pPr>
        <w:pStyle w:val="DEQSMALLHEADLINES"/>
        <w:ind w:left="-360"/>
        <w:rPr>
          <w:b w:val="0"/>
        </w:rPr>
      </w:pPr>
      <w:r w:rsidRPr="00DC6AC8">
        <w:rPr>
          <w:noProof/>
        </w:rPr>
        <w:pict>
          <v:shapetype id="_x0000_t202" coordsize="21600,21600" o:spt="202" path="m,l,21600r21600,l21600,xe">
            <v:stroke joinstyle="miter"/>
            <v:path gradientshapeok="t" o:connecttype="rect"/>
          </v:shapetype>
          <v:shape id="Text Box 41" o:spid="_x0000_s1033" type="#_x0000_t202" style="position:absolute;left:0;text-align:left;margin-left:445pt;margin-top:2.55pt;width:109.8pt;height:51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mrhQIAABg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" stroked="f">
            <v:textbox>
              <w:txbxContent>
                <w:p w:rsidR="00C556F4" w:rsidRDefault="00C556F4" w:rsidP="00C556F4">
                  <w:pPr>
                    <w:spacing w:after="0" w:line="240" w:lineRule="auto"/>
                    <w:rPr>
                      <w:rFonts w:ascii="Arial" w:hAnsi="Arial" w:cs="Arial"/>
                      <w:b/>
                      <w:sz w:val="16"/>
                      <w:szCs w:val="16"/>
                    </w:rPr>
                  </w:pPr>
                  <w:r>
                    <w:rPr>
                      <w:rFonts w:ascii="Arial" w:hAnsi="Arial" w:cs="Arial"/>
                      <w:b/>
                      <w:sz w:val="16"/>
                      <w:szCs w:val="16"/>
                    </w:rPr>
                    <w:t>Air Quality Planning</w:t>
                  </w:r>
                </w:p>
                <w:p w:rsidR="00C556F4" w:rsidRDefault="00C556F4" w:rsidP="00C556F4">
                  <w:pPr>
                    <w:spacing w:after="0" w:line="240" w:lineRule="auto"/>
                    <w:rPr>
                      <w:rFonts w:ascii="Arial" w:hAnsi="Arial" w:cs="Arial"/>
                      <w:b/>
                      <w:sz w:val="16"/>
                      <w:szCs w:val="16"/>
                    </w:rPr>
                  </w:pPr>
                </w:p>
                <w:p w:rsidR="00C556F4" w:rsidRDefault="00C556F4" w:rsidP="00C556F4">
                  <w:pPr>
                    <w:spacing w:after="0" w:line="240" w:lineRule="auto"/>
                    <w:rPr>
                      <w:sz w:val="16"/>
                      <w:szCs w:val="16"/>
                    </w:rPr>
                  </w:pPr>
                  <w:r>
                    <w:rPr>
                      <w:sz w:val="16"/>
                      <w:szCs w:val="16"/>
                    </w:rPr>
                    <w:t>811 SW 6th Avenue</w:t>
                  </w:r>
                </w:p>
                <w:p w:rsidR="00C556F4" w:rsidRDefault="00C556F4" w:rsidP="00C556F4">
                  <w:pPr>
                    <w:spacing w:after="0" w:line="240" w:lineRule="auto"/>
                    <w:rPr>
                      <w:sz w:val="16"/>
                      <w:szCs w:val="16"/>
                    </w:rPr>
                  </w:pPr>
                  <w:r>
                    <w:rPr>
                      <w:sz w:val="16"/>
                      <w:szCs w:val="16"/>
                    </w:rPr>
                    <w:t>Portland, OR 97204</w:t>
                  </w:r>
                </w:p>
                <w:p w:rsidR="00C556F4" w:rsidRDefault="00C556F4" w:rsidP="00C556F4">
                  <w:pPr>
                    <w:spacing w:after="0" w:line="240" w:lineRule="auto"/>
                    <w:rPr>
                      <w:sz w:val="16"/>
                      <w:szCs w:val="16"/>
                      <w:lang w:val="fr-FR"/>
                    </w:rPr>
                  </w:pPr>
                  <w:r>
                    <w:rPr>
                      <w:sz w:val="16"/>
                      <w:szCs w:val="16"/>
                      <w:lang w:val="fr-FR"/>
                    </w:rPr>
                    <w:t>Phone:</w:t>
                  </w:r>
                  <w:r>
                    <w:rPr>
                      <w:sz w:val="16"/>
                      <w:szCs w:val="16"/>
                      <w:lang w:val="fr-FR"/>
                    </w:rPr>
                    <w:tab/>
                    <w:t>(503) 229-5696</w:t>
                  </w:r>
                </w:p>
                <w:p w:rsidR="00C556F4" w:rsidRDefault="00C556F4" w:rsidP="00C556F4">
                  <w:pPr>
                    <w:spacing w:after="0" w:line="240" w:lineRule="auto"/>
                    <w:rPr>
                      <w:sz w:val="16"/>
                      <w:szCs w:val="16"/>
                      <w:lang w:val="fr-FR"/>
                    </w:rPr>
                  </w:pPr>
                  <w:r>
                    <w:rPr>
                      <w:sz w:val="16"/>
                      <w:szCs w:val="16"/>
                      <w:lang w:val="fr-FR"/>
                    </w:rPr>
                    <w:tab/>
                    <w:t>(800) 452-4011</w:t>
                  </w:r>
                </w:p>
                <w:p w:rsidR="00C556F4" w:rsidRDefault="00C556F4" w:rsidP="00C556F4">
                  <w:pPr>
                    <w:spacing w:after="0" w:line="240" w:lineRule="auto"/>
                    <w:rPr>
                      <w:sz w:val="16"/>
                      <w:szCs w:val="16"/>
                      <w:lang w:val="fr-FR"/>
                    </w:rPr>
                  </w:pPr>
                  <w:r>
                    <w:rPr>
                      <w:sz w:val="16"/>
                      <w:szCs w:val="16"/>
                      <w:lang w:val="fr-FR"/>
                    </w:rPr>
                    <w:t>Fax:</w:t>
                  </w:r>
                  <w:r>
                    <w:rPr>
                      <w:sz w:val="16"/>
                      <w:szCs w:val="16"/>
                      <w:lang w:val="fr-FR"/>
                    </w:rPr>
                    <w:tab/>
                    <w:t>(503) 229-6762</w:t>
                  </w:r>
                </w:p>
                <w:p w:rsidR="00C556F4" w:rsidRDefault="00C556F4" w:rsidP="00C556F4">
                  <w:pPr>
                    <w:spacing w:after="0" w:line="240" w:lineRule="auto"/>
                    <w:rPr>
                      <w:sz w:val="16"/>
                      <w:szCs w:val="16"/>
                      <w:lang w:val="fr-FR"/>
                    </w:rPr>
                  </w:pPr>
                  <w:r>
                    <w:rPr>
                      <w:sz w:val="16"/>
                      <w:szCs w:val="16"/>
                      <w:lang w:val="fr-FR"/>
                    </w:rPr>
                    <w:t>Contact: Nancy Cardwell</w:t>
                  </w:r>
                </w:p>
                <w:p w:rsidR="00C556F4" w:rsidRDefault="00C556F4" w:rsidP="00C556F4">
                  <w:pPr>
                    <w:spacing w:after="0" w:line="240" w:lineRule="auto"/>
                    <w:rPr>
                      <w:sz w:val="16"/>
                      <w:szCs w:val="16"/>
                      <w:lang w:val="fr-FR"/>
                    </w:rPr>
                  </w:pPr>
                  <w:r>
                    <w:rPr>
                      <w:sz w:val="16"/>
                      <w:szCs w:val="16"/>
                      <w:lang w:val="fr-FR"/>
                    </w:rPr>
                    <w:t>503-229-6610</w:t>
                  </w:r>
                </w:p>
                <w:p w:rsidR="00C556F4" w:rsidRDefault="00DC6AC8" w:rsidP="00C556F4">
                  <w:pPr>
                    <w:spacing w:after="0" w:line="240" w:lineRule="auto"/>
                    <w:rPr>
                      <w:sz w:val="16"/>
                      <w:szCs w:val="16"/>
                      <w:lang w:val="fr-FR"/>
                    </w:rPr>
                  </w:pPr>
                  <w:hyperlink r:id="rId17" w:history="1">
                    <w:r w:rsidR="00F04FE7" w:rsidRPr="00F04FE7">
                      <w:rPr>
                        <w:rStyle w:val="Hyperlink"/>
                        <w:sz w:val="16"/>
                        <w:szCs w:val="16"/>
                        <w:lang w:val="fr-FR"/>
                      </w:rPr>
                      <w:t>Nancy Cardwell</w:t>
                    </w:r>
                  </w:hyperlink>
                </w:p>
                <w:p w:rsidR="00C556F4" w:rsidRDefault="00C556F4" w:rsidP="00C556F4">
                  <w:pPr>
                    <w:spacing w:after="0" w:line="240" w:lineRule="auto"/>
                    <w:rPr>
                      <w:i/>
                      <w:sz w:val="16"/>
                      <w:szCs w:val="16"/>
                      <w:lang w:val="fr-FR"/>
                    </w:rPr>
                  </w:pPr>
                  <w:r>
                    <w:rPr>
                      <w:i/>
                      <w:sz w:val="16"/>
                      <w:szCs w:val="16"/>
                      <w:lang w:val="fr-FR"/>
                    </w:rPr>
                    <w:t>www.oregon.gov/DEQ</w:t>
                  </w:r>
                </w:p>
                <w:p w:rsidR="00C556F4" w:rsidRDefault="00C556F4" w:rsidP="00C556F4">
                  <w:pPr>
                    <w:spacing w:after="0" w:line="240" w:lineRule="auto"/>
                    <w:rPr>
                      <w:sz w:val="16"/>
                      <w:szCs w:val="16"/>
                      <w:lang w:val="fr-FR"/>
                    </w:rPr>
                  </w:pPr>
                </w:p>
                <w:p w:rsidR="00C556F4" w:rsidRDefault="00C556F4" w:rsidP="00C556F4">
                  <w:pPr>
                    <w:spacing w:after="0" w:line="240" w:lineRule="auto"/>
                    <w:rPr>
                      <w:sz w:val="16"/>
                      <w:szCs w:val="16"/>
                      <w:lang w:val="fr-FR"/>
                    </w:rPr>
                  </w:pPr>
                </w:p>
                <w:p w:rsidR="00C556F4" w:rsidRDefault="00C556F4" w:rsidP="00C556F4">
                  <w:pPr>
                    <w:spacing w:after="0" w:line="240" w:lineRule="auto"/>
                    <w:rPr>
                      <w:b/>
                      <w:i/>
                      <w:sz w:val="16"/>
                      <w:szCs w:val="16"/>
                    </w:rPr>
                  </w:pPr>
                  <w:proofErr w:type="gramStart"/>
                  <w:r>
                    <w:rPr>
                      <w:b/>
                      <w:i/>
                      <w:sz w:val="16"/>
                      <w:szCs w:val="16"/>
                    </w:rPr>
                    <w:t>DEQ is a leader in restoring, maintaining and enhancing the quality of Oregon’s air, land and water.</w:t>
                  </w:r>
                  <w:proofErr w:type="gramEnd"/>
                </w:p>
              </w:txbxContent>
            </v:textbox>
          </v:shape>
        </w:pict>
      </w:r>
    </w:p>
    <w:p w:rsidR="00C556F4" w:rsidRDefault="00C556F4" w:rsidP="00C556F4">
      <w:pPr>
        <w:rPr>
          <w:sz w:val="20"/>
        </w:rPr>
      </w:pPr>
      <w:r>
        <w:rPr>
          <w:sz w:val="20"/>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bookmarkStart w:id="0" w:name="_GoBack"/>
      <w:bookmarkEnd w:id="0"/>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rsidRPr="002C15F1">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2C15F1">
        <w:t>Introduction</w:t>
      </w:r>
      <w:hyperlink w:anchor="_Toc245191919" w:history="1">
        <w:r w:rsidRPr="00473EAE">
          <w:rPr>
            <w:rStyle w:val="Hyperlink"/>
            <w:noProof/>
            <w:color w:val="auto"/>
            <w:u w:val="none"/>
          </w:rPr>
          <w:t xml:space="preserve"> </w:t>
        </w:r>
        <w:r w:rsidRPr="00473EAE">
          <w:rPr>
            <w:noProof/>
            <w:webHidden/>
          </w:rPr>
          <w:tab/>
        </w:r>
      </w:hyperlink>
      <w:r w:rsidR="00955E30">
        <w:t>4</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63DFE" w:rsidP="006570DA">
      <w:pPr>
        <w:pStyle w:val="TOC1"/>
        <w:numPr>
          <w:ilvl w:val="0"/>
          <w:numId w:val="31"/>
        </w:numPr>
        <w:ind w:hanging="1080"/>
        <w:rPr>
          <w:noProof/>
          <w:sz w:val="22"/>
          <w:szCs w:val="22"/>
        </w:rPr>
      </w:pPr>
      <w:r w:rsidRPr="002C15F1">
        <w:rPr>
          <w:noProof/>
        </w:rPr>
        <w:t>Background</w:t>
      </w:r>
      <w:r w:rsidRPr="00473EAE">
        <w:rPr>
          <w:noProof/>
          <w:webHidden/>
        </w:rPr>
        <w:tab/>
      </w:r>
      <w:r w:rsidR="00955E30">
        <w:rPr>
          <w:noProof/>
          <w:webHidden/>
        </w:rPr>
        <w:t>4</w:t>
      </w:r>
    </w:p>
    <w:p w:rsidR="00363DFE" w:rsidRPr="00473EAE" w:rsidRDefault="00363DFE" w:rsidP="00363DFE">
      <w:pPr>
        <w:rPr>
          <w:rFonts w:ascii="Arial" w:hAnsi="Arial" w:cs="Arial"/>
        </w:rPr>
      </w:pPr>
    </w:p>
    <w:p w:rsidR="003F5BD5" w:rsidRPr="003A1FFD" w:rsidRDefault="003F5BD5" w:rsidP="006570DA">
      <w:pPr>
        <w:pStyle w:val="TOC1"/>
        <w:numPr>
          <w:ilvl w:val="0"/>
          <w:numId w:val="31"/>
        </w:numPr>
        <w:ind w:hanging="1080"/>
        <w:rPr>
          <w:rStyle w:val="Hyperlink"/>
          <w:noProof/>
          <w:color w:val="000000" w:themeColor="text1"/>
          <w:sz w:val="22"/>
          <w:szCs w:val="22"/>
          <w:u w:val="none"/>
        </w:rPr>
      </w:pPr>
      <w:r w:rsidRPr="003A1FFD">
        <w:rPr>
          <w:rStyle w:val="Hyperlink"/>
          <w:noProof/>
          <w:color w:val="000000" w:themeColor="text1"/>
          <w:u w:val="none"/>
        </w:rPr>
        <w:t>Air Quality Data and Attainment Status within the State and Surrounding</w:t>
      </w:r>
    </w:p>
    <w:p w:rsidR="00363DFE" w:rsidRPr="00473EAE" w:rsidRDefault="003F5BD5" w:rsidP="003F5BD5">
      <w:pPr>
        <w:pStyle w:val="TOC1"/>
        <w:ind w:left="1080"/>
        <w:rPr>
          <w:noProof/>
          <w:sz w:val="22"/>
          <w:szCs w:val="22"/>
        </w:rPr>
      </w:pPr>
      <w:r w:rsidRPr="003A1FFD">
        <w:rPr>
          <w:rStyle w:val="Hyperlink"/>
          <w:noProof/>
          <w:color w:val="000000" w:themeColor="text1"/>
          <w:u w:val="none"/>
        </w:rPr>
        <w:t>States</w:t>
      </w:r>
      <w:r w:rsidR="00363DFE" w:rsidRPr="00473EAE">
        <w:rPr>
          <w:noProof/>
          <w:webHidden/>
        </w:rPr>
        <w:tab/>
      </w:r>
      <w:r w:rsidR="005B0397">
        <w:rPr>
          <w:noProof/>
          <w:webHidden/>
        </w:rPr>
        <w:t>5</w:t>
      </w:r>
    </w:p>
    <w:p w:rsidR="00363DFE" w:rsidRPr="00473EAE" w:rsidRDefault="00363DFE" w:rsidP="00363DFE">
      <w:pPr>
        <w:rPr>
          <w:rFonts w:ascii="Arial" w:hAnsi="Arial" w:cs="Arial"/>
        </w:rPr>
      </w:pPr>
    </w:p>
    <w:p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2B5D2A">
        <w:t>7</w:t>
      </w:r>
    </w:p>
    <w:p w:rsidR="002627F9" w:rsidRPr="0051151A" w:rsidRDefault="002627F9" w:rsidP="002627F9">
      <w:pPr>
        <w:rPr>
          <w:rFonts w:ascii="Times New Roman" w:hAnsi="Times New Roman" w:cs="Times New Roman"/>
        </w:rPr>
      </w:pPr>
    </w:p>
    <w:p w:rsidR="003F5BD5" w:rsidRPr="003A1FFD" w:rsidRDefault="003F5BD5" w:rsidP="006570DA">
      <w:pPr>
        <w:pStyle w:val="TOC1"/>
        <w:numPr>
          <w:ilvl w:val="0"/>
          <w:numId w:val="31"/>
        </w:numPr>
        <w:ind w:hanging="1080"/>
        <w:rPr>
          <w:rStyle w:val="Hyperlink"/>
          <w:color w:val="000000" w:themeColor="text1"/>
          <w:u w:val="none"/>
        </w:rPr>
      </w:pPr>
      <w:r w:rsidRPr="003A1FFD">
        <w:rPr>
          <w:rStyle w:val="Hyperlink"/>
          <w:noProof/>
          <w:color w:val="000000" w:themeColor="text1"/>
          <w:u w:val="none"/>
        </w:rPr>
        <w:t xml:space="preserve">Sources of Pollutant Emissions near the State Boundary and Expected </w:t>
      </w:r>
    </w:p>
    <w:p w:rsidR="0076426C" w:rsidRDefault="003F5BD5" w:rsidP="003F5BD5">
      <w:pPr>
        <w:pStyle w:val="TOC1"/>
        <w:ind w:left="1080"/>
        <w:rPr>
          <w:noProof/>
          <w:webHidden/>
        </w:rPr>
      </w:pPr>
      <w:r w:rsidRPr="003A1FFD">
        <w:rPr>
          <w:rStyle w:val="Hyperlink"/>
          <w:noProof/>
          <w:color w:val="000000" w:themeColor="text1"/>
          <w:u w:val="none"/>
        </w:rPr>
        <w:t>Impacts in Neighboring States</w:t>
      </w:r>
      <w:r w:rsidR="00363DFE" w:rsidRPr="003A1FFD">
        <w:rPr>
          <w:noProof/>
        </w:rPr>
        <w:t xml:space="preserve"> </w:t>
      </w:r>
      <w:r w:rsidR="00363DFE" w:rsidRPr="00473EAE">
        <w:rPr>
          <w:noProof/>
          <w:webHidden/>
        </w:rPr>
        <w:tab/>
      </w:r>
      <w:r w:rsidR="0076426C">
        <w:rPr>
          <w:noProof/>
          <w:webHidden/>
        </w:rPr>
        <w:t>2</w:t>
      </w:r>
      <w:r w:rsidR="002B5D2A">
        <w:rPr>
          <w:noProof/>
          <w:webHidden/>
        </w:rPr>
        <w:t>9</w:t>
      </w:r>
    </w:p>
    <w:p w:rsidR="0076426C" w:rsidRDefault="0076426C" w:rsidP="003F5BD5">
      <w:pPr>
        <w:pStyle w:val="TOC1"/>
        <w:ind w:left="1080"/>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2B5D2A">
        <w:rPr>
          <w:noProof/>
          <w:webHidden/>
        </w:rPr>
        <w:t>30</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lastRenderedPageBreak/>
        <w:t>Addressing Interstate Pollutant Impacts under the Clean Air Act</w:t>
      </w:r>
      <w:bookmarkEnd w:id="2"/>
      <w:bookmarkEnd w:id="3"/>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48090A">
        <w:rPr>
          <w:rFonts w:ascii="Times New Roman" w:hAnsi="Times New Roman" w:cs="Times New Roman"/>
          <w:sz w:val="24"/>
          <w:szCs w:val="24"/>
        </w:rPr>
        <w:t>transporting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48090A">
        <w:rPr>
          <w:rFonts w:ascii="Times New Roman" w:hAnsi="Times New Roman" w:cs="Times New Roman"/>
          <w:sz w:val="24"/>
          <w:szCs w:val="24"/>
        </w:rPr>
        <w:t xml:space="preserve">the </w:t>
      </w:r>
      <w:r w:rsidR="007E7A36">
        <w:rPr>
          <w:rFonts w:ascii="Times New Roman" w:hAnsi="Times New Roman" w:cs="Times New Roman"/>
          <w:sz w:val="24"/>
          <w:szCs w:val="24"/>
        </w:rPr>
        <w:t xml:space="preserve">Oregon </w:t>
      </w:r>
      <w:r w:rsidR="0048090A">
        <w:rPr>
          <w:rFonts w:ascii="Times New Roman" w:hAnsi="Times New Roman" w:cs="Times New Roman"/>
          <w:sz w:val="24"/>
          <w:szCs w:val="24"/>
        </w:rPr>
        <w:t xml:space="preserve">Department of Environmental Quality </w:t>
      </w:r>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of nitrogen dioxide (</w:t>
      </w:r>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rPr>
        <w:t>)</w:t>
      </w:r>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r w:rsidR="00856E1F">
        <w:rPr>
          <w:rFonts w:ascii="Times New Roman" w:hAnsi="Times New Roman" w:cs="Times New Roman"/>
          <w:sz w:val="24"/>
          <w:szCs w:val="24"/>
        </w:rPr>
        <w:t>lead (</w:t>
      </w:r>
      <w:proofErr w:type="spellStart"/>
      <w:r w:rsidR="00856E1F">
        <w:rPr>
          <w:rFonts w:ascii="Times New Roman" w:hAnsi="Times New Roman" w:cs="Times New Roman"/>
          <w:sz w:val="24"/>
          <w:szCs w:val="24"/>
        </w:rPr>
        <w:t>Pb</w:t>
      </w:r>
      <w:proofErr w:type="spellEnd"/>
      <w:r w:rsidR="00856E1F">
        <w:rPr>
          <w:rFonts w:ascii="Times New Roman" w:hAnsi="Times New Roman" w:cs="Times New Roman"/>
          <w:sz w:val="24"/>
          <w:szCs w:val="24"/>
        </w:rPr>
        <w:t xml:space="preserve">), </w:t>
      </w:r>
      <w:r w:rsidR="00702415">
        <w:rPr>
          <w:rFonts w:ascii="Times New Roman" w:hAnsi="Times New Roman" w:cs="Times New Roman"/>
          <w:sz w:val="24"/>
          <w:szCs w:val="24"/>
        </w:rPr>
        <w:t xml:space="preserve">and </w:t>
      </w:r>
      <w:r w:rsidR="00502618">
        <w:rPr>
          <w:rFonts w:ascii="Times New Roman" w:hAnsi="Times New Roman" w:cs="Times New Roman"/>
          <w:sz w:val="24"/>
          <w:szCs w:val="24"/>
        </w:rPr>
        <w:t>fine particulate matter (</w:t>
      </w:r>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r w:rsidR="00502618">
        <w:rPr>
          <w:rFonts w:ascii="Times New Roman" w:hAnsi="Times New Roman" w:cs="Times New Roman"/>
          <w:sz w:val="24"/>
          <w:szCs w:val="24"/>
        </w:rPr>
        <w:t>Clean Air Act s</w:t>
      </w:r>
      <w:r w:rsidRPr="00953808">
        <w:rPr>
          <w:rFonts w:ascii="Times New Roman" w:hAnsi="Times New Roman" w:cs="Times New Roman"/>
          <w:sz w:val="24"/>
          <w:szCs w:val="24"/>
        </w:rPr>
        <w:t xml:space="preserve">ection 110 </w:t>
      </w:r>
      <w:proofErr w:type="gramStart"/>
      <w:r w:rsidRPr="00953808">
        <w:rPr>
          <w:rFonts w:ascii="Times New Roman" w:hAnsi="Times New Roman" w:cs="Times New Roman"/>
          <w:sz w:val="24"/>
          <w:szCs w:val="24"/>
        </w:rPr>
        <w:t>infrastructure</w:t>
      </w:r>
      <w:proofErr w:type="gramEnd"/>
      <w:r w:rsidRPr="00953808">
        <w:rPr>
          <w:rFonts w:ascii="Times New Roman" w:hAnsi="Times New Roman" w:cs="Times New Roman"/>
          <w:sz w:val="24"/>
          <w:szCs w:val="24"/>
        </w:rPr>
        <w:t xml:space="preserve"> SIP provides the framework and legal mechanism for DEQ to act as needed to reduce any Oregon emissions found to significantly contribute to air quality problems in other states. </w:t>
      </w:r>
    </w:p>
    <w:p w:rsidR="00687E5A"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9515"/>
      </w:tblGrid>
      <w:tr w:rsidR="00020DF0" w:rsidRPr="00DF7DCA" w:rsidTr="00687E5A">
        <w:trPr>
          <w:trHeight w:val="515"/>
          <w:jc w:val="center"/>
        </w:trPr>
        <w:tc>
          <w:tcPr>
            <w:tcW w:w="9515" w:type="dxa"/>
            <w:shd w:val="clear" w:color="auto" w:fill="C5E0B3" w:themeFill="accent6" w:themeFillTint="66"/>
            <w:vAlign w:val="center"/>
          </w:tcPr>
          <w:p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rsidTr="00687E5A">
        <w:trPr>
          <w:trHeight w:val="5912"/>
          <w:jc w:val="center"/>
        </w:trPr>
        <w:tc>
          <w:tcPr>
            <w:tcW w:w="9515" w:type="dxa"/>
          </w:tcPr>
          <w:p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extent cx="5904865" cy="369570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8" cstate="print"/>
                          <a:srcRect/>
                          <a:stretch>
                            <a:fillRect/>
                          </a:stretch>
                        </pic:blipFill>
                        <pic:spPr bwMode="auto">
                          <a:xfrm>
                            <a:off x="0" y="0"/>
                            <a:ext cx="5909935" cy="3698873"/>
                          </a:xfrm>
                          <a:prstGeom prst="rect">
                            <a:avLst/>
                          </a:prstGeom>
                          <a:noFill/>
                          <a:ln w="9525">
                            <a:noFill/>
                            <a:miter lim="800000"/>
                            <a:headEnd/>
                            <a:tailEnd/>
                          </a:ln>
                        </pic:spPr>
                      </pic:pic>
                    </a:graphicData>
                  </a:graphic>
                </wp:inline>
              </w:drawing>
            </w:r>
          </w:p>
        </w:tc>
      </w:tr>
    </w:tbl>
    <w:p w:rsidR="00020DF0" w:rsidRDefault="00020DF0" w:rsidP="00953808">
      <w:pPr>
        <w:rPr>
          <w:rFonts w:ascii="Times New Roman" w:hAnsi="Times New Roman" w:cs="Times New Roman"/>
          <w:sz w:val="24"/>
          <w:szCs w:val="24"/>
        </w:rPr>
      </w:pPr>
    </w:p>
    <w:p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r w:rsidR="0048090A">
        <w:rPr>
          <w:rFonts w:ascii="Times New Roman" w:hAnsi="Times New Roman" w:cs="Times New Roman"/>
          <w:sz w:val="24"/>
          <w:szCs w:val="24"/>
        </w:rPr>
        <w:t xml:space="preserve">the </w:t>
      </w:r>
      <w:r w:rsidRPr="008276D9">
        <w:rPr>
          <w:rFonts w:ascii="Times New Roman" w:hAnsi="Times New Roman" w:cs="Times New Roman"/>
          <w:sz w:val="24"/>
          <w:szCs w:val="24"/>
        </w:rPr>
        <w:t>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5" w:name="Background"/>
      <w:bookmarkEnd w:id="5"/>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r>
        <w:rPr>
          <w:rFonts w:ascii="Times New Roman" w:hAnsi="Times New Roman" w:cs="Times New Roman"/>
          <w:sz w:val="24"/>
          <w:szCs w:val="24"/>
        </w:rPr>
        <w:t>Section III below addresses elements 1 and 2 above, contributions to nonattainment of applicable NAAQS, and interference with maintenance of applicable NAAQ</w:t>
      </w:r>
      <w:r w:rsidR="003F5BD5">
        <w:rPr>
          <w:rFonts w:ascii="Times New Roman" w:hAnsi="Times New Roman" w:cs="Times New Roman"/>
          <w:sz w:val="24"/>
          <w:szCs w:val="24"/>
        </w:rPr>
        <w:t>S</w:t>
      </w:r>
      <w:r>
        <w:rPr>
          <w:rFonts w:ascii="Times New Roman" w:hAnsi="Times New Roman" w:cs="Times New Roman"/>
          <w:sz w:val="24"/>
          <w:szCs w:val="24"/>
        </w:rPr>
        <w:t xml:space="preserve">. Regarding element 3 above (prevention of significant deterioration), DEQ’s air permitting rules for industrial sources require analysis for the PSD </w:t>
      </w:r>
      <w:r>
        <w:rPr>
          <w:rFonts w:ascii="Times New Roman" w:hAnsi="Times New Roman" w:cs="Times New Roman"/>
          <w:sz w:val="24"/>
          <w:szCs w:val="24"/>
        </w:rPr>
        <w:lastRenderedPageBreak/>
        <w:t>which ensures that air quality impacts fr</w:t>
      </w:r>
      <w:r w:rsidR="00F55700">
        <w:rPr>
          <w:rFonts w:ascii="Times New Roman" w:hAnsi="Times New Roman" w:cs="Times New Roman"/>
          <w:sz w:val="24"/>
          <w:szCs w:val="24"/>
        </w:rPr>
        <w:t>o</w:t>
      </w:r>
      <w:r>
        <w:rPr>
          <w:rFonts w:ascii="Times New Roman" w:hAnsi="Times New Roman" w:cs="Times New Roman"/>
          <w:sz w:val="24"/>
          <w:szCs w:val="24"/>
        </w:rPr>
        <w:t xml:space="preserve">m new or modified industrial sources will not cause or contribute to violations of a NAAQS  in Oregon or neighboring states, or cause significant visibility impairment in federal Class-I areas.  </w:t>
      </w:r>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r w:rsidR="00B22961">
        <w:rPr>
          <w:rFonts w:ascii="Times New Roman" w:hAnsi="Times New Roman" w:cs="Times New Roman"/>
          <w:sz w:val="24"/>
          <w:szCs w:val="24"/>
        </w:rPr>
        <w:t xml:space="preserve">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r w:rsidRPr="00360CFE">
        <w:rPr>
          <w:rFonts w:ascii="Times New Roman" w:hAnsi="Times New Roman" w:cs="Times New Roman"/>
          <w:sz w:val="24"/>
          <w:szCs w:val="24"/>
        </w:rPr>
        <w:t>on December 27, 2011 (76 FR 80747)</w:t>
      </w:r>
      <w:r>
        <w:rPr>
          <w:rFonts w:ascii="Times New Roman" w:hAnsi="Times New Roman" w:cs="Times New Roman"/>
          <w:sz w:val="24"/>
          <w:szCs w:val="24"/>
        </w:rPr>
        <w:t xml:space="preserve">. </w:t>
      </w:r>
      <w:r w:rsidR="00E46A30">
        <w:rPr>
          <w:rFonts w:ascii="Times New Roman" w:hAnsi="Times New Roman" w:cs="Times New Roman"/>
          <w:sz w:val="24"/>
          <w:szCs w:val="24"/>
        </w:rPr>
        <w:t xml:space="preserve">Regarding </w:t>
      </w:r>
      <w:r>
        <w:rPr>
          <w:rFonts w:ascii="Times New Roman" w:hAnsi="Times New Roman" w:cs="Times New Roman"/>
          <w:sz w:val="24"/>
          <w:szCs w:val="24"/>
        </w:rPr>
        <w:t xml:space="preserve">element 4 above (visibility protection), </w:t>
      </w:r>
      <w:r w:rsidR="00E46A30">
        <w:rPr>
          <w:rFonts w:ascii="Times New Roman" w:hAnsi="Times New Roman" w:cs="Times New Roman"/>
          <w:sz w:val="24"/>
          <w:szCs w:val="24"/>
        </w:rPr>
        <w:t>Oregon</w:t>
      </w:r>
      <w:r w:rsidR="00F55700">
        <w:rPr>
          <w:rFonts w:ascii="Times New Roman" w:hAnsi="Times New Roman" w:cs="Times New Roman"/>
          <w:sz w:val="24"/>
          <w:szCs w:val="24"/>
        </w:rPr>
        <w:t>’</w:t>
      </w:r>
      <w:r w:rsidR="00E46A30">
        <w:rPr>
          <w:rFonts w:ascii="Times New Roman" w:hAnsi="Times New Roman" w:cs="Times New Roman"/>
          <w:sz w:val="24"/>
          <w:szCs w:val="24"/>
        </w:rPr>
        <w:t xml:space="preserve">s federally </w:t>
      </w:r>
      <w:r w:rsidR="00F55700">
        <w:rPr>
          <w:rFonts w:ascii="Times New Roman" w:hAnsi="Times New Roman" w:cs="Times New Roman"/>
          <w:sz w:val="24"/>
          <w:szCs w:val="24"/>
        </w:rPr>
        <w:t xml:space="preserve">approved </w:t>
      </w:r>
      <w:r w:rsidR="00E46A30">
        <w:rPr>
          <w:rFonts w:ascii="Times New Roman" w:hAnsi="Times New Roman" w:cs="Times New Roman"/>
          <w:sz w:val="24"/>
          <w:szCs w:val="24"/>
        </w:rPr>
        <w:t>regional haze plan pr</w:t>
      </w:r>
      <w:r w:rsidR="00F55700">
        <w:rPr>
          <w:rFonts w:ascii="Times New Roman" w:hAnsi="Times New Roman" w:cs="Times New Roman"/>
          <w:sz w:val="24"/>
          <w:szCs w:val="24"/>
        </w:rPr>
        <w:t>o</w:t>
      </w:r>
      <w:r w:rsidR="00E46A30">
        <w:rPr>
          <w:rFonts w:ascii="Times New Roman" w:hAnsi="Times New Roman" w:cs="Times New Roman"/>
          <w:sz w:val="24"/>
          <w:szCs w:val="24"/>
        </w:rPr>
        <w:t>vides the mechanism for ensuring emission reduction</w:t>
      </w:r>
      <w:r w:rsidR="00F55700">
        <w:rPr>
          <w:rFonts w:ascii="Times New Roman" w:hAnsi="Times New Roman" w:cs="Times New Roman"/>
          <w:sz w:val="24"/>
          <w:szCs w:val="24"/>
        </w:rPr>
        <w:t>s</w:t>
      </w:r>
      <w:r w:rsidR="00E46A30">
        <w:rPr>
          <w:rFonts w:ascii="Times New Roman" w:hAnsi="Times New Roman" w:cs="Times New Roman"/>
          <w:sz w:val="24"/>
          <w:szCs w:val="24"/>
        </w:rPr>
        <w:t xml:space="preserve"> necessary to achi</w:t>
      </w:r>
      <w:r w:rsidR="00B22961">
        <w:rPr>
          <w:rFonts w:ascii="Times New Roman" w:hAnsi="Times New Roman" w:cs="Times New Roman"/>
          <w:sz w:val="24"/>
          <w:szCs w:val="24"/>
        </w:rPr>
        <w:t>e</w:t>
      </w:r>
      <w:r w:rsidR="00E46A30">
        <w:rPr>
          <w:rFonts w:ascii="Times New Roman" w:hAnsi="Times New Roman" w:cs="Times New Roman"/>
          <w:sz w:val="24"/>
          <w:szCs w:val="24"/>
        </w:rPr>
        <w:t xml:space="preserve">ve visibility </w:t>
      </w:r>
      <w:r w:rsidR="00F55700">
        <w:rPr>
          <w:rFonts w:ascii="Times New Roman" w:hAnsi="Times New Roman" w:cs="Times New Roman"/>
          <w:sz w:val="24"/>
          <w:szCs w:val="24"/>
        </w:rPr>
        <w:t>impr</w:t>
      </w:r>
      <w:r w:rsidR="00B22961">
        <w:rPr>
          <w:rFonts w:ascii="Times New Roman" w:hAnsi="Times New Roman" w:cs="Times New Roman"/>
          <w:sz w:val="24"/>
          <w:szCs w:val="24"/>
        </w:rPr>
        <w:t>ovement</w:t>
      </w:r>
      <w:r w:rsidR="00F55700">
        <w:rPr>
          <w:rFonts w:ascii="Times New Roman" w:hAnsi="Times New Roman" w:cs="Times New Roman"/>
          <w:sz w:val="24"/>
          <w:szCs w:val="24"/>
        </w:rPr>
        <w:t xml:space="preserve"> </w:t>
      </w:r>
      <w:r w:rsidR="00E46A30">
        <w:rPr>
          <w:rFonts w:ascii="Times New Roman" w:hAnsi="Times New Roman" w:cs="Times New Roman"/>
          <w:sz w:val="24"/>
          <w:szCs w:val="24"/>
        </w:rPr>
        <w:t>in Oregon and in neighboring s</w:t>
      </w:r>
      <w:r w:rsidR="00F55700">
        <w:rPr>
          <w:rFonts w:ascii="Times New Roman" w:hAnsi="Times New Roman" w:cs="Times New Roman"/>
          <w:sz w:val="24"/>
          <w:szCs w:val="24"/>
        </w:rPr>
        <w:t>t</w:t>
      </w:r>
      <w:r w:rsidR="00E46A30">
        <w:rPr>
          <w:rFonts w:ascii="Times New Roman" w:hAnsi="Times New Roman" w:cs="Times New Roman"/>
          <w:sz w:val="24"/>
          <w:szCs w:val="24"/>
        </w:rPr>
        <w:t xml:space="preserve">ates. </w:t>
      </w:r>
      <w:r w:rsidR="00E46A30" w:rsidRPr="00360CFE">
        <w:rPr>
          <w:rFonts w:ascii="Times New Roman" w:hAnsi="Times New Roman" w:cs="Times New Roman"/>
          <w:sz w:val="24"/>
          <w:szCs w:val="24"/>
        </w:rPr>
        <w:t xml:space="preserve">EPA approved </w:t>
      </w:r>
      <w:r w:rsidR="00F55700">
        <w:rPr>
          <w:rFonts w:ascii="Times New Roman" w:hAnsi="Times New Roman" w:cs="Times New Roman"/>
          <w:sz w:val="24"/>
          <w:szCs w:val="24"/>
        </w:rPr>
        <w:t xml:space="preserve">the first element </w:t>
      </w:r>
      <w:r w:rsidR="00E46A30" w:rsidRPr="00360CFE">
        <w:rPr>
          <w:rFonts w:ascii="Times New Roman" w:hAnsi="Times New Roman" w:cs="Times New Roman"/>
          <w:sz w:val="24"/>
          <w:szCs w:val="24"/>
        </w:rPr>
        <w:t xml:space="preserve">of the Oregon Regional Haze </w:t>
      </w:r>
      <w:r w:rsidR="00F55700">
        <w:rPr>
          <w:rFonts w:ascii="Times New Roman" w:hAnsi="Times New Roman" w:cs="Times New Roman"/>
          <w:sz w:val="24"/>
          <w:szCs w:val="24"/>
        </w:rPr>
        <w:t>Plan (</w:t>
      </w:r>
      <w:r w:rsidR="00E46A30" w:rsidRPr="00360CFE">
        <w:rPr>
          <w:rFonts w:ascii="Times New Roman" w:hAnsi="Times New Roman" w:cs="Times New Roman"/>
          <w:sz w:val="24"/>
          <w:szCs w:val="24"/>
        </w:rPr>
        <w:t>SIP</w:t>
      </w:r>
      <w:r w:rsidR="00F55700">
        <w:rPr>
          <w:rFonts w:ascii="Times New Roman" w:hAnsi="Times New Roman" w:cs="Times New Roman"/>
          <w:sz w:val="24"/>
          <w:szCs w:val="24"/>
        </w:rPr>
        <w:t>)</w:t>
      </w:r>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r w:rsidR="00F55700">
        <w:rPr>
          <w:rFonts w:ascii="Times New Roman" w:hAnsi="Times New Roman" w:cs="Times New Roman"/>
          <w:sz w:val="24"/>
          <w:szCs w:val="24"/>
        </w:rPr>
        <w:t xml:space="preserve"> on July 5, 2011</w:t>
      </w:r>
      <w:r w:rsidR="00836A7E">
        <w:rPr>
          <w:rFonts w:ascii="Times New Roman" w:hAnsi="Times New Roman" w:cs="Times New Roman"/>
          <w:sz w:val="24"/>
          <w:szCs w:val="24"/>
        </w:rPr>
        <w:t>. </w:t>
      </w:r>
      <w:r w:rsidR="00E46A30" w:rsidRPr="00360CFE">
        <w:rPr>
          <w:rFonts w:ascii="Times New Roman" w:hAnsi="Times New Roman" w:cs="Times New Roman"/>
          <w:sz w:val="24"/>
          <w:szCs w:val="24"/>
        </w:rPr>
        <w:t>EPA approved the remaining elements of the Oregon Regional Haze SIP on August 22, 2012 (77 FR 50611).</w:t>
      </w:r>
    </w:p>
    <w:p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rsidR="002A097A" w:rsidRDefault="002A097A" w:rsidP="003F7673">
      <w:pPr>
        <w:tabs>
          <w:tab w:val="left" w:pos="360"/>
        </w:tabs>
        <w:suppressAutoHyphens/>
        <w:spacing w:after="0" w:line="240" w:lineRule="auto"/>
        <w:ind w:left="450"/>
        <w:contextualSpacing/>
        <w:rPr>
          <w:rFonts w:ascii="Times New Roman" w:hAnsi="Times New Roman" w:cs="Times New Roman"/>
          <w:sz w:val="24"/>
          <w:szCs w:val="24"/>
        </w:rPr>
      </w:pPr>
    </w:p>
    <w:p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rsidR="009F11F5" w:rsidRDefault="009F11F5" w:rsidP="009F11F5">
      <w:pPr>
        <w:pStyle w:val="ListParagraph"/>
        <w:spacing w:after="0" w:line="240" w:lineRule="auto"/>
        <w:ind w:left="1080"/>
        <w:rPr>
          <w:rFonts w:ascii="Times New Roman" w:hAnsi="Times New Roman" w:cs="Times New Roman"/>
          <w:sz w:val="24"/>
          <w:szCs w:val="24"/>
        </w:rPr>
      </w:pPr>
    </w:p>
    <w:p w:rsidR="00A312D5" w:rsidRPr="00F91975" w:rsidRDefault="00A312D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E50C40"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p>
    <w:p w:rsidR="00232274" w:rsidRDefault="00232274" w:rsidP="00232274">
      <w:pPr>
        <w:pStyle w:val="NormalWeb"/>
        <w:shd w:val="clear" w:color="auto" w:fill="FFFFFF"/>
        <w:spacing w:before="0" w:beforeAutospacing="0" w:after="0" w:afterAutospacing="0"/>
        <w:ind w:left="1440"/>
        <w:contextualSpacing/>
        <w:rPr>
          <w:rFonts w:eastAsiaTheme="minorHAnsi"/>
        </w:rPr>
      </w:pPr>
    </w:p>
    <w:p w:rsidR="00A036E5" w:rsidRPr="000E185E"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r w:rsidR="00B77AA9" w:rsidRPr="00A036E5">
        <w:rPr>
          <w:rFonts w:ascii="Times New Roman" w:hAnsi="Times New Roman" w:cs="Times New Roman"/>
          <w:sz w:val="24"/>
          <w:szCs w:val="24"/>
        </w:rPr>
        <w:t>state</w:t>
      </w:r>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w:t>
      </w:r>
      <w:r w:rsidR="000E185E">
        <w:rPr>
          <w:rFonts w:ascii="Times New Roman" w:hAnsi="Times New Roman" w:cs="Times New Roman"/>
          <w:sz w:val="24"/>
          <w:szCs w:val="24"/>
        </w:rPr>
        <w:t>1,325</w:t>
      </w:r>
      <w:r w:rsidR="00C84C6D" w:rsidRPr="00A036E5">
        <w:rPr>
          <w:rFonts w:ascii="Times New Roman" w:hAnsi="Times New Roman" w:cs="Times New Roman"/>
          <w:sz w:val="24"/>
          <w:szCs w:val="24"/>
        </w:rPr>
        <w:t>,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p>
    <w:p w:rsidR="00C556F4" w:rsidRDefault="00C556F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p>
    <w:p w:rsidR="000E185E" w:rsidRPr="00687E5A" w:rsidRDefault="00DC6AC8" w:rsidP="000E185E">
      <w:pPr>
        <w:autoSpaceDE w:val="0"/>
        <w:autoSpaceDN w:val="0"/>
        <w:adjustRightInd w:val="0"/>
        <w:spacing w:after="0" w:line="240" w:lineRule="auto"/>
        <w:ind w:left="1080" w:firstLine="720"/>
        <w:rPr>
          <w:rFonts w:ascii="Times New Roman" w:hAnsi="Times New Roman" w:cs="Times New Roman"/>
          <w:color w:val="0000FF"/>
          <w:sz w:val="24"/>
          <w:szCs w:val="24"/>
        </w:rPr>
      </w:pPr>
      <w:hyperlink r:id="rId19" w:history="1">
        <w:r w:rsidR="000E185E" w:rsidRPr="00687E5A">
          <w:rPr>
            <w:rStyle w:val="Hyperlink"/>
            <w:rFonts w:ascii="Times New Roman" w:hAnsi="Times New Roman" w:cs="Times New Roman"/>
            <w:sz w:val="24"/>
            <w:szCs w:val="24"/>
          </w:rPr>
          <w:t>https://federalregister.gov/a/2014-12693</w:t>
        </w:r>
      </w:hyperlink>
    </w:p>
    <w:p w:rsidR="00F20876" w:rsidRPr="00687E5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sz w:val="24"/>
          <w:szCs w:val="24"/>
        </w:rPr>
      </w:pPr>
    </w:p>
    <w:p w:rsidR="001509FD" w:rsidRPr="00687E5A" w:rsidRDefault="00DC6AC8" w:rsidP="00C84C6D">
      <w:pPr>
        <w:pStyle w:val="ListParagraph"/>
        <w:ind w:left="1800"/>
        <w:rPr>
          <w:rFonts w:ascii="Times New Roman" w:hAnsi="Times New Roman" w:cs="Times New Roman"/>
          <w:color w:val="0000FF"/>
          <w:sz w:val="24"/>
          <w:szCs w:val="24"/>
        </w:rPr>
      </w:pPr>
      <w:hyperlink r:id="rId20" w:history="1">
        <w:r w:rsidR="00232274" w:rsidRPr="00687E5A">
          <w:rPr>
            <w:rStyle w:val="Hyperlink"/>
            <w:rFonts w:ascii="Times New Roman" w:hAnsi="Times New Roman" w:cs="Times New Roman"/>
            <w:color w:val="0000FF"/>
            <w:sz w:val="24"/>
            <w:szCs w:val="24"/>
          </w:rPr>
          <w:t>http://content.sierraclub.org/environmentallaw/sites/content.sierraclub.org.environmentallaw/files/SO2%20Consent%20Decree.pdf</w:t>
        </w:r>
      </w:hyperlink>
      <w:r w:rsidR="00232274" w:rsidRPr="00687E5A">
        <w:rPr>
          <w:rFonts w:ascii="Times New Roman" w:hAnsi="Times New Roman" w:cs="Times New Roman"/>
          <w:color w:val="0000FF"/>
          <w:sz w:val="24"/>
          <w:szCs w:val="24"/>
        </w:rPr>
        <w:t xml:space="preserve"> </w:t>
      </w:r>
    </w:p>
    <w:p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rsidR="00B77AA9" w:rsidRDefault="008647E3" w:rsidP="00F976E3">
      <w:pPr>
        <w:pStyle w:val="ListParagraph"/>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the latest available 2013 Oregon Air Quality Data Summaries Report, the downward trend in SO2 emissions continues with the highest 2012 and 2013 </w:t>
      </w:r>
      <w:r w:rsidR="00696687">
        <w:rPr>
          <w:rFonts w:ascii="Times New Roman" w:hAnsi="Times New Roman" w:cs="Times New Roman"/>
          <w:sz w:val="24"/>
          <w:szCs w:val="24"/>
        </w:rPr>
        <w:t>1</w:t>
      </w:r>
      <w:r w:rsidR="0076426C">
        <w:rPr>
          <w:rFonts w:ascii="Times New Roman" w:hAnsi="Times New Roman" w:cs="Times New Roman"/>
          <w:sz w:val="24"/>
          <w:szCs w:val="24"/>
        </w:rPr>
        <w:t xml:space="preserve">-hr concentrations under 25 ppb. </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w:t>
      </w:r>
      <w:proofErr w:type="spellStart"/>
      <w:r w:rsidRPr="00DA3897">
        <w:rPr>
          <w:rFonts w:ascii="Times New Roman" w:hAnsi="Times New Roman" w:cs="Times New Roman"/>
          <w:sz w:val="24"/>
          <w:szCs w:val="24"/>
          <w:u w:val="single"/>
        </w:rPr>
        <w:t>Pb</w:t>
      </w:r>
      <w:proofErr w:type="spellEnd"/>
      <w:r w:rsidRPr="00DA3897">
        <w:rPr>
          <w:rFonts w:ascii="Times New Roman" w:hAnsi="Times New Roman" w:cs="Times New Roman"/>
          <w:sz w:val="24"/>
          <w:szCs w:val="24"/>
          <w:u w:val="single"/>
        </w:rPr>
        <w:t>)</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rsidR="00856E1F" w:rsidRPr="00DA3897" w:rsidRDefault="00856E1F" w:rsidP="00856E1F">
      <w:pPr>
        <w:pStyle w:val="ListParagraph"/>
        <w:ind w:left="1440"/>
        <w:rPr>
          <w:rFonts w:ascii="Times New Roman" w:hAnsi="Times New Roman" w:cs="Times New Roman"/>
          <w:sz w:val="24"/>
          <w:szCs w:val="24"/>
        </w:rPr>
      </w:pPr>
    </w:p>
    <w:p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lastRenderedPageBreak/>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the 2012 annual </w:t>
      </w:r>
      <w:r w:rsidR="004127C8" w:rsidRPr="004127C8">
        <w:rPr>
          <w:rFonts w:ascii="Times New Roman" w:hAnsi="Times New Roman" w:cs="Times New Roman"/>
          <w:sz w:val="24"/>
          <w:szCs w:val="24"/>
        </w:rPr>
        <w:t>PM2.5</w:t>
      </w:r>
      <w:r w:rsidRPr="00696687">
        <w:rPr>
          <w:rFonts w:ascii="Times New Roman" w:hAnsi="Times New Roman" w:cs="Times New Roman"/>
          <w:sz w:val="24"/>
          <w:szCs w:val="24"/>
        </w:rPr>
        <w:t xml:space="preserve">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standard in Oregon, Washington, Idaho, or Nevada. There have been no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NAAQS violations in SW Washington during the most recent three-year period (2012-2014).</w:t>
      </w:r>
      <w:r w:rsidR="00696687">
        <w:rPr>
          <w:rFonts w:ascii="Times New Roman" w:hAnsi="Times New Roman" w:cs="Times New Roman"/>
          <w:sz w:val="24"/>
          <w:szCs w:val="24"/>
        </w:rPr>
        <w:t xml:space="preserve">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 xml:space="preserve">onitoring network for </w:t>
      </w:r>
      <w:r w:rsidR="004127C8" w:rsidRPr="004127C8">
        <w:rPr>
          <w:rFonts w:ascii="Times New Roman" w:hAnsi="Times New Roman" w:cs="Times New Roman"/>
          <w:sz w:val="24"/>
          <w:szCs w:val="24"/>
        </w:rPr>
        <w:t>PM2.5</w:t>
      </w:r>
      <w:r w:rsidR="003114A8" w:rsidRPr="00696687">
        <w:rPr>
          <w:rFonts w:ascii="Times New Roman" w:hAnsi="Times New Roman" w:cs="Times New Roman"/>
          <w:sz w:val="24"/>
          <w:szCs w:val="24"/>
        </w:rPr>
        <w:t xml:space="preserve"> and </w:t>
      </w:r>
      <w:proofErr w:type="spellStart"/>
      <w:r w:rsidR="00A036E5" w:rsidRPr="00696687">
        <w:rPr>
          <w:rFonts w:ascii="Times New Roman" w:hAnsi="Times New Roman" w:cs="Times New Roman"/>
          <w:sz w:val="24"/>
          <w:szCs w:val="24"/>
        </w:rPr>
        <w:t>Pb</w:t>
      </w:r>
      <w:proofErr w:type="spellEnd"/>
      <w:r w:rsidR="00A036E5" w:rsidRPr="00696687">
        <w:rPr>
          <w:rFonts w:ascii="Times New Roman" w:hAnsi="Times New Roman" w:cs="Times New Roman"/>
          <w:sz w:val="24"/>
          <w:szCs w:val="24"/>
        </w:rPr>
        <w:t xml:space="preserve"> is presented in</w:t>
      </w:r>
      <w:r w:rsidR="003114A8" w:rsidRPr="00696687">
        <w:rPr>
          <w:rFonts w:ascii="Times New Roman" w:hAnsi="Times New Roman" w:cs="Times New Roman"/>
          <w:sz w:val="24"/>
          <w:szCs w:val="24"/>
        </w:rPr>
        <w:t xml:space="preserve"> Figure 3.</w:t>
      </w:r>
      <w:r w:rsidR="00B95FDE" w:rsidRPr="00696687">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301"/>
      </w:tblGrid>
      <w:tr w:rsidR="00004F95" w:rsidTr="000A7673">
        <w:trPr>
          <w:trHeight w:val="672"/>
          <w:jc w:val="center"/>
        </w:trPr>
        <w:tc>
          <w:tcPr>
            <w:tcW w:w="8301" w:type="dxa"/>
            <w:shd w:val="clear" w:color="auto" w:fill="C5E0B3" w:themeFill="accent6" w:themeFillTint="66"/>
            <w:vAlign w:val="center"/>
          </w:tcPr>
          <w:p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rsidTr="000A7673">
        <w:trPr>
          <w:trHeight w:val="4631"/>
          <w:jc w:val="center"/>
        </w:trPr>
        <w:tc>
          <w:tcPr>
            <w:tcW w:w="8301"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9" type="#_x0000_t75" style="width:5in;height:269.35pt" o:ole="">
                  <v:imagedata r:id="rId21" o:title=""/>
                </v:shape>
                <o:OLEObject Type="Embed" ProgID="PowerPoint.Slide.12" ShapeID="_x0000_i1029" DrawAspect="Content" ObjectID="_1502607583" r:id="rId22"/>
              </w:object>
            </w:r>
          </w:p>
        </w:tc>
      </w:tr>
    </w:tbl>
    <w:p w:rsidR="00247BF1" w:rsidRDefault="00247BF1" w:rsidP="00247BF1">
      <w:pPr>
        <w:pStyle w:val="ListParagraph"/>
        <w:ind w:left="1080"/>
        <w:rPr>
          <w:rFonts w:ascii="Times New Roman" w:hAnsi="Times New Roman" w:cs="Times New Roman"/>
          <w:b/>
          <w:sz w:val="24"/>
          <w:szCs w:val="24"/>
          <w:u w:val="single"/>
        </w:rPr>
      </w:pPr>
    </w:p>
    <w:p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30" type="#_x0000_t75" style="width:5in;height:269.35pt" o:ole="">
                  <v:imagedata r:id="rId23" o:title=""/>
                </v:shape>
                <o:OLEObject Type="Embed" ProgID="PowerPoint.Slide.12" ShapeID="_x0000_i1030" DrawAspect="Content" ObjectID="_1502607584" r:id="rId24"/>
              </w:object>
            </w:r>
          </w:p>
        </w:tc>
      </w:tr>
    </w:tbl>
    <w:p w:rsidR="00DF7DCA" w:rsidRDefault="00DF7DCA" w:rsidP="00DF7DCA">
      <w:pPr>
        <w:pStyle w:val="ListParagraph"/>
        <w:ind w:firstLine="720"/>
        <w:rPr>
          <w:rFonts w:cs="Times New Roman"/>
        </w:rPr>
      </w:pPr>
    </w:p>
    <w:p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lastRenderedPageBreak/>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9D0417">
        <w:tc>
          <w:tcPr>
            <w:tcW w:w="8928" w:type="dxa"/>
            <w:shd w:val="clear" w:color="auto" w:fill="C5E0B3"/>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 xml:space="preserve">Figure 6: Monitoring networks for </w:t>
            </w:r>
            <w:proofErr w:type="spellStart"/>
            <w:r w:rsidRPr="009D0417">
              <w:rPr>
                <w:rFonts w:ascii="Arial" w:hAnsi="Arial" w:cs="Arial"/>
                <w:b/>
                <w:sz w:val="28"/>
                <w:szCs w:val="28"/>
              </w:rPr>
              <w:t>Pb</w:t>
            </w:r>
            <w:proofErr w:type="spellEnd"/>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696687" w:rsidRDefault="00696687"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Default="006F72B7" w:rsidP="00470FA2">
      <w:pPr>
        <w:pStyle w:val="ListParagraph"/>
        <w:rPr>
          <w:rFonts w:ascii="Times New Roman" w:hAnsi="Times New Roman" w:cs="Times New Roman"/>
          <w:sz w:val="24"/>
          <w:szCs w:val="24"/>
        </w:rPr>
      </w:pPr>
    </w:p>
    <w:p w:rsidR="00A312D5" w:rsidRPr="00470FA2" w:rsidRDefault="00A312D5" w:rsidP="00470FA2">
      <w:pPr>
        <w:pStyle w:val="ListParagraph"/>
        <w:rPr>
          <w:rFonts w:ascii="Times New Roman" w:hAnsi="Times New Roman" w:cs="Times New Roman"/>
          <w:sz w:val="24"/>
          <w:szCs w:val="24"/>
        </w:rPr>
      </w:pPr>
    </w:p>
    <w:p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70"/>
        <w:gridCol w:w="1468"/>
        <w:gridCol w:w="1296"/>
        <w:gridCol w:w="4353"/>
      </w:tblGrid>
      <w:tr w:rsidR="00DC5D0D" w:rsidRPr="00B83023" w:rsidTr="00687E5A">
        <w:trPr>
          <w:cnfStyle w:val="100000000000"/>
          <w:trHeight w:val="360"/>
          <w:tblHeader/>
          <w:jc w:val="center"/>
        </w:trPr>
        <w:tc>
          <w:tcPr>
            <w:cnfStyle w:val="001000000000"/>
            <w:tcW w:w="8112" w:type="dxa"/>
            <w:gridSpan w:val="4"/>
            <w:tcBorders>
              <w:top w:val="none" w:sz="0" w:space="0" w:color="auto"/>
              <w:left w:val="none" w:sz="0" w:space="0" w:color="auto"/>
              <w:bottom w:val="none" w:sz="0" w:space="0" w:color="auto"/>
              <w:right w:val="none" w:sz="0" w:space="0" w:color="auto"/>
            </w:tcBorders>
            <w:noWrap/>
            <w:vAlign w:val="center"/>
            <w:hideMark/>
          </w:tcPr>
          <w:p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rsidTr="00687E5A">
        <w:trPr>
          <w:cnfStyle w:val="100000000000"/>
          <w:trHeight w:val="312"/>
          <w:tblHeader/>
          <w:jc w:val="center"/>
        </w:trPr>
        <w:tc>
          <w:tcPr>
            <w:cnfStyle w:val="001000000000"/>
            <w:tcW w:w="1071"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rsidR="00DC5D0D" w:rsidRPr="00B83023" w:rsidRDefault="00DC5D0D" w:rsidP="00437AB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324"/>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rsidR="00F91975" w:rsidRDefault="00F91975" w:rsidP="003F7673">
      <w:pPr>
        <w:pStyle w:val="ListParagraph"/>
        <w:ind w:left="1080" w:hanging="360"/>
        <w:rPr>
          <w:rFonts w:ascii="Times New Roman" w:hAnsi="Times New Roman" w:cs="Times New Roman"/>
          <w:sz w:val="24"/>
          <w:szCs w:val="24"/>
        </w:rPr>
      </w:pPr>
    </w:p>
    <w:p w:rsidR="000A7673" w:rsidRDefault="000A7673" w:rsidP="003F7673">
      <w:pPr>
        <w:pStyle w:val="ListParagraph"/>
        <w:ind w:left="1080" w:hanging="360"/>
        <w:rPr>
          <w:rFonts w:ascii="Times New Roman" w:hAnsi="Times New Roman" w:cs="Times New Roman"/>
          <w:sz w:val="24"/>
          <w:szCs w:val="24"/>
        </w:rPr>
      </w:pPr>
    </w:p>
    <w:tbl>
      <w:tblPr>
        <w:tblStyle w:val="TableGrid"/>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tblPr>
      <w:tblGrid>
        <w:gridCol w:w="9995"/>
      </w:tblGrid>
      <w:tr w:rsidR="005A3280" w:rsidTr="00BC5DB9">
        <w:trPr>
          <w:trHeight w:val="508"/>
          <w:jc w:val="center"/>
        </w:trPr>
        <w:tc>
          <w:tcPr>
            <w:tcW w:w="9995" w:type="dxa"/>
            <w:shd w:val="clear" w:color="auto" w:fill="C5E0B3" w:themeFill="accent6" w:themeFillTint="66"/>
            <w:vAlign w:val="center"/>
          </w:tcPr>
          <w:p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8</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Washington</w:t>
            </w:r>
          </w:p>
        </w:tc>
      </w:tr>
      <w:tr w:rsidR="005A3280" w:rsidTr="009D0417">
        <w:trPr>
          <w:trHeight w:val="5507"/>
          <w:jc w:val="center"/>
        </w:trPr>
        <w:tc>
          <w:tcPr>
            <w:tcW w:w="9995" w:type="dxa"/>
          </w:tcPr>
          <w:p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anchor>
              </w:drawing>
            </w:r>
          </w:p>
        </w:tc>
      </w:tr>
    </w:tbl>
    <w:p w:rsidR="005A3280" w:rsidRDefault="005A3280" w:rsidP="00366FA9">
      <w:pPr>
        <w:spacing w:after="0" w:line="240" w:lineRule="auto"/>
        <w:ind w:right="-571"/>
        <w:rPr>
          <w:rFonts w:cs="Times New Roman"/>
          <w:b/>
          <w:u w:val="single"/>
        </w:rPr>
      </w:pPr>
    </w:p>
    <w:tbl>
      <w:tblPr>
        <w:tblStyle w:val="TableGrid"/>
        <w:tblW w:w="10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100"/>
      </w:tblGrid>
      <w:tr w:rsidR="005A3280" w:rsidTr="009D0417">
        <w:trPr>
          <w:jc w:val="center"/>
        </w:trPr>
        <w:tc>
          <w:tcPr>
            <w:tcW w:w="10100" w:type="dxa"/>
            <w:shd w:val="clear" w:color="auto" w:fill="C5E0B3" w:themeFill="accent6" w:themeFillTint="66"/>
            <w:vAlign w:val="center"/>
          </w:tcPr>
          <w:p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9</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California</w:t>
            </w:r>
          </w:p>
        </w:tc>
      </w:tr>
      <w:tr w:rsidR="005A3280" w:rsidTr="009D0417">
        <w:trPr>
          <w:trHeight w:val="5507"/>
          <w:jc w:val="center"/>
        </w:trPr>
        <w:tc>
          <w:tcPr>
            <w:tcW w:w="1010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simplePos x="0" y="0"/>
                  <wp:positionH relativeFrom="column">
                    <wp:posOffset>339725</wp:posOffset>
                  </wp:positionH>
                  <wp:positionV relativeFrom="paragraph">
                    <wp:posOffset>90805</wp:posOffset>
                  </wp:positionV>
                  <wp:extent cx="5743575" cy="3267075"/>
                  <wp:effectExtent l="0" t="0" r="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267075"/>
                          </a:xfrm>
                          <a:prstGeom prst="rect">
                            <a:avLst/>
                          </a:prstGeom>
                          <a:noFill/>
                          <a:ln w="9525">
                            <a:noFill/>
                            <a:miter lim="800000"/>
                            <a:headEnd/>
                            <a:tailEnd/>
                          </a:ln>
                        </pic:spPr>
                      </pic:pic>
                    </a:graphicData>
                  </a:graphic>
                </wp:anchor>
              </w:drawing>
            </w:r>
          </w:p>
        </w:tc>
      </w:tr>
    </w:tbl>
    <w:p w:rsidR="004457ED" w:rsidRDefault="004457ED" w:rsidP="004457ED">
      <w:pPr>
        <w:spacing w:after="0" w:line="240" w:lineRule="auto"/>
        <w:ind w:right="-571"/>
        <w:rPr>
          <w:rFonts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278"/>
      </w:tblGrid>
      <w:tr w:rsidR="001C5880" w:rsidTr="00687E5A">
        <w:trPr>
          <w:jc w:val="center"/>
        </w:trPr>
        <w:tc>
          <w:tcPr>
            <w:tcW w:w="10278" w:type="dxa"/>
            <w:shd w:val="clear" w:color="auto" w:fill="C5E0B3"/>
          </w:tcPr>
          <w:p w:rsidR="001C5880" w:rsidRPr="009D0417" w:rsidRDefault="001C5880" w:rsidP="009D0417">
            <w:pPr>
              <w:keepNext/>
              <w:keepLines/>
              <w:spacing w:before="120" w:after="120"/>
              <w:ind w:right="-576"/>
              <w:jc w:val="center"/>
              <w:rPr>
                <w:b/>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rsidTr="00687E5A">
        <w:trPr>
          <w:trHeight w:val="5473"/>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1"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rsidR="00E50C40" w:rsidRPr="002B14E8" w:rsidRDefault="00E50C40" w:rsidP="002B14E8">
      <w:pPr>
        <w:spacing w:after="0" w:line="240" w:lineRule="auto"/>
        <w:ind w:right="-571"/>
        <w:rPr>
          <w:b/>
          <w:u w:val="single"/>
        </w:rPr>
      </w:pP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tblPr>
      <w:tblGrid>
        <w:gridCol w:w="10440"/>
      </w:tblGrid>
      <w:tr w:rsidR="00785A5A" w:rsidTr="00687E5A">
        <w:tc>
          <w:tcPr>
            <w:tcW w:w="10440" w:type="dxa"/>
            <w:shd w:val="clear" w:color="auto" w:fill="C5E0B3"/>
          </w:tcPr>
          <w:p w:rsidR="00785A5A" w:rsidRPr="009D0417" w:rsidRDefault="00785A5A" w:rsidP="002A097A">
            <w:pPr>
              <w:keepNext/>
              <w:keepLines/>
              <w:spacing w:before="120" w:after="120"/>
              <w:ind w:right="-576"/>
              <w:rPr>
                <w:rFonts w:ascii="Arial" w:hAnsi="Arial" w:cs="Arial"/>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11</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Nevada</w:t>
            </w:r>
          </w:p>
        </w:tc>
      </w:tr>
      <w:tr w:rsidR="00785A5A" w:rsidTr="00687E5A">
        <w:trPr>
          <w:trHeight w:val="6155"/>
        </w:trPr>
        <w:tc>
          <w:tcPr>
            <w:tcW w:w="10440"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2"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rsidR="00C11EF3" w:rsidRDefault="00C11EF3" w:rsidP="003F7673">
      <w:pPr>
        <w:pStyle w:val="ListParagraph"/>
        <w:ind w:left="1080" w:hanging="360"/>
        <w:rPr>
          <w:rFonts w:ascii="Times New Roman" w:hAnsi="Times New Roman" w:cs="Times New Roman"/>
          <w:sz w:val="24"/>
          <w:szCs w:val="24"/>
          <w:u w:val="single"/>
        </w:rPr>
      </w:pPr>
    </w:p>
    <w:p w:rsidR="00283C42" w:rsidRDefault="00116078" w:rsidP="00D918C7">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The 2011-2013 design values also calculated as the 3-year average of the annual distribution of daily maximum 1- hr average concentrations 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tblPr>
      <w:tblGrid>
        <w:gridCol w:w="736"/>
        <w:gridCol w:w="1420"/>
        <w:gridCol w:w="4876"/>
      </w:tblGrid>
      <w:tr w:rsidR="007E34B0" w:rsidRPr="007E34B0" w:rsidTr="009D0417">
        <w:trPr>
          <w:cnfStyle w:val="100000000000"/>
          <w:trHeight w:val="276"/>
          <w:jc w:val="center"/>
        </w:trPr>
        <w:tc>
          <w:tcPr>
            <w:cnfStyle w:val="001000000000"/>
            <w:tcW w:w="7032" w:type="dxa"/>
            <w:gridSpan w:val="3"/>
            <w:tcBorders>
              <w:top w:val="none" w:sz="0" w:space="0" w:color="auto"/>
              <w:left w:val="none" w:sz="0" w:space="0" w:color="auto"/>
              <w:bottom w:val="none" w:sz="0" w:space="0" w:color="auto"/>
              <w:right w:val="none" w:sz="0" w:space="0" w:color="auto"/>
            </w:tcBorders>
            <w:noWrap/>
            <w:vAlign w:val="center"/>
            <w:hideMark/>
          </w:tcPr>
          <w:p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lastRenderedPageBreak/>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rsidTr="009D0417">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687E5A">
        <w:trPr>
          <w:trHeight w:val="65"/>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487"/>
      </w:tblGrid>
      <w:tr w:rsidR="00256ABC" w:rsidTr="009D0417">
        <w:trPr>
          <w:trHeight w:val="524"/>
        </w:trPr>
        <w:tc>
          <w:tcPr>
            <w:tcW w:w="9487" w:type="dxa"/>
            <w:shd w:val="clear" w:color="auto" w:fill="C5E0B3"/>
            <w:vAlign w:val="center"/>
          </w:tcPr>
          <w:p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rsidTr="009D0417">
        <w:trPr>
          <w:trHeight w:val="4625"/>
        </w:trPr>
        <w:tc>
          <w:tcPr>
            <w:tcW w:w="9487"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35"/>
      </w:tblGrid>
      <w:tr w:rsidR="00786EDA" w:rsidTr="00D918C7">
        <w:trPr>
          <w:jc w:val="center"/>
        </w:trPr>
        <w:tc>
          <w:tcPr>
            <w:tcW w:w="9835" w:type="dxa"/>
            <w:shd w:val="clear" w:color="auto" w:fill="C5E0B3" w:themeFill="accent6" w:themeFillTint="66"/>
          </w:tcPr>
          <w:p w:rsidR="00786EDA" w:rsidRPr="009D0417" w:rsidRDefault="0049245B" w:rsidP="00D918C7">
            <w:pPr>
              <w:keepNext/>
              <w:keepLines/>
              <w:jc w:val="center"/>
              <w:rPr>
                <w:rFonts w:ascii="Arial" w:hAnsi="Arial" w:cs="Arial"/>
                <w:sz w:val="28"/>
                <w:szCs w:val="28"/>
              </w:rPr>
            </w:pPr>
            <w:r w:rsidRPr="009D0417">
              <w:rPr>
                <w:rFonts w:ascii="Arial" w:eastAsia="Times New Roman" w:hAnsi="Arial" w:cs="Arial"/>
                <w:b/>
                <w:sz w:val="28"/>
                <w:szCs w:val="28"/>
              </w:rPr>
              <w:lastRenderedPageBreak/>
              <w:t xml:space="preserve">Figure </w:t>
            </w:r>
            <w:r w:rsidR="002A097A" w:rsidRPr="009D0417">
              <w:rPr>
                <w:rFonts w:ascii="Arial" w:eastAsia="Times New Roman" w:hAnsi="Arial" w:cs="Arial"/>
                <w:b/>
                <w:sz w:val="28"/>
                <w:szCs w:val="28"/>
              </w:rPr>
              <w:t>13</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Washington</w:t>
            </w:r>
          </w:p>
        </w:tc>
      </w:tr>
      <w:tr w:rsidR="00786EDA" w:rsidTr="003A216C">
        <w:trPr>
          <w:trHeight w:val="5300"/>
          <w:jc w:val="center"/>
        </w:trPr>
        <w:tc>
          <w:tcPr>
            <w:tcW w:w="9835"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2965" cy="3248025"/>
                  <wp:effectExtent l="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4" cstate="print"/>
                          <a:srcRect/>
                          <a:stretch>
                            <a:fillRect/>
                          </a:stretch>
                        </pic:blipFill>
                        <pic:spPr bwMode="auto">
                          <a:xfrm>
                            <a:off x="0" y="0"/>
                            <a:ext cx="5967573" cy="3261474"/>
                          </a:xfrm>
                          <a:prstGeom prst="rect">
                            <a:avLst/>
                          </a:prstGeom>
                          <a:noFill/>
                          <a:ln w="9525">
                            <a:noFill/>
                            <a:miter lim="800000"/>
                            <a:headEnd/>
                            <a:tailEnd/>
                          </a:ln>
                        </pic:spPr>
                      </pic:pic>
                    </a:graphicData>
                  </a:graphic>
                </wp:inline>
              </w:drawing>
            </w:r>
          </w:p>
        </w:tc>
      </w:tr>
    </w:tbl>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14</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California</w:t>
            </w:r>
          </w:p>
        </w:tc>
      </w:tr>
      <w:tr w:rsidR="00786EDA" w:rsidTr="003A216C">
        <w:trPr>
          <w:trHeight w:val="5552"/>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434" cy="3552825"/>
                  <wp:effectExtent l="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5" cstate="print"/>
                          <a:srcRect/>
                          <a:stretch>
                            <a:fillRect/>
                          </a:stretch>
                        </pic:blipFill>
                        <pic:spPr bwMode="auto">
                          <a:xfrm>
                            <a:off x="0" y="0"/>
                            <a:ext cx="5958627" cy="3561907"/>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368"/>
      </w:tblGrid>
      <w:tr w:rsidR="00E81059" w:rsidTr="009D0417">
        <w:trPr>
          <w:jc w:val="center"/>
        </w:trPr>
        <w:tc>
          <w:tcPr>
            <w:tcW w:w="10368" w:type="dxa"/>
            <w:shd w:val="clear" w:color="auto" w:fill="C5E0B3"/>
          </w:tcPr>
          <w:p w:rsidR="00E81059" w:rsidRPr="003A216C" w:rsidRDefault="0049245B" w:rsidP="002A097A">
            <w:pPr>
              <w:keepNext/>
              <w:keepLines/>
              <w:jc w:val="center"/>
              <w:rPr>
                <w:rFonts w:ascii="Arial" w:hAnsi="Arial" w:cs="Arial"/>
                <w:sz w:val="28"/>
                <w:szCs w:val="28"/>
              </w:rPr>
            </w:pPr>
            <w:r w:rsidRPr="003A216C">
              <w:rPr>
                <w:rFonts w:ascii="Arial" w:eastAsia="Times New Roman" w:hAnsi="Arial" w:cs="Arial"/>
                <w:b/>
                <w:sz w:val="28"/>
                <w:szCs w:val="28"/>
              </w:rPr>
              <w:lastRenderedPageBreak/>
              <w:t xml:space="preserve">Figure </w:t>
            </w:r>
            <w:r w:rsidR="002A097A" w:rsidRPr="003A216C">
              <w:rPr>
                <w:rFonts w:ascii="Arial" w:eastAsia="Times New Roman" w:hAnsi="Arial" w:cs="Arial"/>
                <w:b/>
                <w:sz w:val="28"/>
                <w:szCs w:val="28"/>
              </w:rPr>
              <w:t>15</w:t>
            </w:r>
            <w:r w:rsidR="00E81059" w:rsidRPr="003A216C">
              <w:rPr>
                <w:rFonts w:ascii="Arial" w:eastAsia="Times New Roman" w:hAnsi="Arial" w:cs="Arial"/>
                <w:b/>
                <w:sz w:val="28"/>
                <w:szCs w:val="28"/>
              </w:rPr>
              <w:t>: Trends – SO</w:t>
            </w:r>
            <w:r w:rsidR="00E81059" w:rsidRPr="003A216C">
              <w:rPr>
                <w:rFonts w:ascii="Arial" w:eastAsia="Times New Roman" w:hAnsi="Arial" w:cs="Arial"/>
                <w:b/>
                <w:sz w:val="28"/>
                <w:szCs w:val="28"/>
                <w:vertAlign w:val="subscript"/>
              </w:rPr>
              <w:t xml:space="preserve">2 </w:t>
            </w:r>
            <w:r w:rsidR="00E81059" w:rsidRPr="003A216C">
              <w:rPr>
                <w:rFonts w:ascii="Arial" w:eastAsia="Times New Roman" w:hAnsi="Arial" w:cs="Arial"/>
                <w:b/>
                <w:sz w:val="28"/>
                <w:szCs w:val="28"/>
              </w:rPr>
              <w:t>1-hour NAAQS concentrations - Idaho</w:t>
            </w:r>
          </w:p>
        </w:tc>
      </w:tr>
      <w:tr w:rsidR="00E81059" w:rsidTr="003A216C">
        <w:trPr>
          <w:trHeight w:val="5210"/>
          <w:jc w:val="center"/>
        </w:trPr>
        <w:tc>
          <w:tcPr>
            <w:tcW w:w="10368"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6324600" cy="3190875"/>
                  <wp:effectExtent l="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6" cstate="print"/>
                          <a:srcRect/>
                          <a:stretch>
                            <a:fillRect/>
                          </a:stretch>
                        </pic:blipFill>
                        <pic:spPr bwMode="auto">
                          <a:xfrm>
                            <a:off x="0" y="0"/>
                            <a:ext cx="6369362" cy="3213458"/>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260"/>
      </w:tblGrid>
      <w:tr w:rsidR="00E81059" w:rsidTr="003A216C">
        <w:tc>
          <w:tcPr>
            <w:tcW w:w="10260" w:type="dxa"/>
            <w:shd w:val="clear" w:color="auto" w:fill="C5E0B3"/>
            <w:vAlign w:val="center"/>
          </w:tcPr>
          <w:p w:rsidR="00E81059"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16</w:t>
            </w:r>
            <w:r w:rsidR="00E81059" w:rsidRPr="009D0417">
              <w:rPr>
                <w:rFonts w:ascii="Arial" w:eastAsia="Times New Roman" w:hAnsi="Arial" w:cs="Arial"/>
                <w:b/>
                <w:sz w:val="28"/>
                <w:szCs w:val="28"/>
              </w:rPr>
              <w:t>: Trends – SO</w:t>
            </w:r>
            <w:r w:rsidR="00E81059" w:rsidRPr="009D0417">
              <w:rPr>
                <w:rFonts w:ascii="Arial" w:eastAsia="Times New Roman" w:hAnsi="Arial" w:cs="Arial"/>
                <w:b/>
                <w:sz w:val="28"/>
                <w:szCs w:val="28"/>
                <w:vertAlign w:val="subscript"/>
              </w:rPr>
              <w:t xml:space="preserve">2 </w:t>
            </w:r>
            <w:r w:rsidR="00E81059" w:rsidRPr="009D0417">
              <w:rPr>
                <w:rFonts w:ascii="Arial" w:eastAsia="Times New Roman" w:hAnsi="Arial" w:cs="Arial"/>
                <w:b/>
                <w:sz w:val="28"/>
                <w:szCs w:val="28"/>
              </w:rPr>
              <w:t>1-hour NAAQS concentrations - Nevada</w:t>
            </w:r>
          </w:p>
        </w:tc>
      </w:tr>
      <w:tr w:rsidR="00E81059" w:rsidTr="003A216C">
        <w:trPr>
          <w:trHeight w:val="5570"/>
        </w:trPr>
        <w:tc>
          <w:tcPr>
            <w:tcW w:w="1026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7"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D918C7" w:rsidP="002B14E8">
      <w:pPr>
        <w:pStyle w:val="ListParagraph"/>
        <w:rPr>
          <w:rFonts w:ascii="Times New Roman" w:hAnsi="Times New Roman" w:cs="Times New Roman"/>
          <w:b/>
          <w:sz w:val="24"/>
          <w:szCs w:val="24"/>
          <w:u w:val="single"/>
        </w:rPr>
      </w:pPr>
      <w:proofErr w:type="gramStart"/>
      <w:r w:rsidRPr="00D918C7">
        <w:rPr>
          <w:rFonts w:ascii="Times New Roman" w:hAnsi="Times New Roman" w:cs="Times New Roman"/>
          <w:b/>
          <w:sz w:val="24"/>
          <w:szCs w:val="24"/>
          <w:u w:val="single"/>
        </w:rPr>
        <w:lastRenderedPageBreak/>
        <w:t>Lead  (</w:t>
      </w:r>
      <w:proofErr w:type="spellStart"/>
      <w:proofErr w:type="gramEnd"/>
      <w:r w:rsidRPr="00D918C7">
        <w:rPr>
          <w:rFonts w:ascii="Times New Roman" w:hAnsi="Times New Roman" w:cs="Times New Roman"/>
          <w:b/>
          <w:sz w:val="24"/>
          <w:szCs w:val="24"/>
          <w:u w:val="single"/>
        </w:rPr>
        <w:t>Pb</w:t>
      </w:r>
      <w:proofErr w:type="spellEnd"/>
      <w:r w:rsidRPr="00D918C7">
        <w:rPr>
          <w:rFonts w:ascii="Times New Roman" w:hAnsi="Times New Roman" w:cs="Times New Roman"/>
          <w:b/>
          <w:sz w:val="24"/>
          <w:szCs w:val="24"/>
          <w:u w:val="single"/>
        </w:rPr>
        <w:t>):</w:t>
      </w:r>
    </w:p>
    <w:p w:rsidR="00D918C7" w:rsidRPr="00D918C7" w:rsidRDefault="00D918C7">
      <w:pPr>
        <w:pStyle w:val="ListParagraph"/>
        <w:rPr>
          <w:rFonts w:ascii="Times New Roman" w:hAnsi="Times New Roman" w:cs="Times New Roman"/>
          <w:b/>
          <w:sz w:val="24"/>
          <w:szCs w:val="24"/>
          <w:u w:val="single"/>
        </w:rPr>
      </w:pPr>
    </w:p>
    <w:p w:rsidR="00E50C40" w:rsidRDefault="00116078" w:rsidP="002B14E8">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2008 NAAQS for lead is </w:t>
      </w:r>
      <w:proofErr w:type="gramStart"/>
      <w:r w:rsidRPr="00116078">
        <w:rPr>
          <w:rFonts w:ascii="Times New Roman" w:hAnsi="Times New Roman" w:cs="Times New Roman"/>
          <w:sz w:val="24"/>
          <w:szCs w:val="24"/>
        </w:rPr>
        <w:t>0.15 µg/m3 not to be exceeded in any 3-month period</w:t>
      </w:r>
      <w:proofErr w:type="gramEnd"/>
      <w:r w:rsidRPr="00116078">
        <w:rPr>
          <w:rFonts w:ascii="Times New Roman" w:hAnsi="Times New Roman" w:cs="Times New Roman"/>
          <w:sz w:val="24"/>
          <w:szCs w:val="24"/>
        </w:rPr>
        <w:t>.</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4457ED">
        <w:rPr>
          <w:rFonts w:ascii="Times New Roman" w:hAnsi="Times New Roman" w:cs="Times New Roman"/>
          <w:sz w:val="24"/>
          <w:szCs w:val="24"/>
        </w:rPr>
        <w:t>d</w:t>
      </w:r>
      <w:r w:rsidR="00F74DB0">
        <w:rPr>
          <w:rFonts w:ascii="Times New Roman" w:hAnsi="Times New Roman" w:cs="Times New Roman"/>
          <w:sz w:val="24"/>
          <w:szCs w:val="24"/>
        </w:rPr>
        <w:t xml:space="preserve">esign values for </w:t>
      </w:r>
      <w:proofErr w:type="spellStart"/>
      <w:r w:rsidR="00F74DB0">
        <w:rPr>
          <w:rFonts w:ascii="Times New Roman" w:hAnsi="Times New Roman" w:cs="Times New Roman"/>
          <w:sz w:val="24"/>
          <w:szCs w:val="24"/>
        </w:rPr>
        <w:t>P</w:t>
      </w:r>
      <w:r w:rsidR="00A71BE8">
        <w:rPr>
          <w:rFonts w:ascii="Times New Roman" w:hAnsi="Times New Roman" w:cs="Times New Roman"/>
          <w:sz w:val="24"/>
          <w:szCs w:val="24"/>
        </w:rPr>
        <w:t>b</w:t>
      </w:r>
      <w:proofErr w:type="spellEnd"/>
      <w:r w:rsidR="00F74DB0">
        <w:rPr>
          <w:rFonts w:ascii="Times New Roman" w:hAnsi="Times New Roman" w:cs="Times New Roman"/>
          <w:sz w:val="24"/>
          <w:szCs w:val="24"/>
        </w:rPr>
        <w:t xml:space="preserve">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B83023" w:rsidTr="003009E6">
        <w:trPr>
          <w:cnfStyle w:val="100000000000"/>
          <w:trHeight w:val="315"/>
          <w:tblHeader/>
          <w:jc w:val="center"/>
        </w:trPr>
        <w:tc>
          <w:tcPr>
            <w:cnfStyle w:val="001000000000"/>
            <w:tcW w:w="5584" w:type="dxa"/>
            <w:gridSpan w:val="4"/>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rsidTr="003009E6">
        <w:trPr>
          <w:cnfStyle w:val="100000000000"/>
          <w:trHeight w:val="1005"/>
          <w:tblHeader/>
          <w:jc w:val="center"/>
        </w:trPr>
        <w:tc>
          <w:tcPr>
            <w:cnfStyle w:val="001000000000"/>
            <w:tcW w:w="1319"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B83023" w:rsidRDefault="002A36C9" w:rsidP="00A227A0">
            <w:pPr>
              <w:jc w:val="center"/>
              <w:cnfStyle w:val="10000000000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proofErr w:type="spellStart"/>
      <w:r w:rsidR="004457ED">
        <w:rPr>
          <w:rFonts w:ascii="Times New Roman" w:hAnsi="Times New Roman" w:cs="Times New Roman"/>
          <w:sz w:val="24"/>
          <w:szCs w:val="24"/>
        </w:rPr>
        <w:t>Pb</w:t>
      </w:r>
      <w:proofErr w:type="spellEnd"/>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r w:rsidR="004457ED">
        <w:rPr>
          <w:rFonts w:ascii="Times New Roman" w:hAnsi="Times New Roman" w:cs="Times New Roman"/>
          <w:sz w:val="24"/>
          <w:szCs w:val="24"/>
        </w:rPr>
        <w:t xml:space="preserve"> </w:t>
      </w:r>
    </w:p>
    <w:p w:rsidR="00CF6FFE" w:rsidRDefault="00CF6FFE" w:rsidP="00E50C40">
      <w:pPr>
        <w:autoSpaceDE w:val="0"/>
        <w:autoSpaceDN w:val="0"/>
        <w:spacing w:after="0" w:line="240" w:lineRule="auto"/>
        <w:contextualSpacing/>
        <w:rPr>
          <w:rFonts w:ascii="Times New Roman" w:hAnsi="Times New Roman" w:cs="Times New Roman"/>
          <w:sz w:val="24"/>
          <w:szCs w:val="24"/>
        </w:rPr>
      </w:pPr>
    </w:p>
    <w:p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proofErr w:type="spellStart"/>
      <w:r w:rsidR="004B4785">
        <w:rPr>
          <w:rFonts w:ascii="Times New Roman" w:hAnsi="Times New Roman" w:cs="Times New Roman"/>
          <w:sz w:val="24"/>
          <w:szCs w:val="24"/>
        </w:rPr>
        <w:t>Pb</w:t>
      </w:r>
      <w:proofErr w:type="spellEnd"/>
      <w:r w:rsidR="004B4785">
        <w:rPr>
          <w:rFonts w:ascii="Times New Roman" w:hAnsi="Times New Roman" w:cs="Times New Roman"/>
          <w:sz w:val="24"/>
          <w:szCs w:val="24"/>
        </w:rPr>
        <w:t xml:space="preserve">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According to EPA requirements, the lead emissions monitoring threshold is 0.50 tons per year (</w:t>
      </w:r>
      <w:proofErr w:type="spellStart"/>
      <w:r w:rsidR="00CF6FFE" w:rsidRPr="00020DF0">
        <w:rPr>
          <w:rFonts w:ascii="Times New Roman" w:hAnsi="Times New Roman" w:cs="Times New Roman"/>
          <w:sz w:val="24"/>
          <w:szCs w:val="24"/>
        </w:rPr>
        <w:t>tpy</w:t>
      </w:r>
      <w:proofErr w:type="spellEnd"/>
      <w:r w:rsidR="00CF6FFE" w:rsidRPr="00020DF0">
        <w:rPr>
          <w:rFonts w:ascii="Times New Roman" w:hAnsi="Times New Roman" w:cs="Times New Roman"/>
          <w:sz w:val="24"/>
          <w:szCs w:val="24"/>
        </w:rPr>
        <w:t xml:space="preserve">). Air quality monitoring agencies are advised to use this threshold to determine if an air quality monitor is required to be placed near a facility emitting lead. There are no </w:t>
      </w:r>
      <w:proofErr w:type="spellStart"/>
      <w:r w:rsidR="00CF6FFE" w:rsidRPr="00020DF0">
        <w:rPr>
          <w:rFonts w:ascii="Times New Roman" w:hAnsi="Times New Roman" w:cs="Times New Roman"/>
          <w:sz w:val="24"/>
          <w:szCs w:val="24"/>
        </w:rPr>
        <w:t>Pb</w:t>
      </w:r>
      <w:proofErr w:type="spellEnd"/>
      <w:r w:rsidR="00CF6FFE" w:rsidRPr="00020DF0">
        <w:rPr>
          <w:rFonts w:ascii="Times New Roman" w:hAnsi="Times New Roman" w:cs="Times New Roman"/>
          <w:sz w:val="24"/>
          <w:szCs w:val="24"/>
        </w:rPr>
        <w:t xml:space="preserve"> trends for Nevada because Nevada did not conduct ambient monitoring for </w:t>
      </w:r>
      <w:proofErr w:type="spellStart"/>
      <w:r w:rsidR="00CF6FFE" w:rsidRPr="00020DF0">
        <w:rPr>
          <w:rFonts w:ascii="Times New Roman" w:hAnsi="Times New Roman" w:cs="Times New Roman"/>
          <w:sz w:val="24"/>
          <w:szCs w:val="24"/>
        </w:rPr>
        <w:t>Pb</w:t>
      </w:r>
      <w:proofErr w:type="spellEnd"/>
      <w:r w:rsidR="00CF6FFE" w:rsidRPr="00020DF0">
        <w:rPr>
          <w:rFonts w:ascii="Times New Roman" w:hAnsi="Times New Roman" w:cs="Times New Roman"/>
          <w:sz w:val="24"/>
          <w:szCs w:val="24"/>
        </w:rPr>
        <w:t xml:space="preserve">. </w:t>
      </w:r>
      <w:r w:rsidR="00020DF0" w:rsidRPr="00020DF0">
        <w:rPr>
          <w:rFonts w:ascii="Times New Roman" w:hAnsi="Times New Roman" w:cs="Times New Roman"/>
          <w:sz w:val="24"/>
          <w:szCs w:val="24"/>
        </w:rPr>
        <w:t xml:space="preserve">The figures show </w:t>
      </w:r>
      <w:proofErr w:type="spellStart"/>
      <w:r w:rsidR="00020DF0" w:rsidRPr="00020DF0">
        <w:rPr>
          <w:rFonts w:ascii="Times New Roman" w:hAnsi="Times New Roman" w:cs="Times New Roman"/>
          <w:sz w:val="24"/>
          <w:szCs w:val="24"/>
        </w:rPr>
        <w:t>Pb</w:t>
      </w:r>
      <w:proofErr w:type="spellEnd"/>
      <w:r w:rsidR="00020DF0" w:rsidRPr="00020DF0">
        <w:rPr>
          <w:rFonts w:ascii="Times New Roman" w:hAnsi="Times New Roman" w:cs="Times New Roman"/>
          <w:sz w:val="24"/>
          <w:szCs w:val="24"/>
        </w:rPr>
        <w:t xml:space="preserve"> trends in Oregon and its neighboring states are going down.</w:t>
      </w:r>
    </w:p>
    <w:p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254"/>
      </w:tblGrid>
      <w:tr w:rsidR="00A227A0" w:rsidTr="003A216C">
        <w:trPr>
          <w:jc w:val="center"/>
        </w:trPr>
        <w:tc>
          <w:tcPr>
            <w:tcW w:w="9254" w:type="dxa"/>
            <w:shd w:val="clear" w:color="auto" w:fill="C5E0B3"/>
            <w:vAlign w:val="center"/>
          </w:tcPr>
          <w:p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xml:space="preserve">:  Annual Maximum 3-Month Average </w:t>
            </w:r>
            <w:proofErr w:type="spellStart"/>
            <w:r w:rsidR="00A227A0" w:rsidRPr="009D0417">
              <w:rPr>
                <w:rFonts w:ascii="Arial" w:eastAsia="Times New Roman" w:hAnsi="Arial" w:cs="Arial"/>
                <w:b/>
                <w:sz w:val="28"/>
                <w:szCs w:val="28"/>
              </w:rPr>
              <w:t>Pb</w:t>
            </w:r>
            <w:proofErr w:type="spellEnd"/>
            <w:r w:rsidR="00A227A0" w:rsidRPr="009D0417">
              <w:rPr>
                <w:rFonts w:ascii="Arial" w:eastAsia="Times New Roman" w:hAnsi="Arial" w:cs="Arial"/>
                <w:b/>
                <w:sz w:val="28"/>
                <w:szCs w:val="28"/>
              </w:rPr>
              <w:t xml:space="preserve"> - Oregon</w:t>
            </w:r>
          </w:p>
        </w:tc>
      </w:tr>
      <w:tr w:rsidR="00A227A0" w:rsidTr="003A216C">
        <w:trPr>
          <w:trHeight w:val="4670"/>
          <w:jc w:val="center"/>
        </w:trPr>
        <w:tc>
          <w:tcPr>
            <w:tcW w:w="9254"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w:t>
      </w:r>
      <w:proofErr w:type="gramStart"/>
      <w:r w:rsidR="0076426C" w:rsidRPr="00BE799D">
        <w:rPr>
          <w:rFonts w:ascii="Times New Roman" w:eastAsia="Times New Roman" w:hAnsi="Times New Roman" w:cs="Times New Roman"/>
          <w:bCs/>
          <w:sz w:val="24"/>
          <w:szCs w:val="24"/>
        </w:rPr>
        <w:t>equals</w:t>
      </w:r>
      <w:proofErr w:type="gramEnd"/>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 xml:space="preserve">150 </w:t>
      </w:r>
      <w:proofErr w:type="spellStart"/>
      <w:r w:rsidR="0076426C" w:rsidRPr="00BE799D">
        <w:rPr>
          <w:rFonts w:ascii="Times New Roman" w:eastAsia="Times New Roman" w:hAnsi="Times New Roman" w:cs="Times New Roman"/>
          <w:bCs/>
          <w:sz w:val="24"/>
          <w:szCs w:val="24"/>
        </w:rPr>
        <w:t>ng</w:t>
      </w:r>
      <w:proofErr w:type="spellEnd"/>
      <w:r w:rsidR="0076426C" w:rsidRPr="00BE799D">
        <w:rPr>
          <w:rFonts w:ascii="Times New Roman" w:eastAsia="Times New Roman" w:hAnsi="Times New Roman" w:cs="Times New Roman"/>
          <w:bCs/>
          <w:sz w:val="24"/>
          <w:szCs w:val="24"/>
        </w:rPr>
        <w:t>/m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rsidR="00DB5355" w:rsidRDefault="00DB5355" w:rsidP="000253EA">
      <w:pPr>
        <w:spacing w:after="0" w:line="240" w:lineRule="auto"/>
        <w:rPr>
          <w:rFonts w:eastAsia="Times New Roman" w:cs="Times New Roman"/>
          <w:b/>
          <w:u w:val="single"/>
        </w:rPr>
      </w:pPr>
    </w:p>
    <w:p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9D0417">
        <w:tc>
          <w:tcPr>
            <w:tcW w:w="8845" w:type="dxa"/>
            <w:shd w:val="clear" w:color="auto" w:fill="C5E0B3"/>
          </w:tcPr>
          <w:p w:rsidR="00DB5355" w:rsidRPr="009D0417" w:rsidRDefault="00DB5355" w:rsidP="002A097A">
            <w:pPr>
              <w:keepNext/>
              <w:keepLines/>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xml:space="preserve">:  Annual Maximum 3-Month Average </w:t>
            </w:r>
            <w:proofErr w:type="spellStart"/>
            <w:r w:rsidRPr="009D0417">
              <w:rPr>
                <w:rFonts w:ascii="Arial" w:eastAsia="Times New Roman" w:hAnsi="Arial" w:cs="Arial"/>
                <w:b/>
                <w:sz w:val="28"/>
                <w:szCs w:val="28"/>
              </w:rPr>
              <w:t>Pb</w:t>
            </w:r>
            <w:proofErr w:type="spellEnd"/>
            <w:r w:rsidRPr="009D0417">
              <w:rPr>
                <w:rFonts w:ascii="Arial" w:eastAsia="Times New Roman" w:hAnsi="Arial" w:cs="Arial"/>
                <w:b/>
                <w:sz w:val="28"/>
                <w:szCs w:val="28"/>
              </w:rPr>
              <w:t xml:space="preserve"> - Idaho</w:t>
            </w:r>
          </w:p>
        </w:tc>
      </w:tr>
      <w:tr w:rsidR="00DB5355" w:rsidTr="003A216C">
        <w:trPr>
          <w:trHeight w:val="5525"/>
        </w:trPr>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anchor>
              </w:drawing>
            </w:r>
          </w:p>
        </w:tc>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572A76" w:rsidTr="009D0417">
        <w:tc>
          <w:tcPr>
            <w:tcW w:w="8820" w:type="dxa"/>
            <w:shd w:val="clear" w:color="auto" w:fill="C5E0B3"/>
          </w:tcPr>
          <w:p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xml:space="preserve">:  Annual Maximum 3-Month Average </w:t>
            </w:r>
            <w:proofErr w:type="spellStart"/>
            <w:r w:rsidR="00572A76" w:rsidRPr="009D0417">
              <w:rPr>
                <w:rFonts w:ascii="Arial" w:eastAsia="Times New Roman" w:hAnsi="Arial" w:cs="Arial"/>
                <w:b/>
                <w:sz w:val="28"/>
                <w:szCs w:val="28"/>
              </w:rPr>
              <w:t>Pb</w:t>
            </w:r>
            <w:proofErr w:type="spellEnd"/>
            <w:r w:rsidR="00572A76" w:rsidRPr="009D0417">
              <w:rPr>
                <w:rFonts w:ascii="Arial" w:eastAsia="Times New Roman" w:hAnsi="Arial" w:cs="Arial"/>
                <w:b/>
                <w:sz w:val="28"/>
                <w:szCs w:val="28"/>
              </w:rPr>
              <w:t xml:space="preserve"> - California</w:t>
            </w:r>
          </w:p>
        </w:tc>
      </w:tr>
      <w:tr w:rsidR="00572A76" w:rsidTr="00D918C7">
        <w:tc>
          <w:tcPr>
            <w:tcW w:w="882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anchor>
              </w:drawing>
            </w:r>
          </w:p>
        </w:tc>
      </w:tr>
    </w:tbl>
    <w:p w:rsidR="00E50C40" w:rsidRDefault="00E50C40" w:rsidP="00E50C40">
      <w:pPr>
        <w:rPr>
          <w:rFonts w:ascii="Calibri-Bold" w:hAnsi="Calibri-Bold"/>
          <w:b/>
          <w:bCs/>
          <w:color w:val="4F83BE"/>
        </w:rPr>
      </w:pPr>
    </w:p>
    <w:p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CF6FFE" w:rsidTr="009D0417">
        <w:tc>
          <w:tcPr>
            <w:tcW w:w="8820" w:type="dxa"/>
            <w:shd w:val="clear" w:color="auto" w:fill="C5E0B3"/>
          </w:tcPr>
          <w:p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w:t>
            </w:r>
            <w:proofErr w:type="spellStart"/>
            <w:r w:rsidRPr="009D0417">
              <w:rPr>
                <w:rFonts w:ascii="Arial" w:eastAsia="Times New Roman" w:hAnsi="Arial" w:cs="Arial"/>
                <w:b/>
                <w:sz w:val="26"/>
                <w:szCs w:val="26"/>
              </w:rPr>
              <w:t>Pb</w:t>
            </w:r>
            <w:proofErr w:type="spellEnd"/>
            <w:r w:rsidRPr="009D0417">
              <w:rPr>
                <w:rFonts w:ascii="Arial" w:eastAsia="Times New Roman" w:hAnsi="Arial" w:cs="Arial"/>
                <w:b/>
                <w:sz w:val="26"/>
                <w:szCs w:val="26"/>
              </w:rPr>
              <w:t xml:space="preserve">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rsidTr="003A216C">
        <w:trPr>
          <w:trHeight w:val="5003"/>
        </w:trPr>
        <w:tc>
          <w:tcPr>
            <w:tcW w:w="8820" w:type="dxa"/>
          </w:tcPr>
          <w:p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1" r:link="rId42"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rsidR="00E50C40" w:rsidRDefault="00E50C40" w:rsidP="00E50C40">
      <w:pPr>
        <w:rPr>
          <w:rFonts w:ascii="Calibri-Bold" w:hAnsi="Calibri-Bold"/>
          <w:b/>
          <w:bCs/>
          <w:color w:val="4F83BE"/>
        </w:rPr>
      </w:pPr>
    </w:p>
    <w:p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rsidR="00D918C7" w:rsidRDefault="00D918C7" w:rsidP="00486FDC">
      <w:pPr>
        <w:pStyle w:val="ListParagraph"/>
        <w:spacing w:after="0" w:line="240" w:lineRule="auto"/>
        <w:ind w:left="0"/>
        <w:rPr>
          <w:rFonts w:ascii="Times New Roman" w:hAnsi="Times New Roman" w:cs="Times New Roman"/>
          <w:sz w:val="24"/>
          <w:szCs w:val="24"/>
          <w:u w:val="single"/>
        </w:rPr>
      </w:pPr>
    </w:p>
    <w:p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C00D3" w:rsidRDefault="00DC00D3" w:rsidP="00D918C7">
      <w:pPr>
        <w:pStyle w:val="ListParagraph"/>
        <w:spacing w:after="0" w:line="240" w:lineRule="auto"/>
        <w:rPr>
          <w:rFonts w:ascii="Times New Roman" w:hAnsi="Times New Roman" w:cs="Times New Roman"/>
          <w:sz w:val="24"/>
          <w:szCs w:val="24"/>
        </w:rPr>
      </w:pPr>
    </w:p>
    <w:p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top w:w="58" w:type="dxa"/>
          <w:left w:w="115" w:type="dxa"/>
          <w:bottom w:w="58" w:type="dxa"/>
          <w:right w:w="115" w:type="dxa"/>
        </w:tblCellMar>
        <w:tblLook w:val="04A0"/>
      </w:tblPr>
      <w:tblGrid>
        <w:gridCol w:w="1471"/>
        <w:gridCol w:w="1426"/>
        <w:gridCol w:w="1310"/>
        <w:gridCol w:w="1022"/>
      </w:tblGrid>
      <w:tr w:rsidR="00813E73" w:rsidRPr="00B83023" w:rsidTr="00DC00D3">
        <w:trPr>
          <w:cnfStyle w:val="100000000000"/>
          <w:trHeight w:val="27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B83023" w:rsidRDefault="00813E73" w:rsidP="00B83023">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 xml:space="preserve">Table 4 </w:t>
            </w:r>
            <w:r w:rsidR="004127C8" w:rsidRPr="004127C8">
              <w:rPr>
                <w:rFonts w:ascii="Times New Roman" w:eastAsia="Times New Roman" w:hAnsi="Times New Roman" w:cs="Times New Roman"/>
                <w:b w:val="0"/>
                <w:bCs w:val="0"/>
                <w:sz w:val="24"/>
                <w:szCs w:val="24"/>
              </w:rPr>
              <w:t>PM2.5</w:t>
            </w:r>
            <w:r w:rsidRPr="00B83023">
              <w:rPr>
                <w:rFonts w:ascii="Times New Roman" w:eastAsia="Times New Roman" w:hAnsi="Times New Roman" w:cs="Times New Roman"/>
                <w:b w:val="0"/>
                <w:bCs w:val="0"/>
                <w:sz w:val="24"/>
                <w:szCs w:val="24"/>
              </w:rPr>
              <w:t xml:space="preserve"> Site Listing, 2011-2013 </w:t>
            </w:r>
          </w:p>
        </w:tc>
      </w:tr>
      <w:tr w:rsidR="00813E73" w:rsidRPr="00B83023" w:rsidTr="00DC00D3">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rPr>
                <w:rFonts w:ascii="Times New Roman" w:eastAsia="Times New Roman" w:hAnsi="Times New Roman" w:cs="Times New Roman"/>
                <w:bCs w:val="0"/>
                <w:sz w:val="24"/>
                <w:szCs w:val="24"/>
              </w:rPr>
            </w:pPr>
            <w:r w:rsidRPr="00B83023">
              <w:rPr>
                <w:rFonts w:ascii="Times New Roman" w:eastAsia="Times New Roman" w:hAnsi="Times New Roman" w:cs="Times New Roman"/>
                <w:bCs w:val="0"/>
                <w:sz w:val="24"/>
                <w:szCs w:val="24"/>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Annual Design Value (µg/m3)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Calaveras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060090001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Colusa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060111002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060190011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060192009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060195025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Humboldt</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060231002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rsidTr="00DC00D3">
        <w:trPr>
          <w:trHeight w:val="345"/>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Imperial </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60250005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Inyo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060271003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060333001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3.8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Los </w:t>
            </w:r>
            <w:r w:rsidRPr="00B83023">
              <w:rPr>
                <w:rFonts w:ascii="Times New Roman" w:eastAsia="Times New Roman" w:hAnsi="Times New Roman" w:cs="Times New Roman"/>
                <w:color w:val="000000"/>
                <w:sz w:val="24"/>
                <w:szCs w:val="24"/>
              </w:rPr>
              <w:lastRenderedPageBreak/>
              <w:t>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060370002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060371201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060371302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Madera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060392010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18.1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060472510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060570005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060571001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060592022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060650009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060652002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060674001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Benito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060690002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060710025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060718001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060719004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13.8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060772010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060830011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Cruz</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060870007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060893004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Siskiyou</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060932001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Sonoma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060970003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Tehama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061030006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061113001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061131003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proofErr w:type="spellStart"/>
            <w:r w:rsidRPr="00B83023">
              <w:rPr>
                <w:rFonts w:ascii="Times New Roman" w:eastAsia="Times New Roman" w:hAnsi="Times New Roman" w:cs="Times New Roman"/>
                <w:color w:val="000000"/>
                <w:sz w:val="24"/>
                <w:szCs w:val="24"/>
              </w:rPr>
              <w:t>Ada</w:t>
            </w:r>
            <w:proofErr w:type="spellEnd"/>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160010010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Bannock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160050020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Benewah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160090010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Canyon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160270002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Franklin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160410001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Lemhi</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160590004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Shoshone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160790017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320030540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320030561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320031019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Crook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410130100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Harney</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410250003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Jackson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410290133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Josephine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410330114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Klamath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410350004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410370001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410390060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410391009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410392013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410399004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Umatilla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410590121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410670004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530330057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530330080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530332004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Pierce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530530029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5.9</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530610020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530611007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Spokane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530630021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Yakima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530770009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2A097A" w:rsidRDefault="002A097A" w:rsidP="00D918C7">
      <w:pPr>
        <w:pStyle w:val="ListParagraph"/>
        <w:rPr>
          <w:rFonts w:ascii="Times New Roman" w:hAnsi="Times New Roman" w:cs="Times New Roman"/>
          <w:sz w:val="24"/>
          <w:szCs w:val="24"/>
        </w:rPr>
      </w:pPr>
    </w:p>
    <w:p w:rsidR="00E50C40" w:rsidRPr="002B14E8" w:rsidRDefault="0049245B" w:rsidP="00B83023">
      <w:pPr>
        <w:pStyle w:val="ListParagraph"/>
        <w:rPr>
          <w:b/>
          <w:u w:val="single"/>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180"/>
      </w:tblGrid>
      <w:tr w:rsidR="00572A76" w:rsidTr="00B83023">
        <w:trPr>
          <w:jc w:val="center"/>
        </w:trPr>
        <w:tc>
          <w:tcPr>
            <w:tcW w:w="9180" w:type="dxa"/>
            <w:shd w:val="clear" w:color="auto" w:fill="C5E0B3"/>
          </w:tcPr>
          <w:p w:rsidR="00572A76" w:rsidRPr="009D0417" w:rsidRDefault="00572A76" w:rsidP="003A216C">
            <w:pPr>
              <w:keepNext/>
              <w:keepLines/>
              <w:jc w:val="center"/>
              <w:rPr>
                <w:rFonts w:ascii="Arial" w:hAnsi="Arial" w:cs="Arial"/>
                <w:color w:val="FF0000"/>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2</w:t>
            </w:r>
            <w:r w:rsidR="00020DF0" w:rsidRPr="009D0417">
              <w:rPr>
                <w:rFonts w:ascii="Arial" w:eastAsia="Times New Roman" w:hAnsi="Arial" w:cs="Arial"/>
                <w:b/>
                <w:sz w:val="28"/>
                <w:szCs w:val="28"/>
              </w:rPr>
              <w:t>1</w:t>
            </w:r>
            <w:r w:rsidRPr="009D0417">
              <w:rPr>
                <w:rFonts w:ascii="Arial" w:eastAsia="Times New Roman" w:hAnsi="Arial" w:cs="Arial"/>
                <w:b/>
                <w:sz w:val="28"/>
                <w:szCs w:val="28"/>
              </w:rPr>
              <w:t xml:space="preserve"> - A</w:t>
            </w:r>
            <w:r w:rsidRPr="009D0417">
              <w:rPr>
                <w:rFonts w:ascii="Arial" w:hAnsi="Arial" w:cs="Arial"/>
                <w:b/>
                <w:sz w:val="28"/>
                <w:szCs w:val="28"/>
              </w:rPr>
              <w:t>nnual PM 2.5 2000-2013 NW Trend</w:t>
            </w:r>
          </w:p>
        </w:tc>
      </w:tr>
      <w:tr w:rsidR="00572A76" w:rsidTr="00B83023">
        <w:trPr>
          <w:trHeight w:val="3590"/>
          <w:jc w:val="center"/>
        </w:trPr>
        <w:tc>
          <w:tcPr>
            <w:tcW w:w="9180"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3"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rsidR="00EC527A" w:rsidRDefault="00EC527A" w:rsidP="00EC527A">
      <w:pPr>
        <w:spacing w:after="0" w:line="240" w:lineRule="auto"/>
        <w:rPr>
          <w:rFonts w:ascii="Times New Roman" w:hAnsi="Times New Roman"/>
          <w:sz w:val="24"/>
          <w:szCs w:val="24"/>
          <w:u w:val="single"/>
        </w:rPr>
      </w:pPr>
    </w:p>
    <w:p w:rsidR="00E50C40" w:rsidRDefault="00EC527A" w:rsidP="002B14E8">
      <w:pPr>
        <w:spacing w:after="0" w:line="240" w:lineRule="auto"/>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xml:space="preserve">: In March 2015, DEQ contacted the air quality agencies in neighboring states </w:t>
      </w:r>
      <w:r w:rsidRPr="00445598">
        <w:rPr>
          <w:rFonts w:ascii="Times New Roman" w:hAnsi="Times New Roman"/>
          <w:sz w:val="24"/>
          <w:szCs w:val="24"/>
        </w:rPr>
        <w:t>via email</w:t>
      </w:r>
      <w:r>
        <w:rPr>
          <w:rFonts w:ascii="Times New Roman" w:hAnsi="Times New Roman"/>
          <w:sz w:val="24"/>
          <w:szCs w:val="24"/>
        </w:rPr>
        <w:t xml:space="preserve"> </w:t>
      </w:r>
      <w:r w:rsidR="00E55421">
        <w:rPr>
          <w:rFonts w:ascii="Times New Roman" w:hAnsi="Times New Roman"/>
          <w:sz w:val="24"/>
          <w:szCs w:val="24"/>
        </w:rPr>
        <w:t xml:space="preserve">- </w:t>
      </w:r>
      <w:r>
        <w:rPr>
          <w:rFonts w:ascii="Times New Roman" w:hAnsi="Times New Roman"/>
          <w:sz w:val="24"/>
          <w:szCs w:val="24"/>
        </w:rPr>
        <w:t>Adele Malone</w:t>
      </w:r>
      <w:r w:rsidRPr="00445598">
        <w:rPr>
          <w:rFonts w:ascii="Times New Roman" w:hAnsi="Times New Roman"/>
          <w:sz w:val="24"/>
          <w:szCs w:val="24"/>
        </w:rPr>
        <w:t xml:space="preserve"> </w:t>
      </w:r>
      <w:r>
        <w:rPr>
          <w:rFonts w:ascii="Times New Roman" w:hAnsi="Times New Roman"/>
          <w:sz w:val="24"/>
          <w:szCs w:val="24"/>
        </w:rPr>
        <w:t>(Nevada</w:t>
      </w:r>
      <w:r w:rsidRPr="00445598">
        <w:rPr>
          <w:rFonts w:ascii="Times New Roman" w:hAnsi="Times New Roman"/>
          <w:sz w:val="24"/>
          <w:szCs w:val="24"/>
        </w:rPr>
        <w:t>), Mike Edwards (</w:t>
      </w:r>
      <w:r>
        <w:rPr>
          <w:rFonts w:ascii="Times New Roman" w:hAnsi="Times New Roman"/>
          <w:sz w:val="24"/>
          <w:szCs w:val="24"/>
        </w:rPr>
        <w:t>Idaho</w:t>
      </w:r>
      <w:r w:rsidRPr="00445598">
        <w:rPr>
          <w:rFonts w:ascii="Times New Roman" w:hAnsi="Times New Roman"/>
          <w:sz w:val="24"/>
          <w:szCs w:val="24"/>
        </w:rPr>
        <w:t xml:space="preserve">), Sylvia </w:t>
      </w:r>
      <w:proofErr w:type="spellStart"/>
      <w:r w:rsidRPr="00445598">
        <w:rPr>
          <w:rFonts w:ascii="Times New Roman" w:hAnsi="Times New Roman"/>
          <w:sz w:val="24"/>
          <w:szCs w:val="24"/>
        </w:rPr>
        <w:t>Vanderspek</w:t>
      </w:r>
      <w:proofErr w:type="spellEnd"/>
      <w:r w:rsidRPr="00445598">
        <w:rPr>
          <w:rFonts w:ascii="Times New Roman" w:hAnsi="Times New Roman"/>
          <w:sz w:val="24"/>
          <w:szCs w:val="24"/>
        </w:rPr>
        <w:t xml:space="preserve"> (</w:t>
      </w:r>
      <w:r>
        <w:rPr>
          <w:rFonts w:ascii="Times New Roman" w:hAnsi="Times New Roman"/>
          <w:sz w:val="24"/>
          <w:szCs w:val="24"/>
        </w:rPr>
        <w:t>California</w:t>
      </w:r>
      <w:r w:rsidRPr="00445598">
        <w:rPr>
          <w:rFonts w:ascii="Times New Roman" w:hAnsi="Times New Roman"/>
          <w:sz w:val="24"/>
          <w:szCs w:val="24"/>
        </w:rPr>
        <w:t xml:space="preserve">), and Paul </w:t>
      </w:r>
      <w:proofErr w:type="spellStart"/>
      <w:r w:rsidRPr="00445598">
        <w:rPr>
          <w:rFonts w:ascii="Times New Roman" w:hAnsi="Times New Roman"/>
          <w:sz w:val="24"/>
          <w:szCs w:val="24"/>
        </w:rPr>
        <w:lastRenderedPageBreak/>
        <w:t>Mairose</w:t>
      </w:r>
      <w:proofErr w:type="spellEnd"/>
      <w:r w:rsidRPr="00445598">
        <w:rPr>
          <w:rFonts w:ascii="Times New Roman" w:hAnsi="Times New Roman"/>
          <w:sz w:val="24"/>
          <w:szCs w:val="24"/>
        </w:rPr>
        <w:t xml:space="preserve"> (Washington) </w:t>
      </w:r>
      <w:r w:rsidR="00E55421">
        <w:rPr>
          <w:rFonts w:ascii="Times New Roman" w:hAnsi="Times New Roman"/>
          <w:sz w:val="24"/>
          <w:szCs w:val="24"/>
        </w:rPr>
        <w:t>-</w:t>
      </w:r>
      <w:r>
        <w:rPr>
          <w:rFonts w:ascii="Times New Roman" w:hAnsi="Times New Roman"/>
          <w:sz w:val="24"/>
          <w:szCs w:val="24"/>
        </w:rPr>
        <w:t xml:space="preserve"> regarding the potential transport of air emissions </w:t>
      </w:r>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proofErr w:type="spellStart"/>
      <w:r>
        <w:rPr>
          <w:rFonts w:ascii="Times New Roman" w:hAnsi="Times New Roman"/>
          <w:sz w:val="24"/>
          <w:szCs w:val="24"/>
        </w:rPr>
        <w:t>Pb</w:t>
      </w:r>
      <w:proofErr w:type="spellEnd"/>
      <w:r w:rsidRPr="00445598">
        <w:rPr>
          <w:rFonts w:ascii="Times New Roman" w:hAnsi="Times New Roman"/>
          <w:sz w:val="24"/>
          <w:szCs w:val="24"/>
        </w:rPr>
        <w:t xml:space="preserve"> and </w:t>
      </w:r>
      <w:r w:rsidR="004127C8" w:rsidRPr="004127C8">
        <w:rPr>
          <w:rFonts w:ascii="Times New Roman" w:hAnsi="Times New Roman"/>
          <w:sz w:val="24"/>
          <w:szCs w:val="24"/>
        </w:rPr>
        <w:t>PM2.5</w:t>
      </w:r>
      <w:r w:rsidRPr="00445598">
        <w:rPr>
          <w:rFonts w:ascii="Times New Roman" w:hAnsi="Times New Roman"/>
          <w:sz w:val="24"/>
          <w:szCs w:val="24"/>
        </w:rPr>
        <w:t xml:space="preserve">) </w:t>
      </w:r>
      <w:r>
        <w:rPr>
          <w:rFonts w:ascii="Times New Roman" w:hAnsi="Times New Roman"/>
          <w:sz w:val="24"/>
          <w:szCs w:val="24"/>
        </w:rPr>
        <w:t>across state boundaries</w:t>
      </w:r>
      <w:r w:rsidR="003A216C">
        <w:rPr>
          <w:rFonts w:ascii="Times New Roman" w:hAnsi="Times New Roman"/>
          <w:sz w:val="24"/>
          <w:szCs w:val="24"/>
        </w:rPr>
        <w:t>. T</w:t>
      </w:r>
      <w:r w:rsidRPr="00445598">
        <w:rPr>
          <w:rFonts w:ascii="Times New Roman" w:hAnsi="Times New Roman"/>
          <w:sz w:val="24"/>
          <w:szCs w:val="24"/>
        </w:rPr>
        <w:t xml:space="preserve">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 than wildfires, California is not aware of any Oregon air emissions that affect Northern California. Washington’s recent interstate transport report indicates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rsidR="009A4A70" w:rsidRDefault="009A4A70" w:rsidP="00C02F25">
      <w:pPr>
        <w:spacing w:after="0" w:line="240" w:lineRule="auto"/>
        <w:rPr>
          <w:rFonts w:ascii="Times New Roman" w:hAnsi="Times New Roman" w:cs="Times New Roman"/>
          <w:sz w:val="24"/>
          <w:szCs w:val="24"/>
        </w:rPr>
      </w:pPr>
    </w:p>
    <w:p w:rsidR="001F56EF" w:rsidRPr="001F56EF" w:rsidRDefault="001F56EF" w:rsidP="00C02F25">
      <w:pPr>
        <w:spacing w:after="0" w:line="240" w:lineRule="auto"/>
        <w:rPr>
          <w:rFonts w:eastAsia="Times New Roman" w:cs="Times New Roman"/>
          <w:b/>
          <w:color w:val="FF0000"/>
          <w:u w:val="single"/>
        </w:rPr>
      </w:pPr>
    </w:p>
    <w:p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NO</w:t>
      </w:r>
      <w:r w:rsidRPr="001F56EF">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r>
        <w:rPr>
          <w:rFonts w:ascii="Times New Roman" w:hAnsi="Times New Roman" w:cs="Times New Roman"/>
          <w:sz w:val="24"/>
          <w:szCs w:val="24"/>
        </w:rPr>
        <w:t>SO</w:t>
      </w:r>
      <w:r w:rsidRPr="001F56EF">
        <w:rPr>
          <w:rFonts w:ascii="Times New Roman" w:hAnsi="Times New Roman" w:cs="Times New Roman"/>
          <w:sz w:val="24"/>
          <w:szCs w:val="24"/>
          <w:vertAlign w:val="subscript"/>
        </w:rPr>
        <w:t>2</w:t>
      </w:r>
      <w:r w:rsidR="00D918C7">
        <w:rPr>
          <w:rFonts w:ascii="Times New Roman" w:hAnsi="Times New Roman" w:cs="Times New Roman"/>
          <w:sz w:val="24"/>
          <w:szCs w:val="24"/>
          <w:vertAlign w:val="subscript"/>
        </w:rPr>
        <w:t xml:space="preserve"> </w:t>
      </w:r>
      <w:r w:rsidR="00D918C7">
        <w:rPr>
          <w:rFonts w:ascii="Times New Roman" w:hAnsi="Times New Roman" w:cs="Times New Roman"/>
          <w:sz w:val="24"/>
          <w:szCs w:val="24"/>
        </w:rPr>
        <w:t xml:space="preserve">and </w:t>
      </w:r>
      <w:proofErr w:type="spellStart"/>
      <w:r w:rsidR="00D918C7">
        <w:rPr>
          <w:rFonts w:ascii="Times New Roman" w:hAnsi="Times New Roman" w:cs="Times New Roman"/>
          <w:sz w:val="24"/>
          <w:szCs w:val="24"/>
        </w:rPr>
        <w:t>Pb</w:t>
      </w:r>
      <w:proofErr w:type="spellEnd"/>
      <w:r w:rsidR="00D918C7">
        <w:rPr>
          <w:rFonts w:ascii="Times New Roman" w:hAnsi="Times New Roman" w:cs="Times New Roman"/>
          <w:sz w:val="24"/>
          <w:szCs w:val="24"/>
        </w:rPr>
        <w:t xml:space="preserve"> nor</w:t>
      </w:r>
      <w:r w:rsidR="000168C3">
        <w:rPr>
          <w:rFonts w:ascii="Times New Roman" w:hAnsi="Times New Roman" w:cs="Times New Roman"/>
          <w:sz w:val="24"/>
          <w:szCs w:val="24"/>
        </w:rPr>
        <w:t xml:space="preserve">mally do not </w:t>
      </w:r>
      <w:r w:rsidR="00B73DFB" w:rsidRPr="00C84C6D">
        <w:rPr>
          <w:rFonts w:ascii="Times New Roman" w:hAnsi="Times New Roman" w:cs="Times New Roman"/>
          <w:sz w:val="24"/>
          <w:szCs w:val="24"/>
        </w:rPr>
        <w:t>transport</w:t>
      </w:r>
      <w:r w:rsidR="00023B83" w:rsidRPr="002B14E8">
        <w:rPr>
          <w:rFonts w:ascii="Times New Roman" w:hAnsi="Times New Roman"/>
          <w:color w:val="00B0F0"/>
          <w:sz w:val="24"/>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 xml:space="preserve">long distances. </w:t>
      </w:r>
      <w:r w:rsidR="004127C8" w:rsidRPr="004127C8">
        <w:rPr>
          <w:rFonts w:ascii="Times New Roman" w:hAnsi="Times New Roman" w:cs="Times New Roman"/>
          <w:sz w:val="24"/>
          <w:szCs w:val="24"/>
        </w:rPr>
        <w:t>As NO</w:t>
      </w:r>
      <w:r w:rsidR="004127C8" w:rsidRPr="004127C8">
        <w:rPr>
          <w:rFonts w:ascii="Times New Roman" w:hAnsi="Times New Roman" w:cs="Times New Roman"/>
          <w:sz w:val="24"/>
          <w:szCs w:val="24"/>
          <w:vertAlign w:val="subscript"/>
        </w:rPr>
        <w:t>2</w:t>
      </w:r>
      <w:r w:rsidR="004127C8" w:rsidRPr="004127C8">
        <w:rPr>
          <w:rFonts w:ascii="Times New Roman" w:hAnsi="Times New Roman" w:cs="Times New Roman"/>
          <w:sz w:val="24"/>
          <w:szCs w:val="24"/>
        </w:rPr>
        <w:t xml:space="preserve"> and SO</w:t>
      </w:r>
      <w:r w:rsidR="004127C8" w:rsidRPr="004127C8">
        <w:rPr>
          <w:rFonts w:ascii="Times New Roman" w:hAnsi="Times New Roman" w:cs="Times New Roman"/>
          <w:sz w:val="24"/>
          <w:szCs w:val="24"/>
          <w:vertAlign w:val="subscript"/>
        </w:rPr>
        <w:t xml:space="preserve">2 </w:t>
      </w:r>
      <w:r w:rsidR="004127C8" w:rsidRPr="004127C8">
        <w:rPr>
          <w:rFonts w:ascii="Times New Roman" w:hAnsi="Times New Roman" w:cs="Times New Roman"/>
          <w:sz w:val="24"/>
          <w:szCs w:val="24"/>
        </w:rPr>
        <w:t>can also react in the atmosphere to become nitrate and sulfate particulate</w:t>
      </w:r>
      <w:r w:rsidR="004127C8">
        <w:rPr>
          <w:rFonts w:ascii="Times New Roman" w:hAnsi="Times New Roman" w:cs="Times New Roman"/>
          <w:sz w:val="24"/>
          <w:szCs w:val="24"/>
        </w:rPr>
        <w:t>, b</w:t>
      </w:r>
      <w:r w:rsidR="00CC3DAA" w:rsidRPr="009F11F5">
        <w:rPr>
          <w:rFonts w:ascii="Times New Roman" w:hAnsi="Times New Roman" w:cs="Times New Roman"/>
          <w:sz w:val="24"/>
          <w:szCs w:val="24"/>
        </w:rPr>
        <w:t>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proofErr w:type="spellStart"/>
      <w:r w:rsidR="00D918C7" w:rsidRPr="009F11F5">
        <w:rPr>
          <w:rFonts w:ascii="Times New Roman" w:hAnsi="Times New Roman" w:cs="Times New Roman"/>
          <w:sz w:val="24"/>
          <w:szCs w:val="24"/>
        </w:rPr>
        <w:t>Pb</w:t>
      </w:r>
      <w:proofErr w:type="spellEnd"/>
      <w:r w:rsidR="00D918C7" w:rsidRPr="009F11F5">
        <w:rPr>
          <w:rFonts w:ascii="Times New Roman" w:hAnsi="Times New Roman" w:cs="Times New Roman"/>
          <w:sz w:val="24"/>
          <w:szCs w:val="24"/>
        </w:rPr>
        <w:t xml:space="preserve"> would most likely be deposited within a few miles of a source.</w:t>
      </w:r>
      <w:r w:rsidR="00D918C7" w:rsidRPr="002B14E8">
        <w:rPr>
          <w:rFonts w:ascii="Times New Roman" w:hAnsi="Times New Roman"/>
          <w:color w:val="00B0F0"/>
          <w:sz w:val="24"/>
        </w:rPr>
        <w:t xml:space="preserve"> </w:t>
      </w:r>
      <w:r w:rsidR="00D72BBF">
        <w:rPr>
          <w:rFonts w:ascii="Times New Roman" w:hAnsi="Times New Roman" w:cs="Times New Roman"/>
          <w:sz w:val="24"/>
          <w:szCs w:val="24"/>
        </w:rPr>
        <w:t xml:space="preserve">Based on monitoring data and DEQ’s discussion with other state air agencies, DEQ concludes that direct emissions of </w:t>
      </w:r>
      <w:proofErr w:type="spellStart"/>
      <w:r w:rsidR="00D72BBF">
        <w:rPr>
          <w:rFonts w:ascii="Times New Roman" w:hAnsi="Times New Roman" w:cs="Times New Roman"/>
          <w:sz w:val="24"/>
          <w:szCs w:val="24"/>
        </w:rPr>
        <w:t>Pb</w:t>
      </w:r>
      <w:proofErr w:type="spellEnd"/>
      <w:r w:rsidR="00D72BBF">
        <w:rPr>
          <w:rFonts w:ascii="Times New Roman" w:hAnsi="Times New Roman" w:cs="Times New Roman"/>
          <w:sz w:val="24"/>
          <w:szCs w:val="24"/>
        </w:rPr>
        <w:t>,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or contribute to </w:t>
      </w:r>
      <w:proofErr w:type="spellStart"/>
      <w:r w:rsidR="00D72BBF">
        <w:rPr>
          <w:rFonts w:ascii="Times New Roman" w:hAnsi="Times New Roman" w:cs="Times New Roman"/>
          <w:sz w:val="24"/>
          <w:szCs w:val="24"/>
        </w:rPr>
        <w:t>exceedance</w:t>
      </w:r>
      <w:r w:rsidR="00E55421">
        <w:rPr>
          <w:rFonts w:ascii="Times New Roman" w:hAnsi="Times New Roman" w:cs="Times New Roman"/>
          <w:sz w:val="24"/>
          <w:szCs w:val="24"/>
        </w:rPr>
        <w:t>s</w:t>
      </w:r>
      <w:proofErr w:type="spellEnd"/>
      <w:r w:rsidR="00E55421">
        <w:rPr>
          <w:rFonts w:ascii="Times New Roman" w:hAnsi="Times New Roman" w:cs="Times New Roman"/>
          <w:sz w:val="24"/>
          <w:szCs w:val="24"/>
        </w:rPr>
        <w:t xml:space="preserve"> </w:t>
      </w:r>
      <w:r w:rsidR="00D72BBF">
        <w:rPr>
          <w:rFonts w:ascii="Times New Roman" w:hAnsi="Times New Roman" w:cs="Times New Roman"/>
          <w:sz w:val="24"/>
          <w:szCs w:val="24"/>
        </w:rPr>
        <w:t xml:space="preserve">of the NAAQS. Any impacts from those pollutants </w:t>
      </w:r>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r w:rsidR="00D72BBF">
        <w:rPr>
          <w:rFonts w:ascii="Times New Roman" w:hAnsi="Times New Roman" w:cs="Times New Roman"/>
          <w:sz w:val="24"/>
          <w:szCs w:val="24"/>
        </w:rPr>
        <w:t>are addressed though DEQ’s P</w:t>
      </w:r>
      <w:r w:rsidR="00E55421">
        <w:rPr>
          <w:rFonts w:ascii="Times New Roman" w:hAnsi="Times New Roman" w:cs="Times New Roman"/>
          <w:sz w:val="24"/>
          <w:szCs w:val="24"/>
        </w:rPr>
        <w:t xml:space="preserve">SD </w:t>
      </w:r>
      <w:r w:rsidR="00D72BBF">
        <w:rPr>
          <w:rFonts w:ascii="Times New Roman" w:hAnsi="Times New Roman" w:cs="Times New Roman"/>
          <w:sz w:val="24"/>
          <w:szCs w:val="24"/>
        </w:rPr>
        <w:t>rules and th</w:t>
      </w:r>
      <w:r w:rsidR="00E55421">
        <w:rPr>
          <w:rFonts w:ascii="Times New Roman" w:hAnsi="Times New Roman" w:cs="Times New Roman"/>
          <w:sz w:val="24"/>
          <w:szCs w:val="24"/>
        </w:rPr>
        <w:t>r</w:t>
      </w:r>
      <w:r w:rsidR="00D72BBF">
        <w:rPr>
          <w:rFonts w:ascii="Times New Roman" w:hAnsi="Times New Roman" w:cs="Times New Roman"/>
          <w:sz w:val="24"/>
          <w:szCs w:val="24"/>
        </w:rPr>
        <w:t>ough the Regional Haze program</w:t>
      </w:r>
      <w:r w:rsidR="00472CBB">
        <w:rPr>
          <w:rFonts w:ascii="Times New Roman" w:hAnsi="Times New Roman" w:cs="Times New Roman"/>
          <w:sz w:val="24"/>
          <w:szCs w:val="24"/>
        </w:rPr>
        <w:t xml:space="preserve">. </w:t>
      </w:r>
      <w:r w:rsidR="00D72BBF">
        <w:rPr>
          <w:rFonts w:ascii="Times New Roman" w:hAnsi="Times New Roman" w:cs="Times New Roman"/>
          <w:sz w:val="24"/>
          <w:szCs w:val="24"/>
        </w:rPr>
        <w:t xml:space="preserve"> </w:t>
      </w:r>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w:t>
      </w:r>
      <w:r w:rsidR="00CD51B5">
        <w:rPr>
          <w:rFonts w:ascii="Times New Roman" w:hAnsi="Times New Roman" w:cs="Times New Roman"/>
          <w:sz w:val="24"/>
          <w:szCs w:val="24"/>
        </w:rPr>
        <w:t>m</w:t>
      </w:r>
      <w:r w:rsidR="009474B0">
        <w:rPr>
          <w:rFonts w:ascii="Times New Roman" w:hAnsi="Times New Roman" w:cs="Times New Roman"/>
          <w:sz w:val="24"/>
          <w:szCs w:val="24"/>
        </w:rPr>
        <w:t>illion (</w:t>
      </w:r>
      <w:proofErr w:type="spellStart"/>
      <w:r w:rsidR="009474B0">
        <w:rPr>
          <w:rFonts w:ascii="Times New Roman" w:hAnsi="Times New Roman" w:cs="Times New Roman"/>
          <w:sz w:val="24"/>
          <w:szCs w:val="24"/>
        </w:rPr>
        <w:t>pp</w:t>
      </w:r>
      <w:r w:rsidR="00CD51B5">
        <w:rPr>
          <w:rFonts w:ascii="Times New Roman" w:hAnsi="Times New Roman" w:cs="Times New Roman"/>
          <w:sz w:val="24"/>
          <w:szCs w:val="24"/>
        </w:rPr>
        <w:t>m</w:t>
      </w:r>
      <w:proofErr w:type="spellEnd"/>
      <w:r w:rsidR="009474B0">
        <w:rPr>
          <w:rFonts w:ascii="Times New Roman" w:hAnsi="Times New Roman" w:cs="Times New Roman"/>
          <w:sz w:val="24"/>
          <w:szCs w:val="24"/>
        </w:rPr>
        <w:t>)</w:t>
      </w:r>
      <w:r w:rsidRPr="00EE22C9">
        <w:rPr>
          <w:rFonts w:ascii="Times New Roman" w:hAnsi="Times New Roman" w:cs="Times New Roman"/>
          <w:sz w:val="24"/>
          <w:szCs w:val="24"/>
        </w:rPr>
        <w:t xml:space="preserve">, averaged annually. </w:t>
      </w:r>
      <w:r w:rsidR="001F56EF">
        <w:rPr>
          <w:rFonts w:ascii="Times New Roman" w:hAnsi="Times New Roman" w:cs="Times New Roman"/>
          <w:sz w:val="24"/>
          <w:szCs w:val="24"/>
        </w:rPr>
        <w:t>EPA</w:t>
      </w:r>
      <w:r w:rsidRPr="00EE22C9">
        <w:rPr>
          <w:rFonts w:ascii="Times New Roman" w:hAnsi="Times New Roman" w:cs="Times New Roman"/>
          <w:sz w:val="24"/>
          <w:szCs w:val="24"/>
        </w:rPr>
        <w:t xml:space="preserve">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lastRenderedPageBreak/>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B83023"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w:t>
      </w:r>
      <w:r w:rsidR="00B83023">
        <w:rPr>
          <w:rFonts w:ascii="Times New Roman" w:hAnsi="Times New Roman" w:cs="Times New Roman"/>
          <w:sz w:val="24"/>
          <w:szCs w:val="24"/>
        </w:rPr>
        <w:t xml:space="preserve"> </w:t>
      </w:r>
      <w:r w:rsidR="00702415"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8" w:name="sources"/>
      <w:bookmarkEnd w:id="8"/>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r w:rsidR="00936D33" w:rsidRPr="0071270E">
        <w:rPr>
          <w:rFonts w:ascii="Times New Roman" w:hAnsi="Times New Roman" w:cs="Times New Roman"/>
          <w:sz w:val="24"/>
          <w:szCs w:val="24"/>
        </w:rPr>
        <w:t xml:space="preserve"> sources and emission</w:t>
      </w:r>
      <w:r w:rsidR="004127C8">
        <w:rPr>
          <w:rFonts w:ascii="Times New Roman" w:hAnsi="Times New Roman" w:cs="Times New Roman"/>
          <w:sz w:val="24"/>
          <w:szCs w:val="24"/>
        </w:rPr>
        <w:t>s</w:t>
      </w:r>
      <w:r w:rsidR="00936D33" w:rsidRPr="0071270E">
        <w:rPr>
          <w:rFonts w:ascii="Times New Roman" w:hAnsi="Times New Roman" w:cs="Times New Roman"/>
          <w:sz w:val="24"/>
          <w:szCs w:val="24"/>
        </w:rPr>
        <w:t xml:space="preserve">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contribute significant</w:t>
      </w:r>
      <w:r w:rsidR="00445598">
        <w:rPr>
          <w:rFonts w:ascii="Times New Roman" w:hAnsi="Times New Roman" w:cs="Times New Roman"/>
          <w:sz w:val="24"/>
          <w:szCs w:val="24"/>
        </w:rPr>
        <w:t>ly</w:t>
      </w:r>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in close proximity to the Washington border and one source in close proximity to the Idaho border. </w:t>
      </w:r>
    </w:p>
    <w:p w:rsidR="0016626D" w:rsidRDefault="0043591D" w:rsidP="0071270E">
      <w:pPr>
        <w:rPr>
          <w:rFonts w:ascii="Times New Roman" w:hAnsi="Times New Roman" w:cs="Times New Roman"/>
          <w:sz w:val="24"/>
          <w:szCs w:val="24"/>
        </w:rPr>
      </w:pPr>
      <w:r w:rsidRPr="0043591D">
        <w:rPr>
          <w:noProof/>
          <w:szCs w:val="24"/>
        </w:rPr>
        <w:drawing>
          <wp:inline distT="0" distB="0" distL="0" distR="0">
            <wp:extent cx="6855460" cy="1811867"/>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944341" cy="1835358"/>
                    </a:xfrm>
                    <a:prstGeom prst="rect">
                      <a:avLst/>
                    </a:prstGeom>
                    <a:noFill/>
                    <a:ln w="9525">
                      <a:noFill/>
                      <a:miter lim="800000"/>
                      <a:headEnd/>
                      <a:tailEnd/>
                    </a:ln>
                  </pic:spPr>
                </pic:pic>
              </a:graphicData>
            </a:graphic>
          </wp:inline>
        </w:drawing>
      </w:r>
    </w:p>
    <w:p w:rsidR="0043591D" w:rsidRDefault="0043591D" w:rsidP="0071270E">
      <w:pPr>
        <w:rPr>
          <w:rFonts w:ascii="Times New Roman" w:hAnsi="Times New Roman" w:cs="Times New Roman"/>
          <w:sz w:val="24"/>
          <w:szCs w:val="24"/>
        </w:rPr>
      </w:pPr>
    </w:p>
    <w:p w:rsidR="0043591D" w:rsidRDefault="0043591D" w:rsidP="0071270E">
      <w:pPr>
        <w:rPr>
          <w:rFonts w:ascii="Times New Roman" w:hAnsi="Times New Roman" w:cs="Times New Roman"/>
          <w:sz w:val="24"/>
          <w:szCs w:val="24"/>
        </w:rPr>
      </w:pPr>
      <w:r w:rsidRPr="0043591D">
        <w:rPr>
          <w:noProof/>
          <w:szCs w:val="24"/>
        </w:rPr>
        <w:lastRenderedPageBreak/>
        <w:drawing>
          <wp:inline distT="0" distB="0" distL="0" distR="0">
            <wp:extent cx="685038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954449" cy="773576"/>
                    </a:xfrm>
                    <a:prstGeom prst="rect">
                      <a:avLst/>
                    </a:prstGeom>
                    <a:noFill/>
                    <a:ln w="9525">
                      <a:noFill/>
                      <a:miter lim="800000"/>
                      <a:headEnd/>
                      <a:tailEnd/>
                    </a:ln>
                  </pic:spPr>
                </pic:pic>
              </a:graphicData>
            </a:graphic>
          </wp:inline>
        </w:drawing>
      </w:r>
    </w:p>
    <w:p w:rsidR="00EC527A" w:rsidRDefault="00EC527A" w:rsidP="0071270E">
      <w:pPr>
        <w:rPr>
          <w:rFonts w:ascii="Times New Roman" w:hAnsi="Times New Roman" w:cs="Times New Roman"/>
          <w:sz w:val="24"/>
          <w:szCs w:val="24"/>
        </w:rPr>
      </w:pPr>
    </w:p>
    <w:p w:rsidR="00E50C40" w:rsidRDefault="00023B83" w:rsidP="002B14E8">
      <w:pPr>
        <w:spacing w:after="0" w:line="240" w:lineRule="exact"/>
        <w:rPr>
          <w:rFonts w:ascii="Times New Roman" w:hAnsi="Times New Roman" w:cs="Times New Roman"/>
          <w:sz w:val="24"/>
          <w:szCs w:val="24"/>
        </w:rPr>
      </w:pPr>
      <w:r>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 were issued PSD permits and thus demonstrated that their emissions do not cause or contribute to a violation of any applicable NAAQS.</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Owens-Brockway Glass Containers and </w:t>
      </w:r>
      <w:proofErr w:type="spellStart"/>
      <w:r>
        <w:rPr>
          <w:rFonts w:ascii="Times New Roman" w:hAnsi="Times New Roman" w:cs="Times New Roman"/>
          <w:sz w:val="24"/>
          <w:szCs w:val="24"/>
        </w:rPr>
        <w:t>Evraz</w:t>
      </w:r>
      <w:proofErr w:type="spellEnd"/>
      <w:r>
        <w:rPr>
          <w:rFonts w:ascii="Times New Roman" w:hAnsi="Times New Roman" w:cs="Times New Roman"/>
          <w:sz w:val="24"/>
          <w:szCs w:val="24"/>
        </w:rPr>
        <w:t xml:space="preserve"> were evaluated as part of the competing sources inventory during both Port Westward and Troutdale Energy Center’s PSD analyses and thus demonstrated that their emissions considered in conjunction with the emissions from other sources in the area do not cause or contribute to a violation of any applicable NAAQS. </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E50C40" w:rsidRPr="002B14E8" w:rsidRDefault="00023B83" w:rsidP="002B14E8">
      <w:pPr>
        <w:pStyle w:val="NormalWeb"/>
      </w:pPr>
      <w:r w:rsidRPr="00023B83">
        <w:t>Portland General Electric’s coal-fired power plant is located in Boardman, Oregon, 14 km south of Washington’s border.</w:t>
      </w:r>
      <w:r w:rsidRPr="002B14E8">
        <w:rPr>
          <w:rFonts w:eastAsiaTheme="minorHAnsi"/>
        </w:rPr>
        <w:t xml:space="preserve"> It is the only coal fired power plant in Oregon. In December 2010, the Environmental Quality Commission approved DEQ's proposed revisions to air pollution control rules for </w:t>
      </w:r>
      <w:r w:rsidR="004127C8">
        <w:rPr>
          <w:rFonts w:eastAsiaTheme="minorHAnsi"/>
        </w:rPr>
        <w:t xml:space="preserve">this </w:t>
      </w:r>
      <w:r w:rsidRPr="002B14E8">
        <w:rPr>
          <w:rFonts w:eastAsiaTheme="minorHAnsi"/>
        </w:rPr>
        <w:t xml:space="preserve">plant. Based on the adopted rules, Boardman </w:t>
      </w:r>
      <w:r w:rsidRPr="002B14E8">
        <w:t xml:space="preserve">has a federally enforceable shutdown date of </w:t>
      </w:r>
      <w:r w:rsidRPr="002B14E8">
        <w:rPr>
          <w:rFonts w:eastAsiaTheme="minorHAnsi"/>
        </w:rPr>
        <w:t xml:space="preserve">December 31, </w:t>
      </w:r>
      <w:r w:rsidRPr="002B14E8">
        <w:t>2020.</w:t>
      </w:r>
      <w:r w:rsidR="004127C8">
        <w:rPr>
          <w:rFonts w:eastAsiaTheme="minorHAnsi"/>
        </w:rPr>
        <w:t xml:space="preserve"> The rules</w:t>
      </w:r>
      <w:r w:rsidRPr="002B14E8">
        <w:rPr>
          <w:rFonts w:eastAsiaTheme="minorHAnsi"/>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the analysis discussed above, it is reasonable to conclude that emissions from sources in Oregon do not significantly contribute to </w:t>
      </w:r>
      <w:r w:rsidR="004127C8" w:rsidRPr="004127C8">
        <w:rPr>
          <w:rFonts w:ascii="Times New Roman" w:hAnsi="Times New Roman" w:cs="Times New Roman"/>
          <w:sz w:val="24"/>
          <w:szCs w:val="24"/>
        </w:rPr>
        <w:t>PM2.5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2B14E8">
        <w:rPr>
          <w:rFonts w:ascii="Times New Roman" w:hAnsi="Times New Roman"/>
          <w:i/>
          <w:sz w:val="24"/>
        </w:rPr>
        <w:t>West-wide Jump-start Air Quality Modeling Study</w:t>
      </w:r>
      <w:r>
        <w:rPr>
          <w:rFonts w:ascii="Times New Roman" w:hAnsi="Times New Roman"/>
          <w:sz w:val="24"/>
          <w:szCs w:val="24"/>
        </w:rPr>
        <w:t xml:space="preserve"> </w:t>
      </w:r>
      <w:r w:rsidRPr="002B14E8">
        <w:rPr>
          <w:rFonts w:ascii="Times New Roman" w:hAnsi="Times New Roman"/>
          <w:i/>
          <w:sz w:val="24"/>
        </w:rPr>
        <w:t>(</w:t>
      </w:r>
      <w:proofErr w:type="spellStart"/>
      <w:r w:rsidRPr="002B14E8">
        <w:rPr>
          <w:rFonts w:ascii="Times New Roman" w:hAnsi="Times New Roman"/>
          <w:i/>
          <w:sz w:val="24"/>
        </w:rPr>
        <w:t>WestJumpAQMS</w:t>
      </w:r>
      <w:proofErr w:type="spellEnd"/>
      <w:r w:rsidRPr="002B14E8">
        <w:rPr>
          <w:rFonts w:ascii="Times New Roman" w:hAnsi="Times New Roman"/>
          <w:i/>
          <w:sz w:val="24"/>
        </w:rPr>
        <w:t>)</w:t>
      </w:r>
      <w:r>
        <w:rPr>
          <w:rFonts w:ascii="Times New Roman" w:hAnsi="Times New Roman"/>
          <w:sz w:val="24"/>
          <w:szCs w:val="24"/>
        </w:rPr>
        <w:t xml:space="preserve">. The goal of the study was to develop the next generation of regional air quality modeling databases for ozone, </w:t>
      </w:r>
      <w:r w:rsidR="004127C8" w:rsidRPr="004127C8">
        <w:rPr>
          <w:rFonts w:ascii="Times New Roman" w:hAnsi="Times New Roman"/>
          <w:sz w:val="24"/>
          <w:szCs w:val="24"/>
        </w:rPr>
        <w:t>PM2.5</w:t>
      </w:r>
      <w:r>
        <w:rPr>
          <w:rFonts w:ascii="Times New Roman" w:hAnsi="Times New Roman"/>
          <w:sz w:val="24"/>
          <w:szCs w:val="24"/>
        </w:rPr>
        <w:t xml:space="preserve">, visibility and deposition planning in the western U.S and to provide information on the role of interstate and international transport to ozone and </w:t>
      </w:r>
      <w:r w:rsidR="004127C8" w:rsidRPr="004127C8">
        <w:rPr>
          <w:rFonts w:ascii="Times New Roman" w:hAnsi="Times New Roman"/>
          <w:sz w:val="24"/>
          <w:szCs w:val="24"/>
        </w:rPr>
        <w:t>PM2.5</w:t>
      </w:r>
      <w:r>
        <w:rPr>
          <w:rFonts w:ascii="Times New Roman" w:hAnsi="Times New Roman"/>
          <w:sz w:val="24"/>
          <w:szCs w:val="24"/>
        </w:rPr>
        <w:t xml:space="preserve"> under current and potential future NAAQS. The study looked at </w:t>
      </w:r>
      <w:r w:rsidR="004127C8" w:rsidRPr="004127C8">
        <w:rPr>
          <w:rFonts w:ascii="Times New Roman" w:hAnsi="Times New Roman"/>
          <w:sz w:val="24"/>
          <w:szCs w:val="24"/>
        </w:rPr>
        <w:t>PM2.5</w:t>
      </w:r>
      <w:r>
        <w:rPr>
          <w:rFonts w:ascii="Times New Roman" w:hAnsi="Times New Roman"/>
          <w:sz w:val="24"/>
          <w:szCs w:val="24"/>
        </w:rPr>
        <w:t xml:space="preserve"> annual source apportionment but did not look at the transport of lead, NO</w:t>
      </w:r>
      <w:r w:rsidRPr="002B14E8">
        <w:rPr>
          <w:rFonts w:ascii="Times New Roman" w:hAnsi="Times New Roman"/>
          <w:sz w:val="24"/>
          <w:vertAlign w:val="subscript"/>
        </w:rPr>
        <w:t>2</w:t>
      </w:r>
      <w:r>
        <w:rPr>
          <w:rFonts w:ascii="Times New Roman" w:hAnsi="Times New Roman"/>
          <w:sz w:val="24"/>
          <w:szCs w:val="24"/>
        </w:rPr>
        <w:t xml:space="preserve"> or SO</w:t>
      </w:r>
      <w:r w:rsidRPr="002B14E8">
        <w:rPr>
          <w:rFonts w:ascii="Times New Roman" w:hAnsi="Times New Roman"/>
          <w:sz w:val="24"/>
          <w:vertAlign w:val="subscript"/>
        </w:rPr>
        <w:t>2</w:t>
      </w:r>
      <w:r>
        <w:rPr>
          <w:rFonts w:ascii="Times New Roman" w:hAnsi="Times New Roman"/>
          <w:sz w:val="24"/>
          <w:szCs w:val="24"/>
        </w:rPr>
        <w:t xml:space="preserve">. DEQ reviewed Appendix E, </w:t>
      </w:r>
      <w:r w:rsidRPr="002B14E8">
        <w:rPr>
          <w:rFonts w:ascii="Times New Roman" w:hAnsi="Times New Roman"/>
          <w:i/>
          <w:sz w:val="24"/>
        </w:rPr>
        <w:t xml:space="preserve">State Contributions to Modeled Annual PM </w:t>
      </w:r>
      <w:r w:rsidRPr="002B14E8">
        <w:rPr>
          <w:rFonts w:ascii="Times New Roman" w:hAnsi="Times New Roman"/>
          <w:i/>
          <w:sz w:val="18"/>
        </w:rPr>
        <w:t>2.5</w:t>
      </w:r>
      <w:r w:rsidRPr="002B14E8">
        <w:rPr>
          <w:rFonts w:ascii="Times New Roman" w:hAnsi="Times New Roman"/>
          <w:i/>
          <w:sz w:val="24"/>
        </w:rPr>
        <w:t xml:space="preserve"> </w:t>
      </w:r>
      <w:r>
        <w:rPr>
          <w:rFonts w:ascii="Times New Roman" w:hAnsi="Times New Roman"/>
          <w:i/>
          <w:sz w:val="24"/>
          <w:szCs w:val="24"/>
        </w:rPr>
        <w:t>Concentrations</w:t>
      </w:r>
      <w:r w:rsidRPr="002B14E8">
        <w:rPr>
          <w:rFonts w:ascii="Times New Roman" w:hAnsi="Times New Roman"/>
          <w:i/>
          <w:sz w:val="24"/>
        </w:rPr>
        <w:t xml:space="preserve"> in 2008 by Monitoring Site</w:t>
      </w:r>
      <w:r>
        <w:rPr>
          <w:rFonts w:ascii="Times New Roman" w:hAnsi="Times New Roman"/>
          <w:i/>
          <w:sz w:val="24"/>
          <w:szCs w:val="24"/>
        </w:rPr>
        <w:t xml:space="preserve">, </w:t>
      </w:r>
      <w:r>
        <w:rPr>
          <w:rFonts w:ascii="Times New Roman" w:hAnsi="Times New Roman"/>
          <w:sz w:val="24"/>
          <w:szCs w:val="24"/>
        </w:rPr>
        <w:t xml:space="preserve">and the total annual </w:t>
      </w:r>
      <w:r w:rsidR="004127C8" w:rsidRPr="004127C8">
        <w:rPr>
          <w:rFonts w:ascii="Times New Roman" w:hAnsi="Times New Roman"/>
          <w:sz w:val="24"/>
          <w:szCs w:val="24"/>
        </w:rPr>
        <w:t>PM2.5</w:t>
      </w:r>
      <w:r>
        <w:rPr>
          <w:rFonts w:ascii="Times New Roman" w:hAnsi="Times New Roman"/>
          <w:sz w:val="24"/>
          <w:szCs w:val="24"/>
        </w:rPr>
        <w:t xml:space="preserve"> modeled concentrations in all the counties in the state of Washington, California, Idaho, Nevada, and as far away as Wyoming. Clark and Skamania counties in Washington may be impacted by Oregon’s </w:t>
      </w:r>
      <w:r w:rsidR="004127C8" w:rsidRPr="004127C8">
        <w:rPr>
          <w:rFonts w:ascii="Times New Roman" w:hAnsi="Times New Roman"/>
          <w:sz w:val="24"/>
          <w:szCs w:val="24"/>
        </w:rPr>
        <w:t>PM2.5</w:t>
      </w:r>
      <w:r>
        <w:rPr>
          <w:rFonts w:ascii="Times New Roman" w:hAnsi="Times New Roman"/>
          <w:sz w:val="24"/>
          <w:szCs w:val="24"/>
        </w:rPr>
        <w:t xml:space="preserve"> emissions from Georgia Pacific Consumer Products located in Clatskanie. However, Washington does not have an annual </w:t>
      </w:r>
      <w:r w:rsidR="004127C8" w:rsidRPr="004127C8">
        <w:rPr>
          <w:rFonts w:ascii="Times New Roman" w:hAnsi="Times New Roman"/>
          <w:sz w:val="24"/>
          <w:szCs w:val="24"/>
        </w:rPr>
        <w:t>PM2.5</w:t>
      </w:r>
      <w:r>
        <w:rPr>
          <w:rFonts w:ascii="Times New Roman" w:hAnsi="Times New Roman"/>
          <w:sz w:val="24"/>
          <w:szCs w:val="24"/>
        </w:rPr>
        <w:t xml:space="preserve"> nonattainment area and has not had any violations of the </w:t>
      </w:r>
      <w:r w:rsidR="004127C8" w:rsidRPr="004127C8">
        <w:rPr>
          <w:rFonts w:ascii="Times New Roman" w:hAnsi="Times New Roman"/>
          <w:sz w:val="24"/>
          <w:szCs w:val="24"/>
        </w:rPr>
        <w:t>PM2.5</w:t>
      </w:r>
      <w:r>
        <w:rPr>
          <w:rFonts w:ascii="Times New Roman" w:hAnsi="Times New Roman"/>
          <w:sz w:val="24"/>
          <w:szCs w:val="24"/>
        </w:rPr>
        <w:t xml:space="preserve"> NAAQS in the past 3 years. Any potential impact does not result in Oregon’s contribution to nonattainment or violations of annual </w:t>
      </w:r>
      <w:r w:rsidR="004127C8" w:rsidRPr="004127C8">
        <w:rPr>
          <w:rFonts w:ascii="Times New Roman" w:hAnsi="Times New Roman"/>
          <w:sz w:val="24"/>
          <w:szCs w:val="24"/>
        </w:rPr>
        <w:t>PM2.5</w:t>
      </w:r>
      <w:r w:rsidRPr="002B14E8">
        <w:rPr>
          <w:rFonts w:ascii="Times New Roman" w:hAnsi="Times New Roman"/>
          <w:sz w:val="18"/>
        </w:rPr>
        <w:t xml:space="preserve">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rsidR="00F976E3" w:rsidRDefault="00F976E3" w:rsidP="00631C89">
      <w:pPr>
        <w:rPr>
          <w:rFonts w:ascii="Arial" w:hAnsi="Arial" w:cs="Arial"/>
          <w:b/>
          <w:bCs/>
          <w:sz w:val="24"/>
          <w:szCs w:val="24"/>
        </w:rPr>
      </w:pPr>
      <w:bookmarkStart w:id="9" w:name="conclusion"/>
      <w:bookmarkEnd w:id="9"/>
    </w:p>
    <w:p w:rsidR="00631C89" w:rsidRDefault="00631C89" w:rsidP="00631C89">
      <w:pPr>
        <w:rPr>
          <w:rFonts w:ascii="Arial" w:hAnsi="Arial" w:cs="Arial"/>
          <w:b/>
          <w:bCs/>
          <w:sz w:val="24"/>
          <w:szCs w:val="24"/>
        </w:rPr>
      </w:pPr>
      <w:r>
        <w:rPr>
          <w:rFonts w:ascii="Arial" w:hAnsi="Arial" w:cs="Arial"/>
          <w:b/>
          <w:bCs/>
          <w:sz w:val="24"/>
          <w:szCs w:val="24"/>
        </w:rPr>
        <w:lastRenderedPageBreak/>
        <w:t>VI. Conclusion</w:t>
      </w:r>
    </w:p>
    <w:p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r w:rsidR="00FC7A73">
        <w:rPr>
          <w:rFonts w:ascii="Times New Roman" w:hAnsi="Times New Roman"/>
          <w:sz w:val="24"/>
          <w:szCs w:val="24"/>
        </w:rPr>
        <w:t xml:space="preserve">’s </w:t>
      </w:r>
      <w:r w:rsidR="00631C89">
        <w:rPr>
          <w:rFonts w:ascii="Times New Roman" w:hAnsi="Times New Roman"/>
          <w:sz w:val="24"/>
          <w:szCs w:val="24"/>
        </w:rPr>
        <w:t xml:space="preserve">emissions inventory, </w:t>
      </w:r>
      <w:r w:rsidR="00FC7A73">
        <w:rPr>
          <w:rFonts w:ascii="Times New Roman" w:hAnsi="Times New Roman"/>
          <w:sz w:val="24"/>
          <w:szCs w:val="24"/>
        </w:rPr>
        <w:t>air monitoring dat</w:t>
      </w:r>
      <w:r w:rsidR="00BB4B5A">
        <w:rPr>
          <w:rFonts w:ascii="Times New Roman" w:hAnsi="Times New Roman"/>
          <w:sz w:val="24"/>
          <w:szCs w:val="24"/>
        </w:rPr>
        <w:t xml:space="preserve">a and </w:t>
      </w:r>
      <w:r w:rsidR="00631C89">
        <w:rPr>
          <w:rFonts w:ascii="Times New Roman" w:hAnsi="Times New Roman"/>
          <w:sz w:val="24"/>
          <w:szCs w:val="24"/>
        </w:rPr>
        <w:t>consultation with neighboring state</w:t>
      </w:r>
      <w:r w:rsidR="00FC7A73">
        <w:rPr>
          <w:rFonts w:ascii="Times New Roman" w:hAnsi="Times New Roman"/>
          <w:sz w:val="24"/>
          <w:szCs w:val="24"/>
        </w:rPr>
        <w:t xml:space="preserve"> air agencies</w:t>
      </w:r>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xml:space="preserve">, </w:t>
      </w:r>
      <w:proofErr w:type="spellStart"/>
      <w:r w:rsidR="00F976E3">
        <w:rPr>
          <w:rFonts w:ascii="Times New Roman" w:hAnsi="Times New Roman"/>
          <w:sz w:val="24"/>
          <w:szCs w:val="24"/>
        </w:rPr>
        <w:t>Pb</w:t>
      </w:r>
      <w:proofErr w:type="spellEnd"/>
      <w:r w:rsidR="00F976E3">
        <w:rPr>
          <w:rFonts w:ascii="Times New Roman" w:hAnsi="Times New Roman"/>
          <w:sz w:val="24"/>
          <w:szCs w:val="24"/>
        </w:rPr>
        <w:t xml:space="preserve"> and </w:t>
      </w:r>
      <w:r w:rsidR="004127C8" w:rsidRPr="004127C8">
        <w:rPr>
          <w:rFonts w:ascii="Times New Roman" w:hAnsi="Times New Roman"/>
          <w:sz w:val="24"/>
          <w:szCs w:val="24"/>
        </w:rPr>
        <w:t>PM2.5</w:t>
      </w:r>
      <w:r w:rsidR="00F976E3">
        <w:rPr>
          <w:rFonts w:ascii="Times New Roman" w:hAnsi="Times New Roman"/>
          <w:sz w:val="18"/>
          <w:szCs w:val="18"/>
        </w:rPr>
        <w:t xml:space="preserve"> </w:t>
      </w:r>
      <w:r w:rsidR="00F976E3">
        <w:rPr>
          <w:rFonts w:ascii="Times New Roman" w:hAnsi="Times New Roman"/>
          <w:sz w:val="24"/>
          <w:szCs w:val="24"/>
        </w:rPr>
        <w:t xml:space="preserve">significantly contribute </w:t>
      </w:r>
      <w:r w:rsidR="002C15F1">
        <w:rPr>
          <w:rFonts w:ascii="Times New Roman" w:hAnsi="Times New Roman"/>
          <w:sz w:val="24"/>
          <w:szCs w:val="24"/>
        </w:rPr>
        <w:t>t</w:t>
      </w:r>
      <w:r w:rsidR="00F976E3">
        <w:rPr>
          <w:rFonts w:ascii="Times New Roman" w:hAnsi="Times New Roman"/>
          <w:sz w:val="24"/>
          <w:szCs w:val="24"/>
        </w:rPr>
        <w:t xml:space="preserve">o </w:t>
      </w:r>
      <w:proofErr w:type="spellStart"/>
      <w:r w:rsidR="00F976E3">
        <w:rPr>
          <w:rFonts w:ascii="Times New Roman" w:hAnsi="Times New Roman"/>
          <w:sz w:val="24"/>
          <w:szCs w:val="24"/>
        </w:rPr>
        <w:t>exeedances</w:t>
      </w:r>
      <w:proofErr w:type="spellEnd"/>
      <w:r w:rsidR="00F976E3">
        <w:rPr>
          <w:rFonts w:ascii="Times New Roman" w:hAnsi="Times New Roman"/>
          <w:sz w:val="24"/>
          <w:szCs w:val="24"/>
        </w:rPr>
        <w:t xml:space="preserve">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2C15F1">
        <w:rPr>
          <w:rFonts w:ascii="Times New Roman" w:hAnsi="Times New Roman"/>
          <w:sz w:val="24"/>
          <w:szCs w:val="24"/>
        </w:rPr>
        <w:t>Oregon’s SIP complies with CAA S</w:t>
      </w:r>
      <w:r w:rsidR="00C678CC">
        <w:rPr>
          <w:rFonts w:ascii="Times New Roman" w:hAnsi="Times New Roman"/>
          <w:sz w:val="24"/>
          <w:szCs w:val="24"/>
        </w:rPr>
        <w:t>ection 110(a</w:t>
      </w:r>
      <w:proofErr w:type="gramStart"/>
      <w:r w:rsidR="0076426C">
        <w:rPr>
          <w:rFonts w:ascii="Times New Roman" w:hAnsi="Times New Roman"/>
          <w:sz w:val="24"/>
          <w:szCs w:val="24"/>
        </w:rPr>
        <w:t>)(</w:t>
      </w:r>
      <w:proofErr w:type="gramEnd"/>
      <w:r w:rsidR="00C678CC">
        <w:rPr>
          <w:rFonts w:ascii="Times New Roman" w:hAnsi="Times New Roman"/>
          <w:sz w:val="24"/>
          <w:szCs w:val="24"/>
        </w:rPr>
        <w:t>2)(D)(</w:t>
      </w:r>
      <w:proofErr w:type="spellStart"/>
      <w:r w:rsidR="00C678CC">
        <w:rPr>
          <w:rFonts w:ascii="Times New Roman" w:hAnsi="Times New Roman"/>
          <w:sz w:val="24"/>
          <w:szCs w:val="24"/>
        </w:rPr>
        <w:t>i</w:t>
      </w:r>
      <w:proofErr w:type="spellEnd"/>
      <w:r w:rsidR="00C678CC">
        <w:rPr>
          <w:rFonts w:ascii="Times New Roman" w:hAnsi="Times New Roman"/>
          <w:sz w:val="24"/>
          <w:szCs w:val="24"/>
        </w:rPr>
        <w:t>)(I)</w:t>
      </w:r>
      <w:r w:rsidR="002C15F1">
        <w:rPr>
          <w:rFonts w:ascii="Times New Roman" w:hAnsi="Times New Roman"/>
          <w:sz w:val="24"/>
          <w:szCs w:val="24"/>
        </w:rPr>
        <w:t>. T</w:t>
      </w:r>
      <w:r>
        <w:rPr>
          <w:rFonts w:ascii="Times New Roman" w:hAnsi="Times New Roman"/>
          <w:sz w:val="24"/>
          <w:szCs w:val="24"/>
        </w:rPr>
        <w:t>h</w:t>
      </w:r>
      <w:r w:rsidR="00C678CC">
        <w:rPr>
          <w:rFonts w:ascii="Times New Roman" w:hAnsi="Times New Roman"/>
          <w:sz w:val="24"/>
          <w:szCs w:val="24"/>
        </w:rPr>
        <w:t xml:space="preserve">e current </w:t>
      </w:r>
      <w:r w:rsidR="00FC7A73">
        <w:rPr>
          <w:rFonts w:ascii="Times New Roman" w:hAnsi="Times New Roman"/>
          <w:sz w:val="24"/>
          <w:szCs w:val="24"/>
        </w:rPr>
        <w:t xml:space="preserve">Oregon </w:t>
      </w:r>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t>
      </w:r>
      <w:r w:rsidR="002C15F1">
        <w:rPr>
          <w:rFonts w:ascii="Times New Roman" w:hAnsi="Times New Roman"/>
          <w:sz w:val="24"/>
          <w:szCs w:val="24"/>
        </w:rPr>
        <w:t>that</w:t>
      </w:r>
      <w:r w:rsidR="00BB4B5A">
        <w:rPr>
          <w:rFonts w:ascii="Times New Roman" w:hAnsi="Times New Roman"/>
          <w:sz w:val="24"/>
          <w:szCs w:val="24"/>
        </w:rPr>
        <w:t xml:space="preserve">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46"/>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6D" w:rsidRDefault="00B64B6D" w:rsidP="00FB7001">
      <w:pPr>
        <w:spacing w:after="0" w:line="240" w:lineRule="auto"/>
      </w:pPr>
      <w:r>
        <w:separator/>
      </w:r>
    </w:p>
  </w:endnote>
  <w:endnote w:type="continuationSeparator" w:id="0">
    <w:p w:rsidR="00B64B6D" w:rsidRDefault="00B64B6D"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B64B6D" w:rsidRDefault="00DC6AC8">
        <w:pPr>
          <w:pStyle w:val="Footer"/>
          <w:jc w:val="right"/>
        </w:pPr>
        <w:r>
          <w:fldChar w:fldCharType="begin"/>
        </w:r>
        <w:r w:rsidR="00B64B6D">
          <w:instrText xml:space="preserve"> PAGE   \* MERGEFORMAT </w:instrText>
        </w:r>
        <w:r>
          <w:fldChar w:fldCharType="separate"/>
        </w:r>
        <w:r w:rsidR="009E39BA">
          <w:rPr>
            <w:noProof/>
          </w:rPr>
          <w:t>25</w:t>
        </w:r>
        <w:r>
          <w:rPr>
            <w:noProof/>
          </w:rPr>
          <w:fldChar w:fldCharType="end"/>
        </w:r>
      </w:p>
    </w:sdtContent>
  </w:sdt>
  <w:p w:rsidR="00B64B6D" w:rsidRDefault="00B64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6D" w:rsidRDefault="00B64B6D" w:rsidP="00FB7001">
      <w:pPr>
        <w:spacing w:after="0" w:line="240" w:lineRule="auto"/>
      </w:pPr>
      <w:r>
        <w:separator/>
      </w:r>
    </w:p>
  </w:footnote>
  <w:footnote w:type="continuationSeparator" w:id="0">
    <w:p w:rsidR="00B64B6D" w:rsidRDefault="00B64B6D"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1FFD"/>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3CE3"/>
    <w:rsid w:val="008647E3"/>
    <w:rsid w:val="00867A0D"/>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D0417"/>
    <w:rsid w:val="009E05E5"/>
    <w:rsid w:val="009E39BA"/>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3DAA"/>
    <w:rsid w:val="00CC6511"/>
    <w:rsid w:val="00CD51B5"/>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00D3"/>
    <w:rsid w:val="00DC1C3F"/>
    <w:rsid w:val="00DC5D0D"/>
    <w:rsid w:val="00DC6AC8"/>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745FD9"/>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r="http://schemas.openxmlformats.org/officeDocument/2006/relationships" xmlns:w="http://schemas.openxmlformats.org/wordprocessingml/2006/main">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gif"/><Relationship Id="rId42" Type="http://schemas.openxmlformats.org/officeDocument/2006/relationships/image" Target="cid:image003.jpg@01D08C8E.27253960"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ardwell.nancy@deq.state.or.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content.sierraclub.org/environmentallaw/sites/content.sierraclub.org.environmentallaw/files/SO2%20Consent%20Decree.pdf"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Office_PowerPoint_Slide2.sldx"/><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gif"/><Relationship Id="rId10" Type="http://schemas.openxmlformats.org/officeDocument/2006/relationships/footnotes" Target="footnotes.xml"/><Relationship Id="rId19" Type="http://schemas.openxmlformats.org/officeDocument/2006/relationships/hyperlink" Target="https://federalregister.gov/a/2014-12693" TargetMode="External"/><Relationship Id="rId31" Type="http://schemas.openxmlformats.org/officeDocument/2006/relationships/image" Target="media/image13.gi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Office_PowerPoint_Slide1.sldx"/><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A4200AC9-ADA8-4BF7-85B1-3134D6615BAA}">
  <ds:schemaRefs>
    <ds:schemaRef ds:uri="http://schemas.openxmlformats.org/officeDocument/2006/bibliography"/>
  </ds:schemaRefs>
</ds:datastoreItem>
</file>

<file path=customXml/itemProps5.xml><?xml version="1.0" encoding="utf-8"?>
<ds:datastoreItem xmlns:ds="http://schemas.openxmlformats.org/officeDocument/2006/customXml" ds:itemID="{7453D599-0BB9-4BB1-A04A-4803C7CF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4764</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2015-06-09T23:41:00Z</cp:lastPrinted>
  <dcterms:created xsi:type="dcterms:W3CDTF">2015-09-01T17:13:00Z</dcterms:created>
  <dcterms:modified xsi:type="dcterms:W3CDTF">2015-09-01T17:13:00Z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