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6C7" w:rsidRPr="008D724C" w:rsidRDefault="000B76C7" w:rsidP="006F7646">
      <w:pPr>
        <w:spacing w:after="0" w:line="240" w:lineRule="auto"/>
        <w:jc w:val="center"/>
        <w:rPr>
          <w:rFonts w:ascii="Times New Roman" w:hAnsi="Times New Roman" w:cs="Times New Roman"/>
          <w:b/>
          <w:i/>
          <w:color w:val="FF0000"/>
          <w:sz w:val="130"/>
          <w:szCs w:val="130"/>
        </w:rPr>
      </w:pPr>
      <w:bookmarkStart w:id="0" w:name="_GoBack"/>
      <w:bookmarkEnd w:id="0"/>
      <w:r w:rsidRPr="008D724C">
        <w:rPr>
          <w:rFonts w:ascii="Times New Roman" w:hAnsi="Times New Roman" w:cs="Times New Roman"/>
          <w:b/>
          <w:i/>
          <w:color w:val="FF0000"/>
          <w:sz w:val="130"/>
          <w:szCs w:val="130"/>
        </w:rPr>
        <w:t>DRAFT</w:t>
      </w:r>
    </w:p>
    <w:p w:rsidR="000B76C7" w:rsidRDefault="000B76C7" w:rsidP="006F7646">
      <w:pPr>
        <w:spacing w:after="0" w:line="240" w:lineRule="auto"/>
        <w:jc w:val="center"/>
        <w:rPr>
          <w:rFonts w:ascii="Times New Roman" w:hAnsi="Times New Roman" w:cs="Times New Roman"/>
          <w:b/>
          <w:sz w:val="44"/>
          <w:szCs w:val="44"/>
        </w:rPr>
      </w:pPr>
    </w:p>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9F05D4" w:rsidP="002C5A4B">
      <w:pPr>
        <w:jc w:val="center"/>
        <w:rPr>
          <w:rFonts w:ascii="Times New Roman" w:hAnsi="Times New Roman" w:cs="Times New Roman"/>
          <w:b/>
          <w:sz w:val="36"/>
          <w:szCs w:val="36"/>
        </w:rPr>
      </w:pPr>
      <w:r>
        <w:rPr>
          <w:rFonts w:ascii="Times New Roman" w:hAnsi="Times New Roman" w:cs="Times New Roman"/>
          <w:b/>
          <w:sz w:val="36"/>
          <w:szCs w:val="36"/>
        </w:rPr>
        <w:t>April 7, 2015</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B46157"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B46157" w:rsidP="00953808">
      <w:pPr>
        <w:pStyle w:val="TOC1"/>
        <w:numPr>
          <w:ilvl w:val="0"/>
          <w:numId w:val="31"/>
        </w:numPr>
        <w:ind w:hanging="1080"/>
        <w:rPr>
          <w:noProof/>
          <w:sz w:val="22"/>
          <w:szCs w:val="22"/>
        </w:rPr>
      </w:pPr>
      <w:hyperlink w:anchor="Introduction" w:history="1">
        <w:r w:rsidR="00953808" w:rsidRPr="00813B2B">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B46157"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462D72">
        <w:t>5</w:t>
      </w:r>
    </w:p>
    <w:p w:rsidR="00363DFE" w:rsidRPr="00473EAE" w:rsidRDefault="00363DFE" w:rsidP="00363DFE">
      <w:pPr>
        <w:rPr>
          <w:rFonts w:ascii="Arial" w:hAnsi="Arial" w:cs="Arial"/>
        </w:rPr>
      </w:pPr>
    </w:p>
    <w:p w:rsidR="00363DFE" w:rsidRPr="00473EAE" w:rsidRDefault="00B46157" w:rsidP="006570DA">
      <w:pPr>
        <w:pStyle w:val="TOC1"/>
        <w:numPr>
          <w:ilvl w:val="0"/>
          <w:numId w:val="31"/>
        </w:numPr>
        <w:ind w:hanging="1080"/>
        <w:rPr>
          <w:noProof/>
          <w:sz w:val="22"/>
          <w:szCs w:val="22"/>
        </w:rPr>
      </w:pPr>
      <w:hyperlink w:anchor="Airqualitydata" w:history="1">
        <w:r w:rsidR="00363DFE" w:rsidRPr="00813B2B">
          <w:rPr>
            <w:rStyle w:val="Hyperlink"/>
            <w:noProof/>
          </w:rPr>
          <w:t>Air Quality Data and Attainment Status within the State and Surrounding States</w:t>
        </w:r>
      </w:hyperlink>
      <w:r w:rsidR="00363DFE" w:rsidRPr="00473EAE">
        <w:rPr>
          <w:noProof/>
          <w:webHidden/>
        </w:rPr>
        <w:tab/>
      </w:r>
      <w:r w:rsidR="00A53EF1">
        <w:t>6</w:t>
      </w:r>
    </w:p>
    <w:p w:rsidR="00363DFE" w:rsidRPr="00473EAE" w:rsidRDefault="00363DFE" w:rsidP="00363DFE">
      <w:pPr>
        <w:rPr>
          <w:rFonts w:ascii="Arial" w:hAnsi="Arial" w:cs="Arial"/>
        </w:rPr>
      </w:pPr>
    </w:p>
    <w:p w:rsidR="002627F9" w:rsidRPr="00473EAE" w:rsidRDefault="00B46157"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29</w:t>
      </w:r>
    </w:p>
    <w:p w:rsidR="002627F9" w:rsidRPr="0051151A" w:rsidRDefault="002627F9" w:rsidP="002627F9">
      <w:pPr>
        <w:rPr>
          <w:rFonts w:ascii="Times New Roman" w:hAnsi="Times New Roman" w:cs="Times New Roman"/>
        </w:rPr>
      </w:pPr>
    </w:p>
    <w:p w:rsidR="00363DFE" w:rsidRPr="00473EAE" w:rsidRDefault="00B46157" w:rsidP="006570DA">
      <w:pPr>
        <w:pStyle w:val="TOC1"/>
        <w:numPr>
          <w:ilvl w:val="0"/>
          <w:numId w:val="31"/>
        </w:numPr>
        <w:ind w:hanging="1080"/>
        <w:rPr>
          <w:noProof/>
          <w:sz w:val="22"/>
          <w:szCs w:val="22"/>
        </w:rPr>
      </w:pPr>
      <w:hyperlink w:anchor="sources" w:history="1">
        <w:r w:rsidR="00363DFE" w:rsidRPr="00813B2B">
          <w:rPr>
            <w:rStyle w:val="Hyperlink"/>
            <w:noProof/>
          </w:rPr>
          <w:t>Sources of Pollutant Emissions Near the State Boundary and Expected Impacts in Neighboring States</w:t>
        </w:r>
      </w:hyperlink>
      <w:r w:rsidR="00363DFE" w:rsidRPr="00813B2B">
        <w:rPr>
          <w:noProof/>
        </w:rPr>
        <w:t xml:space="preserve"> </w:t>
      </w:r>
      <w:r w:rsidR="00363DFE" w:rsidRPr="00473EAE">
        <w:rPr>
          <w:noProof/>
          <w:webHidden/>
        </w:rPr>
        <w:tab/>
      </w:r>
      <w:r w:rsidR="00A53EF1">
        <w:t>31</w:t>
      </w:r>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A53EF1">
        <w:t>32</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1" w:name="addressing"/>
      <w:bookmarkStart w:id="2" w:name="_Toc239835576"/>
      <w:bookmarkStart w:id="3" w:name="_Toc245191913"/>
      <w:bookmarkEnd w:id="1"/>
      <w:r w:rsidRPr="00953808">
        <w:rPr>
          <w:rFonts w:ascii="Arial" w:hAnsi="Arial" w:cs="Arial"/>
          <w:color w:val="auto"/>
        </w:rPr>
        <w:lastRenderedPageBreak/>
        <w:t>Addressing Interstate Pollutant Impacts under the Clean Air Act</w:t>
      </w:r>
      <w:bookmarkEnd w:id="2"/>
      <w:bookmarkEnd w:id="3"/>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C4070B">
        <w:rPr>
          <w:rFonts w:ascii="Times New Roman" w:hAnsi="Times New Roman" w:cs="Times New Roman"/>
          <w:sz w:val="24"/>
          <w:szCs w:val="24"/>
        </w:rPr>
        <w:t>moving</w:t>
      </w:r>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7E7A36">
        <w:rPr>
          <w:rFonts w:ascii="Times New Roman" w:hAnsi="Times New Roman" w:cs="Times New Roman"/>
          <w:sz w:val="24"/>
          <w:szCs w:val="24"/>
        </w:rPr>
        <w:t xml:space="preserve">Oregon </w:t>
      </w:r>
      <w:r w:rsidRPr="00953808">
        <w:rPr>
          <w:rFonts w:ascii="Times New Roman" w:hAnsi="Times New Roman" w:cs="Times New Roman"/>
          <w:sz w:val="24"/>
          <w:szCs w:val="24"/>
        </w:rPr>
        <w:t xml:space="preserve">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r w:rsidR="00C4070B">
        <w:rPr>
          <w:rFonts w:ascii="Times New Roman" w:hAnsi="Times New Roman" w:cs="Times New Roman"/>
          <w:sz w:val="24"/>
          <w:szCs w:val="24"/>
        </w:rPr>
        <w:t xml:space="preserve">that </w:t>
      </w:r>
      <w:r w:rsidRPr="00953808">
        <w:rPr>
          <w:rFonts w:ascii="Times New Roman" w:hAnsi="Times New Roman" w:cs="Times New Roman"/>
          <w:sz w:val="24"/>
          <w:szCs w:val="24"/>
        </w:rPr>
        <w:t xml:space="preserve">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bookmarkStart w:id="4" w:name="Introduction"/>
      <w:bookmarkEnd w:id="4"/>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5" w:name="Background"/>
      <w:bookmarkEnd w:id="5"/>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w:t>
      </w:r>
      <w:proofErr w:type="gramStart"/>
      <w:r w:rsidRPr="00295043">
        <w:rPr>
          <w:rFonts w:ascii="Times New Roman" w:hAnsi="Times New Roman" w:cs="Times New Roman"/>
          <w:sz w:val="24"/>
          <w:szCs w:val="24"/>
        </w:rPr>
        <w:t>billion</w:t>
      </w:r>
      <w:r w:rsidR="009474B0">
        <w:rPr>
          <w:rFonts w:ascii="Times New Roman" w:hAnsi="Times New Roman" w:cs="Times New Roman"/>
          <w:sz w:val="24"/>
          <w:szCs w:val="24"/>
        </w:rPr>
        <w:t>(</w:t>
      </w:r>
      <w:proofErr w:type="gramEnd"/>
      <w:r w:rsidRPr="00295043">
        <w:rPr>
          <w:rFonts w:ascii="Times New Roman" w:hAnsi="Times New Roman" w:cs="Times New Roman"/>
          <w:sz w:val="24"/>
          <w:szCs w:val="24"/>
        </w:rPr>
        <w:t xml:space="preserve"> 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proofErr w:type="gramStart"/>
      <w:r w:rsidRPr="00493626">
        <w:rPr>
          <w:rFonts w:ascii="Times New Roman" w:hAnsi="Times New Roman" w:cs="Times New Roman"/>
          <w:sz w:val="24"/>
          <w:szCs w:val="24"/>
        </w:rPr>
        <w:t>interfere</w:t>
      </w:r>
      <w:proofErr w:type="gramEnd"/>
      <w:r w:rsidRPr="00493626">
        <w:rPr>
          <w:rFonts w:ascii="Times New Roman" w:hAnsi="Times New Roman" w:cs="Times New Roman"/>
          <w:sz w:val="24"/>
          <w:szCs w:val="24"/>
        </w:rPr>
        <w:t xml:space="preserve"> with measures required to be included in the applicable implementation plan for any other state to protect visibility</w:t>
      </w:r>
      <w:r w:rsidR="0018116C">
        <w:rPr>
          <w:rFonts w:ascii="Times New Roman" w:hAnsi="Times New Roman" w:cs="Times New Roman"/>
          <w:sz w:val="24"/>
          <w:szCs w:val="24"/>
        </w:rPr>
        <w:t>.</w:t>
      </w:r>
      <w:r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bookmarkStart w:id="6" w:name="Airqualitydata"/>
      <w:bookmarkEnd w:id="6"/>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states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 xml:space="preserve">Nevada will be addressed in a future action.  </w:t>
      </w:r>
      <w:r w:rsidR="008647E3"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 xml:space="preserve">Shoshone county in Idaho, </w:t>
      </w:r>
      <w:r w:rsidR="00154042">
        <w:rPr>
          <w:rFonts w:ascii="Times New Roman" w:hAnsi="Times New Roman" w:cs="Times New Roman"/>
          <w:sz w:val="24"/>
          <w:szCs w:val="24"/>
        </w:rPr>
        <w:t xml:space="preserve">and </w:t>
      </w:r>
      <w:r w:rsidR="00B95FDE" w:rsidRPr="003A3E01">
        <w:rPr>
          <w:rFonts w:ascii="Times New Roman" w:hAnsi="Times New Roman" w:cs="Times New Roman"/>
          <w:sz w:val="24"/>
          <w:szCs w:val="24"/>
        </w:rPr>
        <w:t>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w:t>
      </w:r>
      <w:r w:rsidR="00C50535" w:rsidRPr="00C50535">
        <w:rPr>
          <w:rFonts w:ascii="Times New Roman" w:hAnsi="Times New Roman" w:cs="Times New Roman"/>
          <w:sz w:val="20"/>
          <w:szCs w:val="24"/>
        </w:rPr>
        <w:t xml:space="preserve">2.5 </w:t>
      </w:r>
      <w:r>
        <w:rPr>
          <w:rFonts w:ascii="Times New Roman" w:hAnsi="Times New Roman" w:cs="Times New Roman"/>
          <w:sz w:val="24"/>
          <w:szCs w:val="24"/>
        </w:rPr>
        <w:t xml:space="preserve">standard in Oregon, Washington, Idaho, </w:t>
      </w:r>
      <w:r w:rsidR="00154042">
        <w:rPr>
          <w:rFonts w:ascii="Times New Roman" w:hAnsi="Times New Roman" w:cs="Times New Roman"/>
          <w:sz w:val="24"/>
          <w:szCs w:val="24"/>
        </w:rPr>
        <w:t>or</w:t>
      </w:r>
      <w:r>
        <w:rPr>
          <w:rFonts w:ascii="Times New Roman" w:hAnsi="Times New Roman" w:cs="Times New Roman"/>
          <w:sz w:val="24"/>
          <w:szCs w:val="24"/>
        </w:rPr>
        <w:t xml:space="preserve">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Monitoring network</w:t>
      </w:r>
      <w:r w:rsidR="000B76C7">
        <w:rPr>
          <w:rFonts w:cs="Times New Roman"/>
          <w:b/>
          <w:u w:val="single"/>
        </w:rPr>
        <w:t xml:space="preserve"> that includes </w:t>
      </w:r>
      <w:r w:rsidR="00EF0356" w:rsidRPr="008C387F">
        <w:rPr>
          <w:rFonts w:cs="Times New Roman"/>
          <w:b/>
          <w:u w:val="single"/>
        </w:rPr>
        <w:t xml:space="preserve">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in Oregon</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35pt" o:ole="">
            <v:imagedata r:id="rId12" o:title=""/>
          </v:shape>
          <o:OLEObject Type="Embed" ProgID="PowerPoint.Slide.12" ShapeID="_x0000_i1025" DrawAspect="Content" ObjectID="_1490430747" r:id="rId13"/>
        </w:object>
      </w: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Pr="008C387F" w:rsidRDefault="004B3100" w:rsidP="008C387F">
      <w:pPr>
        <w:pStyle w:val="ListParagraph"/>
        <w:rPr>
          <w:rFonts w:cs="Times New Roman"/>
        </w:rPr>
      </w:pPr>
      <w:r w:rsidRPr="008C387F">
        <w:rPr>
          <w:b/>
          <w:u w:val="single"/>
        </w:rPr>
        <w:t xml:space="preserve">Figure 3: </w:t>
      </w:r>
      <w:r w:rsidRPr="008C387F">
        <w:rPr>
          <w:rFonts w:cs="Times New Roman"/>
          <w:b/>
          <w:u w:val="single"/>
        </w:rPr>
        <w:t xml:space="preserve">Monitoring network </w:t>
      </w:r>
      <w:r>
        <w:rPr>
          <w:rFonts w:cs="Times New Roman"/>
          <w:b/>
          <w:u w:val="single"/>
        </w:rPr>
        <w:t xml:space="preserve">that includes </w:t>
      </w:r>
      <w:r w:rsidRPr="008C387F">
        <w:rPr>
          <w:rFonts w:cs="Times New Roman"/>
          <w:b/>
          <w:u w:val="single"/>
        </w:rPr>
        <w:t>PM 2.5 and Lead in Oregon</w: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35pt" o:ole="">
            <v:imagedata r:id="rId14" o:title=""/>
          </v:shape>
          <o:OLEObject Type="Embed" ProgID="PowerPoint.Slide.12" ShapeID="_x0000_i1026" DrawAspect="Content" ObjectID="_1490430748" r:id="rId15"/>
        </w:object>
      </w:r>
    </w:p>
    <w:p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470FA2">
      <w:pPr>
        <w:pStyle w:val="ListParagraph"/>
        <w:rPr>
          <w:rFonts w:ascii="Times New Roman" w:hAnsi="Times New Roman" w:cs="Times New Roman"/>
          <w:sz w:val="24"/>
          <w:szCs w:val="24"/>
        </w:rPr>
      </w:pP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Pr="00830501" w:rsidRDefault="006F72B7" w:rsidP="00470FA2">
      <w:pPr>
        <w:pStyle w:val="ListParagraph"/>
        <w:rPr>
          <w:rFonts w:ascii="Times New Roman" w:hAnsi="Times New Roman" w:cs="Times New Roman"/>
          <w:color w:val="FF0000"/>
          <w:sz w:val="24"/>
          <w:szCs w:val="24"/>
        </w:rPr>
      </w:pPr>
    </w:p>
    <w:p w:rsidR="00FB2291" w:rsidRPr="00830501" w:rsidRDefault="00FB2291" w:rsidP="00470FA2">
      <w:pPr>
        <w:pStyle w:val="ListParagraph"/>
        <w:rPr>
          <w:rFonts w:ascii="Times New Roman" w:hAnsi="Times New Roman" w:cs="Times New Roman"/>
          <w:color w:val="FF0000"/>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lastRenderedPageBreak/>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E27EC9">
      <w:pPr>
        <w:pStyle w:val="ListParagraph"/>
        <w:rPr>
          <w:rFonts w:ascii="Times New Roman" w:hAnsi="Times New Roman" w:cs="Times New Roman"/>
          <w:i/>
          <w:sz w:val="24"/>
          <w:szCs w:val="24"/>
          <w:u w:val="single"/>
        </w:rPr>
      </w:pP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proofErr w:type="spellStart"/>
      <w:r w:rsidR="004B3100">
        <w:rPr>
          <w:rFonts w:cs="Times New Roman"/>
          <w:b/>
          <w:u w:val="single"/>
        </w:rPr>
        <w:t>Pb</w:t>
      </w:r>
      <w:proofErr w:type="spellEnd"/>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8C387F">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1"/>
        <w:tblW w:w="8112" w:type="dxa"/>
        <w:tblLook w:val="04A0"/>
      </w:tblPr>
      <w:tblGrid>
        <w:gridCol w:w="1096"/>
        <w:gridCol w:w="1468"/>
        <w:gridCol w:w="1220"/>
        <w:gridCol w:w="4353"/>
      </w:tblGrid>
      <w:tr w:rsidR="00DC5D0D" w:rsidRPr="00DC5D0D" w:rsidTr="00437ABD">
        <w:trPr>
          <w:cnfStyle w:val="100000000000"/>
          <w:trHeight w:val="360"/>
        </w:trPr>
        <w:tc>
          <w:tcPr>
            <w:cnfStyle w:val="001000000000"/>
            <w:tcW w:w="8112" w:type="dxa"/>
            <w:gridSpan w:val="4"/>
            <w:noWrap/>
            <w:vAlign w:val="center"/>
            <w:hideMark/>
          </w:tcPr>
          <w:p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rsidTr="00437ABD">
        <w:trPr>
          <w:cnfStyle w:val="000000100000"/>
          <w:trHeight w:val="312"/>
        </w:trPr>
        <w:tc>
          <w:tcPr>
            <w:cnfStyle w:val="001000000000"/>
            <w:tcW w:w="1071" w:type="dxa"/>
            <w:noWrap/>
            <w:vAlign w:val="center"/>
            <w:hideMark/>
          </w:tcPr>
          <w:p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rsidR="000B76C7" w:rsidRDefault="00DC5D0D">
            <w:pPr>
              <w:jc w:val="center"/>
              <w:cnfStyle w:val="00000010000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220" w:type="dxa"/>
            <w:noWrap/>
            <w:vAlign w:val="center"/>
            <w:hideMark/>
          </w:tcPr>
          <w:p w:rsidR="000B76C7" w:rsidRDefault="00DC5D0D">
            <w:pPr>
              <w:jc w:val="center"/>
              <w:cnfStyle w:val="00000010000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4353" w:type="dxa"/>
            <w:noWrap/>
            <w:vAlign w:val="center"/>
            <w:hideMark/>
          </w:tcPr>
          <w:p w:rsidR="00DC5D0D" w:rsidRPr="00DC5D0D" w:rsidRDefault="00DC5D0D" w:rsidP="00437ABD">
            <w:pPr>
              <w:jc w:val="center"/>
              <w:cnfStyle w:val="00000010000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9A4A70">
              <w:rPr>
                <w:rFonts w:ascii="Times New Roman" w:eastAsia="Times New Roman" w:hAnsi="Times New Roman" w:cs="Times New Roman"/>
                <w:b/>
                <w:bCs/>
                <w:sz w:val="24"/>
                <w:szCs w:val="24"/>
              </w:rPr>
              <w:t>(ppb)</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437ABD">
        <w:trPr>
          <w:cnfStyle w:val="000000100000"/>
          <w:trHeight w:val="324"/>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1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10000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1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437ABD">
        <w:trPr>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437ABD">
        <w:trPr>
          <w:cnfStyle w:val="000000100000"/>
          <w:trHeight w:val="288"/>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445E43" w:rsidP="00366FA9">
      <w:pPr>
        <w:spacing w:after="0" w:line="240" w:lineRule="auto"/>
        <w:ind w:right="-571"/>
        <w:rPr>
          <w:rFonts w:cs="Times New Roman"/>
          <w:b/>
          <w:u w:val="single"/>
        </w:rPr>
      </w:pPr>
      <w:r>
        <w:rPr>
          <w:rFonts w:cs="Times New Roman"/>
          <w:b/>
          <w:u w:val="single"/>
        </w:rPr>
        <w:t>Figure 1</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Washington</w:t>
      </w:r>
    </w:p>
    <w:p w:rsidR="00AE3020" w:rsidRDefault="00AE3020"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445E43" w:rsidP="00366FA9">
      <w:pPr>
        <w:spacing w:after="0" w:line="240" w:lineRule="auto"/>
        <w:ind w:right="-571"/>
        <w:rPr>
          <w:rFonts w:cs="Times New Roman"/>
          <w:b/>
          <w:u w:val="single"/>
        </w:rPr>
      </w:pPr>
      <w:r>
        <w:rPr>
          <w:rFonts w:cs="Times New Roman"/>
          <w:b/>
          <w:u w:val="single"/>
        </w:rPr>
        <w:t>Figure 2</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California</w:t>
      </w:r>
    </w:p>
    <w:p w:rsidR="00366FA9" w:rsidRDefault="00366FA9" w:rsidP="00366FA9">
      <w:pPr>
        <w:pStyle w:val="ListParagraph"/>
        <w:ind w:left="1080" w:hanging="360"/>
        <w:rPr>
          <w:rFonts w:ascii="Times New Roman" w:hAnsi="Times New Roman" w:cs="Times New Roman"/>
          <w:sz w:val="24"/>
          <w:szCs w:val="24"/>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3</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Idaho</w:t>
      </w:r>
    </w:p>
    <w:p w:rsidR="00366FA9" w:rsidRDefault="00366FA9" w:rsidP="003F7673">
      <w:pPr>
        <w:pStyle w:val="ListParagraph"/>
        <w:ind w:left="1080" w:hanging="360"/>
        <w:rPr>
          <w:rFonts w:ascii="Lucida Sans Unicode" w:hAnsi="Lucida Sans Unicode" w:cs="Lucida Sans Unicode"/>
          <w:noProof/>
          <w:color w:val="151515"/>
          <w:sz w:val="19"/>
          <w:szCs w:val="19"/>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cs="Times New Roman"/>
          <w:b/>
          <w:u w:val="single"/>
        </w:rPr>
      </w:pPr>
    </w:p>
    <w:p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4</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Nevada</w:t>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F74DB0">
        <w:rPr>
          <w:rFonts w:ascii="Times New Roman" w:hAnsi="Times New Roman" w:cs="Times New Roman"/>
          <w:sz w:val="24"/>
          <w:szCs w:val="24"/>
        </w:rPr>
        <w:t>The 2011-</w:t>
      </w:r>
      <w:proofErr w:type="gramStart"/>
      <w:r w:rsidR="00F74DB0">
        <w:rPr>
          <w:rFonts w:ascii="Times New Roman" w:hAnsi="Times New Roman" w:cs="Times New Roman"/>
          <w:sz w:val="24"/>
          <w:szCs w:val="24"/>
        </w:rPr>
        <w:t>2013  Design</w:t>
      </w:r>
      <w:proofErr w:type="gramEnd"/>
      <w:r w:rsidR="00F74DB0">
        <w:rPr>
          <w:rFonts w:ascii="Times New Roman" w:hAnsi="Times New Roman" w:cs="Times New Roman"/>
          <w:sz w:val="24"/>
          <w:szCs w:val="24"/>
        </w:rPr>
        <w:t xml:space="preserve"> values for SO</w:t>
      </w:r>
      <w:r w:rsidR="00CE4178" w:rsidRPr="00CE4178">
        <w:rPr>
          <w:rFonts w:ascii="Times New Roman" w:hAnsi="Times New Roman" w:cs="Times New Roman"/>
          <w:sz w:val="24"/>
          <w:szCs w:val="24"/>
          <w:vertAlign w:val="subscript"/>
        </w:rPr>
        <w:t xml:space="preserve">2 </w:t>
      </w:r>
      <w:r w:rsidR="00F74DB0">
        <w:rPr>
          <w:rFonts w:ascii="Times New Roman" w:hAnsi="Times New Roman" w:cs="Times New Roman"/>
          <w:sz w:val="24"/>
          <w:szCs w:val="24"/>
        </w:rPr>
        <w:t xml:space="preserve"> are presented in Table 2. .Daily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5-10.</w:t>
      </w: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tblLook w:val="04A0"/>
      </w:tblPr>
      <w:tblGrid>
        <w:gridCol w:w="736"/>
        <w:gridCol w:w="1420"/>
        <w:gridCol w:w="4876"/>
      </w:tblGrid>
      <w:tr w:rsidR="007E34B0" w:rsidRPr="007E34B0" w:rsidTr="00437ABD">
        <w:trPr>
          <w:cnfStyle w:val="100000000000"/>
          <w:trHeight w:val="276"/>
        </w:trPr>
        <w:tc>
          <w:tcPr>
            <w:cnfStyle w:val="001000000000"/>
            <w:tcW w:w="7032" w:type="dxa"/>
            <w:gridSpan w:val="3"/>
            <w:noWrap/>
            <w:vAlign w:val="center"/>
            <w:hideMark/>
          </w:tcPr>
          <w:p w:rsidR="008D1DEF" w:rsidRPr="00366FA9" w:rsidRDefault="007E34B0" w:rsidP="00437ABD">
            <w:pPr>
              <w:spacing w:before="120" w:after="120"/>
              <w:jc w:val="center"/>
              <w:rPr>
                <w:rFonts w:eastAsia="Times New Roman" w:cs="Times New Roman"/>
                <w:b w:val="0"/>
                <w:u w:val="single"/>
              </w:rPr>
            </w:pPr>
            <w:r w:rsidRPr="00366FA9">
              <w:rPr>
                <w:rFonts w:eastAsia="Times New Roman" w:cs="Times New Roman"/>
                <w:b w:val="0"/>
                <w:u w:val="single"/>
              </w:rPr>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rsidTr="00437ABD">
        <w:trPr>
          <w:cnfStyle w:val="000000100000"/>
          <w:trHeight w:val="672"/>
        </w:trPr>
        <w:tc>
          <w:tcPr>
            <w:cnfStyle w:val="001000000000"/>
            <w:tcW w:w="736" w:type="dxa"/>
            <w:noWrap/>
            <w:vAlign w:val="center"/>
            <w:hideMark/>
          </w:tcPr>
          <w:p w:rsidR="000B76C7" w:rsidRDefault="00CE4178">
            <w:pPr>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pPr>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437ABD">
            <w:pPr>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437ABD">
        <w:trPr>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7E34B0" w:rsidRDefault="007E34B0" w:rsidP="007E34B0">
            <w:pP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hideMark/>
          </w:tcPr>
          <w:p w:rsidR="007E34B0" w:rsidRPr="007E34B0" w:rsidRDefault="007E34B0" w:rsidP="007E34B0">
            <w:pPr>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437ABD">
        <w:trPr>
          <w:cnfStyle w:val="000000100000"/>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7E34B0" w:rsidRDefault="007E34B0" w:rsidP="007E34B0">
            <w:pP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hideMark/>
          </w:tcPr>
          <w:p w:rsidR="007E34B0" w:rsidRPr="007E34B0" w:rsidRDefault="007E34B0" w:rsidP="007E34B0">
            <w:pPr>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437ABD">
        <w:trPr>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7E34B0" w:rsidRDefault="007E34B0" w:rsidP="007E34B0">
            <w:pP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hideMark/>
          </w:tcPr>
          <w:p w:rsidR="007E34B0" w:rsidRPr="007E34B0" w:rsidRDefault="007E34B0" w:rsidP="007E34B0">
            <w:pPr>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437ABD">
        <w:trPr>
          <w:cnfStyle w:val="000000100000"/>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7E34B0" w:rsidRDefault="007E34B0" w:rsidP="007E34B0">
            <w:pP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hideMark/>
          </w:tcPr>
          <w:p w:rsidR="007E34B0" w:rsidRPr="007E34B0" w:rsidRDefault="007E34B0" w:rsidP="007E34B0">
            <w:pPr>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437ABD">
        <w:trPr>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8D1DEF" w:rsidRDefault="007E34B0" w:rsidP="007E34B0">
            <w:pP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hideMark/>
          </w:tcPr>
          <w:p w:rsidR="007E34B0" w:rsidRPr="007E34B0" w:rsidRDefault="007E34B0" w:rsidP="007E34B0">
            <w:pPr>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437ABD">
        <w:trPr>
          <w:cnfStyle w:val="000000100000"/>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7E34B0" w:rsidRDefault="007E34B0" w:rsidP="007E34B0">
            <w:pP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hideMark/>
          </w:tcPr>
          <w:p w:rsidR="007E34B0" w:rsidRPr="007E34B0" w:rsidRDefault="007E34B0" w:rsidP="007E34B0">
            <w:pPr>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437ABD">
        <w:trPr>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8D1DEF" w:rsidRDefault="007E34B0" w:rsidP="007E34B0">
            <w:pP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hideMark/>
          </w:tcPr>
          <w:p w:rsidR="007E34B0" w:rsidRPr="007E34B0" w:rsidRDefault="007E34B0" w:rsidP="007E34B0">
            <w:pPr>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437ABD">
        <w:trPr>
          <w:cnfStyle w:val="000000100000"/>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8D1DEF" w:rsidRDefault="007E34B0" w:rsidP="007E34B0">
            <w:pP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hideMark/>
          </w:tcPr>
          <w:p w:rsidR="007E34B0" w:rsidRPr="007E34B0" w:rsidRDefault="007E34B0" w:rsidP="007E34B0">
            <w:pPr>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437ABD">
        <w:trPr>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7E34B0" w:rsidRDefault="007E34B0" w:rsidP="007E34B0">
            <w:pP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hideMark/>
          </w:tcPr>
          <w:p w:rsidR="007E34B0" w:rsidRPr="007E34B0" w:rsidRDefault="007E34B0" w:rsidP="007E34B0">
            <w:pPr>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437ABD">
        <w:trPr>
          <w:cnfStyle w:val="000000100000"/>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rsidR="007E34B0" w:rsidRPr="007E34B0" w:rsidRDefault="007E34B0" w:rsidP="007E34B0">
            <w:pP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hideMark/>
          </w:tcPr>
          <w:p w:rsidR="007E34B0" w:rsidRPr="007E34B0" w:rsidRDefault="007E34B0" w:rsidP="007E34B0">
            <w:pPr>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437ABD">
        <w:trPr>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hideMark/>
          </w:tcPr>
          <w:p w:rsidR="007E34B0" w:rsidRPr="007E34B0" w:rsidRDefault="007E34B0" w:rsidP="007E34B0">
            <w:pP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hideMark/>
          </w:tcPr>
          <w:p w:rsidR="007E34B0" w:rsidRPr="007E34B0" w:rsidRDefault="007E34B0" w:rsidP="007E34B0">
            <w:pPr>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437ABD">
        <w:trPr>
          <w:cnfStyle w:val="000000100000"/>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hideMark/>
          </w:tcPr>
          <w:p w:rsidR="007E34B0" w:rsidRPr="007E34B0" w:rsidRDefault="007E34B0" w:rsidP="007E34B0">
            <w:pP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hideMark/>
          </w:tcPr>
          <w:p w:rsidR="007E34B0" w:rsidRPr="007E34B0" w:rsidRDefault="007E34B0" w:rsidP="007E34B0">
            <w:pPr>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437ABD">
        <w:trPr>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hideMark/>
          </w:tcPr>
          <w:p w:rsidR="007E34B0" w:rsidRPr="007E34B0" w:rsidRDefault="007E34B0" w:rsidP="007E34B0">
            <w:pP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hideMark/>
          </w:tcPr>
          <w:p w:rsidR="007E34B0" w:rsidRPr="007E34B0" w:rsidRDefault="007E34B0" w:rsidP="007E34B0">
            <w:pPr>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437ABD">
        <w:trPr>
          <w:cnfStyle w:val="000000100000"/>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hideMark/>
          </w:tcPr>
          <w:p w:rsidR="007E34B0" w:rsidRPr="007E34B0" w:rsidRDefault="007E34B0" w:rsidP="007E34B0">
            <w:pP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hideMark/>
          </w:tcPr>
          <w:p w:rsidR="007E34B0" w:rsidRPr="007E34B0" w:rsidRDefault="007E34B0" w:rsidP="007E34B0">
            <w:pPr>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437ABD">
        <w:trPr>
          <w:trHeight w:val="288"/>
        </w:trPr>
        <w:tc>
          <w:tcPr>
            <w:cnfStyle w:val="001000000000"/>
            <w:tcW w:w="736" w:type="dxa"/>
            <w:noWrap/>
            <w:hideMark/>
          </w:tcPr>
          <w:p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hideMark/>
          </w:tcPr>
          <w:p w:rsidR="007E34B0" w:rsidRPr="007E34B0" w:rsidRDefault="007E34B0" w:rsidP="007E34B0">
            <w:pP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hideMark/>
          </w:tcPr>
          <w:p w:rsidR="007E34B0" w:rsidRPr="007E34B0" w:rsidRDefault="007E34B0" w:rsidP="007E34B0">
            <w:pPr>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tblPr>
      <w:tblGrid>
        <w:gridCol w:w="7482"/>
      </w:tblGrid>
      <w:tr w:rsidR="008D1DEF" w:rsidRPr="007E34B0" w:rsidTr="00AE1F68">
        <w:trPr>
          <w:trHeight w:val="276"/>
        </w:trPr>
        <w:tc>
          <w:tcPr>
            <w:tcW w:w="7482" w:type="dxa"/>
            <w:tcBorders>
              <w:top w:val="nil"/>
              <w:left w:val="nil"/>
              <w:bottom w:val="nil"/>
              <w:right w:val="nil"/>
            </w:tcBorders>
            <w:shd w:val="clear" w:color="auto" w:fill="auto"/>
            <w:noWrap/>
            <w:vAlign w:val="bottom"/>
            <w:hideMark/>
          </w:tcPr>
          <w:p w:rsidR="008D1DEF" w:rsidRPr="00366FA9" w:rsidRDefault="00F74DB0" w:rsidP="00AE1F68">
            <w:pPr>
              <w:spacing w:after="0" w:line="240" w:lineRule="auto"/>
              <w:rPr>
                <w:rFonts w:eastAsia="Times New Roman" w:cs="Times New Roman"/>
                <w:b/>
                <w:u w:val="single"/>
              </w:rPr>
            </w:pPr>
            <w:r>
              <w:rPr>
                <w:rFonts w:eastAsia="Times New Roman" w:cs="Times New Roman"/>
                <w:b/>
                <w:u w:val="single"/>
              </w:rPr>
              <w:t>Figure 5</w:t>
            </w:r>
            <w:r w:rsidR="008D1DEF">
              <w:rPr>
                <w:rFonts w:eastAsia="Times New Roman" w:cs="Times New Roman"/>
                <w:b/>
                <w:u w:val="single"/>
              </w:rPr>
              <w:t>:</w:t>
            </w:r>
            <w:r w:rsidR="008D1DEF" w:rsidRPr="00366FA9">
              <w:rPr>
                <w:rFonts w:eastAsia="Times New Roman" w:cs="Times New Roman"/>
                <w:b/>
                <w:u w:val="single"/>
              </w:rPr>
              <w:t xml:space="preserve"> </w:t>
            </w:r>
            <w:r w:rsidR="008D1DEF">
              <w:rPr>
                <w:rFonts w:eastAsia="Times New Roman" w:cs="Times New Roman"/>
                <w:b/>
                <w:u w:val="single"/>
              </w:rPr>
              <w:t>Trends – SO</w:t>
            </w:r>
            <w:r w:rsidR="008D1DEF" w:rsidRPr="00AE1F68">
              <w:rPr>
                <w:rFonts w:eastAsia="Times New Roman" w:cs="Times New Roman"/>
                <w:b/>
                <w:u w:val="single"/>
                <w:vertAlign w:val="subscript"/>
              </w:rPr>
              <w:t xml:space="preserve">2 </w:t>
            </w:r>
            <w:r w:rsidR="008D1DEF">
              <w:rPr>
                <w:rFonts w:eastAsia="Times New Roman" w:cs="Times New Roman"/>
                <w:b/>
                <w:u w:val="single"/>
              </w:rPr>
              <w:t xml:space="preserve">1-hour NAAQS </w:t>
            </w:r>
            <w:r w:rsidR="00AE1F68">
              <w:rPr>
                <w:rFonts w:eastAsia="Times New Roman" w:cs="Times New Roman"/>
                <w:b/>
                <w:u w:val="single"/>
              </w:rPr>
              <w:t>c</w:t>
            </w:r>
            <w:r w:rsidR="008D1DEF">
              <w:rPr>
                <w:rFonts w:eastAsia="Times New Roman" w:cs="Times New Roman"/>
                <w:b/>
                <w:u w:val="single"/>
              </w:rPr>
              <w:t>oncentrations</w:t>
            </w:r>
            <w:r w:rsidR="00AE1F68">
              <w:rPr>
                <w:rFonts w:eastAsia="Times New Roman" w:cs="Times New Roman"/>
                <w:b/>
                <w:u w:val="single"/>
              </w:rPr>
              <w:t xml:space="preserve"> – Umatilla County, </w:t>
            </w:r>
            <w:r w:rsidR="008D1DEF">
              <w:rPr>
                <w:rFonts w:eastAsia="Times New Roman" w:cs="Times New Roman"/>
                <w:b/>
                <w:u w:val="single"/>
              </w:rPr>
              <w:t>Oregon</w:t>
            </w:r>
          </w:p>
        </w:tc>
      </w:tr>
    </w:tbl>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021BE8" w:rsidRDefault="00F74DB0" w:rsidP="003F7673">
      <w:pPr>
        <w:pStyle w:val="ListParagraph"/>
        <w:ind w:left="1080" w:hanging="360"/>
        <w:rPr>
          <w:rFonts w:ascii="Times New Roman" w:hAnsi="Times New Roman" w:cs="Times New Roman"/>
          <w:sz w:val="24"/>
          <w:szCs w:val="24"/>
          <w:u w:val="single"/>
        </w:rPr>
      </w:pPr>
      <w:r>
        <w:rPr>
          <w:rFonts w:eastAsia="Times New Roman" w:cs="Times New Roman"/>
          <w:b/>
          <w:u w:val="single"/>
        </w:rPr>
        <w:t>Figure 6</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Multnomah County, Oregon</w:t>
      </w: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7</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Washington</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8</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California</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9</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Idaho</w:t>
      </w:r>
    </w:p>
    <w:p w:rsidR="00AE1F68" w:rsidRDefault="00AE1F6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F74DB0" w:rsidP="0042246F">
      <w:pPr>
        <w:pStyle w:val="ListParagraph"/>
        <w:ind w:left="1080" w:hanging="360"/>
        <w:rPr>
          <w:rFonts w:ascii="Times New Roman" w:hAnsi="Times New Roman" w:cs="Times New Roman"/>
          <w:sz w:val="24"/>
          <w:szCs w:val="24"/>
          <w:u w:val="single"/>
        </w:rPr>
      </w:pPr>
      <w:r>
        <w:rPr>
          <w:rFonts w:eastAsia="Times New Roman" w:cs="Times New Roman"/>
          <w:b/>
          <w:u w:val="single"/>
        </w:rPr>
        <w:t>Figure 10</w:t>
      </w:r>
      <w:r w:rsidR="0042246F">
        <w:rPr>
          <w:rFonts w:eastAsia="Times New Roman" w:cs="Times New Roman"/>
          <w:b/>
          <w:u w:val="single"/>
        </w:rPr>
        <w:t>:</w:t>
      </w:r>
      <w:r w:rsidR="0042246F" w:rsidRPr="00366FA9">
        <w:rPr>
          <w:rFonts w:eastAsia="Times New Roman" w:cs="Times New Roman"/>
          <w:b/>
          <w:u w:val="single"/>
        </w:rPr>
        <w:t xml:space="preserve"> </w:t>
      </w:r>
      <w:r w:rsidR="0042246F">
        <w:rPr>
          <w:rFonts w:eastAsia="Times New Roman" w:cs="Times New Roman"/>
          <w:b/>
          <w:u w:val="single"/>
        </w:rPr>
        <w:t>Trends – SO</w:t>
      </w:r>
      <w:r w:rsidR="0042246F" w:rsidRPr="00AE1F68">
        <w:rPr>
          <w:rFonts w:eastAsia="Times New Roman" w:cs="Times New Roman"/>
          <w:b/>
          <w:u w:val="single"/>
          <w:vertAlign w:val="subscript"/>
        </w:rPr>
        <w:t xml:space="preserve">2 </w:t>
      </w:r>
      <w:r w:rsidR="0042246F">
        <w:rPr>
          <w:rFonts w:eastAsia="Times New Roman" w:cs="Times New Roman"/>
          <w:b/>
          <w:u w:val="single"/>
        </w:rPr>
        <w:t>1-hour NAAQS concentrations - Nevada</w:t>
      </w: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2008 NAAQS for lead is </w:t>
      </w:r>
      <w:proofErr w:type="gramStart"/>
      <w:r w:rsidRPr="00116078">
        <w:rPr>
          <w:rFonts w:ascii="Times New Roman" w:hAnsi="Times New Roman" w:cs="Times New Roman"/>
          <w:sz w:val="24"/>
          <w:szCs w:val="24"/>
        </w:rPr>
        <w:t>0.15 µg/m3 not to be exceeded in any 3-month period</w:t>
      </w:r>
      <w:proofErr w:type="gramEnd"/>
      <w:r w:rsidRPr="00116078">
        <w:rPr>
          <w:rFonts w:ascii="Times New Roman" w:hAnsi="Times New Roman" w:cs="Times New Roman"/>
          <w:sz w:val="24"/>
          <w:szCs w:val="24"/>
        </w:rPr>
        <w:t>.</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F74DB0">
        <w:rPr>
          <w:rFonts w:ascii="Times New Roman" w:hAnsi="Times New Roman" w:cs="Times New Roman"/>
          <w:sz w:val="24"/>
          <w:szCs w:val="24"/>
        </w:rPr>
        <w:t xml:space="preserve">Design values for </w:t>
      </w:r>
      <w:proofErr w:type="spellStart"/>
      <w:r w:rsidR="00F74DB0">
        <w:rPr>
          <w:rFonts w:ascii="Times New Roman" w:hAnsi="Times New Roman" w:cs="Times New Roman"/>
          <w:sz w:val="24"/>
          <w:szCs w:val="24"/>
        </w:rPr>
        <w:t>P</w:t>
      </w:r>
      <w:r w:rsidR="00A71BE8">
        <w:rPr>
          <w:rFonts w:ascii="Times New Roman" w:hAnsi="Times New Roman" w:cs="Times New Roman"/>
          <w:sz w:val="24"/>
          <w:szCs w:val="24"/>
        </w:rPr>
        <w:t>b</w:t>
      </w:r>
      <w:proofErr w:type="spellEnd"/>
      <w:r w:rsidR="00F74DB0">
        <w:rPr>
          <w:rFonts w:ascii="Times New Roman" w:hAnsi="Times New Roman" w:cs="Times New Roman"/>
          <w:sz w:val="24"/>
          <w:szCs w:val="24"/>
        </w:rPr>
        <w:t xml:space="preserve"> are presented in Table 3. Daily maximum 1-hr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r w:rsidR="00CC3DAA">
        <w:rPr>
          <w:rFonts w:ascii="Times New Roman" w:hAnsi="Times New Roman" w:cs="Times New Roman"/>
          <w:sz w:val="24"/>
          <w:szCs w:val="24"/>
        </w:rPr>
        <w:t>.</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Style w:val="GridTable4-Accent61"/>
        <w:tblW w:w="5160" w:type="dxa"/>
        <w:tblLook w:val="04A0"/>
      </w:tblPr>
      <w:tblGrid>
        <w:gridCol w:w="1319"/>
        <w:gridCol w:w="1537"/>
        <w:gridCol w:w="1220"/>
        <w:gridCol w:w="1246"/>
      </w:tblGrid>
      <w:tr w:rsidR="002A36C9" w:rsidRPr="002A36C9" w:rsidTr="00437ABD">
        <w:trPr>
          <w:cnfStyle w:val="100000000000"/>
          <w:trHeight w:val="315"/>
        </w:trPr>
        <w:tc>
          <w:tcPr>
            <w:cnfStyle w:val="001000000000"/>
            <w:tcW w:w="5160" w:type="dxa"/>
            <w:gridSpan w:val="4"/>
            <w:noWrap/>
            <w:hideMark/>
          </w:tcPr>
          <w:p w:rsidR="002A36C9" w:rsidRPr="00437ABD" w:rsidRDefault="002A36C9" w:rsidP="002A36C9">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rsidTr="00437ABD">
        <w:trPr>
          <w:cnfStyle w:val="000000100000"/>
          <w:trHeight w:val="1005"/>
        </w:trPr>
        <w:tc>
          <w:tcPr>
            <w:cnfStyle w:val="001000000000"/>
            <w:tcW w:w="1215" w:type="dxa"/>
            <w:noWrap/>
            <w:hideMark/>
          </w:tcPr>
          <w:p w:rsidR="002A36C9" w:rsidRPr="000168C3" w:rsidRDefault="002A36C9" w:rsidP="002A36C9">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noWrap/>
            <w:hideMark/>
          </w:tcPr>
          <w:p w:rsidR="002A36C9" w:rsidRPr="002A36C9" w:rsidRDefault="002A36C9" w:rsidP="002A36C9">
            <w:pPr>
              <w:jc w:val="center"/>
              <w:cnfStyle w:val="000000100000"/>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County</w:t>
            </w:r>
          </w:p>
        </w:tc>
        <w:tc>
          <w:tcPr>
            <w:tcW w:w="1162" w:type="dxa"/>
            <w:noWrap/>
            <w:hideMark/>
          </w:tcPr>
          <w:p w:rsidR="002A36C9" w:rsidRPr="002A36C9" w:rsidRDefault="002A36C9" w:rsidP="002A36C9">
            <w:pPr>
              <w:jc w:val="center"/>
              <w:cnfStyle w:val="000000100000"/>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AQS Site ID</w:t>
            </w:r>
          </w:p>
        </w:tc>
        <w:tc>
          <w:tcPr>
            <w:tcW w:w="1246" w:type="dxa"/>
            <w:hideMark/>
          </w:tcPr>
          <w:p w:rsidR="002A36C9" w:rsidRPr="002A36C9" w:rsidRDefault="002A36C9" w:rsidP="002A36C9">
            <w:pPr>
              <w:jc w:val="center"/>
              <w:cnfStyle w:val="000000100000"/>
              <w:rPr>
                <w:rFonts w:ascii="Times New Roman" w:eastAsia="Times New Roman" w:hAnsi="Times New Roman" w:cs="Times New Roman"/>
                <w:b/>
                <w:bCs/>
                <w:sz w:val="24"/>
                <w:szCs w:val="24"/>
                <w:u w:val="single"/>
              </w:rPr>
            </w:pPr>
            <w:r w:rsidRPr="002A36C9">
              <w:rPr>
                <w:rFonts w:ascii="Times New Roman" w:eastAsia="Times New Roman" w:hAnsi="Times New Roman" w:cs="Times New Roman"/>
                <w:b/>
                <w:bCs/>
                <w:sz w:val="24"/>
                <w:szCs w:val="24"/>
                <w:u w:val="single"/>
              </w:rPr>
              <w:t>2011-2013 Design Value (µg/m</w:t>
            </w:r>
            <w:r w:rsidRPr="002A36C9">
              <w:rPr>
                <w:rFonts w:ascii="Times New Roman" w:eastAsia="Times New Roman" w:hAnsi="Times New Roman" w:cs="Times New Roman"/>
                <w:b/>
                <w:bCs/>
                <w:sz w:val="24"/>
                <w:szCs w:val="24"/>
                <w:u w:val="single"/>
                <w:vertAlign w:val="superscript"/>
              </w:rPr>
              <w:t>3</w:t>
            </w:r>
            <w:r w:rsidRPr="002A36C9">
              <w:rPr>
                <w:rFonts w:ascii="Times New Roman" w:eastAsia="Times New Roman" w:hAnsi="Times New Roman" w:cs="Times New Roman"/>
                <w:b/>
                <w:bCs/>
                <w:sz w:val="24"/>
                <w:szCs w:val="24"/>
                <w:u w:val="single"/>
              </w:rPr>
              <w:t>)</w:t>
            </w:r>
            <w:r w:rsidRPr="002A36C9">
              <w:rPr>
                <w:rFonts w:ascii="Times New Roman" w:eastAsia="Times New Roman" w:hAnsi="Times New Roman" w:cs="Times New Roman"/>
                <w:b/>
                <w:bCs/>
                <w:sz w:val="24"/>
                <w:szCs w:val="24"/>
                <w:u w:val="single"/>
                <w:vertAlign w:val="superscript"/>
              </w:rPr>
              <w:t xml:space="preserve"> </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rsidR="002A36C9" w:rsidRPr="002A36C9" w:rsidRDefault="002A36C9" w:rsidP="002A36C9">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rsidR="002A36C9" w:rsidRPr="002A36C9" w:rsidRDefault="002A36C9" w:rsidP="002A36C9">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rsidR="002A36C9" w:rsidRPr="002A36C9" w:rsidRDefault="002A36C9" w:rsidP="002A36C9">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noWrap/>
            <w:hideMark/>
          </w:tcPr>
          <w:p w:rsidR="002A36C9" w:rsidRPr="002A36C9" w:rsidRDefault="002A36C9" w:rsidP="002A36C9">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rsidR="002A36C9" w:rsidRPr="002A36C9" w:rsidRDefault="002A36C9" w:rsidP="002A36C9">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noWrap/>
            <w:hideMark/>
          </w:tcPr>
          <w:p w:rsidR="002A36C9" w:rsidRPr="002A36C9" w:rsidRDefault="002A36C9" w:rsidP="002A36C9">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437ABD">
        <w:trPr>
          <w:cnfStyle w:val="000000100000"/>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noWrap/>
            <w:hideMark/>
          </w:tcPr>
          <w:p w:rsidR="002A36C9" w:rsidRPr="002A36C9" w:rsidRDefault="002A36C9" w:rsidP="002A36C9">
            <w:pPr>
              <w:cnfStyle w:val="000000100000"/>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noWrap/>
            <w:hideMark/>
          </w:tcPr>
          <w:p w:rsidR="002A36C9" w:rsidRPr="002A36C9" w:rsidRDefault="002A36C9" w:rsidP="002A36C9">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437ABD">
        <w:trPr>
          <w:trHeight w:val="300"/>
        </w:trPr>
        <w:tc>
          <w:tcPr>
            <w:cnfStyle w:val="001000000000"/>
            <w:tcW w:w="1215" w:type="dxa"/>
            <w:noWrap/>
            <w:hideMark/>
          </w:tcPr>
          <w:p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noWrap/>
            <w:hideMark/>
          </w:tcPr>
          <w:p w:rsidR="002A36C9" w:rsidRPr="002A36C9" w:rsidRDefault="002A36C9" w:rsidP="002A36C9">
            <w:pPr>
              <w:cnfStyle w:val="000000000000"/>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noWrap/>
            <w:hideMark/>
          </w:tcPr>
          <w:p w:rsidR="002A36C9" w:rsidRPr="002A36C9" w:rsidRDefault="002A36C9" w:rsidP="002A36C9">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B9630D" w:rsidRPr="009A4A70" w:rsidRDefault="00F74DB0" w:rsidP="000253EA">
      <w:pPr>
        <w:pStyle w:val="ListParagraph"/>
        <w:rPr>
          <w:rFonts w:ascii="Times New Roman" w:hAnsi="Times New Roman" w:cs="Times New Roman"/>
          <w:b/>
          <w:sz w:val="24"/>
          <w:szCs w:val="24"/>
        </w:rPr>
      </w:pPr>
      <w:r w:rsidRPr="009A4A70">
        <w:rPr>
          <w:rFonts w:ascii="Times New Roman" w:hAnsi="Times New Roman" w:cs="Times New Roman"/>
          <w:sz w:val="24"/>
          <w:szCs w:val="24"/>
        </w:rPr>
        <w:t xml:space="preserve">The Design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Lead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437ABD">
        <w:rPr>
          <w:rFonts w:ascii="Times New Roman" w:hAnsi="Times New Roman" w:cs="Times New Roman"/>
          <w:sz w:val="24"/>
          <w:szCs w:val="24"/>
        </w:rPr>
        <w:t>It is not possible for l</w:t>
      </w:r>
      <w:r w:rsidR="000253EA" w:rsidRPr="009A4A70">
        <w:rPr>
          <w:rFonts w:ascii="Times New Roman" w:hAnsi="Times New Roman" w:cs="Times New Roman"/>
          <w:sz w:val="24"/>
          <w:szCs w:val="24"/>
        </w:rPr>
        <w:t xml:space="preserve">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437ABD">
        <w:rPr>
          <w:rFonts w:ascii="Times New Roman" w:hAnsi="Times New Roman" w:cs="Times New Roman"/>
          <w:sz w:val="24"/>
          <w:szCs w:val="24"/>
        </w:rPr>
        <w:t>to move to and be measured at the California monitoring site.</w:t>
      </w:r>
      <w:r w:rsidRPr="009A4A70">
        <w:rPr>
          <w:rFonts w:ascii="Times New Roman" w:hAnsi="Times New Roman" w:cs="Times New Roman"/>
          <w:sz w:val="24"/>
          <w:szCs w:val="24"/>
        </w:rPr>
        <w:t xml:space="preserve"> </w:t>
      </w:r>
    </w:p>
    <w:p w:rsidR="000253EA" w:rsidRDefault="000253EA" w:rsidP="003F7673">
      <w:pPr>
        <w:pStyle w:val="ListParagraph"/>
        <w:ind w:left="1080" w:hanging="360"/>
        <w:rPr>
          <w:rFonts w:ascii="Times New Roman" w:hAnsi="Times New Roman" w:cs="Times New Roman"/>
          <w:sz w:val="24"/>
          <w:szCs w:val="24"/>
        </w:rPr>
      </w:pPr>
    </w:p>
    <w:p w:rsidR="00AB2C89" w:rsidRPr="009A4A70" w:rsidRDefault="00437ABD"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Figures 11-13 show l</w:t>
      </w:r>
      <w:r w:rsidR="002845C1">
        <w:rPr>
          <w:rFonts w:ascii="Times New Roman" w:hAnsi="Times New Roman" w:cs="Times New Roman"/>
          <w:sz w:val="24"/>
          <w:szCs w:val="24"/>
        </w:rPr>
        <w:t xml:space="preserve">ocal 1990-2013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2845C1">
        <w:rPr>
          <w:rFonts w:ascii="Times New Roman" w:hAnsi="Times New Roman" w:cs="Times New Roman"/>
          <w:sz w:val="24"/>
          <w:szCs w:val="24"/>
        </w:rPr>
        <w:t>trends in Oregon, Washington, Idaho</w:t>
      </w:r>
      <w:r w:rsidR="005F2DBD">
        <w:rPr>
          <w:rFonts w:ascii="Times New Roman" w:hAnsi="Times New Roman" w:cs="Times New Roman"/>
          <w:sz w:val="24"/>
          <w:szCs w:val="24"/>
        </w:rPr>
        <w:t xml:space="preserve"> and California</w:t>
      </w:r>
      <w:r>
        <w:rPr>
          <w:rFonts w:ascii="Times New Roman" w:hAnsi="Times New Roman" w:cs="Times New Roman"/>
          <w:sz w:val="24"/>
          <w:szCs w:val="24"/>
        </w:rPr>
        <w:t>.</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proofErr w:type="spellStart"/>
      <w:r w:rsidR="00C02F25" w:rsidRPr="009A4A70">
        <w:rPr>
          <w:rFonts w:ascii="Times New Roman" w:eastAsia="Times New Roman" w:hAnsi="Times New Roman" w:cs="Times New Roman"/>
          <w:bCs/>
          <w:sz w:val="24"/>
          <w:szCs w:val="24"/>
        </w:rPr>
        <w:t>Pb</w:t>
      </w:r>
      <w:proofErr w:type="spellEnd"/>
      <w:r w:rsidR="00C02F25" w:rsidRPr="009A4A70">
        <w:rPr>
          <w:rFonts w:ascii="Times New Roman" w:eastAsia="Times New Roman" w:hAnsi="Times New Roman" w:cs="Times New Roman"/>
          <w:bCs/>
          <w:sz w:val="24"/>
          <w:szCs w:val="24"/>
        </w:rPr>
        <w:t xml:space="preserve">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p w:rsidR="000253EA" w:rsidRDefault="000253EA" w:rsidP="000253EA">
      <w:pPr>
        <w:spacing w:after="0" w:line="240" w:lineRule="auto"/>
        <w:rPr>
          <w:rFonts w:eastAsia="Times New Roman" w:cs="Times New Roman"/>
          <w:b/>
          <w:u w:val="single"/>
        </w:rPr>
      </w:pPr>
    </w:p>
    <w:p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11</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Oregon</w:t>
      </w: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0"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12</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Idaho</w:t>
      </w:r>
    </w:p>
    <w:p w:rsid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C02F25" w:rsidRPr="0042246F" w:rsidRDefault="007A7C29" w:rsidP="00C02F25">
      <w:pPr>
        <w:spacing w:after="0" w:line="240" w:lineRule="auto"/>
        <w:rPr>
          <w:rFonts w:eastAsia="Times New Roman" w:cs="Times New Roman"/>
          <w:b/>
          <w:u w:val="single"/>
        </w:rPr>
      </w:pPr>
      <w:r>
        <w:rPr>
          <w:rFonts w:eastAsia="Times New Roman" w:cs="Times New Roman"/>
          <w:b/>
          <w:u w:val="single"/>
        </w:rPr>
        <w:t>Figure 13</w:t>
      </w:r>
      <w:r w:rsidR="00C02F25" w:rsidRPr="0042246F">
        <w:rPr>
          <w:rFonts w:eastAsia="Times New Roman" w:cs="Times New Roman"/>
          <w:b/>
          <w:u w:val="single"/>
        </w:rPr>
        <w:t xml:space="preserve">:  </w:t>
      </w:r>
      <w:r w:rsidR="00C02F25">
        <w:rPr>
          <w:rFonts w:eastAsia="Times New Roman" w:cs="Times New Roman"/>
          <w:b/>
          <w:u w:val="single"/>
        </w:rPr>
        <w:t xml:space="preserve">Annual Maximum 3-Month Average </w:t>
      </w:r>
      <w:proofErr w:type="spellStart"/>
      <w:r w:rsidR="00C02F25">
        <w:rPr>
          <w:rFonts w:eastAsia="Times New Roman" w:cs="Times New Roman"/>
          <w:b/>
          <w:u w:val="single"/>
        </w:rPr>
        <w:t>Pb</w:t>
      </w:r>
      <w:proofErr w:type="spellEnd"/>
      <w:r w:rsidR="00C02F25">
        <w:rPr>
          <w:rFonts w:eastAsia="Times New Roman" w:cs="Times New Roman"/>
          <w:b/>
          <w:u w:val="single"/>
        </w:rPr>
        <w:t xml:space="preserve"> - California</w:t>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7A7C29" w:rsidRPr="00FE0979" w:rsidRDefault="00AB2C89" w:rsidP="00FE0979">
      <w:pPr>
        <w:pStyle w:val="ListParagraph"/>
        <w:spacing w:after="0" w:line="240" w:lineRule="auto"/>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Design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FE0979" w:rsidRPr="00FE0979" w:rsidRDefault="00FE0979" w:rsidP="00FE0979">
      <w:pPr>
        <w:pStyle w:val="ListParagraph"/>
        <w:spacing w:after="0" w:line="240" w:lineRule="auto"/>
        <w:rPr>
          <w:rFonts w:ascii="Times New Roman" w:hAnsi="Times New Roman" w:cs="Times New Roman"/>
          <w:sz w:val="24"/>
          <w:szCs w:val="24"/>
        </w:rPr>
      </w:pPr>
    </w:p>
    <w:p w:rsidR="007A7C29" w:rsidRPr="00FE0979" w:rsidRDefault="00437ABD" w:rsidP="00FE09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Table 4 presents t</w:t>
      </w:r>
      <w:r w:rsidR="007A7C29" w:rsidRPr="00FE0979">
        <w:rPr>
          <w:rFonts w:ascii="Times New Roman" w:hAnsi="Times New Roman" w:cs="Times New Roman"/>
          <w:sz w:val="24"/>
          <w:szCs w:val="24"/>
        </w:rPr>
        <w:t xml:space="preserve">he 2011-2013 </w:t>
      </w:r>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esign values for PM</w:t>
      </w:r>
      <w:r w:rsidR="00FE0979">
        <w:rPr>
          <w:rFonts w:ascii="Times New Roman" w:hAnsi="Times New Roman" w:cs="Times New Roman"/>
          <w:sz w:val="24"/>
          <w:szCs w:val="24"/>
        </w:rPr>
        <w:t xml:space="preserve"> </w:t>
      </w:r>
      <w:r w:rsidR="007A7C29" w:rsidRPr="00FE0979">
        <w:rPr>
          <w:rFonts w:ascii="Times New Roman" w:hAnsi="Times New Roman" w:cs="Times New Roman"/>
          <w:sz w:val="18"/>
          <w:szCs w:val="18"/>
        </w:rPr>
        <w:t>2.5</w:t>
      </w:r>
      <w:r w:rsidR="007A7C29" w:rsidRPr="00FE0979">
        <w:rPr>
          <w:rFonts w:ascii="Times New Roman" w:hAnsi="Times New Roman" w:cs="Times New Roman"/>
          <w:sz w:val="24"/>
          <w:szCs w:val="24"/>
        </w:rPr>
        <w:t xml:space="preserve">. </w:t>
      </w:r>
      <w:r>
        <w:rPr>
          <w:rFonts w:ascii="Times New Roman" w:hAnsi="Times New Roman" w:cs="Times New Roman"/>
          <w:sz w:val="24"/>
          <w:szCs w:val="24"/>
        </w:rPr>
        <w:t>Figure 13 shows a</w:t>
      </w:r>
      <w:r w:rsidR="009855A9" w:rsidRPr="00FE0979">
        <w:rPr>
          <w:rFonts w:ascii="Times New Roman" w:hAnsi="Times New Roman" w:cs="Times New Roman"/>
          <w:sz w:val="24"/>
          <w:szCs w:val="24"/>
        </w:rPr>
        <w:t>nnual PM</w:t>
      </w:r>
      <w:r w:rsidR="00FE0979">
        <w:rPr>
          <w:rFonts w:ascii="Times New Roman" w:hAnsi="Times New Roman" w:cs="Times New Roman"/>
          <w:sz w:val="24"/>
          <w:szCs w:val="24"/>
        </w:rPr>
        <w:t xml:space="preserve"> </w:t>
      </w:r>
      <w:r w:rsidR="009855A9" w:rsidRPr="00FE0979">
        <w:rPr>
          <w:rFonts w:ascii="Times New Roman" w:hAnsi="Times New Roman" w:cs="Times New Roman"/>
          <w:sz w:val="18"/>
          <w:szCs w:val="18"/>
        </w:rPr>
        <w:t>2.5</w:t>
      </w:r>
      <w:r w:rsidR="009855A9" w:rsidRPr="00FE0979">
        <w:rPr>
          <w:rFonts w:ascii="Times New Roman" w:hAnsi="Times New Roman" w:cs="Times New Roman"/>
          <w:sz w:val="24"/>
          <w:szCs w:val="24"/>
        </w:rPr>
        <w:t xml:space="preserve"> </w:t>
      </w:r>
      <w:r w:rsidR="007A7C29" w:rsidRPr="00FE0979">
        <w:rPr>
          <w:rFonts w:ascii="Times New Roman" w:hAnsi="Times New Roman" w:cs="Times New Roman"/>
          <w:sz w:val="24"/>
          <w:szCs w:val="24"/>
        </w:rPr>
        <w:t xml:space="preserve">2000-2013 </w:t>
      </w:r>
      <w:r w:rsidR="009855A9" w:rsidRPr="00FE0979">
        <w:rPr>
          <w:rFonts w:ascii="Times New Roman" w:hAnsi="Times New Roman" w:cs="Times New Roman"/>
          <w:sz w:val="24"/>
          <w:szCs w:val="24"/>
        </w:rPr>
        <w:t xml:space="preserve">NW </w:t>
      </w:r>
      <w:proofErr w:type="gramStart"/>
      <w:r w:rsidR="009855A9" w:rsidRPr="00FE0979">
        <w:rPr>
          <w:rFonts w:ascii="Times New Roman" w:hAnsi="Times New Roman" w:cs="Times New Roman"/>
          <w:sz w:val="24"/>
          <w:szCs w:val="24"/>
        </w:rPr>
        <w:t>tre</w:t>
      </w:r>
      <w:r w:rsidR="00FE0979" w:rsidRPr="00FE0979">
        <w:rPr>
          <w:rFonts w:ascii="Times New Roman" w:hAnsi="Times New Roman" w:cs="Times New Roman"/>
          <w:sz w:val="24"/>
          <w:szCs w:val="24"/>
        </w:rPr>
        <w:t>n</w:t>
      </w:r>
      <w:r w:rsidR="009855A9" w:rsidRPr="00FE0979">
        <w:rPr>
          <w:rFonts w:ascii="Times New Roman" w:hAnsi="Times New Roman" w:cs="Times New Roman"/>
          <w:sz w:val="24"/>
          <w:szCs w:val="24"/>
        </w:rPr>
        <w:t>d</w:t>
      </w:r>
      <w:proofErr w:type="gramEnd"/>
      <w:r w:rsidR="007A7C29" w:rsidRPr="00FE0979">
        <w:rPr>
          <w:rFonts w:ascii="Times New Roman" w:hAnsi="Times New Roman" w:cs="Times New Roman"/>
          <w:sz w:val="24"/>
          <w:szCs w:val="24"/>
        </w:rPr>
        <w:t xml:space="preserve"> at monitoring stations in Oregon, Washington, California, Ida</w:t>
      </w:r>
      <w:r w:rsidR="009855A9" w:rsidRPr="00FE0979">
        <w:rPr>
          <w:rFonts w:ascii="Times New Roman" w:hAnsi="Times New Roman" w:cs="Times New Roman"/>
          <w:sz w:val="24"/>
          <w:szCs w:val="24"/>
        </w:rPr>
        <w:t>ho, and Nevada</w:t>
      </w:r>
      <w:r>
        <w:rPr>
          <w:rFonts w:ascii="Times New Roman" w:hAnsi="Times New Roman" w:cs="Times New Roman"/>
          <w:sz w:val="24"/>
          <w:szCs w:val="24"/>
        </w:rPr>
        <w:t xml:space="preserve">. The trend </w:t>
      </w:r>
      <w:r w:rsidR="00072B89"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00072B89" w:rsidRPr="00FE0979">
        <w:rPr>
          <w:rFonts w:ascii="Times New Roman" w:hAnsi="Times New Roman" w:cs="Times New Roman"/>
          <w:sz w:val="24"/>
          <w:szCs w:val="24"/>
        </w:rPr>
        <w:t xml:space="preserve">11% regional decrease in PM </w:t>
      </w:r>
      <w:r w:rsidR="00072B89" w:rsidRPr="009A4A70">
        <w:rPr>
          <w:rFonts w:ascii="Times New Roman" w:hAnsi="Times New Roman" w:cs="Times New Roman"/>
          <w:sz w:val="18"/>
          <w:szCs w:val="18"/>
        </w:rPr>
        <w:t>2.5</w:t>
      </w:r>
      <w:r w:rsidR="00072B89" w:rsidRPr="00FE0979">
        <w:rPr>
          <w:rFonts w:ascii="Times New Roman" w:hAnsi="Times New Roman" w:cs="Times New Roman"/>
          <w:sz w:val="24"/>
          <w:szCs w:val="24"/>
        </w:rPr>
        <w:t xml:space="preserve"> emissions across the NW region.</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tblLook w:val="04A0"/>
      </w:tblPr>
      <w:tblGrid>
        <w:gridCol w:w="1319"/>
        <w:gridCol w:w="1426"/>
        <w:gridCol w:w="1220"/>
        <w:gridCol w:w="967"/>
      </w:tblGrid>
      <w:tr w:rsidR="00813E73" w:rsidRPr="00813E73" w:rsidTr="000168C3">
        <w:trPr>
          <w:cnfStyle w:val="100000000000"/>
          <w:trHeight w:val="396"/>
        </w:trPr>
        <w:tc>
          <w:tcPr>
            <w:cnfStyle w:val="001000000000"/>
            <w:tcW w:w="4932" w:type="dxa"/>
            <w:gridSpan w:val="4"/>
            <w:noWrap/>
            <w:hideMark/>
          </w:tcPr>
          <w:p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rsidTr="000168C3">
        <w:trPr>
          <w:cnfStyle w:val="000000100000"/>
          <w:trHeight w:val="1500"/>
        </w:trPr>
        <w:tc>
          <w:tcPr>
            <w:cnfStyle w:val="001000000000"/>
            <w:tcW w:w="1319" w:type="dxa"/>
            <w:vAlign w:val="center"/>
            <w:hideMark/>
          </w:tcPr>
          <w:p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vAlign w:val="center"/>
            <w:hideMark/>
          </w:tcPr>
          <w:p w:rsidR="00813E73" w:rsidRPr="00813E73" w:rsidRDefault="00813E73" w:rsidP="000168C3">
            <w:pPr>
              <w:jc w:val="center"/>
              <w:cnfStyle w:val="000000100000"/>
              <w:rPr>
                <w:rFonts w:ascii="Calibri" w:eastAsia="Times New Roman" w:hAnsi="Calibri" w:cs="Times New Roman"/>
                <w:b/>
                <w:bCs/>
              </w:rPr>
            </w:pPr>
            <w:r w:rsidRPr="00813E73">
              <w:rPr>
                <w:rFonts w:ascii="Calibri" w:eastAsia="Times New Roman" w:hAnsi="Calibri" w:cs="Times New Roman"/>
                <w:b/>
                <w:bCs/>
              </w:rPr>
              <w:t>County</w:t>
            </w:r>
          </w:p>
        </w:tc>
        <w:tc>
          <w:tcPr>
            <w:tcW w:w="1220" w:type="dxa"/>
            <w:vAlign w:val="center"/>
            <w:hideMark/>
          </w:tcPr>
          <w:p w:rsidR="00813E73" w:rsidRPr="00813E73" w:rsidRDefault="00813E73" w:rsidP="000168C3">
            <w:pPr>
              <w:jc w:val="center"/>
              <w:cnfStyle w:val="000000100000"/>
              <w:rPr>
                <w:rFonts w:ascii="Calibri" w:eastAsia="Times New Roman" w:hAnsi="Calibri" w:cs="Times New Roman"/>
                <w:b/>
                <w:bCs/>
              </w:rPr>
            </w:pPr>
            <w:r w:rsidRPr="00813E73">
              <w:rPr>
                <w:rFonts w:ascii="Calibri" w:eastAsia="Times New Roman" w:hAnsi="Calibri" w:cs="Times New Roman"/>
                <w:b/>
                <w:bCs/>
              </w:rPr>
              <w:t>Site ID</w:t>
            </w:r>
          </w:p>
        </w:tc>
        <w:tc>
          <w:tcPr>
            <w:tcW w:w="967" w:type="dxa"/>
            <w:vAlign w:val="center"/>
            <w:hideMark/>
          </w:tcPr>
          <w:p w:rsidR="00813E73" w:rsidRPr="00813E73" w:rsidRDefault="00813E73" w:rsidP="000168C3">
            <w:pPr>
              <w:jc w:val="center"/>
              <w:cnfStyle w:val="000000100000"/>
              <w:rPr>
                <w:rFonts w:ascii="Calibri" w:eastAsia="Times New Roman" w:hAnsi="Calibri" w:cs="Times New Roman"/>
                <w:b/>
                <w:bCs/>
              </w:rPr>
            </w:pPr>
            <w:r w:rsidRPr="00813E73">
              <w:rPr>
                <w:rFonts w:ascii="Calibri" w:eastAsia="Times New Roman" w:hAnsi="Calibri" w:cs="Times New Roman"/>
                <w:b/>
                <w:bCs/>
              </w:rPr>
              <w:t>2011-2013                              Annual Design Value (µg/m3)</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0168C3">
        <w:trPr>
          <w:cnfStyle w:val="000000100000"/>
          <w:trHeight w:val="345"/>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proofErr w:type="spellStart"/>
            <w:r w:rsidRPr="00813E73">
              <w:rPr>
                <w:rFonts w:ascii="Calibri" w:eastAsia="Times New Roman" w:hAnsi="Calibri" w:cs="Times New Roman"/>
                <w:color w:val="000000"/>
              </w:rPr>
              <w:t>Ada</w:t>
            </w:r>
            <w:proofErr w:type="spellEnd"/>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0168C3">
        <w:trPr>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0168C3">
        <w:trPr>
          <w:cnfStyle w:val="000000100000"/>
          <w:trHeight w:val="300"/>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116078" w:rsidRPr="009A4A70" w:rsidRDefault="00813E73" w:rsidP="00A46769">
      <w:pPr>
        <w:pStyle w:val="ListParagraph"/>
        <w:ind w:left="0"/>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It </w:t>
      </w:r>
      <w:r w:rsidR="00470421" w:rsidRPr="009A4A70">
        <w:rPr>
          <w:rFonts w:ascii="Times New Roman" w:hAnsi="Times New Roman" w:cs="Times New Roman"/>
          <w:sz w:val="24"/>
          <w:szCs w:val="24"/>
        </w:rPr>
        <w:t xml:space="preserve">is </w:t>
      </w:r>
      <w:proofErr w:type="gramStart"/>
      <w:r w:rsidR="000168C3">
        <w:rPr>
          <w:rFonts w:ascii="Times New Roman" w:hAnsi="Times New Roman" w:cs="Times New Roman"/>
          <w:sz w:val="24"/>
          <w:szCs w:val="24"/>
        </w:rPr>
        <w:t xml:space="preserve">unlikely </w:t>
      </w:r>
      <w:r w:rsidRPr="009A4A70">
        <w:rPr>
          <w:rFonts w:ascii="Times New Roman" w:hAnsi="Times New Roman" w:cs="Times New Roman"/>
          <w:sz w:val="24"/>
          <w:szCs w:val="24"/>
        </w:rPr>
        <w:t xml:space="preserve"> Oregon’s</w:t>
      </w:r>
      <w:proofErr w:type="gramEnd"/>
      <w:r w:rsidRPr="009A4A70">
        <w:rPr>
          <w:rFonts w:ascii="Times New Roman" w:hAnsi="Times New Roman" w:cs="Times New Roman"/>
          <w:sz w:val="24"/>
          <w:szCs w:val="24"/>
        </w:rPr>
        <w:t xml:space="preserve">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rsidR="00BF30DF" w:rsidRDefault="00BF30DF"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Pr="009A4A70" w:rsidRDefault="009A4A70" w:rsidP="00A46769">
      <w:pPr>
        <w:pStyle w:val="ListParagraph"/>
        <w:ind w:left="0"/>
        <w:rPr>
          <w:rFonts w:ascii="Times New Roman" w:hAnsi="Times New Roman" w:cs="Times New Roman"/>
          <w:sz w:val="24"/>
          <w:szCs w:val="24"/>
        </w:rPr>
      </w:pPr>
    </w:p>
    <w:p w:rsidR="00C02F25" w:rsidRPr="00A46769" w:rsidRDefault="00813E73" w:rsidP="00C02F25">
      <w:pPr>
        <w:spacing w:after="0" w:line="240" w:lineRule="auto"/>
        <w:rPr>
          <w:rFonts w:eastAsia="Times New Roman" w:cs="Times New Roman"/>
          <w:color w:val="FF0000"/>
        </w:rPr>
      </w:pPr>
      <w:r>
        <w:rPr>
          <w:rFonts w:eastAsia="Times New Roman" w:cs="Times New Roman"/>
          <w:b/>
          <w:u w:val="single"/>
        </w:rPr>
        <w:t xml:space="preserve">Figure 13 </w:t>
      </w:r>
      <w:r w:rsidR="00A46769">
        <w:rPr>
          <w:rFonts w:eastAsia="Times New Roman" w:cs="Times New Roman"/>
          <w:b/>
          <w:u w:val="single"/>
        </w:rPr>
        <w:t xml:space="preserve">  </w:t>
      </w:r>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3"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bookmarkStart w:id="7" w:name="natureandextent"/>
      <w:bookmarkEnd w:id="7"/>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9474B0" w:rsidRDefault="00CC3DAA" w:rsidP="009474B0">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Lead </w:t>
      </w:r>
      <w:r w:rsidRPr="009F11F5">
        <w:rPr>
          <w:rFonts w:ascii="Times New Roman" w:hAnsi="Times New Roman" w:cs="Times New Roman"/>
          <w:sz w:val="24"/>
          <w:szCs w:val="24"/>
        </w:rPr>
        <w:t>,</w:t>
      </w:r>
      <w:proofErr w:type="gramEnd"/>
      <w:r w:rsidRPr="009F11F5">
        <w:rPr>
          <w:rFonts w:ascii="Times New Roman" w:hAnsi="Times New Roman" w:cs="Times New Roman"/>
          <w:sz w:val="24"/>
          <w:szCs w:val="24"/>
        </w:rPr>
        <w:t xml:space="preserve"> </w:t>
      </w:r>
      <w:r>
        <w:rPr>
          <w:rFonts w:ascii="Times New Roman" w:hAnsi="Times New Roman" w:cs="Times New Roman"/>
          <w:sz w:val="24"/>
          <w:szCs w:val="24"/>
        </w:rPr>
        <w:t xml:space="preserve">Nitrogen Dioxide  </w:t>
      </w:r>
      <w:r w:rsidRPr="009F11F5">
        <w:rPr>
          <w:rFonts w:ascii="Times New Roman" w:hAnsi="Times New Roman" w:cs="Times New Roman"/>
          <w:sz w:val="24"/>
          <w:szCs w:val="24"/>
        </w:rPr>
        <w:t xml:space="preserve">and </w:t>
      </w:r>
      <w:r>
        <w:rPr>
          <w:rFonts w:ascii="Times New Roman" w:hAnsi="Times New Roman" w:cs="Times New Roman"/>
          <w:sz w:val="24"/>
          <w:szCs w:val="24"/>
        </w:rPr>
        <w:t xml:space="preserve">Sulfur Dioxide </w:t>
      </w:r>
      <w:r w:rsidR="000168C3">
        <w:rPr>
          <w:rFonts w:ascii="Times New Roman" w:hAnsi="Times New Roman" w:cs="Times New Roman"/>
          <w:sz w:val="24"/>
          <w:szCs w:val="24"/>
        </w:rPr>
        <w:t xml:space="preserve"> normally do not move over </w:t>
      </w:r>
      <w:r w:rsidRPr="009F11F5">
        <w:rPr>
          <w:rFonts w:ascii="Times New Roman" w:hAnsi="Times New Roman" w:cs="Times New Roman"/>
          <w:sz w:val="24"/>
          <w:szCs w:val="24"/>
        </w:rPr>
        <w:t xml:space="preserve"> long distances.  </w:t>
      </w:r>
      <w:proofErr w:type="spellStart"/>
      <w:r w:rsidRPr="009F11F5">
        <w:rPr>
          <w:rFonts w:ascii="Times New Roman" w:hAnsi="Times New Roman" w:cs="Times New Roman"/>
          <w:sz w:val="24"/>
          <w:szCs w:val="24"/>
        </w:rPr>
        <w:t>Pb</w:t>
      </w:r>
      <w:proofErr w:type="spellEnd"/>
      <w:r w:rsidRPr="009F11F5">
        <w:rPr>
          <w:rFonts w:ascii="Times New Roman" w:hAnsi="Times New Roman" w:cs="Times New Roman"/>
          <w:sz w:val="24"/>
          <w:szCs w:val="24"/>
        </w:rPr>
        <w:t xml:space="preserve">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sufficient</w:t>
      </w:r>
      <w:r w:rsidRPr="009F11F5">
        <w:rPr>
          <w:rFonts w:ascii="Times New Roman" w:hAnsi="Times New Roman" w:cs="Times New Roman"/>
          <w:sz w:val="24"/>
          <w:szCs w:val="24"/>
        </w:rPr>
        <w:t xml:space="preserve"> to contribute to </w:t>
      </w:r>
      <w:r w:rsidR="000168C3">
        <w:rPr>
          <w:rFonts w:ascii="Times New Roman" w:hAnsi="Times New Roman" w:cs="Times New Roman"/>
          <w:sz w:val="24"/>
          <w:szCs w:val="24"/>
        </w:rPr>
        <w:t xml:space="preserve">exceeding </w:t>
      </w:r>
      <w:r w:rsidRPr="009F11F5">
        <w:rPr>
          <w:rFonts w:ascii="Times New Roman" w:hAnsi="Times New Roman" w:cs="Times New Roman"/>
          <w:sz w:val="24"/>
          <w:szCs w:val="24"/>
        </w:rPr>
        <w:t>NAAQS</w:t>
      </w:r>
      <w:r w:rsidR="00F56038">
        <w:rPr>
          <w:rFonts w:ascii="Times New Roman" w:hAnsi="Times New Roman" w:cs="Times New Roman"/>
          <w:sz w:val="24"/>
          <w:szCs w:val="24"/>
        </w:rPr>
        <w:t xml:space="preserve"> in neighboring states</w:t>
      </w:r>
      <w:r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Pr="009F11F5">
        <w:rPr>
          <w:rFonts w:ascii="Times New Roman" w:hAnsi="Times New Roman" w:cs="Times New Roman"/>
          <w:sz w:val="24"/>
          <w:szCs w:val="24"/>
        </w:rPr>
        <w:t>wood burning. Thus</w:t>
      </w:r>
      <w:r w:rsidR="000168C3">
        <w:rPr>
          <w:rFonts w:ascii="Times New Roman" w:hAnsi="Times New Roman" w:cs="Times New Roman"/>
          <w:sz w:val="24"/>
          <w:szCs w:val="24"/>
        </w:rPr>
        <w:t>,</w:t>
      </w:r>
      <w:r w:rsidRPr="009F11F5">
        <w:rPr>
          <w:rFonts w:ascii="Times New Roman" w:hAnsi="Times New Roman" w:cs="Times New Roman"/>
          <w:sz w:val="24"/>
          <w:szCs w:val="24"/>
        </w:rPr>
        <w:t xml:space="preserve"> only large pollutant sources in proximity to the State boundaries would be expected to significantly contribute </w:t>
      </w:r>
      <w:r w:rsidR="009474B0">
        <w:rPr>
          <w:rFonts w:ascii="Times New Roman" w:hAnsi="Times New Roman" w:cs="Times New Roman"/>
          <w:sz w:val="24"/>
          <w:szCs w:val="24"/>
        </w:rPr>
        <w:t>to nonattainment or interfere with maintenance of a NAAQS in another state.</w:t>
      </w:r>
    </w:p>
    <w:p w:rsidR="009474B0" w:rsidRDefault="009474B0" w:rsidP="009474B0">
      <w:pPr>
        <w:pStyle w:val="ListParagraph"/>
        <w:tabs>
          <w:tab w:val="left" w:pos="360"/>
        </w:tabs>
        <w:ind w:left="360"/>
        <w:rPr>
          <w:rFonts w:ascii="Times New Roman" w:hAnsi="Times New Roman" w:cs="Times New Roman"/>
          <w:i/>
          <w:sz w:val="24"/>
          <w:szCs w:val="24"/>
          <w:u w:val="single"/>
        </w:rPr>
      </w:pPr>
    </w:p>
    <w:p w:rsidR="000168C3" w:rsidRDefault="00CC3DAA" w:rsidP="009474B0">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 xml:space="preserve">Nitrogen </w:t>
      </w:r>
      <w:proofErr w:type="gramStart"/>
      <w:r w:rsidRPr="00662627">
        <w:rPr>
          <w:rFonts w:ascii="Times New Roman" w:hAnsi="Times New Roman" w:cs="Times New Roman"/>
          <w:i/>
          <w:sz w:val="24"/>
          <w:szCs w:val="24"/>
          <w:u w:val="single"/>
        </w:rPr>
        <w:t xml:space="preserve">Dioxide </w:t>
      </w:r>
      <w:r w:rsidRPr="00662627">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w:t>
      </w:r>
      <w:proofErr w:type="spellStart"/>
      <w:r w:rsidRPr="00EE22C9">
        <w:rPr>
          <w:rFonts w:ascii="Times New Roman" w:hAnsi="Times New Roman" w:cs="Times New Roman"/>
          <w:sz w:val="24"/>
          <w:szCs w:val="24"/>
        </w:rPr>
        <w:t>NOx</w:t>
      </w:r>
      <w:proofErr w:type="spellEnd"/>
      <w:r w:rsidRPr="00EE22C9">
        <w:rPr>
          <w:rFonts w:ascii="Times New Roman" w:hAnsi="Times New Roman" w:cs="Times New Roman"/>
          <w:sz w:val="24"/>
          <w:szCs w:val="24"/>
        </w:rPr>
        <w:t>)."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0168C3">
      <w:pPr>
        <w:ind w:left="360"/>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The Agency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  </w:t>
      </w:r>
    </w:p>
    <w:p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9A4A70">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9A4A70">
      <w:pPr>
        <w:pStyle w:val="NormalWeb"/>
        <w:shd w:val="clear" w:color="auto" w:fill="FFFFFF"/>
        <w:ind w:left="360"/>
        <w:rPr>
          <w:rFonts w:eastAsiaTheme="minorHAnsi"/>
        </w:rPr>
      </w:pPr>
      <w:r w:rsidRPr="00382BA7">
        <w:rPr>
          <w:rFonts w:eastAsiaTheme="minorHAnsi"/>
        </w:rPr>
        <w:lastRenderedPageBreak/>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9A4A70">
      <w:pPr>
        <w:ind w:left="360"/>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  </w:t>
      </w:r>
    </w:p>
    <w:p w:rsidR="009A4A70" w:rsidRDefault="009A4A70" w:rsidP="00662627">
      <w:pPr>
        <w:pStyle w:val="ListParagraph"/>
        <w:tabs>
          <w:tab w:val="left" w:pos="360"/>
        </w:tabs>
        <w:ind w:left="360"/>
        <w:rPr>
          <w:rFonts w:ascii="Times New Roman" w:hAnsi="Times New Roman" w:cs="Times New Roman"/>
          <w:i/>
          <w:sz w:val="24"/>
          <w:szCs w:val="24"/>
          <w:u w:val="single"/>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CC3DAA" w:rsidRDefault="00CC3DAA" w:rsidP="00382BA7">
      <w:pPr>
        <w:pStyle w:val="ListParagraph"/>
        <w:tabs>
          <w:tab w:val="left" w:pos="360"/>
        </w:tabs>
        <w:ind w:left="360"/>
        <w:rPr>
          <w:rFonts w:ascii="Times New Roman" w:hAnsi="Times New Roman" w:cs="Times New Roman"/>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 xml:space="preserve">Fine Particulate Matter (PM </w:t>
      </w:r>
      <w:r w:rsidRPr="00F9384C">
        <w:rPr>
          <w:rFonts w:ascii="Times New Roman" w:hAnsi="Times New Roman" w:cs="Times New Roman"/>
          <w:i/>
          <w:sz w:val="18"/>
          <w:szCs w:val="18"/>
          <w:u w:val="single"/>
        </w:rPr>
        <w:t>2.5</w:t>
      </w:r>
      <w:r w:rsidR="00F9384C" w:rsidRPr="00F9384C">
        <w:rPr>
          <w:rFonts w:ascii="Times New Roman" w:hAnsi="Times New Roman" w:cs="Times New Roman"/>
          <w:i/>
          <w:sz w:val="24"/>
          <w:szCs w:val="24"/>
          <w:u w:val="single"/>
        </w:rPr>
        <w:t>)</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w:t>
      </w:r>
      <w:proofErr w:type="gramStart"/>
      <w:r w:rsidR="00702415" w:rsidRPr="00953808">
        <w:rPr>
          <w:rFonts w:ascii="Times New Roman" w:hAnsi="Times New Roman" w:cs="Times New Roman"/>
          <w:sz w:val="24"/>
          <w:szCs w:val="24"/>
        </w:rPr>
        <w:t>are</w:t>
      </w:r>
      <w:proofErr w:type="gramEnd"/>
      <w:r w:rsidR="00702415" w:rsidRPr="00953808">
        <w:rPr>
          <w:rFonts w:ascii="Times New Roman" w:hAnsi="Times New Roman" w:cs="Times New Roman"/>
          <w:sz w:val="24"/>
          <w:szCs w:val="24"/>
        </w:rPr>
        <w:t xml:space="preserv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8" w:name="sources"/>
      <w:bookmarkEnd w:id="8"/>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 the 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significant to nonattainment or interfere with maintenance of any applicable NAAQS in any other state.  </w:t>
      </w:r>
      <w:r w:rsidR="009F11F5" w:rsidRPr="0071270E">
        <w:rPr>
          <w:rFonts w:ascii="Times New Roman" w:hAnsi="Times New Roman" w:cs="Times New Roman"/>
          <w:sz w:val="24"/>
          <w:szCs w:val="24"/>
        </w:rPr>
        <w:t xml:space="preserve"> </w:t>
      </w:r>
    </w:p>
    <w:p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lastRenderedPageBreak/>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w:t>
      </w:r>
      <w:proofErr w:type="spellStart"/>
      <w:r w:rsidRPr="00CC3DAA">
        <w:rPr>
          <w:rFonts w:ascii="Times New Roman" w:hAnsi="Times New Roman" w:cs="Times New Roman"/>
          <w:sz w:val="24"/>
          <w:szCs w:val="24"/>
        </w:rPr>
        <w:t>Evraz</w:t>
      </w:r>
      <w:proofErr w:type="spellEnd"/>
      <w:r w:rsidRPr="00CC3DAA">
        <w:rPr>
          <w:rFonts w:ascii="Times New Roman" w:hAnsi="Times New Roman" w:cs="Times New Roman"/>
          <w:sz w:val="24"/>
          <w:szCs w:val="24"/>
        </w:rPr>
        <w:t xml:space="preserve"> were evaluated as part of the competing sources inventory during both Port Westward and Troutdale Energy Center’s PSD analyses. </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Default="00D73CD3" w:rsidP="009F11F5">
      <w:pPr>
        <w:rPr>
          <w:rFonts w:ascii="Times New Roman" w:hAnsi="Times New Roman" w:cs="Times New Roman"/>
          <w:sz w:val="24"/>
          <w:szCs w:val="24"/>
        </w:rPr>
      </w:pPr>
      <w:r>
        <w:rPr>
          <w:rFonts w:ascii="Times New Roman" w:hAnsi="Times New Roman" w:cs="Times New Roman"/>
          <w:sz w:val="24"/>
          <w:szCs w:val="24"/>
        </w:rPr>
        <w:t xml:space="preserve">A PSD permit </w:t>
      </w:r>
      <w:r w:rsidR="009F11F5" w:rsidRPr="00CC3DAA">
        <w:rPr>
          <w:rFonts w:ascii="Times New Roman" w:hAnsi="Times New Roman" w:cs="Times New Roman"/>
          <w:sz w:val="24"/>
          <w:szCs w:val="24"/>
        </w:rPr>
        <w:t xml:space="preserve">applicant </w:t>
      </w:r>
      <w:r>
        <w:rPr>
          <w:rFonts w:ascii="Times New Roman" w:hAnsi="Times New Roman" w:cs="Times New Roman"/>
          <w:sz w:val="24"/>
          <w:szCs w:val="24"/>
        </w:rPr>
        <w:t>must</w:t>
      </w:r>
      <w:r w:rsidR="009F11F5" w:rsidRPr="00CC3DAA">
        <w:rPr>
          <w:rFonts w:ascii="Times New Roman" w:hAnsi="Times New Roman" w:cs="Times New Roman"/>
          <w:sz w:val="24"/>
          <w:szCs w:val="24"/>
        </w:rPr>
        <w:t xml:space="preserve">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EB20BC" w:rsidRPr="00CC3DAA" w:rsidRDefault="00EB20BC" w:rsidP="009F11F5">
      <w:pPr>
        <w:rPr>
          <w:rFonts w:ascii="Times New Roman" w:hAnsi="Times New Roman" w:cs="Times New Roman"/>
          <w:sz w:val="24"/>
          <w:szCs w:val="24"/>
        </w:rPr>
      </w:pPr>
      <w:r>
        <w:rPr>
          <w:rFonts w:ascii="Times New Roman" w:hAnsi="Times New Roman" w:cs="Times New Roman"/>
          <w:sz w:val="24"/>
          <w:szCs w:val="24"/>
        </w:rPr>
        <w:t>Portland General Electric’s only coal-fired power plant in the state is located</w:t>
      </w:r>
      <w:r w:rsidRPr="00EB20BC">
        <w:rPr>
          <w:rFonts w:ascii="Times New Roman" w:hAnsi="Times New Roman" w:cs="Times New Roman"/>
          <w:sz w:val="24"/>
          <w:szCs w:val="24"/>
        </w:rPr>
        <w:t xml:space="preserve"> </w:t>
      </w:r>
      <w:r>
        <w:rPr>
          <w:rFonts w:ascii="Times New Roman" w:hAnsi="Times New Roman" w:cs="Times New Roman"/>
          <w:sz w:val="24"/>
          <w:szCs w:val="24"/>
        </w:rPr>
        <w:t xml:space="preserve">in Boardman, Oregon, 14 km south of Washington’s boarder. PGE Boardman has a federally enforceable shutdown date of 2020. </w:t>
      </w: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Based on our analysis, we believe it is reasonable to conclude that emissions from sources in Oregon do not significantly contribute to PM 2.5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rsidR="00CF29F1" w:rsidRDefault="00CF29F1" w:rsidP="00CF29F1">
      <w:pPr>
        <w:pStyle w:val="Default"/>
        <w:adjustRightInd/>
        <w:spacing w:before="3"/>
        <w:rPr>
          <w:rFonts w:eastAsia="Times New Roman"/>
          <w:color w:val="auto"/>
          <w:u w:val="single"/>
        </w:rPr>
      </w:pPr>
    </w:p>
    <w:p w:rsidR="00C678CC" w:rsidRPr="00C678CC" w:rsidRDefault="00C678CC"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In late 2010, WRAP initiated the West-wide Jump-start Air Quality Modeling Study (</w:t>
      </w:r>
      <w:proofErr w:type="spellStart"/>
      <w:r>
        <w:rPr>
          <w:rFonts w:ascii="Times New Roman" w:hAnsi="Times New Roman"/>
          <w:sz w:val="24"/>
          <w:szCs w:val="24"/>
        </w:rPr>
        <w:t>WestJumpAQMS</w:t>
      </w:r>
      <w:proofErr w:type="spellEnd"/>
      <w:r>
        <w:rPr>
          <w:rFonts w:ascii="Times New Roman" w:hAnsi="Times New Roman"/>
          <w:sz w:val="24"/>
          <w:szCs w:val="24"/>
        </w:rPr>
        <w:t xml:space="preserve">). The study’s goals were to develop the next generation of regional air quality modeling databases for ozone, PM 2.5, visibility and deposition planning in the western U.S and to provide information on the role of interstate and international transport to ozone and PM 2.5 under current and potential future NAAQS. The study looked at PM 2.5 annual source </w:t>
      </w:r>
      <w:proofErr w:type="gramStart"/>
      <w:r>
        <w:rPr>
          <w:rFonts w:ascii="Times New Roman" w:hAnsi="Times New Roman"/>
          <w:sz w:val="24"/>
          <w:szCs w:val="24"/>
        </w:rPr>
        <w:t>apportionment</w:t>
      </w:r>
      <w:proofErr w:type="gramEnd"/>
      <w:r>
        <w:rPr>
          <w:rFonts w:ascii="Times New Roman" w:hAnsi="Times New Roman"/>
          <w:sz w:val="24"/>
          <w:szCs w:val="24"/>
        </w:rPr>
        <w:t xml:space="preserve"> but did not look at the transport of lead, NO2 or SO2.  We looked at Appendix E of the study (State Contributions to </w:t>
      </w:r>
      <w:r>
        <w:rPr>
          <w:rFonts w:ascii="Times New Roman" w:hAnsi="Times New Roman"/>
          <w:sz w:val="24"/>
          <w:szCs w:val="24"/>
        </w:rPr>
        <w:lastRenderedPageBreak/>
        <w:t>Modeled Annual PM 2.5 concentrations in 2008 by Monitoring Site).  We reviewed the total annual PM 2.5 modeled concentrations in all the counties in the state of Washington, California, Idaho, Nevada, and as far away as Wyoming.  While Clark and Skamania counties in Washington may be impacted by Oregon’s PM2.5 emissions, since Washington does not have annual PM2.5 nonattainment area and has not had any violations of the standard in the past 3 years, those impacts do not result in Oregon’s contribution to nonattainment or violations of annual PM2.5 standard in the state of Washington.</w:t>
      </w:r>
      <w:r w:rsidRPr="00C678CC">
        <w:rPr>
          <w:rFonts w:ascii="Times New Roman" w:hAnsi="Times New Roman"/>
          <w:sz w:val="24"/>
          <w:szCs w:val="24"/>
        </w:rPr>
        <w:t xml:space="preserve"> The impacts by Oregon to other neighboring states were insignificant. </w:t>
      </w:r>
    </w:p>
    <w:p w:rsidR="00631C89" w:rsidRDefault="00631C89" w:rsidP="00631C89">
      <w:pPr>
        <w:pStyle w:val="Default"/>
        <w:spacing w:before="3"/>
        <w:rPr>
          <w:color w:val="auto"/>
        </w:rPr>
      </w:pPr>
    </w:p>
    <w:p w:rsidR="00631C89" w:rsidRDefault="00631C89" w:rsidP="00631C89">
      <w:pPr>
        <w:rPr>
          <w:rFonts w:ascii="Times New Roman" w:hAnsi="Times New Roman"/>
          <w:sz w:val="24"/>
          <w:szCs w:val="24"/>
        </w:rPr>
      </w:pPr>
      <w:r>
        <w:rPr>
          <w:rFonts w:ascii="Times New Roman" w:hAnsi="Times New Roman"/>
          <w:sz w:val="24"/>
          <w:szCs w:val="24"/>
          <w:u w:val="single"/>
        </w:rPr>
        <w:t>Consultation with Neighboring States</w:t>
      </w:r>
      <w:r>
        <w:rPr>
          <w:rFonts w:ascii="Times New Roman" w:hAnsi="Times New Roman"/>
          <w:sz w:val="24"/>
          <w:szCs w:val="24"/>
        </w:rPr>
        <w:t>:  In March 2015, DEQ contacted its neighboring states (Nevada, Idaho, Washington, Nevada and California) regarding the potential transport of air emissions across state boundaries. Other than wildfires, California is not aware or any Oregon air emissions that affect Northern California. Based on Washington’s recent interstate transport report, Oregon’s emissions are not significantly affecting Washington.  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rsidR="00631C89" w:rsidRDefault="00631C89" w:rsidP="00631C89">
      <w:pPr>
        <w:pStyle w:val="ListParagraph"/>
        <w:rPr>
          <w:rFonts w:ascii="Times New Roman" w:hAnsi="Times New Roman"/>
          <w:sz w:val="24"/>
          <w:szCs w:val="24"/>
        </w:rPr>
      </w:pPr>
    </w:p>
    <w:p w:rsidR="00631C89" w:rsidRDefault="00631C89" w:rsidP="00631C89">
      <w:pPr>
        <w:rPr>
          <w:rFonts w:ascii="Arial" w:hAnsi="Arial" w:cs="Arial"/>
          <w:b/>
          <w:bCs/>
          <w:sz w:val="24"/>
          <w:szCs w:val="24"/>
        </w:rPr>
      </w:pPr>
      <w:bookmarkStart w:id="9" w:name="conclusion"/>
      <w:bookmarkEnd w:id="9"/>
      <w:r>
        <w:rPr>
          <w:rFonts w:ascii="Arial" w:hAnsi="Arial" w:cs="Arial"/>
          <w:b/>
          <w:bCs/>
          <w:sz w:val="24"/>
          <w:szCs w:val="24"/>
        </w:rPr>
        <w:t>VI. Conclusion</w:t>
      </w:r>
    </w:p>
    <w:p w:rsidR="00C678CC" w:rsidRDefault="00631C89" w:rsidP="00631C89">
      <w:pPr>
        <w:rPr>
          <w:rFonts w:ascii="Times New Roman" w:hAnsi="Times New Roman"/>
          <w:sz w:val="24"/>
          <w:szCs w:val="24"/>
        </w:rPr>
      </w:pPr>
      <w:r>
        <w:rPr>
          <w:rFonts w:ascii="Times New Roman" w:hAnsi="Times New Roman"/>
          <w:sz w:val="24"/>
          <w:szCs w:val="24"/>
        </w:rPr>
        <w:t>Based upon the Oregon 2011 emissions inventory, 2011-2013 design values, long-term trends,  2010 WRAP study, and consultation with neighboring states, DEQ finds no evidence to suggest that Oregon emissions of NO</w:t>
      </w:r>
      <w:r>
        <w:rPr>
          <w:rFonts w:ascii="Times New Roman" w:hAnsi="Times New Roman"/>
          <w:sz w:val="24"/>
          <w:szCs w:val="24"/>
          <w:vertAlign w:val="subscript"/>
        </w:rPr>
        <w:t>2</w:t>
      </w:r>
      <w:r>
        <w:rPr>
          <w:rFonts w:ascii="Times New Roman" w:hAnsi="Times New Roman"/>
          <w:sz w:val="24"/>
          <w:szCs w:val="24"/>
        </w:rPr>
        <w:t>, SO</w:t>
      </w:r>
      <w:r>
        <w:rPr>
          <w:rFonts w:ascii="Times New Roman" w:hAnsi="Times New Roman"/>
          <w:sz w:val="24"/>
          <w:szCs w:val="24"/>
          <w:vertAlign w:val="subscript"/>
        </w:rPr>
        <w:t>2</w:t>
      </w:r>
      <w:r>
        <w:rPr>
          <w:rFonts w:ascii="Times New Roman" w:hAnsi="Times New Roman"/>
          <w:sz w:val="24"/>
          <w:szCs w:val="24"/>
        </w:rPr>
        <w:t xml:space="preserve">, </w:t>
      </w:r>
      <w:proofErr w:type="spellStart"/>
      <w:r>
        <w:rPr>
          <w:rFonts w:ascii="Times New Roman" w:hAnsi="Times New Roman"/>
          <w:sz w:val="24"/>
          <w:szCs w:val="24"/>
        </w:rPr>
        <w:t>Pb</w:t>
      </w:r>
      <w:proofErr w:type="spellEnd"/>
      <w:r>
        <w:rPr>
          <w:rFonts w:ascii="Times New Roman" w:hAnsi="Times New Roman"/>
          <w:sz w:val="24"/>
          <w:szCs w:val="24"/>
        </w:rPr>
        <w:t xml:space="preserve"> and PM</w:t>
      </w:r>
      <w:r>
        <w:rPr>
          <w:rFonts w:ascii="Times New Roman" w:hAnsi="Times New Roman"/>
          <w:sz w:val="18"/>
          <w:szCs w:val="18"/>
        </w:rPr>
        <w:t xml:space="preserve">2.5 </w:t>
      </w:r>
      <w:r>
        <w:rPr>
          <w:rFonts w:ascii="Times New Roman" w:hAnsi="Times New Roman"/>
          <w:sz w:val="24"/>
          <w:szCs w:val="24"/>
        </w:rPr>
        <w:t xml:space="preserve">significantly contribute to </w:t>
      </w:r>
      <w:proofErr w:type="spellStart"/>
      <w:r>
        <w:rPr>
          <w:rFonts w:ascii="Times New Roman" w:hAnsi="Times New Roman"/>
          <w:sz w:val="24"/>
          <w:szCs w:val="24"/>
        </w:rPr>
        <w:t>exceedances</w:t>
      </w:r>
      <w:proofErr w:type="spellEnd"/>
      <w:r>
        <w:rPr>
          <w:rFonts w:ascii="Times New Roman" w:hAnsi="Times New Roman"/>
          <w:sz w:val="24"/>
          <w:szCs w:val="24"/>
        </w:rPr>
        <w:t xml:space="preserve"> or violations of NAAQS, or cause adverse effects in the neighboring states.  </w:t>
      </w:r>
    </w:p>
    <w:p w:rsidR="00631C89" w:rsidRDefault="00631C89" w:rsidP="00631C89">
      <w:pPr>
        <w:rPr>
          <w:rFonts w:ascii="Times New Roman" w:hAnsi="Times New Roman" w:cs="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in accordance with section 110(a)(2)(D)(</w:t>
      </w:r>
      <w:proofErr w:type="spellStart"/>
      <w:r w:rsidR="00C678CC">
        <w:rPr>
          <w:rFonts w:ascii="Times New Roman" w:hAnsi="Times New Roman"/>
          <w:sz w:val="24"/>
          <w:szCs w:val="24"/>
        </w:rPr>
        <w:t>i</w:t>
      </w:r>
      <w:proofErr w:type="spellEnd"/>
      <w:r w:rsidR="00C678CC">
        <w:rPr>
          <w:rFonts w:ascii="Times New Roman" w:hAnsi="Times New Roman"/>
          <w:sz w:val="24"/>
          <w:szCs w:val="24"/>
        </w:rPr>
        <w:t xml:space="preserve">)(I), </w:t>
      </w:r>
      <w:r>
        <w:rPr>
          <w:rFonts w:ascii="Times New Roman" w:hAnsi="Times New Roman"/>
          <w:sz w:val="24"/>
          <w:szCs w:val="24"/>
        </w:rPr>
        <w:t>th</w:t>
      </w:r>
      <w:r w:rsidR="00C678CC">
        <w:rPr>
          <w:rFonts w:ascii="Times New Roman" w:hAnsi="Times New Roman"/>
          <w:sz w:val="24"/>
          <w:szCs w:val="24"/>
        </w:rPr>
        <w:t xml:space="preserve">e current </w:t>
      </w:r>
      <w:r>
        <w:rPr>
          <w:rFonts w:ascii="Times New Roman" w:hAnsi="Times New Roman"/>
          <w:sz w:val="24"/>
          <w:szCs w:val="24"/>
        </w:rPr>
        <w:t xml:space="preserve">SIP contains adequate provisions prohibiting any source or other type of emissions activity within Oregon from emitting air pollutants that will contribute significantly to nonattainment of the applicable NAAQS in any other state or interfere with maintenance of the applicable NAAQS in any other state. </w:t>
      </w:r>
    </w:p>
    <w:p w:rsidR="00631C89" w:rsidRDefault="00631C89" w:rsidP="00631C89">
      <w:pPr>
        <w:rPr>
          <w:rFonts w:ascii="Times New Roman" w:hAnsi="Times New Roman"/>
          <w:sz w:val="24"/>
          <w:szCs w:val="24"/>
        </w:rPr>
      </w:pPr>
    </w:p>
    <w:p w:rsidR="0069148A" w:rsidRPr="0069148A" w:rsidRDefault="0069148A" w:rsidP="0069148A">
      <w:pPr>
        <w:tabs>
          <w:tab w:val="left" w:pos="1080"/>
        </w:tabs>
        <w:suppressAutoHyphens/>
        <w:spacing w:after="0" w:line="240" w:lineRule="auto"/>
        <w:rPr>
          <w:rFonts w:ascii="Times New Roman" w:eastAsia="Times New Roman" w:hAnsi="Times New Roman" w:cs="Times New Roman"/>
          <w:sz w:val="24"/>
          <w:szCs w:val="24"/>
        </w:rPr>
      </w:pPr>
    </w:p>
    <w:p w:rsidR="004C2C66" w:rsidRPr="0069148A" w:rsidRDefault="004C2C66">
      <w:pPr>
        <w:tabs>
          <w:tab w:val="left" w:pos="1080"/>
        </w:tabs>
        <w:suppressAutoHyphens/>
        <w:spacing w:after="0" w:line="240" w:lineRule="auto"/>
        <w:rPr>
          <w:rFonts w:ascii="Times New Roman" w:eastAsia="Times New Roman" w:hAnsi="Times New Roman" w:cs="Times New Roman"/>
          <w:sz w:val="24"/>
          <w:szCs w:val="24"/>
        </w:rPr>
      </w:pPr>
    </w:p>
    <w:sectPr w:rsidR="004C2C66" w:rsidRPr="0069148A" w:rsidSect="00815145">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C89" w:rsidRDefault="00631C89" w:rsidP="00FB7001">
      <w:pPr>
        <w:spacing w:after="0" w:line="240" w:lineRule="auto"/>
      </w:pPr>
      <w:r>
        <w:separator/>
      </w:r>
    </w:p>
  </w:endnote>
  <w:endnote w:type="continuationSeparator" w:id="0">
    <w:p w:rsidR="00631C89" w:rsidRDefault="00631C89"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631C89" w:rsidRDefault="00B46157">
        <w:pPr>
          <w:pStyle w:val="Footer"/>
          <w:jc w:val="right"/>
        </w:pPr>
        <w:r>
          <w:fldChar w:fldCharType="begin"/>
        </w:r>
        <w:r w:rsidR="00813B2B">
          <w:instrText xml:space="preserve"> PAGE   \* MERGEFORMAT </w:instrText>
        </w:r>
        <w:r>
          <w:fldChar w:fldCharType="separate"/>
        </w:r>
        <w:r w:rsidR="00EB20BC">
          <w:rPr>
            <w:noProof/>
          </w:rPr>
          <w:t>32</w:t>
        </w:r>
        <w:r>
          <w:rPr>
            <w:noProof/>
          </w:rPr>
          <w:fldChar w:fldCharType="end"/>
        </w:r>
      </w:p>
    </w:sdtContent>
  </w:sdt>
  <w:p w:rsidR="00631C89" w:rsidRDefault="00631C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C89" w:rsidRDefault="00631C89" w:rsidP="00FB7001">
      <w:pPr>
        <w:spacing w:after="0" w:line="240" w:lineRule="auto"/>
      </w:pPr>
      <w:r>
        <w:separator/>
      </w:r>
    </w:p>
  </w:footnote>
  <w:footnote w:type="continuationSeparator" w:id="0">
    <w:p w:rsidR="00631C89" w:rsidRDefault="00631C89"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3"/>
  </w:num>
  <w:num w:numId="3">
    <w:abstractNumId w:val="5"/>
  </w:num>
  <w:num w:numId="4">
    <w:abstractNumId w:val="19"/>
  </w:num>
  <w:num w:numId="5">
    <w:abstractNumId w:val="12"/>
  </w:num>
  <w:num w:numId="6">
    <w:abstractNumId w:val="14"/>
  </w:num>
  <w:num w:numId="7">
    <w:abstractNumId w:val="18"/>
  </w:num>
  <w:num w:numId="8">
    <w:abstractNumId w:val="21"/>
  </w:num>
  <w:num w:numId="9">
    <w:abstractNumId w:val="16"/>
  </w:num>
  <w:num w:numId="10">
    <w:abstractNumId w:val="11"/>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2"/>
    </w:lvlOverride>
  </w:num>
  <w:num w:numId="15">
    <w:abstractNumId w:val="16"/>
    <w:lvlOverride w:ilvl="0">
      <w:startOverride w:val="2"/>
    </w:lvlOverride>
  </w:num>
  <w:num w:numId="16">
    <w:abstractNumId w:val="9"/>
  </w:num>
  <w:num w:numId="17">
    <w:abstractNumId w:val="15"/>
  </w:num>
  <w:num w:numId="18">
    <w:abstractNumId w:val="4"/>
  </w:num>
  <w:num w:numId="19">
    <w:abstractNumId w:val="2"/>
  </w:num>
  <w:num w:numId="20">
    <w:abstractNumId w:val="29"/>
  </w:num>
  <w:num w:numId="21">
    <w:abstractNumId w:val="8"/>
  </w:num>
  <w:num w:numId="22">
    <w:abstractNumId w:val="20"/>
  </w:num>
  <w:num w:numId="23">
    <w:abstractNumId w:val="16"/>
    <w:lvlOverride w:ilvl="0">
      <w:startOverride w:val="1"/>
    </w:lvlOverride>
  </w:num>
  <w:num w:numId="24">
    <w:abstractNumId w:val="16"/>
    <w:lvlOverride w:ilvl="0">
      <w:startOverride w:val="1"/>
    </w:lvlOverride>
  </w:num>
  <w:num w:numId="25">
    <w:abstractNumId w:val="26"/>
  </w:num>
  <w:num w:numId="26">
    <w:abstractNumId w:val="16"/>
    <w:lvlOverride w:ilvl="0">
      <w:startOverride w:val="2"/>
    </w:lvlOverride>
  </w:num>
  <w:num w:numId="27">
    <w:abstractNumId w:val="17"/>
  </w:num>
  <w:num w:numId="28">
    <w:abstractNumId w:val="28"/>
  </w:num>
  <w:num w:numId="29">
    <w:abstractNumId w:val="25"/>
  </w:num>
  <w:num w:numId="30">
    <w:abstractNumId w:val="28"/>
    <w:lvlOverride w:ilvl="0">
      <w:startOverride w:val="2"/>
    </w:lvlOverride>
  </w:num>
  <w:num w:numId="31">
    <w:abstractNumId w:val="13"/>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7"/>
  </w:num>
  <w:num w:numId="35">
    <w:abstractNumId w:val="24"/>
  </w:num>
  <w:num w:numId="36">
    <w:abstractNumId w:val="3"/>
  </w:num>
  <w:num w:numId="3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rsids>
    <w:rsidRoot w:val="00AF06DB"/>
    <w:rsid w:val="00001FE3"/>
    <w:rsid w:val="00007ECB"/>
    <w:rsid w:val="00011406"/>
    <w:rsid w:val="000168C3"/>
    <w:rsid w:val="00021BE8"/>
    <w:rsid w:val="00022384"/>
    <w:rsid w:val="000253EA"/>
    <w:rsid w:val="000256CA"/>
    <w:rsid w:val="00055093"/>
    <w:rsid w:val="0005528E"/>
    <w:rsid w:val="00070CC8"/>
    <w:rsid w:val="00072B89"/>
    <w:rsid w:val="0008489B"/>
    <w:rsid w:val="000A15F9"/>
    <w:rsid w:val="000B02A4"/>
    <w:rsid w:val="000B40CC"/>
    <w:rsid w:val="000B546E"/>
    <w:rsid w:val="000B76C7"/>
    <w:rsid w:val="000C4938"/>
    <w:rsid w:val="000C71D0"/>
    <w:rsid w:val="000E653A"/>
    <w:rsid w:val="000F105E"/>
    <w:rsid w:val="00116078"/>
    <w:rsid w:val="0012449D"/>
    <w:rsid w:val="00136F83"/>
    <w:rsid w:val="001372A5"/>
    <w:rsid w:val="00154042"/>
    <w:rsid w:val="00165BB2"/>
    <w:rsid w:val="0018116C"/>
    <w:rsid w:val="00181699"/>
    <w:rsid w:val="001A66B7"/>
    <w:rsid w:val="001B47B4"/>
    <w:rsid w:val="001D3319"/>
    <w:rsid w:val="001E421E"/>
    <w:rsid w:val="001E78C3"/>
    <w:rsid w:val="001F00E4"/>
    <w:rsid w:val="00202FEF"/>
    <w:rsid w:val="00226856"/>
    <w:rsid w:val="0022787F"/>
    <w:rsid w:val="00237797"/>
    <w:rsid w:val="002578D4"/>
    <w:rsid w:val="002627F9"/>
    <w:rsid w:val="0027229B"/>
    <w:rsid w:val="002845C1"/>
    <w:rsid w:val="00291E3F"/>
    <w:rsid w:val="00295043"/>
    <w:rsid w:val="002A36C9"/>
    <w:rsid w:val="002C5A4B"/>
    <w:rsid w:val="003006DA"/>
    <w:rsid w:val="003071B7"/>
    <w:rsid w:val="00322AF8"/>
    <w:rsid w:val="00347537"/>
    <w:rsid w:val="003517D9"/>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37ABD"/>
    <w:rsid w:val="004459EB"/>
    <w:rsid w:val="00445E43"/>
    <w:rsid w:val="00462D72"/>
    <w:rsid w:val="00470421"/>
    <w:rsid w:val="00470FA2"/>
    <w:rsid w:val="00471870"/>
    <w:rsid w:val="00473EAE"/>
    <w:rsid w:val="00474822"/>
    <w:rsid w:val="0048259C"/>
    <w:rsid w:val="00483D8E"/>
    <w:rsid w:val="00493626"/>
    <w:rsid w:val="00497753"/>
    <w:rsid w:val="004A5EA6"/>
    <w:rsid w:val="004B3100"/>
    <w:rsid w:val="004C2C66"/>
    <w:rsid w:val="004C68B4"/>
    <w:rsid w:val="005047D3"/>
    <w:rsid w:val="0051151A"/>
    <w:rsid w:val="00514848"/>
    <w:rsid w:val="005148C7"/>
    <w:rsid w:val="005235D9"/>
    <w:rsid w:val="00545A45"/>
    <w:rsid w:val="00546FEF"/>
    <w:rsid w:val="00547619"/>
    <w:rsid w:val="00557FDE"/>
    <w:rsid w:val="00573E79"/>
    <w:rsid w:val="00577FB7"/>
    <w:rsid w:val="00591AEA"/>
    <w:rsid w:val="005A5A59"/>
    <w:rsid w:val="005B1A9F"/>
    <w:rsid w:val="005B536A"/>
    <w:rsid w:val="005B65F7"/>
    <w:rsid w:val="005D08EA"/>
    <w:rsid w:val="005D57D8"/>
    <w:rsid w:val="005F2DBD"/>
    <w:rsid w:val="005F70C2"/>
    <w:rsid w:val="00631C89"/>
    <w:rsid w:val="00632486"/>
    <w:rsid w:val="00640E8C"/>
    <w:rsid w:val="00656A19"/>
    <w:rsid w:val="006570DA"/>
    <w:rsid w:val="00662627"/>
    <w:rsid w:val="006647EC"/>
    <w:rsid w:val="0069148A"/>
    <w:rsid w:val="00692899"/>
    <w:rsid w:val="006E6527"/>
    <w:rsid w:val="006F72B7"/>
    <w:rsid w:val="006F7646"/>
    <w:rsid w:val="00702415"/>
    <w:rsid w:val="00705F78"/>
    <w:rsid w:val="0071270E"/>
    <w:rsid w:val="00730888"/>
    <w:rsid w:val="00742D32"/>
    <w:rsid w:val="00770445"/>
    <w:rsid w:val="00784CF3"/>
    <w:rsid w:val="00790012"/>
    <w:rsid w:val="00793179"/>
    <w:rsid w:val="007A6E31"/>
    <w:rsid w:val="007A7C29"/>
    <w:rsid w:val="007D1FA5"/>
    <w:rsid w:val="007D7205"/>
    <w:rsid w:val="007E34B0"/>
    <w:rsid w:val="007E4EF6"/>
    <w:rsid w:val="007E7A36"/>
    <w:rsid w:val="00800E4F"/>
    <w:rsid w:val="00813B2B"/>
    <w:rsid w:val="00813E73"/>
    <w:rsid w:val="00815145"/>
    <w:rsid w:val="008276D9"/>
    <w:rsid w:val="00830501"/>
    <w:rsid w:val="00834FD9"/>
    <w:rsid w:val="00863CE3"/>
    <w:rsid w:val="008647E3"/>
    <w:rsid w:val="008838AF"/>
    <w:rsid w:val="008939DB"/>
    <w:rsid w:val="008A162C"/>
    <w:rsid w:val="008B548A"/>
    <w:rsid w:val="008B7DD1"/>
    <w:rsid w:val="008C387F"/>
    <w:rsid w:val="008D1DEF"/>
    <w:rsid w:val="008D724C"/>
    <w:rsid w:val="008E5F97"/>
    <w:rsid w:val="00936D33"/>
    <w:rsid w:val="009474B0"/>
    <w:rsid w:val="00953808"/>
    <w:rsid w:val="0096318C"/>
    <w:rsid w:val="009716C3"/>
    <w:rsid w:val="009841A2"/>
    <w:rsid w:val="009855A9"/>
    <w:rsid w:val="00995142"/>
    <w:rsid w:val="009A4A70"/>
    <w:rsid w:val="009B25AA"/>
    <w:rsid w:val="009B6E79"/>
    <w:rsid w:val="009F05D4"/>
    <w:rsid w:val="009F11F5"/>
    <w:rsid w:val="00A03208"/>
    <w:rsid w:val="00A24F70"/>
    <w:rsid w:val="00A46769"/>
    <w:rsid w:val="00A53EF1"/>
    <w:rsid w:val="00A644E1"/>
    <w:rsid w:val="00A71BE8"/>
    <w:rsid w:val="00A82008"/>
    <w:rsid w:val="00AA3E87"/>
    <w:rsid w:val="00AB0E22"/>
    <w:rsid w:val="00AB2C89"/>
    <w:rsid w:val="00AB3FEE"/>
    <w:rsid w:val="00AE1F68"/>
    <w:rsid w:val="00AE3020"/>
    <w:rsid w:val="00AF06DB"/>
    <w:rsid w:val="00AF0BC9"/>
    <w:rsid w:val="00AF6CF9"/>
    <w:rsid w:val="00B14F40"/>
    <w:rsid w:val="00B179C9"/>
    <w:rsid w:val="00B37688"/>
    <w:rsid w:val="00B46131"/>
    <w:rsid w:val="00B46157"/>
    <w:rsid w:val="00B51009"/>
    <w:rsid w:val="00B77AA9"/>
    <w:rsid w:val="00B86A4C"/>
    <w:rsid w:val="00B95FDE"/>
    <w:rsid w:val="00B9630D"/>
    <w:rsid w:val="00B965D8"/>
    <w:rsid w:val="00BD2EC9"/>
    <w:rsid w:val="00BF2F55"/>
    <w:rsid w:val="00BF30DF"/>
    <w:rsid w:val="00C02F25"/>
    <w:rsid w:val="00C02F97"/>
    <w:rsid w:val="00C10D47"/>
    <w:rsid w:val="00C11EF3"/>
    <w:rsid w:val="00C31FF7"/>
    <w:rsid w:val="00C4070B"/>
    <w:rsid w:val="00C50535"/>
    <w:rsid w:val="00C678CC"/>
    <w:rsid w:val="00C76372"/>
    <w:rsid w:val="00C94EF5"/>
    <w:rsid w:val="00CA0418"/>
    <w:rsid w:val="00CA33CB"/>
    <w:rsid w:val="00CB6DD7"/>
    <w:rsid w:val="00CC3DAA"/>
    <w:rsid w:val="00CE4178"/>
    <w:rsid w:val="00CF29F1"/>
    <w:rsid w:val="00CF3DED"/>
    <w:rsid w:val="00D2675D"/>
    <w:rsid w:val="00D26D84"/>
    <w:rsid w:val="00D4150C"/>
    <w:rsid w:val="00D62572"/>
    <w:rsid w:val="00D63B27"/>
    <w:rsid w:val="00D63D2B"/>
    <w:rsid w:val="00D73CD3"/>
    <w:rsid w:val="00D85F71"/>
    <w:rsid w:val="00D908DE"/>
    <w:rsid w:val="00D936B9"/>
    <w:rsid w:val="00DA3897"/>
    <w:rsid w:val="00DC5D0D"/>
    <w:rsid w:val="00DE51D2"/>
    <w:rsid w:val="00E261A8"/>
    <w:rsid w:val="00E27EC9"/>
    <w:rsid w:val="00E375DC"/>
    <w:rsid w:val="00E416E8"/>
    <w:rsid w:val="00E426BC"/>
    <w:rsid w:val="00E429C5"/>
    <w:rsid w:val="00E5153D"/>
    <w:rsid w:val="00E577F1"/>
    <w:rsid w:val="00E64A2D"/>
    <w:rsid w:val="00E718A6"/>
    <w:rsid w:val="00EA38F9"/>
    <w:rsid w:val="00EB20BC"/>
    <w:rsid w:val="00EB3BD6"/>
    <w:rsid w:val="00EB6C32"/>
    <w:rsid w:val="00EE22C9"/>
    <w:rsid w:val="00EF0356"/>
    <w:rsid w:val="00EF37B1"/>
    <w:rsid w:val="00F06DEA"/>
    <w:rsid w:val="00F10EBD"/>
    <w:rsid w:val="00F1257A"/>
    <w:rsid w:val="00F256EB"/>
    <w:rsid w:val="00F26F8C"/>
    <w:rsid w:val="00F402AE"/>
    <w:rsid w:val="00F50A8E"/>
    <w:rsid w:val="00F56038"/>
    <w:rsid w:val="00F65A45"/>
    <w:rsid w:val="00F679EA"/>
    <w:rsid w:val="00F74DB0"/>
    <w:rsid w:val="00F7572F"/>
    <w:rsid w:val="00F86FAF"/>
    <w:rsid w:val="00F87F0F"/>
    <w:rsid w:val="00F91140"/>
    <w:rsid w:val="00F91975"/>
    <w:rsid w:val="00F9384C"/>
    <w:rsid w:val="00FB2291"/>
    <w:rsid w:val="00FB7001"/>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PowerPoint_Slide1.sldx"/><Relationship Id="rId18" Type="http://schemas.openxmlformats.org/officeDocument/2006/relationships/image" Target="media/image6.png"/><Relationship Id="rId26" Type="http://schemas.openxmlformats.org/officeDocument/2006/relationships/image" Target="media/image14.gif"/><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Office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E2E98785-F594-4265-9349-895C0F45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4278</Words>
  <Characters>24390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28611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2</cp:revision>
  <cp:lastPrinted>2015-03-19T16:25:00Z</cp:lastPrinted>
  <dcterms:created xsi:type="dcterms:W3CDTF">2015-04-13T18:46:00Z</dcterms:created>
  <dcterms:modified xsi:type="dcterms:W3CDTF">2015-04-13T18:46:00Z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