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99951" w14:textId="77777777" w:rsidR="006C5121" w:rsidRDefault="0013412C" w:rsidP="001424B8">
      <w:pPr>
        <w:tabs>
          <w:tab w:val="center" w:pos="5490"/>
        </w:tabs>
      </w:pPr>
      <w:r w:rsidRPr="00EA74DF">
        <w:rPr>
          <w:caps/>
          <w:noProof/>
        </w:rPr>
        <w:drawing>
          <wp:anchor distT="0" distB="0" distL="114300" distR="114300" simplePos="0" relativeHeight="251662336" behindDoc="0" locked="0" layoutInCell="1" allowOverlap="1" wp14:anchorId="65299B59" wp14:editId="65299B5A">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14:paraId="65299952" w14:textId="77777777"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5299953" w14:textId="77777777"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14:paraId="65299954" w14:textId="77777777"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14:paraId="65299955" w14:textId="77777777"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14:paraId="65299956" w14:textId="77777777" w:rsidR="001424B8" w:rsidRPr="00A019B4" w:rsidRDefault="001424B8" w:rsidP="001424B8"/>
    <w:p w14:paraId="65299957" w14:textId="77777777" w:rsidR="001424B8" w:rsidRPr="00CE054C" w:rsidRDefault="001424B8" w:rsidP="001424B8">
      <w:pPr>
        <w:rPr>
          <w:b/>
          <w:color w:val="000000"/>
        </w:rPr>
      </w:pPr>
    </w:p>
    <w:p w14:paraId="65299958" w14:textId="77777777"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14:paraId="65299959" w14:textId="77777777" w:rsidR="001424B8" w:rsidRPr="00CE054C" w:rsidRDefault="001424B8" w:rsidP="001424B8">
      <w:pPr>
        <w:jc w:val="center"/>
        <w:rPr>
          <w:rFonts w:asciiTheme="minorHAnsi" w:hAnsiTheme="minorHAnsi" w:cstheme="minorHAnsi"/>
        </w:rPr>
      </w:pPr>
    </w:p>
    <w:p w14:paraId="6529995A" w14:textId="77777777" w:rsidR="001424B8" w:rsidRPr="004B4CDA" w:rsidRDefault="001424B8" w:rsidP="001424B8">
      <w:pPr>
        <w:ind w:right="0"/>
        <w:outlineLvl w:val="9"/>
        <w:rPr>
          <w:rStyle w:val="Emphasis"/>
        </w:rPr>
      </w:pPr>
    </w:p>
    <w:p w14:paraId="6529995B" w14:textId="77777777"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1424B8" w:rsidRPr="00C74D58" w14:paraId="6529995D" w14:textId="77777777"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529995C" w14:textId="77777777" w:rsidR="001424B8" w:rsidRPr="00CB5339" w:rsidRDefault="001424B8" w:rsidP="00803AA1">
            <w:pPr>
              <w:pStyle w:val="Heading1"/>
              <w:rPr>
                <w:rFonts w:eastAsia="Times New Roman"/>
              </w:rPr>
            </w:pPr>
            <w:r w:rsidRPr="0056752F">
              <w:rPr>
                <w:rFonts w:eastAsia="Times New Roman"/>
                <w:color w:val="385623" w:themeColor="accent6" w:themeShade="80"/>
              </w:rPr>
              <w:lastRenderedPageBreak/>
              <w:t>DEQ recommendation to the EQC</w:t>
            </w:r>
            <w:r w:rsidRPr="0056752F">
              <w:rPr>
                <w:color w:val="385623" w:themeColor="accent6" w:themeShade="80"/>
              </w:rPr>
              <w:t xml:space="preserve"> </w:t>
            </w:r>
          </w:p>
        </w:tc>
      </w:tr>
    </w:tbl>
    <w:p w14:paraId="6529995E" w14:textId="77777777"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14:paraId="6529995F" w14:textId="77777777"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14:paraId="65299960" w14:textId="77777777"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14:paraId="65299961" w14:textId="77777777" w:rsidR="00E600DF" w:rsidRPr="00CE054C" w:rsidRDefault="00E600DF" w:rsidP="00E600DF">
      <w:pPr>
        <w:ind w:left="0"/>
        <w:rPr>
          <w:rFonts w:eastAsiaTheme="minorHAnsi"/>
        </w:rPr>
      </w:pPr>
    </w:p>
    <w:p w14:paraId="65299962" w14:textId="77777777"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14:paraId="65299963" w14:textId="77777777" w:rsidR="0013412C" w:rsidRPr="00CE054C" w:rsidRDefault="0013412C" w:rsidP="0013412C"/>
    <w:p w14:paraId="65299964" w14:textId="77777777"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966" w14:textId="77777777" w:rsidTr="0029223B">
        <w:trPr>
          <w:trHeight w:val="603"/>
        </w:trPr>
        <w:tc>
          <w:tcPr>
            <w:tcW w:w="12335" w:type="dxa"/>
            <w:shd w:val="clear" w:color="auto" w:fill="D0CECE" w:themeFill="background2" w:themeFillShade="E6"/>
            <w:noWrap/>
            <w:vAlign w:val="bottom"/>
            <w:hideMark/>
          </w:tcPr>
          <w:p w14:paraId="65299965" w14:textId="77777777" w:rsidR="001424B8" w:rsidRPr="00950D49" w:rsidRDefault="001424B8" w:rsidP="00803AA1">
            <w:pPr>
              <w:pStyle w:val="Heading1"/>
            </w:pPr>
            <w:r w:rsidRPr="0056752F">
              <w:rPr>
                <w:color w:val="385623" w:themeColor="accent6" w:themeShade="80"/>
              </w:rPr>
              <w:t>Overview</w:t>
            </w:r>
          </w:p>
        </w:tc>
      </w:tr>
    </w:tbl>
    <w:p w14:paraId="65299967" w14:textId="77777777" w:rsidR="001424B8" w:rsidRDefault="001424B8" w:rsidP="001424B8"/>
    <w:p w14:paraId="65299968" w14:textId="77777777"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14:paraId="65299969" w14:textId="77777777"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14:paraId="6529996A" w14:textId="77777777" w:rsidR="00803AA1" w:rsidRPr="00CE054C" w:rsidRDefault="00803AA1" w:rsidP="00803AA1">
      <w:pPr>
        <w:rPr>
          <w:rFonts w:eastAsiaTheme="minorHAnsi"/>
          <w:vanish/>
        </w:rPr>
      </w:pPr>
    </w:p>
    <w:p w14:paraId="6529996B" w14:textId="77777777" w:rsidR="00803AA1" w:rsidRPr="00CE054C" w:rsidRDefault="00803AA1" w:rsidP="00803AA1">
      <w:pPr>
        <w:spacing w:after="120"/>
        <w:rPr>
          <w:rFonts w:eastAsiaTheme="minorHAnsi"/>
          <w:i/>
          <w:iCs/>
          <w:vanish/>
        </w:rPr>
      </w:pPr>
      <w:r w:rsidRPr="00CE054C">
        <w:rPr>
          <w:rFonts w:eastAsiaTheme="minorHAnsi"/>
          <w:i/>
          <w:iCs/>
          <w:vanish/>
        </w:rPr>
        <w:t xml:space="preserve">EXAMPLE: </w:t>
      </w:r>
    </w:p>
    <w:p w14:paraId="6529996C" w14:textId="77777777"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14:paraId="6529996D" w14:textId="77777777"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14:paraId="6529996E" w14:textId="77777777"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14:paraId="6529996F" w14:textId="77777777"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14:paraId="65299970" w14:textId="77777777" w:rsidR="00803AA1" w:rsidRPr="00CE054C" w:rsidRDefault="00803AA1" w:rsidP="00803AA1">
      <w:pPr>
        <w:pStyle w:val="ListParagraph"/>
        <w:rPr>
          <w:rFonts w:eastAsiaTheme="minorHAnsi"/>
          <w:vanish/>
        </w:rPr>
      </w:pPr>
    </w:p>
    <w:p w14:paraId="65299971" w14:textId="77777777"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14:paraId="65299972" w14:textId="77777777" w:rsidR="00E600DF" w:rsidRPr="00CE054C" w:rsidRDefault="00E600DF" w:rsidP="00803AA1">
      <w:pPr>
        <w:autoSpaceDE w:val="0"/>
        <w:autoSpaceDN w:val="0"/>
        <w:adjustRightInd w:val="0"/>
        <w:ind w:right="0"/>
        <w:outlineLvl w:val="9"/>
        <w:rPr>
          <w:rFonts w:eastAsiaTheme="minorHAnsi"/>
          <w:bCs/>
        </w:rPr>
      </w:pPr>
    </w:p>
    <w:p w14:paraId="65299973"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14:paraId="65299974" w14:textId="77777777" w:rsidR="00803AA1" w:rsidRPr="00CE054C" w:rsidRDefault="00803AA1" w:rsidP="00803AA1">
      <w:pPr>
        <w:autoSpaceDE w:val="0"/>
        <w:autoSpaceDN w:val="0"/>
        <w:adjustRightInd w:val="0"/>
        <w:ind w:right="0"/>
        <w:outlineLvl w:val="9"/>
        <w:rPr>
          <w:rFonts w:eastAsiaTheme="minorHAnsi"/>
          <w:bCs/>
        </w:rPr>
      </w:pPr>
    </w:p>
    <w:p w14:paraId="65299975"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14:paraId="65299976" w14:textId="77777777" w:rsidR="00803AA1" w:rsidRPr="00CE054C" w:rsidRDefault="00803AA1" w:rsidP="00803AA1">
      <w:pPr>
        <w:autoSpaceDE w:val="0"/>
        <w:autoSpaceDN w:val="0"/>
        <w:adjustRightInd w:val="0"/>
        <w:ind w:right="0"/>
        <w:outlineLvl w:val="9"/>
        <w:rPr>
          <w:rFonts w:eastAsiaTheme="minorHAnsi"/>
          <w:bCs/>
        </w:rPr>
      </w:pPr>
    </w:p>
    <w:p w14:paraId="65299977"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 xml:space="preserve">Amend Oregon Administrative Rule 340-200-0040 to update the Oregon Clean Air Act State Implementation </w:t>
      </w:r>
      <w:r w:rsidR="00BD6777">
        <w:rPr>
          <w:rFonts w:eastAsiaTheme="minorHAnsi"/>
          <w:bCs/>
        </w:rPr>
        <w:t>P</w:t>
      </w:r>
      <w:r w:rsidR="00BD6777" w:rsidRPr="00CE054C">
        <w:rPr>
          <w:rFonts w:eastAsiaTheme="minorHAnsi"/>
          <w:bCs/>
        </w:rPr>
        <w:t>lan</w:t>
      </w:r>
      <w:r w:rsidRPr="00CE054C">
        <w:rPr>
          <w:rFonts w:eastAsiaTheme="minorHAnsi"/>
          <w:bCs/>
        </w:rPr>
        <w:t>. If EQC adopts the amendments, the actions proposed in this rulemaking will be incorporated into and made part of the Oregon SIP.</w:t>
      </w:r>
    </w:p>
    <w:p w14:paraId="65299978" w14:textId="77777777" w:rsidR="00803AA1" w:rsidRPr="00CE054C" w:rsidRDefault="00803AA1" w:rsidP="00803AA1">
      <w:pPr>
        <w:pStyle w:val="ListParagraph"/>
        <w:autoSpaceDE w:val="0"/>
        <w:autoSpaceDN w:val="0"/>
        <w:adjustRightInd w:val="0"/>
        <w:ind w:left="1440" w:right="0"/>
        <w:outlineLvl w:val="9"/>
        <w:rPr>
          <w:rFonts w:eastAsiaTheme="minorHAnsi"/>
          <w:bCs/>
        </w:rPr>
      </w:pPr>
    </w:p>
    <w:p w14:paraId="65299979"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14:paraId="6529997A" w14:textId="77777777" w:rsidR="00803AA1" w:rsidRPr="00CE054C" w:rsidRDefault="00803AA1" w:rsidP="00803AA1">
      <w:pPr>
        <w:pStyle w:val="ListParagraph"/>
        <w:rPr>
          <w:rFonts w:eastAsiaTheme="minorHAnsi"/>
          <w:bCs/>
        </w:rPr>
      </w:pPr>
    </w:p>
    <w:p w14:paraId="6529997B"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14:paraId="6529997C"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14:paraId="6529997D"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14:paraId="6529997E" w14:textId="77777777" w:rsidR="00803AA1" w:rsidRPr="00CE054C" w:rsidRDefault="00803AA1" w:rsidP="00803AA1">
      <w:pPr>
        <w:autoSpaceDE w:val="0"/>
        <w:autoSpaceDN w:val="0"/>
        <w:adjustRightInd w:val="0"/>
        <w:ind w:right="0"/>
        <w:outlineLvl w:val="9"/>
        <w:rPr>
          <w:rFonts w:eastAsiaTheme="minorHAnsi"/>
          <w:vanish/>
        </w:rPr>
      </w:pPr>
    </w:p>
    <w:p w14:paraId="6529997F"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65299980" w14:textId="77777777" w:rsidR="00803AA1" w:rsidRPr="00CE054C" w:rsidRDefault="00803AA1" w:rsidP="00803AA1">
      <w:pPr>
        <w:autoSpaceDE w:val="0"/>
        <w:autoSpaceDN w:val="0"/>
        <w:adjustRightInd w:val="0"/>
        <w:ind w:right="0"/>
        <w:outlineLvl w:val="9"/>
        <w:rPr>
          <w:rFonts w:eastAsiaTheme="minorHAnsi"/>
          <w:vanish/>
        </w:rPr>
      </w:pPr>
    </w:p>
    <w:p w14:paraId="65299981"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14:paraId="65299982"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14:paraId="65299983"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14:paraId="65299984" w14:textId="77777777" w:rsidR="00803AA1" w:rsidRPr="00CE054C" w:rsidRDefault="00803AA1" w:rsidP="00803AA1">
      <w:pPr>
        <w:autoSpaceDE w:val="0"/>
        <w:autoSpaceDN w:val="0"/>
        <w:adjustRightInd w:val="0"/>
        <w:ind w:right="0"/>
        <w:outlineLvl w:val="9"/>
        <w:rPr>
          <w:rFonts w:eastAsiaTheme="minorHAnsi"/>
          <w:vanish/>
        </w:rPr>
      </w:pPr>
    </w:p>
    <w:p w14:paraId="65299985"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65299986" w14:textId="77777777" w:rsidR="00803AA1" w:rsidRPr="00CE054C" w:rsidRDefault="00803AA1" w:rsidP="00803AA1">
      <w:pPr>
        <w:autoSpaceDE w:val="0"/>
        <w:autoSpaceDN w:val="0"/>
        <w:adjustRightInd w:val="0"/>
        <w:ind w:right="0"/>
        <w:outlineLvl w:val="9"/>
        <w:rPr>
          <w:rFonts w:eastAsiaTheme="minorHAnsi"/>
          <w:bCs/>
        </w:rPr>
      </w:pPr>
    </w:p>
    <w:p w14:paraId="65299987" w14:textId="77777777"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14:paraId="65299988" w14:textId="77777777" w:rsidR="00803AA1" w:rsidRPr="00CE054C" w:rsidRDefault="00803AA1" w:rsidP="00803AA1">
      <w:pPr>
        <w:autoSpaceDE w:val="0"/>
        <w:autoSpaceDN w:val="0"/>
        <w:adjustRightInd w:val="0"/>
        <w:ind w:left="360" w:right="0" w:firstLine="360"/>
        <w:outlineLvl w:val="9"/>
        <w:rPr>
          <w:rFonts w:eastAsiaTheme="minorHAnsi"/>
          <w:b/>
          <w:bCs/>
        </w:rPr>
      </w:pPr>
    </w:p>
    <w:p w14:paraId="65299989"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14:paraId="6529998A" w14:textId="77777777" w:rsidR="00803AA1" w:rsidRPr="00CE054C" w:rsidRDefault="00803AA1" w:rsidP="00803AA1">
      <w:pPr>
        <w:autoSpaceDE w:val="0"/>
        <w:autoSpaceDN w:val="0"/>
        <w:adjustRightInd w:val="0"/>
        <w:ind w:left="810" w:right="0" w:hanging="90"/>
        <w:outlineLvl w:val="9"/>
        <w:rPr>
          <w:rFonts w:eastAsiaTheme="minorHAnsi"/>
          <w:bCs/>
        </w:rPr>
      </w:pPr>
    </w:p>
    <w:p w14:paraId="6529998B"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14:paraId="6529998C" w14:textId="77777777" w:rsidR="002661D0" w:rsidRPr="00CE054C" w:rsidRDefault="002661D0" w:rsidP="00803AA1">
      <w:pPr>
        <w:autoSpaceDE w:val="0"/>
        <w:autoSpaceDN w:val="0"/>
        <w:adjustRightInd w:val="0"/>
        <w:ind w:right="0"/>
        <w:outlineLvl w:val="9"/>
        <w:rPr>
          <w:rFonts w:eastAsiaTheme="minorHAnsi"/>
          <w:bCs/>
        </w:rPr>
      </w:pPr>
    </w:p>
    <w:p w14:paraId="6529998D" w14:textId="77777777"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14:paraId="6529998E" w14:textId="77777777"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14:paraId="6529998F" w14:textId="77777777" w:rsidR="00803AA1" w:rsidRPr="00CE054C" w:rsidRDefault="00803AA1" w:rsidP="00803AA1">
      <w:pPr>
        <w:autoSpaceDE w:val="0"/>
        <w:autoSpaceDN w:val="0"/>
        <w:adjustRightInd w:val="0"/>
        <w:ind w:right="0"/>
        <w:outlineLvl w:val="9"/>
        <w:rPr>
          <w:rFonts w:eastAsiaTheme="minorHAnsi"/>
          <w:bCs/>
        </w:rPr>
      </w:pPr>
    </w:p>
    <w:p w14:paraId="65299990"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All states are required to submit SIPs with general infrastructure elements showing the state has the capacity to implement new or revised NAAQS. Infrastructure SIP submittals must include the basic </w:t>
      </w:r>
      <w:r w:rsidRPr="00CE054C">
        <w:rPr>
          <w:rFonts w:eastAsiaTheme="minorHAnsi"/>
          <w:bCs/>
        </w:rPr>
        <w:lastRenderedPageBreak/>
        <w:t>program requirements for managing air quality required in Section 110(a)(2) of the CAA as listed in Table 1 below.</w:t>
      </w:r>
    </w:p>
    <w:p w14:paraId="65299991" w14:textId="77777777" w:rsidR="00803AA1" w:rsidRPr="00CE054C" w:rsidRDefault="00803AA1" w:rsidP="00803AA1">
      <w:pPr>
        <w:autoSpaceDE w:val="0"/>
        <w:autoSpaceDN w:val="0"/>
        <w:adjustRightInd w:val="0"/>
        <w:ind w:right="0"/>
        <w:outlineLvl w:val="9"/>
        <w:rPr>
          <w:rFonts w:eastAsiaTheme="minorHAnsi"/>
          <w:bCs/>
        </w:rPr>
      </w:pPr>
    </w:p>
    <w:p w14:paraId="65299992" w14:textId="77777777"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14:paraId="65299993" w14:textId="77777777"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803AA1" w:rsidRPr="00CE054C" w14:paraId="65299996" w14:textId="77777777" w:rsidTr="00E60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tcBorders>
          </w:tcPr>
          <w:p w14:paraId="65299994"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14:paraId="65299995" w14:textId="77777777" w:rsidR="00803AA1" w:rsidRPr="00CE054C" w:rsidRDefault="00803AA1" w:rsidP="00803AA1">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14:paraId="65299999"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97"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14:paraId="65299998"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14:paraId="6529999C"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9A"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14:paraId="6529999B"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14:paraId="6529999F"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9D"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9E"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14:paraId="652999A2"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0"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A1"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14:paraId="652999A5"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3"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A4"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14:paraId="652999A8"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6"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A7"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14:paraId="652999AB"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9"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14:paraId="652999AA"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14:paraId="652999AE"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C"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14:paraId="652999AD"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14:paraId="652999B1"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F"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14:paraId="652999B0"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14:paraId="652999B4"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B2"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110(a)(2)(G)</w:t>
            </w:r>
          </w:p>
        </w:tc>
        <w:tc>
          <w:tcPr>
            <w:tcW w:w="7308" w:type="dxa"/>
            <w:tcBorders>
              <w:right w:val="single" w:sz="4" w:space="0" w:color="auto"/>
            </w:tcBorders>
          </w:tcPr>
          <w:p w14:paraId="652999B3"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14:paraId="652999B7"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B5"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14:paraId="652999B6"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14:paraId="652999BA"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B8"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14:paraId="652999B9"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14:paraId="652999BD"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bottom w:val="single" w:sz="4" w:space="0" w:color="auto"/>
            </w:tcBorders>
          </w:tcPr>
          <w:p w14:paraId="652999BB"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14:paraId="652999BC"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14:paraId="652999BE" w14:textId="77777777" w:rsidR="00803AA1" w:rsidRPr="00CE054C" w:rsidRDefault="00803AA1" w:rsidP="00803AA1">
      <w:pPr>
        <w:autoSpaceDE w:val="0"/>
        <w:autoSpaceDN w:val="0"/>
        <w:adjustRightInd w:val="0"/>
        <w:ind w:left="0" w:right="0"/>
        <w:outlineLvl w:val="9"/>
        <w:rPr>
          <w:rFonts w:eastAsiaTheme="minorHAnsi"/>
        </w:rPr>
      </w:pPr>
    </w:p>
    <w:p w14:paraId="652999BF"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14:paraId="652999C0" w14:textId="77777777" w:rsidR="00803AA1" w:rsidRPr="00CE054C" w:rsidRDefault="00803AA1" w:rsidP="00803AA1">
      <w:pPr>
        <w:autoSpaceDE w:val="0"/>
        <w:autoSpaceDN w:val="0"/>
        <w:adjustRightInd w:val="0"/>
        <w:ind w:left="540" w:right="0"/>
        <w:outlineLvl w:val="9"/>
        <w:rPr>
          <w:rFonts w:eastAsiaTheme="minorHAnsi"/>
        </w:rPr>
      </w:pPr>
    </w:p>
    <w:p w14:paraId="652999C1"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14:paraId="652999C2" w14:textId="77777777" w:rsidR="00803AA1" w:rsidRPr="00CE054C" w:rsidRDefault="00803AA1" w:rsidP="00803AA1">
      <w:pPr>
        <w:autoSpaceDE w:val="0"/>
        <w:autoSpaceDN w:val="0"/>
        <w:adjustRightInd w:val="0"/>
        <w:ind w:left="540" w:right="0"/>
        <w:outlineLvl w:val="9"/>
        <w:rPr>
          <w:rFonts w:eastAsiaTheme="minorHAnsi"/>
        </w:rPr>
      </w:pPr>
    </w:p>
    <w:p w14:paraId="652999C3"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w:t>
      </w:r>
      <w:r w:rsidR="00ED3FA0">
        <w:rPr>
          <w:rFonts w:eastAsiaTheme="minorHAnsi"/>
        </w:rPr>
        <w:t xml:space="preserve">from 15.0 </w:t>
      </w:r>
      <w:r w:rsidRPr="00CE054C">
        <w:rPr>
          <w:rFonts w:eastAsiaTheme="minorHAnsi"/>
        </w:rPr>
        <w:t>to 12.0 micrograms per cubic meter (µ/m</w:t>
      </w:r>
      <w:r w:rsidRPr="00CE054C">
        <w:rPr>
          <w:rFonts w:eastAsiaTheme="minorHAnsi"/>
          <w:vertAlign w:val="superscript"/>
        </w:rPr>
        <w:t>3</w:t>
      </w:r>
      <w:r w:rsidRPr="00CE054C">
        <w:rPr>
          <w:rFonts w:eastAsiaTheme="minorHAnsi"/>
        </w:rPr>
        <w:t>)</w:t>
      </w:r>
      <w:r w:rsidR="00ED3FA0">
        <w:rPr>
          <w:rFonts w:eastAsiaTheme="minorHAnsi"/>
        </w:rPr>
        <w:t xml:space="preserve">. EPA </w:t>
      </w:r>
      <w:r w:rsidR="009771DF">
        <w:rPr>
          <w:rFonts w:eastAsiaTheme="minorHAnsi"/>
        </w:rPr>
        <w:t>retained 15 ug/m</w:t>
      </w:r>
      <w:r w:rsidR="009771DF" w:rsidRPr="009771DF">
        <w:rPr>
          <w:rFonts w:eastAsiaTheme="minorHAnsi"/>
          <w:vertAlign w:val="superscript"/>
        </w:rPr>
        <w:t>3</w:t>
      </w:r>
      <w:r w:rsidR="009771DF">
        <w:rPr>
          <w:rFonts w:eastAsiaTheme="minorHAnsi"/>
        </w:rPr>
        <w:t xml:space="preserve"> as the annual secondary (welfare) standard, and </w:t>
      </w:r>
      <w:r w:rsidR="00ED3FA0">
        <w:rPr>
          <w:rFonts w:eastAsiaTheme="minorHAnsi"/>
        </w:rPr>
        <w:t xml:space="preserve">also </w:t>
      </w:r>
      <w:r w:rsidRPr="00CE054C">
        <w:rPr>
          <w:rFonts w:eastAsiaTheme="minorHAnsi"/>
        </w:rPr>
        <w:t xml:space="preserve">retained the 24-hour </w:t>
      </w:r>
      <w:r w:rsidR="009771DF">
        <w:rPr>
          <w:rFonts w:eastAsiaTheme="minorHAnsi"/>
        </w:rPr>
        <w:t xml:space="preserve">primary (public health) </w:t>
      </w:r>
      <w:r w:rsidR="00B02F42">
        <w:rPr>
          <w:rFonts w:eastAsiaTheme="minorHAnsi"/>
        </w:rPr>
        <w:t xml:space="preserve">standard </w:t>
      </w:r>
      <w:r w:rsidR="009771DF">
        <w:rPr>
          <w:rFonts w:eastAsiaTheme="minorHAnsi"/>
        </w:rPr>
        <w:t>of 35ug/m</w:t>
      </w:r>
      <w:r w:rsidR="009771DF" w:rsidRPr="009771DF">
        <w:rPr>
          <w:rFonts w:eastAsiaTheme="minorHAnsi"/>
          <w:vertAlign w:val="superscript"/>
        </w:rPr>
        <w:t>3</w:t>
      </w:r>
      <w:r w:rsidR="009771DF">
        <w:rPr>
          <w:rFonts w:eastAsiaTheme="minorHAnsi"/>
        </w:rPr>
        <w:t xml:space="preserve">. </w:t>
      </w:r>
      <w:r w:rsidR="009771DF" w:rsidRPr="00CE054C" w:rsidDel="009771DF">
        <w:rPr>
          <w:rFonts w:eastAsiaTheme="minorHAnsi"/>
        </w:rPr>
        <w:t xml:space="preserve"> </w:t>
      </w:r>
      <w:r w:rsidRPr="00CE054C">
        <w:rPr>
          <w:rFonts w:eastAsiaTheme="minorHAnsi"/>
        </w:rPr>
        <w:t xml:space="preserve"> </w:t>
      </w:r>
    </w:p>
    <w:p w14:paraId="652999C4" w14:textId="77777777" w:rsidR="00803AA1" w:rsidRPr="00CE054C" w:rsidRDefault="00803AA1" w:rsidP="00803AA1">
      <w:pPr>
        <w:autoSpaceDE w:val="0"/>
        <w:autoSpaceDN w:val="0"/>
        <w:adjustRightInd w:val="0"/>
        <w:ind w:left="540" w:right="0"/>
        <w:outlineLvl w:val="9"/>
        <w:rPr>
          <w:rFonts w:eastAsiaTheme="minorHAnsi"/>
        </w:rPr>
      </w:pPr>
    </w:p>
    <w:p w14:paraId="652999C5"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14:paraId="652999C6"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14:paraId="652999C7" w14:textId="77777777"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w:t>
      </w:r>
      <w:r w:rsidRPr="00CE054C">
        <w:rPr>
          <w:rFonts w:eastAsiaTheme="minorHAnsi"/>
        </w:rPr>
        <w:lastRenderedPageBreak/>
        <w:t xml:space="preserve">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14:paraId="652999C8" w14:textId="77777777" w:rsidR="00CE054C" w:rsidRPr="00CE054C" w:rsidRDefault="00CE054C" w:rsidP="00CE054C">
      <w:pPr>
        <w:pStyle w:val="ListParagraph"/>
        <w:autoSpaceDE w:val="0"/>
        <w:autoSpaceDN w:val="0"/>
        <w:adjustRightInd w:val="0"/>
        <w:spacing w:after="27"/>
        <w:ind w:left="1080" w:right="0"/>
        <w:outlineLvl w:val="9"/>
        <w:rPr>
          <w:rFonts w:eastAsiaTheme="minorHAnsi"/>
        </w:rPr>
      </w:pPr>
    </w:p>
    <w:p w14:paraId="652999C9" w14:textId="77777777"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14:paraId="652999CA" w14:textId="77777777" w:rsidR="00CE054C" w:rsidRPr="00CE054C" w:rsidRDefault="00CE054C" w:rsidP="00CE054C">
      <w:pPr>
        <w:pStyle w:val="ListParagraph"/>
        <w:rPr>
          <w:rFonts w:eastAsiaTheme="minorHAnsi"/>
        </w:rPr>
      </w:pPr>
    </w:p>
    <w:p w14:paraId="652999CB" w14:textId="77777777"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14:paraId="652999CC" w14:textId="77777777" w:rsidR="00CE054C" w:rsidRDefault="00CE054C" w:rsidP="00CE054C">
      <w:pPr>
        <w:tabs>
          <w:tab w:val="left" w:pos="1080"/>
        </w:tabs>
        <w:autoSpaceDE w:val="0"/>
        <w:autoSpaceDN w:val="0"/>
        <w:adjustRightInd w:val="0"/>
        <w:ind w:right="0"/>
        <w:outlineLvl w:val="9"/>
        <w:rPr>
          <w:rFonts w:eastAsiaTheme="minorHAnsi"/>
        </w:rPr>
      </w:pPr>
    </w:p>
    <w:p w14:paraId="652999CD" w14:textId="77777777" w:rsidR="00CE054C" w:rsidRDefault="009771DF" w:rsidP="00CE054C">
      <w:pPr>
        <w:tabs>
          <w:tab w:val="left" w:pos="1080"/>
        </w:tabs>
        <w:autoSpaceDE w:val="0"/>
        <w:autoSpaceDN w:val="0"/>
        <w:adjustRightInd w:val="0"/>
        <w:ind w:right="0"/>
        <w:outlineLvl w:val="9"/>
        <w:rPr>
          <w:rFonts w:eastAsiaTheme="minorHAnsi"/>
        </w:rPr>
      </w:pPr>
      <w:r>
        <w:rPr>
          <w:rFonts w:eastAsiaTheme="minorHAnsi"/>
        </w:rPr>
        <w:t xml:space="preserve">EPA evaluated Oregon monitoring data for 2011-2014 and in August 2014, informed DEQ that all of Oregon is in compliance with the new annual PM2.5 standard, designating Oregon as in attainment </w:t>
      </w:r>
      <w:r w:rsidR="004B22E6">
        <w:rPr>
          <w:rFonts w:eastAsiaTheme="minorHAnsi"/>
        </w:rPr>
        <w:t xml:space="preserve">for </w:t>
      </w:r>
      <w:r w:rsidR="00B02F42">
        <w:rPr>
          <w:rFonts w:eastAsiaTheme="minorHAnsi"/>
        </w:rPr>
        <w:t xml:space="preserve">the </w:t>
      </w:r>
      <w:r>
        <w:rPr>
          <w:rFonts w:eastAsiaTheme="minorHAnsi"/>
        </w:rPr>
        <w:t>pollutant. DEQ continues to monitor for the annual PM2.5 NAAQS th</w:t>
      </w:r>
      <w:r w:rsidR="004B22E6">
        <w:rPr>
          <w:rFonts w:eastAsiaTheme="minorHAnsi"/>
        </w:rPr>
        <w:t>r</w:t>
      </w:r>
      <w:r>
        <w:rPr>
          <w:rFonts w:eastAsiaTheme="minorHAnsi"/>
        </w:rPr>
        <w:t>ough its fine particulate network and report data annual</w:t>
      </w:r>
      <w:r w:rsidR="004B22E6">
        <w:rPr>
          <w:rFonts w:eastAsiaTheme="minorHAnsi"/>
        </w:rPr>
        <w:t>ly</w:t>
      </w:r>
      <w:r>
        <w:rPr>
          <w:rFonts w:eastAsiaTheme="minorHAnsi"/>
        </w:rPr>
        <w:t xml:space="preserve"> to EPA.  </w:t>
      </w:r>
    </w:p>
    <w:p w14:paraId="652999CE" w14:textId="77777777" w:rsidR="00CE054C" w:rsidRPr="00CE054C" w:rsidRDefault="00CE054C" w:rsidP="00CE054C">
      <w:pPr>
        <w:tabs>
          <w:tab w:val="left" w:pos="1080"/>
        </w:tabs>
        <w:autoSpaceDE w:val="0"/>
        <w:autoSpaceDN w:val="0"/>
        <w:adjustRightInd w:val="0"/>
        <w:ind w:right="0"/>
        <w:outlineLvl w:val="9"/>
        <w:rPr>
          <w:rFonts w:eastAsiaTheme="minorHAnsi"/>
        </w:rPr>
      </w:pPr>
    </w:p>
    <w:p w14:paraId="652999CF" w14:textId="77777777"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14:paraId="652999D0" w14:textId="77777777"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14:paraId="652999D1" w14:textId="77777777"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firstRow="1" w:lastRow="0" w:firstColumn="1" w:lastColumn="0" w:noHBand="0" w:noVBand="1"/>
      </w:tblPr>
      <w:tblGrid>
        <w:gridCol w:w="2250"/>
        <w:gridCol w:w="7380"/>
      </w:tblGrid>
      <w:tr w:rsidR="00803AA1" w:rsidRPr="00CE054C" w14:paraId="652999D5" w14:textId="77777777" w:rsidTr="001A7E4F">
        <w:trPr>
          <w:trHeight w:val="953"/>
        </w:trPr>
        <w:tc>
          <w:tcPr>
            <w:tcW w:w="2250" w:type="dxa"/>
            <w:shd w:val="clear" w:color="auto" w:fill="FFFFFF" w:themeFill="background1"/>
          </w:tcPr>
          <w:p w14:paraId="652999D2"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14:paraId="652999D3"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14:paraId="652999D4" w14:textId="77777777"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14:paraId="652999D9" w14:textId="77777777" w:rsidTr="000C1BC8">
        <w:trPr>
          <w:trHeight w:val="629"/>
        </w:trPr>
        <w:tc>
          <w:tcPr>
            <w:tcW w:w="2250" w:type="dxa"/>
            <w:shd w:val="clear" w:color="auto" w:fill="EDEDED" w:themeFill="accent3" w:themeFillTint="33"/>
          </w:tcPr>
          <w:p w14:paraId="652999D6"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14:paraId="652999D7"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14:paraId="652999D8" w14:textId="77777777"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14:paraId="652999DA" w14:textId="77777777" w:rsidR="00803AA1" w:rsidRPr="00CE054C" w:rsidRDefault="00803AA1" w:rsidP="00803AA1">
      <w:pPr>
        <w:autoSpaceDE w:val="0"/>
        <w:autoSpaceDN w:val="0"/>
        <w:adjustRightInd w:val="0"/>
        <w:ind w:left="540" w:right="0"/>
        <w:jc w:val="center"/>
        <w:outlineLvl w:val="9"/>
        <w:rPr>
          <w:rFonts w:eastAsiaTheme="minorHAnsi"/>
        </w:rPr>
      </w:pPr>
    </w:p>
    <w:p w14:paraId="652999DB" w14:textId="77777777" w:rsidR="00CE054C" w:rsidRDefault="00CE054C" w:rsidP="00803AA1">
      <w:pPr>
        <w:spacing w:before="29"/>
        <w:ind w:left="540" w:right="-20"/>
        <w:rPr>
          <w:u w:val="single" w:color="000000"/>
        </w:rPr>
      </w:pPr>
    </w:p>
    <w:p w14:paraId="652999DC" w14:textId="77777777"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14:paraId="652999DD" w14:textId="77777777" w:rsidR="00CE054C" w:rsidRPr="00CE054C" w:rsidRDefault="00CE054C" w:rsidP="00803AA1">
      <w:pPr>
        <w:spacing w:before="29"/>
        <w:ind w:left="540" w:right="-20"/>
      </w:pPr>
    </w:p>
    <w:p w14:paraId="652999DE" w14:textId="77777777"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14:paraId="652999DF" w14:textId="77777777" w:rsidR="00803AA1" w:rsidRPr="00CE054C" w:rsidRDefault="00803AA1" w:rsidP="00803AA1">
      <w:pPr>
        <w:spacing w:before="13" w:line="260" w:lineRule="exact"/>
        <w:ind w:left="540"/>
      </w:pPr>
    </w:p>
    <w:p w14:paraId="652999E0" w14:textId="77777777"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14:paraId="652999E1" w14:textId="77777777"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14:paraId="652999E2" w14:textId="77777777"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14:paraId="652999E3" w14:textId="77777777"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14:paraId="652999E4" w14:textId="77777777"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14:paraId="652999E5" w14:textId="77777777" w:rsidR="00803AA1" w:rsidRPr="00CE054C" w:rsidRDefault="00803AA1" w:rsidP="00803AA1">
      <w:pPr>
        <w:spacing w:before="19" w:line="260" w:lineRule="exact"/>
        <w:ind w:left="540"/>
      </w:pPr>
    </w:p>
    <w:p w14:paraId="652999E6" w14:textId="77777777" w:rsidR="00803AA1" w:rsidRPr="00CE054C" w:rsidRDefault="00803AA1" w:rsidP="00803AA1">
      <w:pPr>
        <w:ind w:left="540"/>
      </w:pPr>
      <w:r w:rsidRPr="00CE054C">
        <w:lastRenderedPageBreak/>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14:paraId="652999E7" w14:textId="77777777" w:rsidR="00803AA1" w:rsidRPr="00CE054C" w:rsidRDefault="00803AA1" w:rsidP="00803AA1">
      <w:pPr>
        <w:pStyle w:val="ListParagraph"/>
        <w:numPr>
          <w:ilvl w:val="0"/>
          <w:numId w:val="28"/>
        </w:numPr>
      </w:pPr>
      <w:r w:rsidRPr="00CE054C">
        <w:t>Medford</w:t>
      </w:r>
    </w:p>
    <w:p w14:paraId="652999E8" w14:textId="77777777" w:rsidR="00803AA1" w:rsidRPr="00CE054C" w:rsidRDefault="00803AA1" w:rsidP="00803AA1">
      <w:pPr>
        <w:pStyle w:val="ListParagraph"/>
        <w:numPr>
          <w:ilvl w:val="0"/>
          <w:numId w:val="28"/>
        </w:numPr>
      </w:pPr>
      <w:r w:rsidRPr="00CE054C">
        <w:t>Grants Pass</w:t>
      </w:r>
    </w:p>
    <w:p w14:paraId="652999E9" w14:textId="77777777" w:rsidR="00803AA1" w:rsidRPr="00CE054C" w:rsidRDefault="00803AA1" w:rsidP="00803AA1">
      <w:pPr>
        <w:pStyle w:val="ListParagraph"/>
        <w:numPr>
          <w:ilvl w:val="0"/>
          <w:numId w:val="28"/>
        </w:numPr>
      </w:pPr>
      <w:r w:rsidRPr="00CE054C">
        <w:t>Portland Metro Area (Portland and Hillsboro)</w:t>
      </w:r>
    </w:p>
    <w:p w14:paraId="652999EA" w14:textId="77777777" w:rsidR="00803AA1" w:rsidRPr="00CE054C" w:rsidRDefault="00803AA1" w:rsidP="00803AA1">
      <w:pPr>
        <w:pStyle w:val="ListParagraph"/>
        <w:numPr>
          <w:ilvl w:val="0"/>
          <w:numId w:val="28"/>
        </w:numPr>
      </w:pPr>
      <w:r w:rsidRPr="00CE054C">
        <w:t>Eugene/Springfield</w:t>
      </w:r>
    </w:p>
    <w:p w14:paraId="652999EB" w14:textId="77777777" w:rsidR="00803AA1" w:rsidRPr="00CE054C" w:rsidRDefault="00803AA1" w:rsidP="00803AA1">
      <w:pPr>
        <w:pStyle w:val="ListParagraph"/>
        <w:numPr>
          <w:ilvl w:val="0"/>
          <w:numId w:val="28"/>
        </w:numPr>
      </w:pPr>
      <w:r w:rsidRPr="00CE054C">
        <w:t>Oakridge</w:t>
      </w:r>
    </w:p>
    <w:p w14:paraId="652999EC" w14:textId="77777777" w:rsidR="00803AA1" w:rsidRPr="00CE054C" w:rsidRDefault="00803AA1" w:rsidP="00803AA1">
      <w:pPr>
        <w:pStyle w:val="ListParagraph"/>
        <w:numPr>
          <w:ilvl w:val="0"/>
          <w:numId w:val="28"/>
        </w:numPr>
      </w:pPr>
      <w:r w:rsidRPr="00CE054C">
        <w:t>Cottage Grove</w:t>
      </w:r>
    </w:p>
    <w:p w14:paraId="652999ED" w14:textId="77777777" w:rsidR="00803AA1" w:rsidRPr="00CE054C" w:rsidRDefault="00803AA1" w:rsidP="00803AA1">
      <w:pPr>
        <w:pStyle w:val="ListParagraph"/>
        <w:numPr>
          <w:ilvl w:val="0"/>
          <w:numId w:val="28"/>
        </w:numPr>
      </w:pPr>
      <w:r w:rsidRPr="00CE054C">
        <w:t>Klamath Falls</w:t>
      </w:r>
    </w:p>
    <w:p w14:paraId="652999EE" w14:textId="77777777" w:rsidR="00803AA1" w:rsidRPr="00CE054C" w:rsidRDefault="00803AA1" w:rsidP="00803AA1">
      <w:pPr>
        <w:pStyle w:val="ListParagraph"/>
        <w:numPr>
          <w:ilvl w:val="0"/>
          <w:numId w:val="28"/>
        </w:numPr>
      </w:pPr>
      <w:r w:rsidRPr="00CE054C">
        <w:t>Lakeview</w:t>
      </w:r>
    </w:p>
    <w:p w14:paraId="652999EF" w14:textId="77777777" w:rsidR="00803AA1" w:rsidRPr="00CE054C" w:rsidRDefault="00803AA1" w:rsidP="00803AA1">
      <w:pPr>
        <w:pStyle w:val="ListParagraph"/>
        <w:numPr>
          <w:ilvl w:val="0"/>
          <w:numId w:val="28"/>
        </w:numPr>
      </w:pPr>
      <w:r w:rsidRPr="00CE054C">
        <w:t xml:space="preserve">Burns </w:t>
      </w:r>
    </w:p>
    <w:p w14:paraId="652999F0" w14:textId="77777777"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803AA1" w:rsidRPr="00CE054C" w14:paraId="652999F3" w14:textId="77777777" w:rsidTr="00015F97">
        <w:trPr>
          <w:trHeight w:val="450"/>
        </w:trPr>
        <w:tc>
          <w:tcPr>
            <w:tcW w:w="8820" w:type="dxa"/>
            <w:tcBorders>
              <w:top w:val="nil"/>
              <w:left w:val="nil"/>
              <w:bottom w:val="double" w:sz="4" w:space="0" w:color="000000" w:themeColor="text1"/>
              <w:right w:val="nil"/>
            </w:tcBorders>
          </w:tcPr>
          <w:p w14:paraId="652999F1" w14:textId="77777777" w:rsidR="00803AA1" w:rsidRPr="00CE054C" w:rsidRDefault="00803AA1" w:rsidP="00015F97">
            <w:pPr>
              <w:keepNext/>
              <w:keepLines/>
              <w:tabs>
                <w:tab w:val="left" w:pos="1620"/>
              </w:tabs>
              <w:ind w:left="1620" w:right="14"/>
              <w:rPr>
                <w:b/>
                <w:sz w:val="24"/>
                <w:szCs w:val="24"/>
              </w:rPr>
            </w:pPr>
            <w:r w:rsidRPr="00CE054C">
              <w:rPr>
                <w:b/>
                <w:sz w:val="24"/>
                <w:szCs w:val="24"/>
              </w:rPr>
              <w:t>Figure 1:  Annual PM</w:t>
            </w:r>
            <w:r w:rsidRPr="00CE054C">
              <w:rPr>
                <w:b/>
                <w:sz w:val="24"/>
                <w:szCs w:val="24"/>
                <w:vertAlign w:val="subscript"/>
              </w:rPr>
              <w:t>2.5</w:t>
            </w:r>
            <w:r w:rsidRPr="00CE054C">
              <w:rPr>
                <w:b/>
                <w:sz w:val="24"/>
                <w:szCs w:val="24"/>
              </w:rPr>
              <w:t xml:space="preserve"> Standard Comparison in Oregon</w:t>
            </w:r>
          </w:p>
          <w:p w14:paraId="652999F2" w14:textId="77777777" w:rsidR="00803AA1" w:rsidRPr="00CE054C" w:rsidRDefault="00803AA1" w:rsidP="00015F97">
            <w:pPr>
              <w:keepNext/>
              <w:keepLines/>
              <w:tabs>
                <w:tab w:val="left" w:pos="1440"/>
                <w:tab w:val="left" w:pos="1800"/>
              </w:tabs>
              <w:ind w:left="0" w:right="14"/>
              <w:rPr>
                <w:sz w:val="24"/>
                <w:szCs w:val="24"/>
              </w:rPr>
            </w:pPr>
          </w:p>
        </w:tc>
      </w:tr>
      <w:tr w:rsidR="00803AA1" w:rsidRPr="00CE054C" w14:paraId="652999F5" w14:textId="77777777" w:rsidTr="00015F97">
        <w:tc>
          <w:tcPr>
            <w:tcW w:w="8820" w:type="dxa"/>
            <w:tcBorders>
              <w:top w:val="double" w:sz="4" w:space="0" w:color="000000" w:themeColor="text1"/>
              <w:bottom w:val="double" w:sz="4" w:space="0" w:color="auto"/>
            </w:tcBorders>
          </w:tcPr>
          <w:p w14:paraId="652999F4" w14:textId="77777777" w:rsidR="00803AA1" w:rsidRPr="00CE054C" w:rsidRDefault="00803AA1" w:rsidP="00015F97">
            <w:pPr>
              <w:keepNext/>
              <w:keepLines/>
              <w:tabs>
                <w:tab w:val="left" w:pos="1440"/>
                <w:tab w:val="left" w:pos="1800"/>
              </w:tabs>
              <w:ind w:left="0" w:right="14"/>
              <w:rPr>
                <w:sz w:val="24"/>
                <w:szCs w:val="24"/>
              </w:rPr>
            </w:pPr>
            <w:r w:rsidRPr="00CE054C">
              <w:rPr>
                <w:noProof/>
              </w:rPr>
              <w:drawing>
                <wp:anchor distT="0" distB="0" distL="114300" distR="114300" simplePos="0" relativeHeight="251652096" behindDoc="1" locked="0" layoutInCell="1" allowOverlap="1" wp14:anchorId="65299B5B" wp14:editId="65299B5C">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652999F6" w14:textId="77777777" w:rsidR="00803AA1" w:rsidRPr="00CE054C" w:rsidRDefault="00803AA1" w:rsidP="00803AA1">
      <w:pPr>
        <w:spacing w:after="120"/>
        <w:jc w:val="center"/>
        <w:rPr>
          <w:caps/>
          <w:color w:val="806000" w:themeColor="accent4" w:themeShade="80"/>
        </w:rPr>
      </w:pPr>
    </w:p>
    <w:p w14:paraId="652999F7" w14:textId="77777777" w:rsidR="00803AA1" w:rsidRPr="00CE054C" w:rsidRDefault="00803AA1" w:rsidP="00803AA1">
      <w:pPr>
        <w:autoSpaceDE w:val="0"/>
        <w:autoSpaceDN w:val="0"/>
        <w:adjustRightInd w:val="0"/>
        <w:ind w:left="540" w:right="0"/>
        <w:outlineLvl w:val="9"/>
        <w:rPr>
          <w:rFonts w:eastAsiaTheme="minorHAnsi"/>
          <w:u w:val="single"/>
        </w:rPr>
      </w:pPr>
    </w:p>
    <w:p w14:paraId="652999F8" w14:textId="77777777" w:rsidR="00803AA1" w:rsidRDefault="00803AA1" w:rsidP="00803AA1">
      <w:pPr>
        <w:autoSpaceDE w:val="0"/>
        <w:autoSpaceDN w:val="0"/>
        <w:adjustRightInd w:val="0"/>
        <w:ind w:left="540" w:right="0"/>
        <w:outlineLvl w:val="9"/>
        <w:rPr>
          <w:rFonts w:eastAsiaTheme="minorHAnsi"/>
          <w:u w:val="single"/>
        </w:rPr>
      </w:pPr>
      <w:r w:rsidRPr="00CE054C">
        <w:rPr>
          <w:rFonts w:eastAsiaTheme="minorHAnsi"/>
          <w:u w:val="single"/>
        </w:rPr>
        <w:t>Infrastructure SIP submittals</w:t>
      </w:r>
    </w:p>
    <w:p w14:paraId="652999F9" w14:textId="77777777" w:rsidR="00A03DAE" w:rsidRPr="00CE054C" w:rsidRDefault="00A03DAE" w:rsidP="00803AA1">
      <w:pPr>
        <w:autoSpaceDE w:val="0"/>
        <w:autoSpaceDN w:val="0"/>
        <w:adjustRightInd w:val="0"/>
        <w:ind w:left="540" w:right="0"/>
        <w:outlineLvl w:val="9"/>
        <w:rPr>
          <w:rFonts w:eastAsiaTheme="minorHAnsi"/>
          <w:u w:val="single"/>
        </w:rPr>
      </w:pPr>
    </w:p>
    <w:p w14:paraId="652999FA"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14:paraId="652999FB" w14:textId="77777777" w:rsidR="00803AA1" w:rsidRPr="00CE054C" w:rsidRDefault="00803AA1" w:rsidP="00803AA1">
      <w:pPr>
        <w:autoSpaceDE w:val="0"/>
        <w:autoSpaceDN w:val="0"/>
        <w:adjustRightInd w:val="0"/>
        <w:ind w:left="540" w:right="0"/>
        <w:outlineLvl w:val="9"/>
        <w:rPr>
          <w:rFonts w:eastAsiaTheme="minorHAnsi"/>
        </w:rPr>
      </w:pPr>
    </w:p>
    <w:p w14:paraId="652999FC"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w:t>
      </w:r>
      <w:r w:rsidR="005C734B" w:rsidRPr="005C734B">
        <w:rPr>
          <w:rFonts w:eastAsiaTheme="minorHAnsi"/>
          <w:vertAlign w:val="subscript"/>
        </w:rPr>
        <w:t>2.5</w:t>
      </w:r>
      <w:r w:rsidRPr="00CE054C">
        <w:rPr>
          <w:rFonts w:eastAsiaTheme="minorHAnsi"/>
        </w:rPr>
        <w:t xml:space="preserve">) EPA adopted. </w:t>
      </w:r>
    </w:p>
    <w:p w14:paraId="652999FD" w14:textId="77777777" w:rsidR="00803AA1" w:rsidRPr="00CE054C" w:rsidRDefault="00803AA1" w:rsidP="00803AA1">
      <w:pPr>
        <w:autoSpaceDE w:val="0"/>
        <w:autoSpaceDN w:val="0"/>
        <w:adjustRightInd w:val="0"/>
        <w:ind w:left="540" w:right="0"/>
        <w:outlineLvl w:val="9"/>
        <w:rPr>
          <w:rFonts w:eastAsiaTheme="minorHAnsi"/>
        </w:rPr>
      </w:pPr>
    </w:p>
    <w:p w14:paraId="652999FE" w14:textId="77777777"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14:paraId="652999FF" w14:textId="77777777" w:rsidR="00803AA1" w:rsidRPr="004F0D9C" w:rsidRDefault="00B0568E" w:rsidP="00803AA1">
      <w:pPr>
        <w:autoSpaceDE w:val="0"/>
        <w:autoSpaceDN w:val="0"/>
        <w:adjustRightInd w:val="0"/>
        <w:ind w:left="360" w:right="0" w:firstLine="180"/>
        <w:contextualSpacing/>
        <w:outlineLvl w:val="9"/>
        <w:rPr>
          <w:rFonts w:eastAsiaTheme="minorHAnsi"/>
          <w:u w:val="single"/>
        </w:rPr>
      </w:pPr>
      <w:r w:rsidRPr="00B0568E">
        <w:rPr>
          <w:rFonts w:eastAsiaTheme="minorHAnsi"/>
          <w:u w:val="single"/>
        </w:rPr>
        <w:t>Regulated parties</w:t>
      </w:r>
    </w:p>
    <w:p w14:paraId="65299A00" w14:textId="77777777" w:rsidR="00803AA1" w:rsidRPr="00CE054C" w:rsidRDefault="00803AA1" w:rsidP="00803AA1">
      <w:pPr>
        <w:autoSpaceDE w:val="0"/>
        <w:autoSpaceDN w:val="0"/>
        <w:adjustRightInd w:val="0"/>
        <w:ind w:left="360" w:right="0" w:firstLine="180"/>
        <w:contextualSpacing/>
        <w:outlineLvl w:val="9"/>
        <w:rPr>
          <w:rFonts w:eastAsiaTheme="minorHAnsi"/>
        </w:rPr>
      </w:pPr>
    </w:p>
    <w:p w14:paraId="65299A01" w14:textId="77777777"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w:t>
      </w:r>
      <w:r w:rsidR="005C734B" w:rsidRPr="005C734B">
        <w:rPr>
          <w:rFonts w:eastAsiaTheme="minorHAnsi"/>
          <w:vertAlign w:val="subscript"/>
        </w:rPr>
        <w:t>2.5</w:t>
      </w:r>
      <w:r w:rsidRPr="00CE054C">
        <w:rPr>
          <w:rFonts w:eastAsiaTheme="minorHAnsi"/>
        </w:rPr>
        <w:t xml:space="preserve">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w:t>
      </w:r>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14:paraId="65299A02" w14:textId="77777777" w:rsidR="00803AA1" w:rsidRPr="00CE054C" w:rsidRDefault="00803AA1" w:rsidP="00803AA1">
      <w:pPr>
        <w:contextualSpacing/>
        <w:rPr>
          <w:rFonts w:eastAsiaTheme="minorHAnsi"/>
        </w:rPr>
      </w:pPr>
    </w:p>
    <w:p w14:paraId="65299A03"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65299A04"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65299A05"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65299A06" w14:textId="77777777"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 xml:space="preserve">Request for other options </w:t>
      </w:r>
    </w:p>
    <w:p w14:paraId="65299A07" w14:textId="77777777" w:rsidR="00803AA1" w:rsidRPr="00CE054C" w:rsidRDefault="00803AA1" w:rsidP="00803AA1">
      <w:pPr>
        <w:autoSpaceDE w:val="0"/>
        <w:autoSpaceDN w:val="0"/>
        <w:adjustRightInd w:val="0"/>
        <w:ind w:left="360" w:right="0" w:firstLine="180"/>
        <w:contextualSpacing/>
        <w:outlineLvl w:val="9"/>
        <w:rPr>
          <w:rFonts w:eastAsiaTheme="minorHAnsi"/>
        </w:rPr>
      </w:pPr>
    </w:p>
    <w:p w14:paraId="65299A08" w14:textId="77777777"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DEQ must adopt the proposed rule amendments to allow DEQ’s implementation of the NAAQS for this pollutant and enable DEQ to request that EPA approve the proposed amendments as revisions to the Oregon SIP. The proposed rule amendments are necessary to update infrastructure elements of the Oregon SIP by incorporating the revised national standards for PM</w:t>
      </w:r>
      <w:r w:rsidR="005C734B" w:rsidRPr="005C734B">
        <w:rPr>
          <w:rFonts w:eastAsiaTheme="minorHAnsi"/>
          <w:vertAlign w:val="subscript"/>
        </w:rPr>
        <w:t>2.5</w:t>
      </w:r>
      <w:r w:rsidRPr="00CE054C">
        <w:rPr>
          <w:rFonts w:eastAsiaTheme="minorHAnsi"/>
        </w:rPr>
        <w:t xml:space="preserve"> in order to comply with the requirements of the Clean Air Act. Therefore, DEQ has not requested input for other options. </w:t>
      </w:r>
    </w:p>
    <w:p w14:paraId="65299A09" w14:textId="77777777"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firstRow="1" w:lastRow="0" w:firstColumn="1" w:lastColumn="0" w:noHBand="0" w:noVBand="1"/>
      </w:tblPr>
      <w:tblGrid>
        <w:gridCol w:w="12330"/>
      </w:tblGrid>
      <w:tr w:rsidR="00803AA1" w:rsidRPr="00B15DF7" w14:paraId="65299A0C" w14:textId="7777777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14:paraId="65299A0A" w14:textId="77777777"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14:paraId="65299A0B" w14:textId="77777777" w:rsidR="00803AA1" w:rsidRPr="0085122C" w:rsidRDefault="00803AA1" w:rsidP="00803AA1"/>
        </w:tc>
      </w:tr>
    </w:tbl>
    <w:p w14:paraId="65299A0D" w14:textId="77777777"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14:paraId="65299A0E" w14:textId="77777777"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In addition to the rule amendments described above, DEQ is submitting what is referred to as a “crosswalk” for EQC approval and submittal to EPA (Attachment B). DEQ developed the crosswalk in collaboration with EPA Region 10</w:t>
      </w:r>
      <w:r w:rsidR="004F0D9C">
        <w:rPr>
          <w:rFonts w:ascii="Times New Roman" w:hAnsi="Times New Roman" w:cs="Times New Roman"/>
          <w:b w:val="0"/>
          <w:color w:val="auto"/>
        </w:rPr>
        <w:t xml:space="preserve"> as an informal guide to show how essential DEQ rules address</w:t>
      </w:r>
      <w:r w:rsidR="004F0D9C" w:rsidRPr="004F0D9C">
        <w:rPr>
          <w:rFonts w:ascii="Times New Roman" w:hAnsi="Times New Roman" w:cs="Times New Roman"/>
          <w:b w:val="0"/>
          <w:color w:val="auto"/>
        </w:rPr>
        <w:t xml:space="preserve"> </w:t>
      </w:r>
      <w:r w:rsidR="004F0D9C" w:rsidRPr="00CE054C">
        <w:rPr>
          <w:rFonts w:ascii="Times New Roman" w:hAnsi="Times New Roman" w:cs="Times New Roman"/>
          <w:b w:val="0"/>
          <w:color w:val="auto"/>
        </w:rPr>
        <w:t>required infrastructure SIP elements of CAA Section 110(a)(2)(A) - 110(a)(2)(M)</w:t>
      </w:r>
      <w:r w:rsidRPr="00CE054C">
        <w:rPr>
          <w:rFonts w:ascii="Times New Roman" w:hAnsi="Times New Roman" w:cs="Times New Roman"/>
          <w:b w:val="0"/>
          <w:color w:val="auto"/>
        </w:rPr>
        <w:t>.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w:t>
      </w:r>
      <w:r w:rsidR="00D871B2">
        <w:rPr>
          <w:rFonts w:ascii="Times New Roman" w:hAnsi="Times New Roman" w:cs="Times New Roman"/>
          <w:b w:val="0"/>
          <w:color w:val="auto"/>
        </w:rPr>
        <w:t>SIP</w:t>
      </w:r>
      <w:r w:rsidRPr="00CE054C">
        <w:rPr>
          <w:rFonts w:ascii="Times New Roman" w:hAnsi="Times New Roman" w:cs="Times New Roman"/>
          <w:b w:val="0"/>
          <w:color w:val="auto"/>
        </w:rPr>
        <w:t xml:space="preserve"> is listed in subpart MM of 40 C.F.R, part 52. </w:t>
      </w:r>
    </w:p>
    <w:p w14:paraId="65299A0F" w14:textId="77777777" w:rsidR="00803AA1" w:rsidRPr="00CE054C" w:rsidRDefault="00803AA1" w:rsidP="00803AA1">
      <w:pPr>
        <w:ind w:left="0"/>
      </w:pPr>
    </w:p>
    <w:p w14:paraId="65299A10" w14:textId="77777777" w:rsidR="00803AA1" w:rsidRPr="00CE054C" w:rsidRDefault="00803AA1" w:rsidP="00803AA1">
      <w:r w:rsidRPr="00CE054C">
        <w:rPr>
          <w:u w:val="single"/>
        </w:rPr>
        <w:t>Interstate Transport</w:t>
      </w:r>
      <w:r w:rsidRPr="00CE054C">
        <w:t xml:space="preserve">:  The interstate transport provision in the CAA, section 110(a)(2)(D)(i), (also called “the good neighbor” provision) requires each state to submit a SIP that prohibits emissions </w:t>
      </w:r>
      <w:r w:rsidRPr="00CE054C">
        <w:lastRenderedPageBreak/>
        <w:t xml:space="preserve">that will have certain adverse air quality effects in other states. This section of the SIP is due within three years of the EPA establishing a new or revised NAAQS. DEQ’s </w:t>
      </w:r>
      <w:r w:rsidR="00D871B2">
        <w:t>SIP</w:t>
      </w:r>
      <w:r w:rsidRPr="00CE054C">
        <w:t xml:space="preserve">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14:paraId="65299A11" w14:textId="77777777"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14:paraId="65299A12"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14" w14:textId="77777777" w:rsidTr="0029223B">
        <w:trPr>
          <w:trHeight w:val="603"/>
        </w:trPr>
        <w:tc>
          <w:tcPr>
            <w:tcW w:w="12335" w:type="dxa"/>
            <w:shd w:val="clear" w:color="auto" w:fill="D0CECE" w:themeFill="background2" w:themeFillShade="E6"/>
            <w:noWrap/>
            <w:vAlign w:val="bottom"/>
            <w:hideMark/>
          </w:tcPr>
          <w:p w14:paraId="65299A13" w14:textId="77777777" w:rsidR="001424B8" w:rsidRPr="00950D49" w:rsidRDefault="001424B8" w:rsidP="00803AA1">
            <w:pPr>
              <w:pStyle w:val="Heading1"/>
            </w:pPr>
            <w:r w:rsidRPr="0056752F">
              <w:rPr>
                <w:color w:val="385623" w:themeColor="accent6" w:themeShade="80"/>
              </w:rPr>
              <w:t>Statement of Need</w:t>
            </w:r>
          </w:p>
        </w:tc>
      </w:tr>
    </w:tbl>
    <w:p w14:paraId="65299A17" w14:textId="77777777" w:rsidR="009B09AE" w:rsidRPr="008D3140" w:rsidRDefault="009B09AE" w:rsidP="009B09AE">
      <w:pPr>
        <w:pStyle w:val="Heading2"/>
        <w:ind w:left="720"/>
        <w:rPr>
          <w:rFonts w:ascii="Arial" w:hAnsi="Arial" w:cs="Arial"/>
          <w:szCs w:val="22"/>
        </w:rPr>
      </w:pPr>
      <w:r w:rsidRPr="008D3140">
        <w:rPr>
          <w:rFonts w:ascii="Arial" w:hAnsi="Arial" w:cs="Arial"/>
          <w:szCs w:val="22"/>
        </w:rPr>
        <w:t xml:space="preserve">What need would the proposed rule address?  </w:t>
      </w:r>
    </w:p>
    <w:p w14:paraId="65299A18" w14:textId="77777777"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14:paraId="65299A19" w14:textId="77777777"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14:paraId="65299A1A" w14:textId="77777777"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14:paraId="65299A1B" w14:textId="77777777"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14:paraId="65299A1C" w14:textId="77777777"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14:paraId="65299A1D" w14:textId="77777777"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14:paraId="65299A1E" w14:textId="77777777"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14:paraId="65299A1F" w14:textId="77777777"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14:paraId="65299A20" w14:textId="77777777"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14:paraId="65299A21" w14:textId="77777777" w:rsidR="009B09AE" w:rsidRDefault="009B09AE" w:rsidP="001424B8"/>
    <w:p w14:paraId="65299A22" w14:textId="77777777" w:rsidR="00475826" w:rsidRDefault="00475826"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24" w14:textId="77777777" w:rsidTr="0029223B">
        <w:trPr>
          <w:trHeight w:val="603"/>
          <w:hidden w:val="0"/>
        </w:trPr>
        <w:tc>
          <w:tcPr>
            <w:tcW w:w="12335" w:type="dxa"/>
            <w:shd w:val="clear" w:color="auto" w:fill="D0CECE" w:themeFill="background2" w:themeFillShade="E6"/>
            <w:noWrap/>
            <w:vAlign w:val="bottom"/>
            <w:hideMark/>
          </w:tcPr>
          <w:p w14:paraId="65299A23" w14:textId="77777777"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14:paraId="65299A25" w14:textId="77777777" w:rsidR="001424B8" w:rsidRDefault="001424B8" w:rsidP="001424B8"/>
    <w:p w14:paraId="65299A28" w14:textId="77777777"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14:paraId="65299A29" w14:textId="77777777" w:rsidR="009B09AE" w:rsidRPr="007F09B9" w:rsidRDefault="009B09AE" w:rsidP="009B09AE">
      <w:pPr>
        <w:tabs>
          <w:tab w:val="left" w:pos="4500"/>
        </w:tabs>
      </w:pPr>
      <w:r w:rsidRPr="007F09B9">
        <w:t>Environmental Solutions</w:t>
      </w:r>
      <w:r w:rsidRPr="007F09B9">
        <w:tab/>
        <w:t>Air Planning</w:t>
      </w:r>
      <w:r w:rsidRPr="007F09B9">
        <w:br/>
      </w:r>
    </w:p>
    <w:p w14:paraId="65299A2A" w14:textId="77777777" w:rsidR="009B09AE" w:rsidRPr="00A32712" w:rsidRDefault="009B09AE" w:rsidP="009B09AE">
      <w:pPr>
        <w:pStyle w:val="Heading2"/>
        <w:rPr>
          <w:b/>
        </w:rPr>
      </w:pPr>
      <w:r w:rsidRPr="00A32712">
        <w:rPr>
          <w:b/>
        </w:rPr>
        <w:t>Chapter 340 action</w:t>
      </w:r>
    </w:p>
    <w:p w14:paraId="65299A2B" w14:textId="20E1AFC0" w:rsidR="009B09AE" w:rsidRPr="00A32712" w:rsidRDefault="003E56CB"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Amend:      </w:t>
      </w:r>
      <w:r w:rsidR="009B09AE">
        <w:rPr>
          <w:rFonts w:ascii="Times New Roman" w:hAnsi="Times New Roman" w:cs="Times New Roman"/>
          <w:bCs w:val="0"/>
          <w:color w:val="auto"/>
          <w:sz w:val="24"/>
          <w:szCs w:val="24"/>
        </w:rPr>
        <w:t xml:space="preserve">OAR 340-200-0020; </w:t>
      </w:r>
      <w:r w:rsidR="009B09AE" w:rsidRPr="00A32712">
        <w:rPr>
          <w:rFonts w:ascii="Times New Roman" w:hAnsi="Times New Roman" w:cs="Times New Roman"/>
          <w:bCs w:val="0"/>
          <w:color w:val="auto"/>
          <w:sz w:val="24"/>
          <w:szCs w:val="24"/>
        </w:rPr>
        <w:t>OAR 340-202-0060(3); OAR 340-250-0030(22)</w:t>
      </w:r>
    </w:p>
    <w:p w14:paraId="65299A2C" w14:textId="77777777" w:rsidR="009B09AE" w:rsidRPr="00A32712" w:rsidRDefault="009B09AE" w:rsidP="009B09AE">
      <w:pPr>
        <w:pStyle w:val="Heading2"/>
        <w:rPr>
          <w:b/>
        </w:rPr>
      </w:pPr>
      <w:r w:rsidRPr="00A32712">
        <w:rPr>
          <w:b/>
        </w:rPr>
        <w:t xml:space="preserve">Statutory authority </w:t>
      </w:r>
    </w:p>
    <w:p w14:paraId="65299A2D" w14:textId="7B3AA972" w:rsidR="009B09AE" w:rsidRPr="00A32712" w:rsidRDefault="009B09AE" w:rsidP="009B09AE">
      <w:r w:rsidRPr="00A32712">
        <w:t xml:space="preserve">ORS </w:t>
      </w:r>
      <w:r w:rsidR="003E56CB">
        <w:t xml:space="preserve">468, </w:t>
      </w:r>
      <w:r w:rsidRPr="00A32712">
        <w:t>468</w:t>
      </w:r>
      <w:r w:rsidR="003E56CB">
        <w:t xml:space="preserve">.020, </w:t>
      </w:r>
      <w:r w:rsidRPr="00A32712">
        <w:t xml:space="preserve">468A </w:t>
      </w:r>
    </w:p>
    <w:p w14:paraId="65299A2F" w14:textId="77777777" w:rsidR="009B09AE" w:rsidRPr="00A32712" w:rsidRDefault="009B09AE" w:rsidP="009B09AE">
      <w:pPr>
        <w:pStyle w:val="Heading2"/>
        <w:rPr>
          <w:b/>
        </w:rPr>
      </w:pPr>
      <w:r w:rsidRPr="00A32712">
        <w:rPr>
          <w:b/>
        </w:rPr>
        <w:lastRenderedPageBreak/>
        <w:t>Statute implemented</w:t>
      </w:r>
    </w:p>
    <w:p w14:paraId="65299A30" w14:textId="77777777" w:rsidR="009B09AE" w:rsidRPr="00A32712" w:rsidRDefault="009B09AE" w:rsidP="009B09AE">
      <w:pPr>
        <w:ind w:right="14"/>
      </w:pPr>
      <w:r w:rsidRPr="00A32712">
        <w:t>ORS 468A</w:t>
      </w:r>
    </w:p>
    <w:p w14:paraId="65299A31" w14:textId="77777777" w:rsidR="009B09AE" w:rsidRPr="00375FEA" w:rsidRDefault="009B09AE" w:rsidP="009B09AE">
      <w:pPr>
        <w:ind w:left="540"/>
        <w:rPr>
          <w:b/>
          <w:sz w:val="22"/>
          <w:szCs w:val="22"/>
          <w:u w:val="single"/>
        </w:rPr>
      </w:pPr>
      <w:bookmarkStart w:id="0" w:name="SupportingDocuments"/>
      <w:r w:rsidRPr="00375FEA">
        <w:rPr>
          <w:rStyle w:val="Heading2Char"/>
          <w:b/>
          <w:sz w:val="22"/>
          <w:szCs w:val="22"/>
        </w:rPr>
        <w:t xml:space="preserve">Documents relied on for rulemaking </w:t>
      </w:r>
      <w:bookmarkEnd w:id="0"/>
      <w:r w:rsidRPr="00375FEA">
        <w:rPr>
          <w:rStyle w:val="Heading2Char"/>
          <w:b/>
          <w:sz w:val="22"/>
          <w:szCs w:val="22"/>
        </w:rPr>
        <w:tab/>
      </w:r>
    </w:p>
    <w:p w14:paraId="65299A32" w14:textId="77777777"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14:paraId="65299A33" w14:textId="77777777" w:rsidR="009B09AE" w:rsidRDefault="009B09AE" w:rsidP="009B09AE">
      <w:pPr>
        <w:rPr>
          <w:rStyle w:val="Emphasis"/>
        </w:rPr>
      </w:pPr>
    </w:p>
    <w:p w14:paraId="65299A34" w14:textId="77777777"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9B09AE" w:rsidRPr="00375FEA" w14:paraId="65299A37" w14:textId="77777777" w:rsidTr="009B1C08">
        <w:tc>
          <w:tcPr>
            <w:tcW w:w="4860" w:type="dxa"/>
            <w:tcBorders>
              <w:top w:val="double" w:sz="4" w:space="0" w:color="auto"/>
              <w:left w:val="double" w:sz="4" w:space="0" w:color="auto"/>
              <w:bottom w:val="single" w:sz="4" w:space="0" w:color="auto"/>
            </w:tcBorders>
            <w:shd w:val="clear" w:color="auto" w:fill="008272"/>
          </w:tcPr>
          <w:p w14:paraId="65299A35" w14:textId="77777777" w:rsidR="009B09AE" w:rsidRPr="00375FEA" w:rsidRDefault="009B09AE" w:rsidP="003E56CB">
            <w:pPr>
              <w:pStyle w:val="Title"/>
              <w:keepNext/>
              <w:keepLines/>
              <w:rPr>
                <w:sz w:val="26"/>
                <w:szCs w:val="26"/>
              </w:rPr>
            </w:pPr>
            <w:r w:rsidRPr="00375FEA">
              <w:rPr>
                <w:sz w:val="26"/>
                <w:szCs w:val="26"/>
              </w:rPr>
              <w:t>Document title</w:t>
            </w:r>
          </w:p>
        </w:tc>
        <w:tc>
          <w:tcPr>
            <w:tcW w:w="4950" w:type="dxa"/>
            <w:tcBorders>
              <w:top w:val="double" w:sz="4" w:space="0" w:color="auto"/>
              <w:bottom w:val="single" w:sz="4" w:space="0" w:color="auto"/>
              <w:right w:val="double" w:sz="4" w:space="0" w:color="auto"/>
            </w:tcBorders>
            <w:shd w:val="clear" w:color="auto" w:fill="008272"/>
          </w:tcPr>
          <w:p w14:paraId="65299A36" w14:textId="77777777" w:rsidR="009B09AE" w:rsidRPr="00375FEA" w:rsidRDefault="009B09AE" w:rsidP="003E56CB">
            <w:pPr>
              <w:pStyle w:val="Title"/>
              <w:keepNext/>
              <w:keepLines/>
              <w:rPr>
                <w:sz w:val="26"/>
                <w:szCs w:val="26"/>
              </w:rPr>
            </w:pPr>
            <w:r w:rsidRPr="00375FEA">
              <w:rPr>
                <w:sz w:val="26"/>
                <w:szCs w:val="26"/>
              </w:rPr>
              <w:t>Document location</w:t>
            </w:r>
          </w:p>
        </w:tc>
      </w:tr>
      <w:tr w:rsidR="009B09AE" w14:paraId="65299A3D" w14:textId="77777777" w:rsidTr="009B1C08">
        <w:tc>
          <w:tcPr>
            <w:tcW w:w="4860" w:type="dxa"/>
            <w:tcBorders>
              <w:left w:val="double" w:sz="4" w:space="0" w:color="auto"/>
            </w:tcBorders>
            <w:vAlign w:val="center"/>
          </w:tcPr>
          <w:p w14:paraId="65299A3B"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14:paraId="65299A3C" w14:textId="77777777" w:rsidR="009B09AE" w:rsidRPr="0080008B" w:rsidRDefault="003E56CB" w:rsidP="003E56CB">
            <w:pPr>
              <w:pStyle w:val="Default"/>
              <w:keepNext/>
              <w:keepLines/>
              <w:spacing w:before="120" w:after="120"/>
              <w:ind w:left="162" w:right="14"/>
              <w:rPr>
                <w:rStyle w:val="Hyperlink"/>
                <w:b w:val="0"/>
                <w:sz w:val="24"/>
                <w:szCs w:val="24"/>
              </w:rPr>
            </w:pPr>
            <w:hyperlink r:id="rId14" w:history="1">
              <w:r w:rsidR="009B09AE" w:rsidRPr="0080008B">
                <w:rPr>
                  <w:rStyle w:val="Hyperlink"/>
                  <w:b w:val="0"/>
                  <w:sz w:val="24"/>
                  <w:szCs w:val="24"/>
                </w:rPr>
                <w:t>http://www.epa.gov/airquality/urbanair/sipstatus/reports/or_infrabypoll.html</w:t>
              </w:r>
            </w:hyperlink>
          </w:p>
        </w:tc>
      </w:tr>
      <w:tr w:rsidR="009B09AE" w14:paraId="65299A40" w14:textId="77777777" w:rsidTr="009B1C08">
        <w:tc>
          <w:tcPr>
            <w:tcW w:w="4860" w:type="dxa"/>
            <w:tcBorders>
              <w:left w:val="double" w:sz="4" w:space="0" w:color="auto"/>
            </w:tcBorders>
            <w:vAlign w:val="center"/>
          </w:tcPr>
          <w:p w14:paraId="65299A3E"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14:paraId="65299A3F" w14:textId="77777777" w:rsidR="009B09AE" w:rsidRPr="0080008B" w:rsidRDefault="003E56CB" w:rsidP="003E56CB">
            <w:pPr>
              <w:keepNext/>
              <w:keepLines/>
              <w:spacing w:before="120" w:after="120"/>
              <w:ind w:left="162" w:right="14"/>
              <w:rPr>
                <w:rStyle w:val="Hyperlink"/>
                <w:sz w:val="24"/>
                <w:szCs w:val="24"/>
              </w:rPr>
            </w:pPr>
            <w:hyperlink r:id="rId15" w:history="1">
              <w:r w:rsidR="009B09AE" w:rsidRPr="0080008B">
                <w:rPr>
                  <w:rStyle w:val="Hyperlink"/>
                  <w:sz w:val="24"/>
                  <w:szCs w:val="24"/>
                </w:rPr>
                <w:t>http://www.regulations.gov/#!documentDetail;D=EPA-R10-OAR-2011-0446-0012</w:t>
              </w:r>
            </w:hyperlink>
          </w:p>
        </w:tc>
      </w:tr>
      <w:tr w:rsidR="009B09AE" w14:paraId="65299A43" w14:textId="77777777" w:rsidTr="009B1C08">
        <w:tc>
          <w:tcPr>
            <w:tcW w:w="4860" w:type="dxa"/>
            <w:tcBorders>
              <w:left w:val="double" w:sz="4" w:space="0" w:color="auto"/>
            </w:tcBorders>
            <w:vAlign w:val="center"/>
          </w:tcPr>
          <w:p w14:paraId="65299A41"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14:paraId="65299A42" w14:textId="77777777" w:rsidR="009B09AE" w:rsidRPr="0080008B" w:rsidRDefault="009B09AE" w:rsidP="003E56CB">
            <w:pPr>
              <w:pStyle w:val="Default"/>
              <w:keepNext/>
              <w:keepLines/>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14:paraId="65299A47" w14:textId="77777777" w:rsidTr="009B1C08">
        <w:tc>
          <w:tcPr>
            <w:tcW w:w="4860" w:type="dxa"/>
            <w:tcBorders>
              <w:left w:val="double" w:sz="4" w:space="0" w:color="auto"/>
            </w:tcBorders>
            <w:vAlign w:val="center"/>
          </w:tcPr>
          <w:p w14:paraId="65299A44"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14:paraId="65299A45" w14:textId="77777777" w:rsidR="009B09AE" w:rsidRPr="0080008B" w:rsidRDefault="009B09AE" w:rsidP="003E56CB">
            <w:pPr>
              <w:pStyle w:val="Default"/>
              <w:keepNext/>
              <w:keepLines/>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14:paraId="65299A46" w14:textId="77777777" w:rsidR="009B09AE" w:rsidRPr="0080008B" w:rsidRDefault="009B09AE" w:rsidP="003E56CB">
            <w:pPr>
              <w:pStyle w:val="Default"/>
              <w:keepNext/>
              <w:keepLines/>
              <w:spacing w:before="120" w:after="120"/>
              <w:ind w:left="162" w:right="14"/>
              <w:rPr>
                <w:rStyle w:val="IntenseEmphasis"/>
                <w:rFonts w:asciiTheme="minorHAnsi" w:hAnsiTheme="minorHAnsi" w:cstheme="minorHAnsi"/>
                <w:b w:val="0"/>
                <w:i w:val="0"/>
                <w:color w:val="auto"/>
                <w:sz w:val="24"/>
                <w:szCs w:val="24"/>
              </w:rPr>
            </w:pPr>
          </w:p>
        </w:tc>
      </w:tr>
      <w:tr w:rsidR="009B09AE" w14:paraId="65299A4A" w14:textId="77777777" w:rsidTr="009B1C08">
        <w:tc>
          <w:tcPr>
            <w:tcW w:w="4860" w:type="dxa"/>
            <w:tcBorders>
              <w:left w:val="double" w:sz="4" w:space="0" w:color="auto"/>
            </w:tcBorders>
            <w:vAlign w:val="center"/>
          </w:tcPr>
          <w:p w14:paraId="65299A48" w14:textId="77777777" w:rsidR="009B09AE" w:rsidRPr="0080008B" w:rsidRDefault="009B09AE" w:rsidP="003E56CB">
            <w:pPr>
              <w:keepNext/>
              <w:keepLines/>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14:paraId="65299A49" w14:textId="77777777" w:rsidR="009B09AE" w:rsidRPr="0080008B" w:rsidRDefault="003E56CB" w:rsidP="003E56CB">
            <w:pPr>
              <w:pStyle w:val="Default"/>
              <w:keepNext/>
              <w:keepLines/>
              <w:spacing w:before="120" w:after="120"/>
              <w:ind w:left="162" w:right="14"/>
              <w:rPr>
                <w:rStyle w:val="Hyperlink"/>
                <w:b w:val="0"/>
                <w:sz w:val="24"/>
                <w:szCs w:val="24"/>
              </w:rPr>
            </w:pPr>
            <w:hyperlink r:id="rId16" w:history="1">
              <w:r w:rsidR="009B09AE" w:rsidRPr="0080008B">
                <w:rPr>
                  <w:rStyle w:val="Hyperlink"/>
                  <w:b w:val="0"/>
                  <w:sz w:val="24"/>
                  <w:szCs w:val="24"/>
                </w:rPr>
                <w:t>http://www.deq.state.or.us/aq/forms/2013AQMonNetPlan.pdf</w:t>
              </w:r>
            </w:hyperlink>
          </w:p>
        </w:tc>
      </w:tr>
    </w:tbl>
    <w:p w14:paraId="65299A4B" w14:textId="77777777" w:rsidR="009B09AE" w:rsidRDefault="009B09AE" w:rsidP="009B09AE"/>
    <w:p w14:paraId="65299A4C" w14:textId="77777777" w:rsidR="00475826" w:rsidRDefault="00475826" w:rsidP="009B09AE"/>
    <w:p w14:paraId="65299A4D" w14:textId="77777777" w:rsidR="00475826" w:rsidRDefault="00475826" w:rsidP="009B09AE"/>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4F" w14:textId="77777777" w:rsidTr="0029223B">
        <w:trPr>
          <w:trHeight w:val="603"/>
        </w:trPr>
        <w:tc>
          <w:tcPr>
            <w:tcW w:w="12335" w:type="dxa"/>
            <w:shd w:val="clear" w:color="auto" w:fill="D0CECE" w:themeFill="background2" w:themeFillShade="E6"/>
            <w:noWrap/>
            <w:vAlign w:val="bottom"/>
            <w:hideMark/>
          </w:tcPr>
          <w:p w14:paraId="65299A4E" w14:textId="77777777" w:rsidR="001424B8" w:rsidRPr="00950D49" w:rsidRDefault="001424B8" w:rsidP="00803AA1">
            <w:pPr>
              <w:pStyle w:val="Heading1"/>
            </w:pPr>
            <w:r w:rsidRPr="0056752F">
              <w:rPr>
                <w:color w:val="385623" w:themeColor="accent6" w:themeShade="80"/>
              </w:rPr>
              <w:t>Fee Analysis</w:t>
            </w:r>
          </w:p>
        </w:tc>
      </w:tr>
    </w:tbl>
    <w:p w14:paraId="65299A50" w14:textId="77777777" w:rsidR="001424B8" w:rsidRDefault="001424B8" w:rsidP="001424B8"/>
    <w:p w14:paraId="65299A51" w14:textId="77777777" w:rsidR="009B09AE" w:rsidRDefault="009B09AE" w:rsidP="009B09AE">
      <w:r>
        <w:t>This rulemaking does not involve fees.</w:t>
      </w:r>
      <w:bookmarkStart w:id="1" w:name="RANGE!A226:B243"/>
      <w:bookmarkEnd w:id="1"/>
    </w:p>
    <w:p w14:paraId="65299A52" w14:textId="77777777" w:rsidR="001424B8" w:rsidRDefault="001424B8" w:rsidP="001424B8"/>
    <w:p w14:paraId="65299A53" w14:textId="77777777" w:rsidR="0080008B" w:rsidRDefault="0080008B" w:rsidP="001424B8"/>
    <w:p w14:paraId="65299A54" w14:textId="77777777" w:rsidR="00475826" w:rsidRDefault="00475826"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56" w14:textId="77777777" w:rsidTr="0029223B">
        <w:trPr>
          <w:trHeight w:val="603"/>
        </w:trPr>
        <w:tc>
          <w:tcPr>
            <w:tcW w:w="12335" w:type="dxa"/>
            <w:shd w:val="clear" w:color="auto" w:fill="D0CECE" w:themeFill="background2" w:themeFillShade="E6"/>
            <w:noWrap/>
            <w:vAlign w:val="bottom"/>
            <w:hideMark/>
          </w:tcPr>
          <w:p w14:paraId="65299A55" w14:textId="77777777" w:rsidR="001424B8" w:rsidRPr="00950D49" w:rsidRDefault="001424B8" w:rsidP="00803AA1">
            <w:pPr>
              <w:pStyle w:val="Heading1"/>
            </w:pPr>
            <w:r w:rsidRPr="0056752F">
              <w:rPr>
                <w:rStyle w:val="Heading1Char"/>
                <w:color w:val="385623" w:themeColor="accent6" w:themeShade="80"/>
              </w:rPr>
              <w:t>Statement of fiscal and economic impact</w:t>
            </w:r>
          </w:p>
        </w:tc>
      </w:tr>
    </w:tbl>
    <w:p w14:paraId="65299A57" w14:textId="77777777" w:rsidR="001424B8" w:rsidRDefault="001424B8" w:rsidP="001424B8"/>
    <w:p w14:paraId="65299A5B" w14:textId="77777777"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14:paraId="65299A5C" w14:textId="77777777" w:rsidR="009B09AE" w:rsidRPr="0080008B" w:rsidRDefault="009B09AE" w:rsidP="009B09AE">
      <w:pPr>
        <w:rPr>
          <w:rStyle w:val="Emphasis"/>
          <w:sz w:val="24"/>
        </w:rPr>
      </w:pPr>
    </w:p>
    <w:p w14:paraId="65299A5D" w14:textId="77777777" w:rsidR="009B09AE" w:rsidRPr="0080008B" w:rsidRDefault="003E56CB" w:rsidP="009B09AE">
      <w:pPr>
        <w:rPr>
          <w:rStyle w:val="Emphasis"/>
          <w:sz w:val="24"/>
        </w:rPr>
      </w:pPr>
      <w:hyperlink r:id="rId17"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14:paraId="65299A5E" w14:textId="77777777" w:rsidR="009B09AE" w:rsidRPr="0080008B" w:rsidRDefault="009B09AE" w:rsidP="009B09AE">
      <w:pPr>
        <w:rPr>
          <w:rStyle w:val="Emphasis"/>
          <w:sz w:val="24"/>
        </w:rPr>
      </w:pPr>
    </w:p>
    <w:p w14:paraId="65299A5F" w14:textId="77777777" w:rsidR="009B09AE" w:rsidRPr="0080008B" w:rsidRDefault="009B09AE" w:rsidP="009B09AE">
      <w:pPr>
        <w:pStyle w:val="Subtitle"/>
        <w:ind w:left="360"/>
        <w:rPr>
          <w:sz w:val="24"/>
          <w:szCs w:val="24"/>
        </w:rPr>
      </w:pPr>
      <w:r w:rsidRPr="0080008B">
        <w:rPr>
          <w:sz w:val="24"/>
          <w:szCs w:val="24"/>
        </w:rPr>
        <w:t>Fiscal and Economic Impact</w:t>
      </w:r>
    </w:p>
    <w:p w14:paraId="65299A60" w14:textId="77777777" w:rsidR="009B09AE" w:rsidRPr="0080008B" w:rsidRDefault="009B09AE" w:rsidP="009B09AE"/>
    <w:p w14:paraId="65299A61" w14:textId="77777777"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14:paraId="65299A62" w14:textId="77777777"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14:paraId="65299A63" w14:textId="77777777" w:rsidR="009B09AE" w:rsidRPr="0080008B" w:rsidRDefault="009B09AE" w:rsidP="009B09AE">
      <w:pPr>
        <w:ind w:left="1080"/>
      </w:pPr>
    </w:p>
    <w:p w14:paraId="65299A64" w14:textId="77777777"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14:paraId="65299A65" w14:textId="77777777" w:rsidR="009B09AE" w:rsidRPr="0080008B" w:rsidRDefault="009B09AE" w:rsidP="009B09AE">
      <w:pPr>
        <w:rPr>
          <w:rFonts w:asciiTheme="majorHAnsi" w:hAnsiTheme="majorHAnsi" w:cstheme="majorHAnsi"/>
        </w:rPr>
      </w:pPr>
      <w:r w:rsidRPr="0080008B">
        <w:tab/>
      </w:r>
    </w:p>
    <w:p w14:paraId="65299A66" w14:textId="77777777"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14:paraId="65299A67" w14:textId="77777777" w:rsidR="009B09AE" w:rsidRPr="0080008B" w:rsidRDefault="009B09AE" w:rsidP="009B09AE">
      <w:pPr>
        <w:rPr>
          <w:rStyle w:val="Emphasis"/>
          <w:sz w:val="24"/>
        </w:rPr>
      </w:pPr>
      <w:r w:rsidRPr="0080008B">
        <w:rPr>
          <w:rStyle w:val="Emphasis"/>
          <w:sz w:val="24"/>
        </w:rPr>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65299A68" w14:textId="77777777" w:rsidR="009B09AE" w:rsidRPr="0080008B" w:rsidRDefault="009B09AE" w:rsidP="009B09AE"/>
    <w:p w14:paraId="65299A69"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65299A6A" w14:textId="77777777" w:rsidR="009B09AE" w:rsidRDefault="009B09AE" w:rsidP="009B09AE">
      <w:pPr>
        <w:autoSpaceDE w:val="0"/>
        <w:autoSpaceDN w:val="0"/>
        <w:adjustRightInd w:val="0"/>
        <w:ind w:left="1080" w:right="0"/>
        <w:outlineLvl w:val="9"/>
        <w:rPr>
          <w:rFonts w:eastAsiaTheme="minorHAnsi"/>
          <w:sz w:val="23"/>
          <w:szCs w:val="23"/>
        </w:rPr>
      </w:pPr>
    </w:p>
    <w:p w14:paraId="65299A6B" w14:textId="77777777"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14:paraId="65299A6C" w14:textId="77777777" w:rsidR="009B09AE" w:rsidRDefault="009B09AE" w:rsidP="009B09AE">
      <w:pPr>
        <w:autoSpaceDE w:val="0"/>
        <w:autoSpaceDN w:val="0"/>
        <w:adjustRightInd w:val="0"/>
        <w:ind w:left="1080" w:right="0"/>
        <w:outlineLvl w:val="9"/>
        <w:rPr>
          <w:rFonts w:eastAsiaTheme="minorHAnsi"/>
          <w:sz w:val="23"/>
          <w:szCs w:val="23"/>
        </w:rPr>
      </w:pPr>
    </w:p>
    <w:p w14:paraId="65299A6D"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65299A6E" w14:textId="77777777" w:rsidR="009B09AE" w:rsidRDefault="009B09AE" w:rsidP="009B09AE">
      <w:pPr>
        <w:autoSpaceDE w:val="0"/>
        <w:autoSpaceDN w:val="0"/>
        <w:adjustRightInd w:val="0"/>
        <w:ind w:left="1080" w:right="0"/>
        <w:outlineLvl w:val="9"/>
        <w:rPr>
          <w:rFonts w:eastAsiaTheme="minorHAnsi"/>
          <w:color w:val="FF0000"/>
          <w:sz w:val="23"/>
          <w:szCs w:val="23"/>
        </w:rPr>
      </w:pPr>
    </w:p>
    <w:p w14:paraId="65299A6F" w14:textId="77777777"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14:paraId="65299A70" w14:textId="77777777"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40"/>
        <w:gridCol w:w="5310"/>
      </w:tblGrid>
      <w:tr w:rsidR="009B09AE" w:rsidRPr="0080008B" w14:paraId="65299A75" w14:textId="77777777" w:rsidTr="007F4991">
        <w:tc>
          <w:tcPr>
            <w:tcW w:w="4140" w:type="dxa"/>
          </w:tcPr>
          <w:p w14:paraId="65299A71" w14:textId="77777777" w:rsidR="009B09AE" w:rsidRPr="0080008B" w:rsidRDefault="009B09AE" w:rsidP="009B1C08">
            <w:pPr>
              <w:rPr>
                <w:sz w:val="24"/>
                <w:szCs w:val="24"/>
              </w:rPr>
            </w:pPr>
            <w:r w:rsidRPr="0080008B">
              <w:rPr>
                <w:bCs/>
                <w:sz w:val="24"/>
                <w:szCs w:val="24"/>
              </w:rPr>
              <w:t xml:space="preserve">a. </w:t>
            </w:r>
            <w:r w:rsidRPr="0080008B">
              <w:rPr>
                <w:sz w:val="24"/>
                <w:szCs w:val="24"/>
              </w:rPr>
              <w:t xml:space="preserve">Estimated number of small businesses and types of businesses and industries with small businesses subject to </w:t>
            </w:r>
            <w:r w:rsidRPr="0080008B">
              <w:rPr>
                <w:sz w:val="24"/>
                <w:szCs w:val="24"/>
              </w:rPr>
              <w:lastRenderedPageBreak/>
              <w:t>proposed rule.</w:t>
            </w:r>
          </w:p>
          <w:p w14:paraId="65299A72" w14:textId="77777777" w:rsidR="009B09AE" w:rsidRPr="0080008B" w:rsidRDefault="009B09AE" w:rsidP="009B1C08">
            <w:pPr>
              <w:rPr>
                <w:sz w:val="24"/>
                <w:szCs w:val="24"/>
              </w:rPr>
            </w:pPr>
            <w:r w:rsidRPr="0080008B">
              <w:rPr>
                <w:sz w:val="24"/>
                <w:szCs w:val="24"/>
              </w:rPr>
              <w:tab/>
            </w:r>
          </w:p>
        </w:tc>
        <w:tc>
          <w:tcPr>
            <w:tcW w:w="5310" w:type="dxa"/>
          </w:tcPr>
          <w:p w14:paraId="65299A73" w14:textId="77777777" w:rsidR="009B09AE" w:rsidRPr="0080008B" w:rsidRDefault="009B09AE" w:rsidP="009B1C08">
            <w:pPr>
              <w:rPr>
                <w:sz w:val="24"/>
                <w:szCs w:val="24"/>
              </w:rPr>
            </w:pPr>
          </w:p>
          <w:p w14:paraId="65299A74" w14:textId="77777777"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14:paraId="65299A79" w14:textId="77777777" w:rsidTr="007F4991">
        <w:tc>
          <w:tcPr>
            <w:tcW w:w="4140" w:type="dxa"/>
          </w:tcPr>
          <w:p w14:paraId="65299A76" w14:textId="77777777" w:rsidR="009B09AE" w:rsidRPr="0080008B" w:rsidRDefault="009B09AE" w:rsidP="009B1C08">
            <w:pPr>
              <w:rPr>
                <w:sz w:val="24"/>
                <w:szCs w:val="24"/>
              </w:rPr>
            </w:pPr>
            <w:r w:rsidRPr="0080008B">
              <w:rPr>
                <w:bCs/>
                <w:sz w:val="24"/>
                <w:szCs w:val="24"/>
              </w:rPr>
              <w:lastRenderedPageBreak/>
              <w:t>b.</w:t>
            </w:r>
            <w:r w:rsidRPr="0080008B">
              <w:rPr>
                <w:sz w:val="24"/>
                <w:szCs w:val="24"/>
              </w:rPr>
              <w:t xml:space="preserve"> Projected reporting, recordkeeping and other administrative activities, including costs of professional services, required for small businesses to comply with the proposed rule.</w:t>
            </w:r>
          </w:p>
          <w:p w14:paraId="65299A77" w14:textId="77777777" w:rsidR="009B09AE" w:rsidRPr="0080008B" w:rsidRDefault="009B09AE" w:rsidP="009B1C08">
            <w:pPr>
              <w:rPr>
                <w:sz w:val="24"/>
                <w:szCs w:val="24"/>
              </w:rPr>
            </w:pPr>
          </w:p>
        </w:tc>
        <w:tc>
          <w:tcPr>
            <w:tcW w:w="5310" w:type="dxa"/>
          </w:tcPr>
          <w:p w14:paraId="65299A78" w14:textId="77777777" w:rsidR="009B09AE" w:rsidRPr="0080008B" w:rsidRDefault="009B09AE" w:rsidP="009B1C08">
            <w:pPr>
              <w:rPr>
                <w:color w:val="000000" w:themeColor="text1"/>
                <w:sz w:val="24"/>
                <w:szCs w:val="24"/>
              </w:rPr>
            </w:pPr>
            <w:r w:rsidRPr="0080008B">
              <w:rPr>
                <w:sz w:val="24"/>
                <w:szCs w:val="24"/>
              </w:rPr>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14:paraId="65299A7E" w14:textId="77777777" w:rsidTr="007F4991">
        <w:tc>
          <w:tcPr>
            <w:tcW w:w="4140" w:type="dxa"/>
          </w:tcPr>
          <w:p w14:paraId="65299A7A" w14:textId="77777777" w:rsidR="009B09AE" w:rsidRPr="0080008B" w:rsidRDefault="009B09AE" w:rsidP="009B1C08">
            <w:pPr>
              <w:rPr>
                <w:sz w:val="24"/>
                <w:szCs w:val="24"/>
              </w:rPr>
            </w:pPr>
            <w:r w:rsidRPr="0080008B">
              <w:rPr>
                <w:bCs/>
                <w:sz w:val="24"/>
                <w:szCs w:val="24"/>
              </w:rPr>
              <w:t>c.</w:t>
            </w:r>
            <w:r w:rsidRPr="0080008B">
              <w:rPr>
                <w:sz w:val="24"/>
                <w:szCs w:val="24"/>
              </w:rPr>
              <w:t xml:space="preserve"> Projected equipment, supplies, labor and increased administration required for small businesses to comply with the proposed rule.</w:t>
            </w:r>
          </w:p>
          <w:p w14:paraId="65299A7B" w14:textId="77777777" w:rsidR="009B09AE" w:rsidRPr="0080008B" w:rsidRDefault="009B09AE" w:rsidP="009B1C08">
            <w:pPr>
              <w:rPr>
                <w:sz w:val="24"/>
                <w:szCs w:val="24"/>
              </w:rPr>
            </w:pPr>
          </w:p>
        </w:tc>
        <w:tc>
          <w:tcPr>
            <w:tcW w:w="5310" w:type="dxa"/>
          </w:tcPr>
          <w:p w14:paraId="65299A7C" w14:textId="77777777"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14:paraId="65299A7D" w14:textId="77777777"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14:paraId="65299A82" w14:textId="77777777" w:rsidTr="007F4991">
        <w:tc>
          <w:tcPr>
            <w:tcW w:w="4140" w:type="dxa"/>
          </w:tcPr>
          <w:p w14:paraId="65299A7F" w14:textId="77777777"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14:paraId="65299A80" w14:textId="77777777" w:rsidR="009B09AE" w:rsidRPr="0080008B" w:rsidRDefault="009B09AE" w:rsidP="009B1C08">
            <w:pPr>
              <w:rPr>
                <w:sz w:val="24"/>
                <w:szCs w:val="24"/>
              </w:rPr>
            </w:pPr>
          </w:p>
        </w:tc>
        <w:tc>
          <w:tcPr>
            <w:tcW w:w="5310" w:type="dxa"/>
          </w:tcPr>
          <w:p w14:paraId="65299A81" w14:textId="77777777" w:rsidR="009B09AE" w:rsidRPr="0080008B" w:rsidRDefault="009B09AE" w:rsidP="00475826">
            <w:pPr>
              <w:rPr>
                <w:sz w:val="24"/>
                <w:szCs w:val="24"/>
              </w:rPr>
            </w:pPr>
            <w:r w:rsidRPr="0080008B">
              <w:rPr>
                <w:rStyle w:val="IntenseEmphasis"/>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14:paraId="65299A83" w14:textId="77777777" w:rsidR="009B09AE" w:rsidRPr="0080008B" w:rsidRDefault="009B09AE" w:rsidP="009B09AE">
      <w:pPr>
        <w:autoSpaceDE w:val="0"/>
        <w:autoSpaceDN w:val="0"/>
        <w:adjustRightInd w:val="0"/>
        <w:ind w:left="1080" w:right="0"/>
        <w:outlineLvl w:val="9"/>
        <w:rPr>
          <w:rFonts w:eastAsiaTheme="minorHAnsi"/>
          <w:color w:val="FF0000"/>
        </w:rPr>
      </w:pPr>
    </w:p>
    <w:p w14:paraId="65299A84" w14:textId="77777777" w:rsidR="009B09AE" w:rsidRDefault="009B09AE" w:rsidP="009B09AE">
      <w:pPr>
        <w:pStyle w:val="Subtitle"/>
        <w:ind w:left="810"/>
      </w:pPr>
    </w:p>
    <w:p w14:paraId="65299A85" w14:textId="77777777" w:rsidR="009B09AE" w:rsidRDefault="009B09AE" w:rsidP="009B09AE">
      <w:pPr>
        <w:pStyle w:val="Subtitle"/>
        <w:ind w:left="810"/>
      </w:pPr>
      <w:r w:rsidRPr="006807BF">
        <w:t>Documents relied on for fiscal and economic impact</w:t>
      </w:r>
    </w:p>
    <w:p w14:paraId="65299A86" w14:textId="77777777" w:rsidR="009B09AE" w:rsidRPr="007F09B9" w:rsidRDefault="009B09AE" w:rsidP="009B09AE"/>
    <w:p w14:paraId="65299A87" w14:textId="77777777" w:rsidR="009B09AE" w:rsidRPr="0080008B" w:rsidRDefault="009B09AE" w:rsidP="009B09AE">
      <w:pPr>
        <w:ind w:left="1080"/>
        <w:rPr>
          <w:rFonts w:eastAsiaTheme="minorHAnsi"/>
        </w:rPr>
      </w:pPr>
      <w:r w:rsidRPr="0080008B">
        <w:rPr>
          <w:rFonts w:eastAsiaTheme="minorHAnsi"/>
        </w:rPr>
        <w:t>None were necessary.</w:t>
      </w:r>
    </w:p>
    <w:p w14:paraId="65299A88" w14:textId="77777777" w:rsidR="009B09AE" w:rsidRDefault="009B09AE" w:rsidP="009B09AE">
      <w:pPr>
        <w:ind w:left="1080"/>
      </w:pPr>
    </w:p>
    <w:p w14:paraId="65299A89" w14:textId="77777777"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65299A8A" w14:textId="77777777"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14:paraId="65299A8B" w14:textId="77777777" w:rsidR="009B09AE" w:rsidRPr="007F0170" w:rsidRDefault="009B09AE" w:rsidP="009B09AE">
      <w:pPr>
        <w:ind w:left="0"/>
        <w:rPr>
          <w:rStyle w:val="Emphasis"/>
        </w:rPr>
      </w:pPr>
      <w:r w:rsidRPr="007F0170">
        <w:rPr>
          <w:rStyle w:val="Emphasis"/>
        </w:rPr>
        <w:t xml:space="preserve">OPTION 1 </w:t>
      </w:r>
    </w:p>
    <w:p w14:paraId="65299A8C" w14:textId="77777777" w:rsidR="009B09AE" w:rsidRDefault="009B09AE" w:rsidP="009B09AE"/>
    <w:p w14:paraId="65299A8D" w14:textId="77777777" w:rsidR="009B09AE" w:rsidRPr="0080008B" w:rsidRDefault="009B09AE" w:rsidP="009B09AE">
      <w:pPr>
        <w:ind w:left="1080"/>
        <w:rPr>
          <w:rStyle w:val="Emphasis"/>
          <w:color w:val="auto"/>
          <w:sz w:val="24"/>
        </w:rPr>
      </w:pPr>
      <w:r w:rsidRPr="0080008B">
        <w:rPr>
          <w:rStyle w:val="Emphasis"/>
          <w:color w:val="auto"/>
          <w:sz w:val="24"/>
        </w:rPr>
        <w:t xml:space="preserve">OPTION 2 </w:t>
      </w:r>
    </w:p>
    <w:p w14:paraId="65299A8E" w14:textId="77777777" w:rsidR="009B09AE" w:rsidRPr="007F09B9" w:rsidRDefault="009B09AE" w:rsidP="009B09AE">
      <w:pPr>
        <w:ind w:left="1080"/>
        <w:rPr>
          <w:rStyle w:val="Emphasis"/>
          <w:color w:val="auto"/>
          <w:sz w:val="23"/>
          <w:szCs w:val="23"/>
        </w:rPr>
      </w:pPr>
      <w:r w:rsidRPr="0080008B">
        <w:t xml:space="preserve">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w:t>
      </w:r>
      <w:r w:rsidRPr="0080008B">
        <w:lastRenderedPageBreak/>
        <w:t>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14:paraId="65299A8F" w14:textId="77777777" w:rsidR="009B09AE" w:rsidRPr="007F09B9" w:rsidRDefault="009B09AE" w:rsidP="009B09AE">
      <w:pPr>
        <w:ind w:left="1080"/>
        <w:rPr>
          <w:sz w:val="23"/>
          <w:szCs w:val="23"/>
        </w:rPr>
      </w:pPr>
    </w:p>
    <w:p w14:paraId="65299A90" w14:textId="77777777"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65299A91" w14:textId="77777777"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14:paraId="65299A92" w14:textId="77777777" w:rsidR="00475826" w:rsidRDefault="009B09AE" w:rsidP="009B09AE">
      <w:pPr>
        <w:ind w:left="1080" w:hanging="360"/>
      </w:pPr>
      <w:r w:rsidRPr="0080008B">
        <w:t xml:space="preserve">To comply with </w:t>
      </w:r>
      <w:hyperlink r:id="rId18"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14:paraId="65299A93" w14:textId="77777777" w:rsidR="00475826" w:rsidRDefault="00475826" w:rsidP="009B09AE">
      <w:pPr>
        <w:ind w:left="1080" w:hanging="360"/>
      </w:pPr>
    </w:p>
    <w:p w14:paraId="65299A94" w14:textId="77777777"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96" w14:textId="77777777" w:rsidTr="0029223B">
        <w:trPr>
          <w:trHeight w:val="603"/>
        </w:trPr>
        <w:tc>
          <w:tcPr>
            <w:tcW w:w="12335" w:type="dxa"/>
            <w:shd w:val="clear" w:color="auto" w:fill="D0CECE" w:themeFill="background2" w:themeFillShade="E6"/>
            <w:noWrap/>
            <w:vAlign w:val="bottom"/>
            <w:hideMark/>
          </w:tcPr>
          <w:p w14:paraId="65299A95" w14:textId="77777777" w:rsidR="001424B8" w:rsidRPr="00950D49" w:rsidRDefault="001424B8" w:rsidP="00803AA1">
            <w:pPr>
              <w:pStyle w:val="Heading1"/>
            </w:pPr>
            <w:r w:rsidRPr="0056752F">
              <w:rPr>
                <w:color w:val="385623" w:themeColor="accent6" w:themeShade="80"/>
              </w:rPr>
              <w:t>Federal relationship</w:t>
            </w:r>
          </w:p>
        </w:tc>
      </w:tr>
    </w:tbl>
    <w:p w14:paraId="65299A9B"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65299A9C" w14:textId="77777777"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19"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0"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14:paraId="65299A9D" w14:textId="77777777" w:rsidR="009B1C08" w:rsidRPr="0080008B" w:rsidRDefault="009B1C08" w:rsidP="009B1C08">
      <w:pPr>
        <w:rPr>
          <w:rStyle w:val="Emphasis"/>
          <w:sz w:val="24"/>
        </w:rPr>
      </w:pPr>
    </w:p>
    <w:p w14:paraId="65299A9E" w14:textId="77777777"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14:paraId="65299A9F" w14:textId="77777777" w:rsidR="009B1C08" w:rsidRPr="0080008B" w:rsidRDefault="009B1C08" w:rsidP="009B1C08">
      <w:pPr>
        <w:rPr>
          <w:rStyle w:val="Emphasis"/>
          <w:sz w:val="24"/>
        </w:rPr>
      </w:pPr>
    </w:p>
    <w:p w14:paraId="65299AA0" w14:textId="77777777"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14:paraId="65299AA1" w14:textId="77777777" w:rsidR="009B1C08" w:rsidRPr="0080008B" w:rsidRDefault="009B1C08" w:rsidP="009B1C08"/>
    <w:p w14:paraId="65299AA2" w14:textId="77777777"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14:paraId="65299AA3" w14:textId="77777777"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14:paraId="65299AA4" w14:textId="77777777"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14:paraId="65299AA5" w14:textId="77777777" w:rsidR="009B1C08" w:rsidRPr="007F09B9" w:rsidRDefault="009B1C08" w:rsidP="009B1C08">
      <w:pPr>
        <w:pStyle w:val="Heading2"/>
        <w:tabs>
          <w:tab w:val="left" w:pos="540"/>
        </w:tabs>
        <w:ind w:left="540"/>
        <w:rPr>
          <w:rFonts w:cstheme="majorHAnsi"/>
          <w:bCs w:val="0"/>
          <w:color w:val="000000" w:themeColor="text1"/>
          <w:szCs w:val="22"/>
        </w:rPr>
      </w:pPr>
      <w:bookmarkStart w:id="2" w:name="AlternativesConsidered"/>
      <w:bookmarkStart w:id="3" w:name="RANGE!C35"/>
      <w:r w:rsidRPr="007F09B9">
        <w:rPr>
          <w:rFonts w:cstheme="majorHAnsi"/>
          <w:bCs w:val="0"/>
          <w:color w:val="000000" w:themeColor="text1"/>
          <w:szCs w:val="22"/>
        </w:rPr>
        <w:t>What alternatives did DEQ consider</w:t>
      </w:r>
      <w:bookmarkEnd w:id="2"/>
      <w:r w:rsidRPr="007F09B9">
        <w:rPr>
          <w:rFonts w:cstheme="majorHAnsi"/>
          <w:bCs w:val="0"/>
          <w:color w:val="000000" w:themeColor="text1"/>
          <w:szCs w:val="22"/>
        </w:rPr>
        <w:t xml:space="preserve"> if any?</w:t>
      </w:r>
      <w:bookmarkEnd w:id="3"/>
      <w:r w:rsidRPr="007F09B9">
        <w:rPr>
          <w:rFonts w:cstheme="majorHAnsi"/>
          <w:bCs w:val="0"/>
          <w:color w:val="000000" w:themeColor="text1"/>
          <w:szCs w:val="22"/>
        </w:rPr>
        <w:t xml:space="preserve"> </w:t>
      </w:r>
    </w:p>
    <w:p w14:paraId="65299AA6" w14:textId="77777777"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14:paraId="65299AA7" w14:textId="77777777" w:rsidR="009B1C08" w:rsidRDefault="009B1C0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A9" w14:textId="77777777" w:rsidTr="0029223B">
        <w:trPr>
          <w:trHeight w:val="603"/>
        </w:trPr>
        <w:tc>
          <w:tcPr>
            <w:tcW w:w="12335" w:type="dxa"/>
            <w:shd w:val="clear" w:color="auto" w:fill="D0CECE" w:themeFill="background2" w:themeFillShade="E6"/>
            <w:noWrap/>
            <w:vAlign w:val="bottom"/>
            <w:hideMark/>
          </w:tcPr>
          <w:p w14:paraId="65299AA8" w14:textId="77777777" w:rsidR="001424B8" w:rsidRPr="00950D49" w:rsidRDefault="001424B8" w:rsidP="00803AA1">
            <w:pPr>
              <w:pStyle w:val="Heading1"/>
            </w:pPr>
            <w:r w:rsidRPr="0056752F">
              <w:rPr>
                <w:color w:val="385623" w:themeColor="accent6" w:themeShade="80"/>
              </w:rPr>
              <w:t>Land Use</w:t>
            </w:r>
          </w:p>
        </w:tc>
      </w:tr>
    </w:tbl>
    <w:p w14:paraId="65299AAA" w14:textId="77777777" w:rsidR="001424B8" w:rsidRDefault="001424B8" w:rsidP="001424B8"/>
    <w:p w14:paraId="65299AAF" w14:textId="77777777" w:rsidR="009B1C08" w:rsidRDefault="003E56CB" w:rsidP="001D51D2">
      <w:hyperlink r:id="rId21"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14:paraId="65299AB0" w14:textId="77777777"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65299AB1" w14:textId="77777777" w:rsidR="009B1C08" w:rsidRDefault="009B1C08" w:rsidP="009B1C08"/>
    <w:p w14:paraId="65299AB2"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14:paraId="65299AB3" w14:textId="77777777"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14:paraId="65299AB4" w14:textId="77777777" w:rsidR="009B1C08" w:rsidRDefault="009B1C08" w:rsidP="009B1C08">
      <w:pPr>
        <w:pStyle w:val="ListParagraph"/>
      </w:pPr>
    </w:p>
    <w:p w14:paraId="65299AB5" w14:textId="77777777"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14:paraId="65299AB6" w14:textId="77777777" w:rsidR="009B1C08" w:rsidRPr="00B82764" w:rsidRDefault="009B1C08" w:rsidP="009B1C08"/>
    <w:p w14:paraId="65299AB7" w14:textId="77777777"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5299AB8" w14:textId="77777777"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14:paraId="65299AB9" w14:textId="77777777"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14:paraId="65299ABA" w14:textId="77777777"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14:paraId="65299ABB" w14:textId="77777777"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14:paraId="65299ABC" w14:textId="77777777"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14:paraId="65299ABD" w14:textId="77777777" w:rsidR="009B1C08" w:rsidRDefault="009B1C08" w:rsidP="009B1C08">
      <w:pPr>
        <w:spacing w:after="120"/>
        <w:ind w:left="0" w:right="14"/>
      </w:pPr>
    </w:p>
    <w:p w14:paraId="65299ABE"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65299ABF" w14:textId="77777777" w:rsidR="009B1C08" w:rsidRPr="0080008B" w:rsidRDefault="009B1C08" w:rsidP="009B1C08">
      <w:pPr>
        <w:pStyle w:val="Heading2"/>
        <w:rPr>
          <w:rStyle w:val="Emphasis"/>
          <w:b/>
          <w:sz w:val="24"/>
          <w:szCs w:val="24"/>
        </w:rPr>
      </w:pPr>
      <w:r w:rsidRPr="0080008B">
        <w:rPr>
          <w:rStyle w:val="Emphasis"/>
          <w:b/>
          <w:sz w:val="24"/>
          <w:szCs w:val="24"/>
        </w:rPr>
        <w:t>OPTION 1</w:t>
      </w:r>
    </w:p>
    <w:p w14:paraId="65299AC0" w14:textId="77777777"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14:paraId="65299AC1" w14:textId="77777777" w:rsidR="009B1C08" w:rsidRDefault="009B1C08" w:rsidP="009B1C08"/>
    <w:p w14:paraId="65299AC2" w14:textId="77777777"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1424B8" w:rsidRPr="00B15DF7" w14:paraId="65299AC5" w14:textId="77777777" w:rsidTr="0029223B">
        <w:trPr>
          <w:trHeight w:val="571"/>
        </w:trPr>
        <w:tc>
          <w:tcPr>
            <w:tcW w:w="12240" w:type="dxa"/>
            <w:shd w:val="clear" w:color="auto" w:fill="D0CECE" w:themeFill="background2" w:themeFillShade="E6"/>
            <w:noWrap/>
            <w:vAlign w:val="bottom"/>
            <w:hideMark/>
          </w:tcPr>
          <w:p w14:paraId="65299AC3" w14:textId="77777777" w:rsidR="001424B8" w:rsidRPr="00823C9D" w:rsidRDefault="001424B8" w:rsidP="00803AA1">
            <w:pPr>
              <w:rPr>
                <w:color w:val="32525C"/>
                <w:sz w:val="28"/>
                <w:szCs w:val="28"/>
              </w:rPr>
            </w:pPr>
            <w:r w:rsidRPr="00B15DF7">
              <w:t> </w:t>
            </w:r>
          </w:p>
          <w:p w14:paraId="65299AC4" w14:textId="77777777" w:rsidR="001424B8" w:rsidRPr="004F673A" w:rsidRDefault="001424B8" w:rsidP="00803AA1">
            <w:pPr>
              <w:pStyle w:val="Heading1"/>
            </w:pPr>
            <w:r w:rsidRPr="0056752F">
              <w:rPr>
                <w:color w:val="385623" w:themeColor="accent6" w:themeShade="80"/>
              </w:rPr>
              <w:t>Stakeholder and public involvement</w:t>
            </w:r>
          </w:p>
        </w:tc>
      </w:tr>
    </w:tbl>
    <w:p w14:paraId="65299AC6" w14:textId="77777777" w:rsidR="001424B8" w:rsidRDefault="001424B8" w:rsidP="001424B8">
      <w:pPr>
        <w:rPr>
          <w:rStyle w:val="Emphasis"/>
          <w:vanish w:val="0"/>
          <w:color w:val="FF0000"/>
        </w:rPr>
      </w:pPr>
    </w:p>
    <w:p w14:paraId="65299AC7" w14:textId="77777777" w:rsidR="009B1C08" w:rsidRDefault="009B1C08" w:rsidP="009B1C08">
      <w:pPr>
        <w:pStyle w:val="Heading2"/>
      </w:pPr>
      <w:r w:rsidRPr="006807BF">
        <w:lastRenderedPageBreak/>
        <w:t> </w:t>
      </w:r>
      <w:bookmarkStart w:id="4" w:name="AdvisoryCommittee"/>
      <w:r w:rsidRPr="007F09B9">
        <w:rPr>
          <w:rFonts w:cstheme="majorHAnsi"/>
          <w:bCs w:val="0"/>
          <w:color w:val="000000" w:themeColor="text1"/>
          <w:szCs w:val="22"/>
        </w:rPr>
        <w:t>Advisory committee</w:t>
      </w:r>
      <w:bookmarkEnd w:id="4"/>
    </w:p>
    <w:p w14:paraId="65299AC8" w14:textId="77777777"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14:paraId="65299AC9" w14:textId="77777777" w:rsidR="009B1C08" w:rsidRDefault="009B1C08" w:rsidP="009B1C08"/>
    <w:p w14:paraId="65299ACA" w14:textId="77777777"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65299ACB" w14:textId="77777777" w:rsidR="009B1C08" w:rsidRPr="00BB5516" w:rsidRDefault="009B1C08" w:rsidP="009B1C08">
      <w:pPr>
        <w:rPr>
          <w:rStyle w:val="Emphasis"/>
          <w:b/>
        </w:rPr>
      </w:pPr>
      <w:r w:rsidRPr="00BB5516">
        <w:rPr>
          <w:rStyle w:val="Emphasis"/>
          <w:b/>
        </w:rPr>
        <w:t>OPTION 1</w:t>
      </w:r>
    </w:p>
    <w:p w14:paraId="65299ACC" w14:textId="77777777" w:rsidR="009B1C08" w:rsidRPr="007546FD" w:rsidRDefault="009B1C08" w:rsidP="009B1C08"/>
    <w:p w14:paraId="65299ACD" w14:textId="77777777"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14:paraId="65299ACE"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14:paraId="65299ACF" w14:textId="77777777" w:rsidR="009B1C08" w:rsidRPr="0032516E" w:rsidRDefault="009B1C08" w:rsidP="009B1C08"/>
    <w:p w14:paraId="65299AD0" w14:textId="77777777"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14:paraId="65299AD1" w14:textId="77777777" w:rsidR="009B1C08" w:rsidRDefault="009B1C08" w:rsidP="009B1C08">
      <w:pPr>
        <w:ind w:right="14"/>
        <w:rPr>
          <w:rFonts w:asciiTheme="majorHAnsi" w:hAnsiTheme="majorHAnsi" w:cstheme="majorHAnsi"/>
          <w:color w:val="000000" w:themeColor="text1"/>
          <w:sz w:val="22"/>
          <w:szCs w:val="22"/>
        </w:rPr>
      </w:pPr>
    </w:p>
    <w:p w14:paraId="65299AD2" w14:textId="77777777" w:rsidR="009B1C08" w:rsidRPr="007F09B9" w:rsidRDefault="009B1C08" w:rsidP="009B1C08">
      <w:pPr>
        <w:ind w:right="14"/>
        <w:rPr>
          <w:rFonts w:asciiTheme="majorHAnsi" w:hAnsiTheme="majorHAnsi" w:cstheme="majorHAnsi"/>
          <w:color w:val="000000" w:themeColor="text1"/>
          <w:sz w:val="22"/>
          <w:szCs w:val="22"/>
        </w:rPr>
      </w:pPr>
    </w:p>
    <w:p w14:paraId="65299AD3" w14:textId="77777777"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65299AD4" w14:textId="77777777" w:rsidR="009B1C08" w:rsidRDefault="009B1C08" w:rsidP="009B1C08">
      <w:pPr>
        <w:ind w:right="-20"/>
      </w:pPr>
    </w:p>
    <w:p w14:paraId="65299AD5" w14:textId="77777777" w:rsidR="009B1C08" w:rsidRDefault="009B1C08" w:rsidP="009B1C08">
      <w:pPr>
        <w:ind w:right="-20"/>
      </w:pPr>
      <w:r>
        <w:t>DEQ submitted the notice</w:t>
      </w:r>
      <w:r w:rsidR="008A2564">
        <w:t xml:space="preserve"> of the rulemaking</w:t>
      </w:r>
      <w:r>
        <w:t>:</w:t>
      </w:r>
    </w:p>
    <w:p w14:paraId="65299AD6" w14:textId="77777777" w:rsidR="009B1C08" w:rsidRDefault="009B1C08" w:rsidP="009B1C08">
      <w:pPr>
        <w:ind w:right="-20"/>
      </w:pPr>
    </w:p>
    <w:p w14:paraId="65299AD8" w14:textId="0F0341D9" w:rsidR="009B1C08" w:rsidRDefault="009B1C08" w:rsidP="006E3D35">
      <w:pPr>
        <w:pStyle w:val="ListParagraph"/>
        <w:numPr>
          <w:ilvl w:val="0"/>
          <w:numId w:val="31"/>
        </w:numPr>
        <w:ind w:right="-20"/>
      </w:pPr>
      <w:r>
        <w:t>To Secretary of State for publication in the</w:t>
      </w:r>
      <w:r w:rsidR="002661D0">
        <w:t xml:space="preserve"> August 1, 2015</w:t>
      </w:r>
      <w:r>
        <w:t xml:space="preserve"> </w:t>
      </w:r>
      <w:r w:rsidRPr="003E56CB">
        <w:rPr>
          <w:i/>
          <w:u w:val="single"/>
        </w:rPr>
        <w:t>Oregon Bulletin</w:t>
      </w:r>
      <w:r>
        <w:t xml:space="preserve">  </w:t>
      </w:r>
    </w:p>
    <w:p w14:paraId="65299ADA" w14:textId="3682682E" w:rsidR="009B1C08" w:rsidRDefault="009B1C08" w:rsidP="003C7EB7">
      <w:pPr>
        <w:pStyle w:val="ListParagraph"/>
        <w:numPr>
          <w:ilvl w:val="0"/>
          <w:numId w:val="31"/>
        </w:numPr>
        <w:ind w:right="-20"/>
      </w:pPr>
      <w:r>
        <w:t>By email to EPA on June 15, 2015</w:t>
      </w:r>
    </w:p>
    <w:p w14:paraId="65299ADB" w14:textId="77777777"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14:paraId="65299ADE" w14:textId="0BC4745A" w:rsidR="009B1C08" w:rsidRDefault="003E56CB" w:rsidP="003E56CB">
      <w:pPr>
        <w:pStyle w:val="ListParagraph"/>
        <w:tabs>
          <w:tab w:val="left" w:pos="1880"/>
        </w:tabs>
        <w:spacing w:line="276" w:lineRule="exact"/>
        <w:ind w:left="1440" w:right="1331"/>
      </w:pPr>
      <w:hyperlink r:id="rId22">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14:paraId="65299AE0" w14:textId="0AC4F3E3" w:rsidR="009B1C08" w:rsidRPr="003E56CB" w:rsidRDefault="009B1C08" w:rsidP="00487D63">
      <w:pPr>
        <w:pStyle w:val="ListParagraph"/>
        <w:numPr>
          <w:ilvl w:val="0"/>
          <w:numId w:val="5"/>
        </w:numPr>
        <w:rPr>
          <w:bCs/>
          <w:color w:val="000000" w:themeColor="text1"/>
        </w:rPr>
      </w:pPr>
      <w:r w:rsidRPr="003E56CB">
        <w:rPr>
          <w:rStyle w:val="Emphasis"/>
          <w:color w:val="auto"/>
        </w:rPr>
        <w:t>####</w:t>
      </w:r>
      <w:r w:rsidR="005377CB" w:rsidRPr="003E56CB">
        <w:rPr>
          <w:bCs/>
          <w:color w:val="000000" w:themeColor="text1"/>
        </w:rPr>
        <w:t>By maili</w:t>
      </w:r>
      <w:r w:rsidRPr="003E56CB">
        <w:rPr>
          <w:color w:val="000000" w:themeColor="text1"/>
        </w:rPr>
        <w:t>ng approximately 6778 interested parties on the Agency Rulemaking List through GovDelivery on June 15, 2015</w:t>
      </w:r>
      <w:r w:rsidRPr="003E56CB">
        <w:rPr>
          <w:rStyle w:val="Emphasis"/>
          <w:b/>
          <w:color w:val="000000" w:themeColor="text1"/>
        </w:rPr>
        <w:t>OPTION</w:t>
      </w:r>
      <w:r w:rsidRPr="003E56CB">
        <w:rPr>
          <w:rStyle w:val="Emphasis"/>
          <w:color w:val="000000" w:themeColor="text1"/>
        </w:rPr>
        <w:t xml:space="preserve"> on mmm dd, yyyy </w:t>
      </w:r>
      <w:r w:rsidRPr="003E56CB">
        <w:rPr>
          <w:rStyle w:val="Emphasis"/>
          <w:vanish w:val="0"/>
          <w:color w:val="000000" w:themeColor="text1"/>
          <w:sz w:val="24"/>
        </w:rPr>
        <w:t>, and June 17, 2015.</w:t>
      </w:r>
    </w:p>
    <w:p w14:paraId="65299AE1" w14:textId="77777777" w:rsidR="009B1C08" w:rsidRDefault="009B1C08" w:rsidP="009B1C08">
      <w:pPr>
        <w:pStyle w:val="ListParagraph"/>
        <w:numPr>
          <w:ilvl w:val="0"/>
          <w:numId w:val="5"/>
        </w:numPr>
      </w:pPr>
      <w:r w:rsidRPr="003E56CB">
        <w:rPr>
          <w:rStyle w:val="Emphasis"/>
          <w:b/>
          <w:color w:val="000000" w:themeColor="text1"/>
        </w:rPr>
        <w:t xml:space="preserve">OPTION </w:t>
      </w:r>
      <w:r w:rsidRPr="003E56CB">
        <w:rPr>
          <w:rStyle w:val="Emphasis"/>
          <w:color w:val="000000" w:themeColor="text1"/>
        </w:rPr>
        <w:t>####</w:t>
      </w:r>
      <w:r w:rsidR="005377CB" w:rsidRPr="003E56CB">
        <w:rPr>
          <w:bCs/>
          <w:color w:val="000000" w:themeColor="text1"/>
        </w:rPr>
        <w:t>On June 15, 2015 by em</w:t>
      </w:r>
      <w:r w:rsidR="005377CB">
        <w:rPr>
          <w:bCs/>
        </w:rPr>
        <w:t xml:space="preserve">ail to </w:t>
      </w:r>
      <w:r>
        <w:t>t</w:t>
      </w:r>
      <w:r w:rsidRPr="006F1FBD">
        <w:t xml:space="preserve">he following key legislators required under </w:t>
      </w:r>
      <w:hyperlink r:id="rId23" w:history="1">
        <w:r w:rsidRPr="005377CB">
          <w:t>ORS 183.33</w:t>
        </w:r>
      </w:hyperlink>
      <w:r>
        <w:t xml:space="preserve">: </w:t>
      </w:r>
    </w:p>
    <w:p w14:paraId="65299AE2" w14:textId="77777777" w:rsidR="009B1C08" w:rsidRDefault="009B1C08" w:rsidP="009B1C08">
      <w:pPr>
        <w:pStyle w:val="ListParagraph"/>
      </w:pPr>
    </w:p>
    <w:p w14:paraId="65299AE3" w14:textId="77777777"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14:paraId="65299AE4" w14:textId="77777777" w:rsidR="009B1C08" w:rsidRPr="00B573F5" w:rsidRDefault="009B1C08" w:rsidP="009B1C08">
      <w:pPr>
        <w:pStyle w:val="ListParagraph"/>
        <w:ind w:left="2520"/>
      </w:pPr>
    </w:p>
    <w:p w14:paraId="65299AE5" w14:textId="77777777"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14:paraId="65299AE6" w14:textId="77777777" w:rsidR="009B1C08" w:rsidRDefault="009B1C08" w:rsidP="009B1C08">
      <w:pPr>
        <w:pStyle w:val="ListParagraph"/>
        <w:ind w:left="1800"/>
      </w:pPr>
      <w:r w:rsidRPr="00F0078E">
        <w:rPr>
          <w:rStyle w:val="Emphasis"/>
        </w:rPr>
        <w:t xml:space="preserve">Enter name, title, committee here. </w:t>
      </w:r>
    </w:p>
    <w:p w14:paraId="65299AE7" w14:textId="77777777"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14:paraId="65299AE9" w14:textId="32DBD5D6" w:rsidR="005377CB" w:rsidRDefault="009B1C08" w:rsidP="00D01DD2">
      <w:pPr>
        <w:pStyle w:val="ListParagraph"/>
        <w:numPr>
          <w:ilvl w:val="0"/>
          <w:numId w:val="6"/>
        </w:numPr>
      </w:pPr>
      <w:r w:rsidRPr="003E56CB">
        <w:rPr>
          <w:rStyle w:val="Emphasis"/>
          <w:b/>
        </w:rPr>
        <w:lastRenderedPageBreak/>
        <w:t xml:space="preserve">OPTION </w:t>
      </w:r>
      <w:r w:rsidRPr="003E56CB">
        <w:rPr>
          <w:rStyle w:val="Emphasis"/>
          <w:vanish w:val="0"/>
          <w:color w:val="000000" w:themeColor="text1"/>
          <w:sz w:val="24"/>
        </w:rPr>
        <w:t>To</w:t>
      </w:r>
      <w:r w:rsidRPr="003E56CB">
        <w:rPr>
          <w:rStyle w:val="Emphasis"/>
          <w:vanish w:val="0"/>
          <w:sz w:val="24"/>
        </w:rPr>
        <w:t xml:space="preserve"> </w:t>
      </w:r>
      <w:r w:rsidRPr="003E56CB">
        <w:rPr>
          <w:i/>
        </w:rPr>
        <w:t>The Oregonian</w:t>
      </w:r>
      <w:r w:rsidRPr="005377CB">
        <w:t xml:space="preserve"> on June 15, 2015</w:t>
      </w:r>
    </w:p>
    <w:p w14:paraId="65299AEA" w14:textId="77777777" w:rsidR="009B1C08" w:rsidRDefault="009B1C08" w:rsidP="009B1C08">
      <w:pPr>
        <w:pStyle w:val="ListParagraph"/>
        <w:numPr>
          <w:ilvl w:val="0"/>
          <w:numId w:val="6"/>
        </w:numPr>
      </w:pPr>
      <w:r>
        <w:t>By linking to the DEQ web page identified above in Facebook and Twitter postings on June 1</w:t>
      </w:r>
      <w:r w:rsidR="002661D0">
        <w:t>5</w:t>
      </w:r>
      <w:r>
        <w:t>, 2015</w:t>
      </w:r>
    </w:p>
    <w:p w14:paraId="65299AEB" w14:textId="77777777" w:rsidR="00D77333" w:rsidRPr="00D77333" w:rsidRDefault="00D77333" w:rsidP="00D77333">
      <w:pPr>
        <w:pStyle w:val="ListParagraph"/>
        <w:rPr>
          <w:rStyle w:val="IntenseEmphasis"/>
          <w:bCs w:val="0"/>
          <w:i w:val="0"/>
          <w:iCs w:val="0"/>
          <w:vanish w:val="0"/>
          <w:color w:val="auto"/>
          <w:sz w:val="24"/>
        </w:rPr>
      </w:pPr>
    </w:p>
    <w:p w14:paraId="65299AED" w14:textId="77777777" w:rsidR="001424B8" w:rsidRDefault="001424B8" w:rsidP="00D77333">
      <w:pPr>
        <w:pStyle w:val="Heading2"/>
        <w:spacing w:before="0" w:after="0"/>
        <w:rPr>
          <w:rFonts w:cstheme="majorHAnsi"/>
          <w:bCs w:val="0"/>
          <w:color w:val="000000" w:themeColor="text1"/>
          <w:szCs w:val="22"/>
        </w:rPr>
      </w:pPr>
      <w:r w:rsidRPr="00D77333">
        <w:rPr>
          <w:rFonts w:cstheme="majorHAnsi"/>
          <w:bCs w:val="0"/>
          <w:color w:val="000000" w:themeColor="text1"/>
          <w:szCs w:val="22"/>
        </w:rPr>
        <w:t>Public hearings and comment</w:t>
      </w:r>
    </w:p>
    <w:p w14:paraId="65299AEE" w14:textId="77777777" w:rsidR="00D77333" w:rsidRPr="00D77333" w:rsidRDefault="00D77333" w:rsidP="00D77333"/>
    <w:p w14:paraId="65299AEF" w14:textId="77777777"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65299AF1" w14:textId="77777777" w:rsidR="001424B8" w:rsidRPr="00D13EA4" w:rsidRDefault="001424B8" w:rsidP="001424B8">
      <w:pPr>
        <w:pStyle w:val="Heading2"/>
      </w:pPr>
      <w:r w:rsidRPr="00D13EA4">
        <w:t>Presiding Officers’ Record</w:t>
      </w:r>
    </w:p>
    <w:p w14:paraId="65299AF2" w14:textId="77777777"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14:paraId="65299AF3" w14:textId="77777777" w:rsidR="004B2045" w:rsidRPr="004B2045" w:rsidRDefault="004B2045" w:rsidP="004B2045"/>
    <w:p w14:paraId="65299AF4" w14:textId="77777777"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14:paraId="65299AF5" w14:textId="77777777"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14:paraId="65299AF6" w14:textId="77777777" w:rsidR="001424B8" w:rsidRDefault="001424B8" w:rsidP="001424B8">
      <w:pPr>
        <w:tabs>
          <w:tab w:val="left" w:pos="-1440"/>
          <w:tab w:val="left" w:pos="-720"/>
        </w:tabs>
        <w:suppressAutoHyphens/>
        <w:ind w:left="1080" w:right="558"/>
      </w:pPr>
      <w:r w:rsidRPr="008D6307">
        <w:t>Presiding Officer:</w:t>
      </w:r>
      <w:r w:rsidR="00FA5E49">
        <w:t xml:space="preserve"> Nancy Cardwell</w:t>
      </w:r>
    </w:p>
    <w:p w14:paraId="65299AF7" w14:textId="77777777" w:rsidR="006C5121" w:rsidRDefault="006C5121" w:rsidP="001424B8">
      <w:pPr>
        <w:tabs>
          <w:tab w:val="left" w:pos="-1440"/>
          <w:tab w:val="left" w:pos="-720"/>
        </w:tabs>
        <w:suppressAutoHyphens/>
        <w:ind w:left="1080" w:right="558"/>
      </w:pPr>
    </w:p>
    <w:p w14:paraId="65299AF8" w14:textId="77777777"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14:paraId="65299AF9" w14:textId="77777777" w:rsidR="001424B8" w:rsidRPr="008D6307" w:rsidRDefault="001424B8" w:rsidP="001424B8">
      <w:pPr>
        <w:tabs>
          <w:tab w:val="left" w:pos="-1440"/>
          <w:tab w:val="left" w:pos="-720"/>
        </w:tabs>
        <w:suppressAutoHyphens/>
        <w:ind w:left="1080" w:right="558"/>
      </w:pPr>
    </w:p>
    <w:p w14:paraId="65299AFA" w14:textId="77777777"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14:paraId="65299AFB" w14:textId="77777777" w:rsidR="00FD609B" w:rsidRDefault="00FD609B" w:rsidP="006C5121">
      <w:pPr>
        <w:tabs>
          <w:tab w:val="left" w:pos="-1440"/>
          <w:tab w:val="left" w:pos="-720"/>
        </w:tabs>
        <w:suppressAutoHyphens/>
        <w:ind w:left="1080" w:right="558"/>
      </w:pPr>
    </w:p>
    <w:p w14:paraId="65299AFC" w14:textId="77777777" w:rsidR="00E554EB" w:rsidRDefault="00E554EB" w:rsidP="006C5121">
      <w:pPr>
        <w:tabs>
          <w:tab w:val="left" w:pos="-1440"/>
          <w:tab w:val="left" w:pos="-720"/>
        </w:tabs>
        <w:suppressAutoHyphens/>
        <w:ind w:left="1080" w:right="558"/>
      </w:pPr>
      <w:r>
        <w:t>One person attended the hearing but no testimony was presented.</w:t>
      </w:r>
    </w:p>
    <w:p w14:paraId="65299AFD" w14:textId="77777777" w:rsidR="00E554EB" w:rsidRDefault="00E554EB" w:rsidP="006C5121">
      <w:pPr>
        <w:tabs>
          <w:tab w:val="left" w:pos="-1440"/>
          <w:tab w:val="left" w:pos="-720"/>
        </w:tabs>
        <w:suppressAutoHyphens/>
        <w:ind w:left="1080" w:right="558"/>
      </w:pPr>
    </w:p>
    <w:p w14:paraId="65299AFE" w14:textId="77777777" w:rsidR="001424B8" w:rsidRDefault="00BB3AE2" w:rsidP="00E554EB">
      <w:pPr>
        <w:tabs>
          <w:tab w:val="left" w:pos="-1440"/>
          <w:tab w:val="left" w:pos="-720"/>
        </w:tabs>
        <w:suppressAutoHyphens/>
        <w:ind w:left="1080" w:right="558"/>
        <w:rPr>
          <w:rStyle w:val="Emphasis"/>
        </w:rPr>
        <w:sectPr w:rsidR="001424B8" w:rsidSect="00803AA1">
          <w:footerReference w:type="even" r:id="rId24"/>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firstRow="1" w:lastRow="0" w:firstColumn="1" w:lastColumn="0" w:noHBand="0" w:noVBand="1"/>
      </w:tblPr>
      <w:tblGrid>
        <w:gridCol w:w="12240"/>
      </w:tblGrid>
      <w:tr w:rsidR="001424B8" w:rsidRPr="00B15DF7" w14:paraId="65299B00" w14:textId="77777777" w:rsidTr="00803AA1">
        <w:trPr>
          <w:trHeight w:val="600"/>
        </w:trPr>
        <w:tc>
          <w:tcPr>
            <w:tcW w:w="12240" w:type="dxa"/>
            <w:tcBorders>
              <w:top w:val="nil"/>
              <w:left w:val="nil"/>
              <w:bottom w:val="double" w:sz="6" w:space="0" w:color="7F7F7F"/>
              <w:right w:val="nil"/>
            </w:tcBorders>
            <w:shd w:val="clear" w:color="000000" w:fill="D8D3C6"/>
            <w:noWrap/>
            <w:vAlign w:val="bottom"/>
            <w:hideMark/>
          </w:tcPr>
          <w:p w14:paraId="65299AFF" w14:textId="77777777" w:rsidR="001424B8" w:rsidRPr="00473C64" w:rsidRDefault="001424B8" w:rsidP="00803AA1">
            <w:pPr>
              <w:pStyle w:val="Heading1"/>
            </w:pPr>
            <w:r w:rsidRPr="0056752F">
              <w:rPr>
                <w:color w:val="385623" w:themeColor="accent6" w:themeShade="80"/>
              </w:rPr>
              <w:lastRenderedPageBreak/>
              <w:tab/>
              <w:t>Summary of comments and DEQ responses</w:t>
            </w:r>
          </w:p>
        </w:tc>
      </w:tr>
    </w:tbl>
    <w:p w14:paraId="65299B01" w14:textId="77777777" w:rsidR="001424B8" w:rsidRPr="00B15DF7" w:rsidRDefault="001424B8" w:rsidP="001424B8">
      <w:pPr>
        <w:rPr>
          <w:color w:val="32525C"/>
        </w:rPr>
      </w:pPr>
      <w:r w:rsidRPr="00B15DF7">
        <w:rPr>
          <w:color w:val="32525C"/>
        </w:rPr>
        <w:t>  </w:t>
      </w:r>
    </w:p>
    <w:p w14:paraId="65299B02" w14:textId="77777777" w:rsidR="001424B8" w:rsidRPr="005E29BB" w:rsidRDefault="001424B8" w:rsidP="005C5F2D">
      <w:pPr>
        <w:pStyle w:val="Heading2"/>
        <w:tabs>
          <w:tab w:val="left" w:pos="360"/>
        </w:tabs>
      </w:pPr>
      <w:r w:rsidRPr="005E29BB">
        <w:t>Comments received by close of public comment period</w:t>
      </w:r>
    </w:p>
    <w:p w14:paraId="65299B03" w14:textId="77777777"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14:paraId="65299B04" w14:textId="77777777" w:rsidR="001424B8" w:rsidRPr="005E29BB" w:rsidRDefault="001424B8" w:rsidP="001424B8">
      <w:pPr>
        <w:spacing w:after="120"/>
        <w:ind w:right="630"/>
        <w:rPr>
          <w:rFonts w:asciiTheme="minorHAnsi" w:hAnsiTheme="minorHAnsi" w:cstheme="minorHAnsi"/>
          <w:bCs/>
          <w:color w:val="000000" w:themeColor="text1"/>
        </w:rPr>
      </w:pPr>
    </w:p>
    <w:p w14:paraId="65299B05"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14:paraId="65299B06"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65299B07" w14:textId="77777777"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14:paraId="65299B08" w14:textId="36A733EE"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p>
    <w:p w14:paraId="65299B09" w14:textId="77777777" w:rsidR="00ED781C" w:rsidRDefault="00ED781C" w:rsidP="00346F2C">
      <w:pPr>
        <w:pStyle w:val="ListParagraph"/>
        <w:ind w:left="1890" w:right="0"/>
        <w:outlineLvl w:val="9"/>
      </w:pPr>
    </w:p>
    <w:p w14:paraId="65299B0A" w14:textId="77777777"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14:paraId="65299B0B" w14:textId="77777777" w:rsidR="00E5333A" w:rsidRPr="00E5333A" w:rsidRDefault="00E5333A" w:rsidP="00346F2C">
      <w:pPr>
        <w:pStyle w:val="ListParagraph"/>
        <w:ind w:left="1080"/>
      </w:pPr>
    </w:p>
    <w:p w14:paraId="65299B0C" w14:textId="47800C59"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p>
    <w:p w14:paraId="65299B0D" w14:textId="77777777" w:rsidR="00D4248E" w:rsidRPr="00ED781C" w:rsidRDefault="00D4248E" w:rsidP="00D4248E">
      <w:pPr>
        <w:pStyle w:val="ListParagraph"/>
        <w:ind w:left="1440" w:right="0"/>
        <w:outlineLvl w:val="9"/>
        <w:rPr>
          <w:color w:val="FF0000"/>
        </w:rPr>
      </w:pPr>
    </w:p>
    <w:p w14:paraId="65299B0E" w14:textId="77777777"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14:paraId="65299B0F" w14:textId="77777777" w:rsidR="00346F2C" w:rsidRPr="00316962" w:rsidRDefault="00346F2C" w:rsidP="00346F2C">
      <w:pPr>
        <w:pStyle w:val="ListParagraph"/>
        <w:ind w:left="1890" w:right="0"/>
        <w:outlineLvl w:val="9"/>
        <w:rPr>
          <w:color w:val="FF0000"/>
        </w:rPr>
      </w:pPr>
    </w:p>
    <w:p w14:paraId="65299B10" w14:textId="166698D6"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p>
    <w:p w14:paraId="65299B11" w14:textId="77777777" w:rsidR="00346F2C" w:rsidRPr="00577BC6" w:rsidRDefault="00346F2C" w:rsidP="00346F2C">
      <w:pPr>
        <w:pStyle w:val="ListParagraph"/>
        <w:ind w:left="1440" w:right="0"/>
        <w:outlineLvl w:val="9"/>
        <w:rPr>
          <w:u w:val="single"/>
        </w:rPr>
      </w:pPr>
    </w:p>
    <w:p w14:paraId="65299B12" w14:textId="77777777"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 xml:space="preserve">Lane Regional Air </w:t>
      </w:r>
      <w:r w:rsidR="00B35169">
        <w:t xml:space="preserve">Protection Agency </w:t>
      </w:r>
      <w:r w:rsidR="00346F2C">
        <w:t>(LRAPA)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14:paraId="65299B14" w14:textId="48265FB9" w:rsidR="00ED781C" w:rsidRDefault="000F6D45" w:rsidP="00346F2C">
      <w:pPr>
        <w:pStyle w:val="ListParagraph"/>
        <w:numPr>
          <w:ilvl w:val="0"/>
          <w:numId w:val="37"/>
        </w:numPr>
      </w:pPr>
      <w:r w:rsidRPr="00346F2C">
        <w:rPr>
          <w:u w:val="single"/>
        </w:rPr>
        <w:t xml:space="preserve">Why </w:t>
      </w:r>
      <w:r w:rsidR="003E56CB">
        <w:rPr>
          <w:u w:val="single"/>
        </w:rPr>
        <w:t>are</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14:paraId="65299B15" w14:textId="77777777" w:rsidR="00ED781C" w:rsidRDefault="00ED781C" w:rsidP="00346F2C">
      <w:pPr>
        <w:pStyle w:val="ListParagraph"/>
        <w:ind w:left="1440"/>
        <w:rPr>
          <w:u w:val="single"/>
        </w:rPr>
      </w:pPr>
    </w:p>
    <w:p w14:paraId="65299B16" w14:textId="77777777" w:rsidR="000F6D45" w:rsidRDefault="006A688A" w:rsidP="00ED781C">
      <w:pPr>
        <w:pStyle w:val="ListParagraph"/>
        <w:ind w:left="1800"/>
      </w:pPr>
      <w:r>
        <w:t xml:space="preserve">Response: </w:t>
      </w:r>
      <w:r w:rsidR="0075159E" w:rsidRPr="00E5333A">
        <w:t xml:space="preserve">The </w:t>
      </w:r>
      <w:r w:rsidR="0075159E">
        <w:t xml:space="preserve">purpose of the </w:t>
      </w:r>
      <w:r w:rsidR="0075159E" w:rsidRPr="00E5333A">
        <w:t xml:space="preserve">infrastructure SIP update </w:t>
      </w:r>
      <w:r w:rsidR="0075159E">
        <w:t>is to adopt the new federal annual PM</w:t>
      </w:r>
      <w:r w:rsidR="0075159E" w:rsidRPr="00B02F42">
        <w:rPr>
          <w:vertAlign w:val="subscript"/>
        </w:rPr>
        <w:t xml:space="preserve">2.5 </w:t>
      </w:r>
      <w:r w:rsidR="0075159E">
        <w:t xml:space="preserve">standard and </w:t>
      </w:r>
      <w:r w:rsidR="0075159E" w:rsidRPr="00E5333A">
        <w:t xml:space="preserve">demonstrate Oregon has the capacity to implement the </w:t>
      </w:r>
      <w:r w:rsidR="0075159E">
        <w:t>Clean Air Act for this pollutant</w:t>
      </w:r>
      <w:r w:rsidR="0075159E" w:rsidRPr="00E5333A">
        <w:t>.</w:t>
      </w:r>
      <w:r w:rsidR="0075159E">
        <w:t xml:space="preserve"> It is not the purpose of this rulemaking to impose new emission reduction regulations. Efforts to reduce air pollution from diesel engines (a source of both fine particulate and air toxics), are pursued through other DEQ programs. </w:t>
      </w:r>
    </w:p>
    <w:p w14:paraId="65299B17" w14:textId="77777777" w:rsidR="009B4A3B" w:rsidRDefault="009B4A3B" w:rsidP="007B73C5">
      <w:pPr>
        <w:pStyle w:val="ListParagraph"/>
        <w:ind w:left="1080"/>
      </w:pPr>
    </w:p>
    <w:p w14:paraId="65299B18" w14:textId="033308B6"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p>
    <w:p w14:paraId="65299B19" w14:textId="77777777"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14:paraId="65299B1A" w14:textId="57E1F30D" w:rsidR="00ED781C" w:rsidRDefault="00A316CC" w:rsidP="007B73C5">
      <w:pPr>
        <w:pStyle w:val="ListParagraph"/>
        <w:numPr>
          <w:ilvl w:val="0"/>
          <w:numId w:val="33"/>
        </w:numPr>
        <w:spacing w:after="200" w:line="276" w:lineRule="auto"/>
        <w:ind w:left="1440" w:right="0"/>
        <w:contextualSpacing w:val="0"/>
        <w:outlineLvl w:val="9"/>
      </w:pPr>
      <w:r>
        <w:rPr>
          <w:u w:val="single"/>
        </w:rPr>
        <w:lastRenderedPageBreak/>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p>
    <w:p w14:paraId="65299B1B" w14:textId="77777777"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areas, however Klamath Falls is no longer violating the standard and will begin work to be redesignated to an attainment area.</w:t>
      </w:r>
    </w:p>
    <w:p w14:paraId="65299B1C" w14:textId="77777777" w:rsidR="00E554EB" w:rsidRDefault="00E554EB" w:rsidP="00E554EB">
      <w:pPr>
        <w:rPr>
          <w:color w:val="1F497D"/>
        </w:rPr>
      </w:pPr>
    </w:p>
    <w:p w14:paraId="65299B1D" w14:textId="1A04DB1D"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3E56CB">
        <w:rPr>
          <w:u w:val="single"/>
        </w:rPr>
        <w:t>)</w:t>
      </w:r>
    </w:p>
    <w:p w14:paraId="65299B1E" w14:textId="77777777" w:rsidR="004B2045" w:rsidRDefault="004B2045" w:rsidP="004B2045">
      <w:pPr>
        <w:pStyle w:val="ListParagraph"/>
        <w:ind w:left="1440" w:right="0"/>
        <w:outlineLvl w:val="9"/>
      </w:pPr>
    </w:p>
    <w:p w14:paraId="65299B1F" w14:textId="77777777" w:rsidR="00346F2C" w:rsidRDefault="006A688A" w:rsidP="00E554EB">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14:paraId="65299B20" w14:textId="77777777"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14:paraId="65299B21" w14:textId="4756A533"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14:paraId="65299B22" w14:textId="77777777" w:rsidR="00346F2C" w:rsidRDefault="00346F2C" w:rsidP="00346F2C">
      <w:pPr>
        <w:ind w:left="1890" w:right="0"/>
        <w:contextualSpacing/>
        <w:outlineLvl w:val="9"/>
      </w:pPr>
    </w:p>
    <w:p w14:paraId="65299B23" w14:textId="77777777"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14:paraId="65299B24" w14:textId="77777777" w:rsidR="00346F2C" w:rsidRPr="003D702C" w:rsidRDefault="00346F2C" w:rsidP="00346F2C">
      <w:pPr>
        <w:ind w:left="1890" w:right="0"/>
        <w:contextualSpacing/>
        <w:outlineLvl w:val="9"/>
      </w:pPr>
    </w:p>
    <w:p w14:paraId="65299B25" w14:textId="620C822C"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bookmarkStart w:id="5" w:name="_GoBack"/>
      <w:bookmarkEnd w:id="5"/>
    </w:p>
    <w:p w14:paraId="65299B26" w14:textId="77777777" w:rsidR="00346F2C" w:rsidRDefault="00346F2C" w:rsidP="00346F2C">
      <w:pPr>
        <w:ind w:left="1800" w:right="0"/>
        <w:contextualSpacing/>
        <w:outlineLvl w:val="9"/>
      </w:pPr>
    </w:p>
    <w:p w14:paraId="65299B27" w14:textId="77777777"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14:paraId="65299B28" w14:textId="77777777" w:rsidR="00346F2C" w:rsidRPr="007C5905" w:rsidRDefault="00346F2C" w:rsidP="00346F2C">
      <w:pPr>
        <w:ind w:left="1800" w:right="0"/>
        <w:contextualSpacing/>
        <w:outlineLvl w:val="9"/>
      </w:pPr>
    </w:p>
    <w:p w14:paraId="65299B29" w14:textId="77777777"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14:paraId="65299B2A" w14:textId="77777777" w:rsidR="00124396" w:rsidRPr="00ED781C" w:rsidRDefault="00124396" w:rsidP="00124396">
      <w:pPr>
        <w:pStyle w:val="ListParagraph"/>
        <w:ind w:left="1440" w:right="0"/>
        <w:outlineLvl w:val="9"/>
        <w:rPr>
          <w:color w:val="FF0000"/>
        </w:rPr>
      </w:pPr>
    </w:p>
    <w:p w14:paraId="65299B2B" w14:textId="77777777"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14:paraId="65299B2C" w14:textId="77777777" w:rsidR="003D5A4B" w:rsidRPr="00346F2C" w:rsidRDefault="003D5A4B" w:rsidP="003D5A4B"/>
    <w:p w14:paraId="65299B2D" w14:textId="77777777"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14:paraId="65299B2E" w14:textId="77777777" w:rsidR="00ED781C" w:rsidRDefault="00ED781C" w:rsidP="00ED781C">
      <w:pPr>
        <w:ind w:left="1890"/>
      </w:pPr>
    </w:p>
    <w:p w14:paraId="65299B2F" w14:textId="77777777"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w:t>
      </w:r>
      <w:r w:rsidR="00ED781C" w:rsidRPr="00ED781C">
        <w:lastRenderedPageBreak/>
        <w:t xml:space="preserve">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14:paraId="65299B30" w14:textId="77777777" w:rsidR="0047471E" w:rsidRDefault="0047471E" w:rsidP="0047471E">
      <w:pPr>
        <w:pStyle w:val="ListParagraph"/>
        <w:ind w:left="1440"/>
      </w:pPr>
    </w:p>
    <w:p w14:paraId="65299B31" w14:textId="77777777"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14:paraId="65299B32" w14:textId="77777777" w:rsidR="00401E6B" w:rsidRDefault="00401E6B" w:rsidP="00401E6B">
      <w:pPr>
        <w:pStyle w:val="ListParagraph"/>
        <w:ind w:left="1440"/>
      </w:pPr>
    </w:p>
    <w:p w14:paraId="65299B33" w14:textId="77777777" w:rsidR="00ED781C" w:rsidRPr="00401E6B" w:rsidRDefault="0047471E" w:rsidP="00401E6B">
      <w:pPr>
        <w:pStyle w:val="ListParagraph"/>
        <w:ind w:left="1800"/>
      </w:pPr>
      <w:r>
        <w:t xml:space="preserve">Response:  </w:t>
      </w:r>
      <w:r w:rsidR="00ED781C" w:rsidRPr="00401E6B">
        <w:t xml:space="preserve">LRAPA is </w:t>
      </w:r>
      <w:r w:rsidR="006C0890">
        <w:t xml:space="preserve">Oregon’s only </w:t>
      </w:r>
      <w:r w:rsidR="00ED781C" w:rsidRPr="00401E6B">
        <w:t>local regional air quality agency</w:t>
      </w:r>
      <w:r w:rsidR="006C0890">
        <w:t xml:space="preserve">, and was </w:t>
      </w:r>
      <w:r w:rsidR="00ED781C" w:rsidRPr="00401E6B">
        <w:t>formed under Oregon statutes</w:t>
      </w:r>
      <w:r w:rsidR="006C0890">
        <w:t xml:space="preserve">. LRAPA was </w:t>
      </w:r>
      <w:r w:rsidR="00ED781C" w:rsidRPr="00401E6B">
        <w:t>established in 1968 by intergovernmental agreement between Lane County and some of the cities within Lane County</w:t>
      </w:r>
      <w:r w:rsidR="006C0890">
        <w:t>. LRAPA therefore, has no authority outside of Lane County</w:t>
      </w:r>
      <w:r w:rsidR="00ED781C" w:rsidRPr="00401E6B">
        <w:t>. </w:t>
      </w:r>
    </w:p>
    <w:p w14:paraId="65299B34" w14:textId="77777777" w:rsidR="00E5333A" w:rsidRPr="0047471E" w:rsidRDefault="00E5333A" w:rsidP="00401E6B">
      <w:pPr>
        <w:pStyle w:val="ListParagraph"/>
        <w:spacing w:after="200" w:line="276" w:lineRule="auto"/>
        <w:ind w:left="1440" w:right="0"/>
        <w:contextualSpacing w:val="0"/>
        <w:outlineLvl w:val="9"/>
        <w:rPr>
          <w:color w:val="FF0000"/>
        </w:rPr>
      </w:pPr>
    </w:p>
    <w:p w14:paraId="65299B35" w14:textId="77777777"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14:paraId="65299B36" w14:textId="77777777"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14:paraId="65299B37" w14:textId="77777777"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14:paraId="65299B38" w14:textId="77777777"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14:paraId="65299B39"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14:paraId="65299B3A"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65299B3B" w14:textId="77777777"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14:paraId="65299B3C" w14:textId="77777777" w:rsidR="00401E6B" w:rsidRPr="00401E6B" w:rsidRDefault="00401E6B" w:rsidP="00ED781C">
      <w:pPr>
        <w:ind w:left="1440"/>
        <w:rPr>
          <w:color w:val="FF0000"/>
        </w:rPr>
      </w:pPr>
    </w:p>
    <w:p w14:paraId="65299B3D" w14:textId="77777777"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w:t>
      </w:r>
      <w:r w:rsidR="009A3E09">
        <w:t>works closely with the Oregon Department of Forestry an</w:t>
      </w:r>
      <w:r w:rsidR="00FF1A43">
        <w:t xml:space="preserve">d </w:t>
      </w:r>
      <w:r w:rsidR="009A3E09">
        <w:t>other federal forestry agencies to implement the Oregon Smoke Management Program to minimize smoke impacts in communities fr</w:t>
      </w:r>
      <w:r w:rsidR="00FF1A43">
        <w:t>o</w:t>
      </w:r>
      <w:r w:rsidR="009A3E09">
        <w:t>m prescribed burning. The smoke management program also include</w:t>
      </w:r>
      <w:r w:rsidR="00FF1A43">
        <w:t>s</w:t>
      </w:r>
      <w:r w:rsidR="009A3E09">
        <w:t xml:space="preserve"> </w:t>
      </w:r>
      <w:r w:rsidR="00FF1A43">
        <w:t xml:space="preserve">several </w:t>
      </w:r>
      <w:r w:rsidR="009A3E09">
        <w:t xml:space="preserve">community specific agreements for addressing nonattainment concerns in places like </w:t>
      </w:r>
      <w:r w:rsidRPr="00566623">
        <w:t>Lakeview</w:t>
      </w:r>
      <w:r w:rsidR="009A3E09">
        <w:t xml:space="preserve">, Oakridge, Medford, </w:t>
      </w:r>
      <w:r w:rsidRPr="00566623">
        <w:t>and Klamath Falls</w:t>
      </w:r>
      <w:r w:rsidR="00B02F42">
        <w:t>.</w:t>
      </w:r>
      <w:r w:rsidRPr="00566623">
        <w:t xml:space="preserve"> </w:t>
      </w:r>
    </w:p>
    <w:p w14:paraId="65299B3E" w14:textId="77777777" w:rsidR="00401E6B" w:rsidRDefault="00401E6B" w:rsidP="00ED781C">
      <w:pPr>
        <w:ind w:left="1440"/>
        <w:rPr>
          <w:color w:val="FF0000"/>
        </w:rPr>
      </w:pPr>
    </w:p>
    <w:p w14:paraId="65299B3F" w14:textId="77777777" w:rsidR="00E554EB" w:rsidRPr="00401E6B" w:rsidRDefault="00E554EB" w:rsidP="00ED781C">
      <w:pPr>
        <w:ind w:left="1440"/>
        <w:rPr>
          <w:color w:val="FF0000"/>
        </w:rPr>
      </w:pPr>
    </w:p>
    <w:p w14:paraId="65299B40" w14:textId="77777777"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14:paraId="65299B41" w14:textId="77777777"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14:paraId="65299B42" w14:textId="77777777"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14:paraId="65299B43" w14:textId="77777777"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14:paraId="65299B44" w14:textId="77777777" w:rsidR="00124396" w:rsidRDefault="00124396" w:rsidP="00124396">
      <w:pPr>
        <w:pStyle w:val="ListParagraph"/>
        <w:ind w:left="1440" w:right="630"/>
      </w:pPr>
    </w:p>
    <w:p w14:paraId="65299B45" w14:textId="77777777"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14:paraId="65299B46" w14:textId="77777777" w:rsidR="00E554EB" w:rsidRDefault="00E554EB" w:rsidP="00124396">
      <w:pPr>
        <w:pStyle w:val="ListParagraph"/>
        <w:ind w:left="1440" w:right="630"/>
      </w:pPr>
    </w:p>
    <w:p w14:paraId="65299B47" w14:textId="77777777" w:rsidR="00B02F42" w:rsidRDefault="00B02F42" w:rsidP="00124396">
      <w:pPr>
        <w:pStyle w:val="ListParagraph"/>
        <w:ind w:left="1440" w:right="630"/>
      </w:pPr>
    </w:p>
    <w:p w14:paraId="65299B48" w14:textId="77777777"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14:paraId="65299B49" w14:textId="77777777"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lastRenderedPageBreak/>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14:paraId="65299B4A" w14:textId="77777777" w:rsidR="00E554EB" w:rsidRDefault="00E554EB" w:rsidP="00401E6B">
      <w:pPr>
        <w:ind w:left="1440"/>
      </w:pPr>
    </w:p>
    <w:p w14:paraId="65299B4B" w14:textId="77777777" w:rsidR="000424F5" w:rsidRDefault="002346C1" w:rsidP="00401E6B">
      <w:pPr>
        <w:ind w:left="1440"/>
      </w:pPr>
      <w:r>
        <w:t>Comment</w:t>
      </w:r>
      <w:r w:rsidR="00CD6E96">
        <w:t xml:space="preserve">er inquired about </w:t>
      </w:r>
      <w:r w:rsidR="00566623">
        <w:t xml:space="preserve">time limits for wood burning stoves/furnaces in the city areas.  </w:t>
      </w:r>
    </w:p>
    <w:p w14:paraId="65299B4C" w14:textId="77777777" w:rsidR="00566623" w:rsidRDefault="00566623" w:rsidP="00401E6B">
      <w:pPr>
        <w:ind w:left="1440"/>
      </w:pPr>
    </w:p>
    <w:p w14:paraId="65299B4D" w14:textId="77777777"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14:paraId="65299B4E" w14:textId="77777777"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14:paraId="65299B4F" w14:textId="77777777"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firstRow="1" w:lastRow="0" w:firstColumn="1" w:lastColumn="0" w:noHBand="0" w:noVBand="1"/>
      </w:tblPr>
      <w:tblGrid>
        <w:gridCol w:w="12255"/>
      </w:tblGrid>
      <w:tr w:rsidR="001424B8" w:rsidRPr="00B15DF7" w14:paraId="65299B52" w14:textId="77777777" w:rsidTr="00803AA1">
        <w:trPr>
          <w:trHeight w:val="574"/>
        </w:trPr>
        <w:tc>
          <w:tcPr>
            <w:tcW w:w="12255" w:type="dxa"/>
            <w:tcBorders>
              <w:top w:val="nil"/>
              <w:left w:val="nil"/>
              <w:bottom w:val="double" w:sz="6" w:space="0" w:color="7F7F7F"/>
              <w:right w:val="nil"/>
            </w:tcBorders>
            <w:shd w:val="clear" w:color="000000" w:fill="D8D3C6"/>
            <w:noWrap/>
            <w:vAlign w:val="bottom"/>
            <w:hideMark/>
          </w:tcPr>
          <w:p w14:paraId="65299B50" w14:textId="77777777" w:rsidR="001424B8" w:rsidRPr="00823C9D" w:rsidRDefault="001424B8" w:rsidP="00803AA1">
            <w:pPr>
              <w:rPr>
                <w:b/>
                <w:bCs/>
                <w:color w:val="32525C"/>
                <w:sz w:val="28"/>
                <w:szCs w:val="28"/>
              </w:rPr>
            </w:pPr>
          </w:p>
          <w:p w14:paraId="65299B51" w14:textId="77777777"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14:paraId="65299B53" w14:textId="77777777" w:rsidR="001424B8" w:rsidRPr="00B15DF7" w:rsidRDefault="001424B8" w:rsidP="001424B8">
      <w:pPr>
        <w:rPr>
          <w:color w:val="32525C"/>
        </w:rPr>
      </w:pPr>
    </w:p>
    <w:p w14:paraId="65299B54" w14:textId="77777777"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65299B55" w14:textId="77777777"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14:paraId="65299B56" w14:textId="77777777" w:rsidR="001424B8" w:rsidRDefault="001424B8" w:rsidP="001424B8">
      <w:pPr>
        <w:autoSpaceDE w:val="0"/>
        <w:autoSpaceDN w:val="0"/>
        <w:adjustRightInd w:val="0"/>
        <w:ind w:right="1008"/>
        <w:rPr>
          <w:rFonts w:ascii="Verdana" w:hAnsi="Verdana" w:cs="Verdana"/>
          <w:color w:val="000000"/>
          <w:sz w:val="20"/>
          <w:szCs w:val="20"/>
        </w:rPr>
      </w:pPr>
    </w:p>
    <w:p w14:paraId="65299B57" w14:textId="77777777" w:rsidR="001424B8" w:rsidRDefault="001424B8" w:rsidP="005C5F2D">
      <w:pPr>
        <w:pStyle w:val="Heading2"/>
        <w:ind w:left="540"/>
      </w:pPr>
      <w:r w:rsidRPr="00D13EA4">
        <w:t xml:space="preserve">Exemption </w:t>
      </w:r>
      <w:r>
        <w:t>from five-year rule review</w:t>
      </w:r>
      <w:r w:rsidRPr="00D13EA4">
        <w:t xml:space="preserve"> </w:t>
      </w:r>
    </w:p>
    <w:p w14:paraId="65299B58" w14:textId="77777777"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99B6A" w14:textId="77777777" w:rsidR="00B02F42" w:rsidRDefault="00B02F42" w:rsidP="002D6C99">
      <w:r>
        <w:separator/>
      </w:r>
    </w:p>
  </w:endnote>
  <w:endnote w:type="continuationSeparator" w:id="0">
    <w:p w14:paraId="65299B6B" w14:textId="77777777" w:rsidR="00B02F42" w:rsidRDefault="00B02F4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9B6C" w14:textId="77777777" w:rsidR="00B02F42" w:rsidRDefault="00B02F42" w:rsidP="002D6C99">
    <w:pPr>
      <w:pStyle w:val="Footer"/>
    </w:pPr>
  </w:p>
  <w:p w14:paraId="65299B6D" w14:textId="77777777" w:rsidR="00B02F42" w:rsidRPr="002B4E71" w:rsidRDefault="00B02F42" w:rsidP="002D6C99">
    <w:pPr>
      <w:pStyle w:val="Footer"/>
    </w:pPr>
    <w:r>
      <w:t>Staff Report</w:t>
    </w:r>
    <w:r w:rsidRPr="002B4E71">
      <w:t xml:space="preserve"> page | </w:t>
    </w:r>
    <w:r w:rsidR="003E56CB">
      <w:fldChar w:fldCharType="begin"/>
    </w:r>
    <w:r w:rsidR="003E56CB">
      <w:instrText xml:space="preserve"> PAGE   \* MERGEFORMAT </w:instrText>
    </w:r>
    <w:r w:rsidR="003E56CB">
      <w:fldChar w:fldCharType="separate"/>
    </w:r>
    <w:r w:rsidR="003E56CB">
      <w:rPr>
        <w:noProof/>
      </w:rPr>
      <w:t>12</w:t>
    </w:r>
    <w:r w:rsidR="003E56C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9B6E" w14:textId="77777777" w:rsidR="00B02F42" w:rsidRDefault="00B02F42">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9B6F" w14:textId="77777777" w:rsidR="00B02F42" w:rsidRDefault="00B02F42" w:rsidP="002D6C99">
    <w:pPr>
      <w:pStyle w:val="Footer"/>
    </w:pPr>
  </w:p>
  <w:p w14:paraId="65299B70" w14:textId="77777777" w:rsidR="00B02F42" w:rsidRPr="002B4E71" w:rsidRDefault="00B02F42" w:rsidP="002D6C99">
    <w:pPr>
      <w:pStyle w:val="Footer"/>
    </w:pPr>
    <w:r w:rsidRPr="002B4E71">
      <w:t xml:space="preserve">Notice page | </w:t>
    </w:r>
    <w:r w:rsidR="003E56CB">
      <w:fldChar w:fldCharType="begin"/>
    </w:r>
    <w:r w:rsidR="003E56CB">
      <w:instrText xml:space="preserve"> PAGE   \* MERGEFORMAT </w:instrText>
    </w:r>
    <w:r w:rsidR="003E56CB">
      <w:fldChar w:fldCharType="separate"/>
    </w:r>
    <w:r w:rsidR="003E56CB">
      <w:rPr>
        <w:noProof/>
      </w:rPr>
      <w:t>14</w:t>
    </w:r>
    <w:r w:rsidR="003E56C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99B68" w14:textId="77777777" w:rsidR="00B02F42" w:rsidRDefault="00B02F42" w:rsidP="002D6C99">
      <w:r>
        <w:separator/>
      </w:r>
    </w:p>
  </w:footnote>
  <w:footnote w:type="continuationSeparator" w:id="0">
    <w:p w14:paraId="65299B69" w14:textId="77777777" w:rsidR="00B02F42" w:rsidRDefault="00B02F4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6781"/>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E56CB"/>
    <w:rsid w:val="003F0606"/>
    <w:rsid w:val="003F0C47"/>
    <w:rsid w:val="003F413E"/>
    <w:rsid w:val="003F45CC"/>
    <w:rsid w:val="003F6475"/>
    <w:rsid w:val="003F7283"/>
    <w:rsid w:val="004009BC"/>
    <w:rsid w:val="00401019"/>
    <w:rsid w:val="00401E6B"/>
    <w:rsid w:val="00403C42"/>
    <w:rsid w:val="00406D8C"/>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87A8B"/>
    <w:rsid w:val="004905F1"/>
    <w:rsid w:val="00496A70"/>
    <w:rsid w:val="00497709"/>
    <w:rsid w:val="004977E4"/>
    <w:rsid w:val="004A5282"/>
    <w:rsid w:val="004A5AB9"/>
    <w:rsid w:val="004B020E"/>
    <w:rsid w:val="004B18D2"/>
    <w:rsid w:val="004B2045"/>
    <w:rsid w:val="004B22BC"/>
    <w:rsid w:val="004B22E6"/>
    <w:rsid w:val="004B2CD8"/>
    <w:rsid w:val="004B4CDA"/>
    <w:rsid w:val="004B692D"/>
    <w:rsid w:val="004B6A20"/>
    <w:rsid w:val="004C12AD"/>
    <w:rsid w:val="004C1BAD"/>
    <w:rsid w:val="004C3F40"/>
    <w:rsid w:val="004C40F0"/>
    <w:rsid w:val="004C5246"/>
    <w:rsid w:val="004C5782"/>
    <w:rsid w:val="004C5F43"/>
    <w:rsid w:val="004C6F60"/>
    <w:rsid w:val="004D0162"/>
    <w:rsid w:val="004D1420"/>
    <w:rsid w:val="004D195E"/>
    <w:rsid w:val="004D2E89"/>
    <w:rsid w:val="004D5553"/>
    <w:rsid w:val="004F0D9C"/>
    <w:rsid w:val="004F22E4"/>
    <w:rsid w:val="004F2D22"/>
    <w:rsid w:val="004F4493"/>
    <w:rsid w:val="004F4B6D"/>
    <w:rsid w:val="004F673A"/>
    <w:rsid w:val="00504F15"/>
    <w:rsid w:val="005102CA"/>
    <w:rsid w:val="005115F8"/>
    <w:rsid w:val="0051405A"/>
    <w:rsid w:val="00516FBC"/>
    <w:rsid w:val="0052145B"/>
    <w:rsid w:val="0052167E"/>
    <w:rsid w:val="0052233E"/>
    <w:rsid w:val="00523EBB"/>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C734B"/>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890"/>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159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4A20"/>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1DF"/>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3E0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3DAE"/>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2F42"/>
    <w:rsid w:val="00B041EC"/>
    <w:rsid w:val="00B0568E"/>
    <w:rsid w:val="00B1210C"/>
    <w:rsid w:val="00B13B71"/>
    <w:rsid w:val="00B15DF7"/>
    <w:rsid w:val="00B2226B"/>
    <w:rsid w:val="00B22430"/>
    <w:rsid w:val="00B24EF8"/>
    <w:rsid w:val="00B26DA7"/>
    <w:rsid w:val="00B26F3D"/>
    <w:rsid w:val="00B31975"/>
    <w:rsid w:val="00B328A9"/>
    <w:rsid w:val="00B33923"/>
    <w:rsid w:val="00B33CBF"/>
    <w:rsid w:val="00B34CF8"/>
    <w:rsid w:val="00B35169"/>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D6777"/>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77333"/>
    <w:rsid w:val="00D80570"/>
    <w:rsid w:val="00D871B2"/>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51C1"/>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3FA0"/>
    <w:rsid w:val="00ED49D2"/>
    <w:rsid w:val="00ED6186"/>
    <w:rsid w:val="00ED72B2"/>
    <w:rsid w:val="00ED781C"/>
    <w:rsid w:val="00EE0B71"/>
    <w:rsid w:val="00EE31EE"/>
    <w:rsid w:val="00EE5A4D"/>
    <w:rsid w:val="00EE6743"/>
    <w:rsid w:val="00EF0526"/>
    <w:rsid w:val="00EF7D3A"/>
    <w:rsid w:val="00F0078E"/>
    <w:rsid w:val="00F00F86"/>
    <w:rsid w:val="00F01B9B"/>
    <w:rsid w:val="00F01D96"/>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1A4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14:docId w14:val="65299951"/>
  <w15:docId w15:val="{2134093C-D648-4E9B-9110-205D618C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regonlaws.org/ors/183.5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eqhq1/Rule_Resources/i/4-Fisca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www.oregonlaws.org/ors/468A.3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www.oregon.gov/deq/RulesandRegulations/Pages/2015/Rpm25standardupdate.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ListId:doc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9E469A8-7769-47F9-BCC8-72408303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2013-02-28T21:12:00Z</cp:lastPrinted>
  <dcterms:created xsi:type="dcterms:W3CDTF">2015-09-10T21:56:00Z</dcterms:created>
  <dcterms:modified xsi:type="dcterms:W3CDTF">2015-09-10T23:31:00Z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