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3412C" w:rsidP="001424B8">
      <w:pPr>
        <w:tabs>
          <w:tab w:val="center" w:pos="5490"/>
        </w:tabs>
      </w:pPr>
      <w:bookmarkStart w:id="0" w:name="_GoBack"/>
      <w:bookmarkEnd w:id="0"/>
      <w:r w:rsidRPr="00EA74DF">
        <w:rPr>
          <w:caps/>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proofErr w:type="gramStart"/>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roofErr w:type="gramEnd"/>
    </w:p>
    <w:p w:rsidR="001424B8" w:rsidRPr="00A019B4" w:rsidRDefault="001424B8" w:rsidP="001424B8"/>
    <w:p w:rsidR="001424B8" w:rsidRPr="00C74D58" w:rsidRDefault="001424B8" w:rsidP="001424B8">
      <w:pPr>
        <w:rPr>
          <w:b/>
          <w:color w:val="000000"/>
        </w:rPr>
      </w:pPr>
    </w:p>
    <w:p w:rsidR="001424B8" w:rsidRPr="00591E32" w:rsidRDefault="009D19DE" w:rsidP="001424B8">
      <w:pPr>
        <w:jc w:val="center"/>
        <w:rPr>
          <w:rStyle w:val="Strong"/>
        </w:rPr>
      </w:pPr>
      <w:r>
        <w:rPr>
          <w:rStyle w:val="Strong"/>
        </w:rPr>
        <w:t xml:space="preserve">Update to Oregon State Implementation Plan for Annual Fine Particulate Matter (PM </w:t>
      </w:r>
      <w:r w:rsidRPr="009D19DE">
        <w:rPr>
          <w:rStyle w:val="Strong"/>
          <w:vertAlign w:val="subscript"/>
        </w:rPr>
        <w:t>2.5</w:t>
      </w:r>
      <w:r>
        <w:rPr>
          <w:rStyle w:val="Strong"/>
        </w:rPr>
        <w:t xml:space="preserve">) standard; Amend Definition of National Ambient Air Quality Standards to include PM </w:t>
      </w:r>
      <w:r w:rsidRPr="009D19DE">
        <w:rPr>
          <w:rStyle w:val="Strong"/>
          <w:vertAlign w:val="subscript"/>
        </w:rPr>
        <w:t>2.5</w:t>
      </w:r>
      <w:r>
        <w:rPr>
          <w:rStyle w:val="Strong"/>
        </w:rPr>
        <w:t>; and Address the Interstate Transport of Nitrogen Dioxide (NO</w:t>
      </w:r>
      <w:r w:rsidRPr="009D19DE">
        <w:rPr>
          <w:rStyle w:val="Strong"/>
          <w:vertAlign w:val="subscript"/>
        </w:rPr>
        <w:t>2</w:t>
      </w:r>
      <w:r>
        <w:rPr>
          <w:rStyle w:val="Strong"/>
        </w:rPr>
        <w:t>), Sulfur Dioxide (SO</w:t>
      </w:r>
      <w:r w:rsidRPr="009D19DE">
        <w:rPr>
          <w:rStyle w:val="Strong"/>
          <w:vertAlign w:val="subscript"/>
        </w:rPr>
        <w:t>2</w:t>
      </w:r>
      <w:r>
        <w:rPr>
          <w:rStyle w:val="Strong"/>
        </w:rPr>
        <w:t xml:space="preserve">), Lead (Pb) and Fine Particulate Matter (PM </w:t>
      </w:r>
      <w:r w:rsidRPr="009D19DE">
        <w:rPr>
          <w:rStyle w:val="Strong"/>
          <w:vertAlign w:val="subscript"/>
        </w:rPr>
        <w:t>2.5</w:t>
      </w:r>
      <w:r>
        <w:rPr>
          <w:rStyle w:val="Strong"/>
        </w:rPr>
        <w:t xml:space="preserve">) </w:t>
      </w:r>
    </w:p>
    <w:p w:rsidR="001424B8" w:rsidRPr="000A3C5B" w:rsidRDefault="001424B8" w:rsidP="001424B8">
      <w:pPr>
        <w:jc w:val="center"/>
        <w:rPr>
          <w:rFonts w:asciiTheme="majorHAnsi" w:hAnsiTheme="majorHAnsi" w:cstheme="majorHAnsi"/>
          <w:sz w:val="26"/>
          <w:szCs w:val="26"/>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3412C" w:rsidRPr="0013412C" w:rsidRDefault="0013412C" w:rsidP="0013412C">
      <w:pPr>
        <w:pStyle w:val="Heading2"/>
        <w:ind w:left="720"/>
        <w:rPr>
          <w:rFonts w:ascii="Times New Roman" w:eastAsiaTheme="minorHAnsi" w:hAnsi="Times New Roman" w:cs="Times New Roman"/>
          <w:color w:val="auto"/>
          <w:sz w:val="23"/>
          <w:szCs w:val="23"/>
        </w:rPr>
      </w:pPr>
      <w:r w:rsidRPr="0013412C">
        <w:rPr>
          <w:rFonts w:ascii="Times New Roman" w:eastAsiaTheme="minorHAnsi" w:hAnsi="Times New Roman" w:cs="Times New Roman"/>
          <w:color w:val="auto"/>
          <w:sz w:val="23"/>
          <w:szCs w:val="23"/>
        </w:rPr>
        <w:t>DEQ recommends that the Environmental Quality Commission:</w:t>
      </w:r>
    </w:p>
    <w:p w:rsidR="0013412C" w:rsidRPr="0013412C" w:rsidRDefault="0013412C" w:rsidP="0013412C">
      <w:pPr>
        <w:pStyle w:val="Heading2"/>
        <w:numPr>
          <w:ilvl w:val="0"/>
          <w:numId w:val="38"/>
        </w:numPr>
        <w:rPr>
          <w:rFonts w:eastAsiaTheme="minorHAnsi"/>
          <w:sz w:val="23"/>
          <w:szCs w:val="23"/>
        </w:rPr>
      </w:pPr>
      <w:r w:rsidRPr="0013412C">
        <w:rPr>
          <w:rFonts w:ascii="Times New Roman" w:eastAsiaTheme="minorHAnsi" w:hAnsi="Times New Roman" w:cs="Times New Roman"/>
          <w:color w:val="auto"/>
          <w:sz w:val="23"/>
          <w:szCs w:val="23"/>
        </w:rPr>
        <w:t>Adopt the proposed rules in Attachment A as part of chapter 340 of the Oregon Administrative Rules;</w:t>
      </w:r>
    </w:p>
    <w:p w:rsidR="0013412C" w:rsidRDefault="0013412C" w:rsidP="0013412C">
      <w:pPr>
        <w:pStyle w:val="Heading2"/>
        <w:numPr>
          <w:ilvl w:val="0"/>
          <w:numId w:val="38"/>
        </w:numPr>
        <w:rPr>
          <w:rFonts w:ascii="Times New Roman" w:eastAsiaTheme="minorHAnsi" w:hAnsi="Times New Roman" w:cs="Times New Roman"/>
          <w:color w:val="auto"/>
          <w:sz w:val="23"/>
          <w:szCs w:val="23"/>
        </w:rPr>
      </w:pPr>
      <w:r w:rsidRPr="0013412C">
        <w:rPr>
          <w:rFonts w:ascii="Times New Roman" w:eastAsiaTheme="minorHAnsi" w:hAnsi="Times New Roman" w:cs="Times New Roman"/>
          <w:color w:val="auto"/>
          <w:sz w:val="23"/>
          <w:szCs w:val="23"/>
        </w:rPr>
        <w:t>Approve incorporating these rule amendments into the Oregon Clean Air Act State Implementation Plan under OAR 340-200-0040;</w:t>
      </w:r>
      <w:r w:rsidR="00E600DF">
        <w:rPr>
          <w:rFonts w:ascii="Times New Roman" w:eastAsiaTheme="minorHAnsi" w:hAnsi="Times New Roman" w:cs="Times New Roman"/>
          <w:color w:val="auto"/>
          <w:sz w:val="23"/>
          <w:szCs w:val="23"/>
        </w:rPr>
        <w:t xml:space="preserve"> and</w:t>
      </w:r>
    </w:p>
    <w:p w:rsidR="00E600DF" w:rsidRPr="00E600DF" w:rsidRDefault="00E600DF" w:rsidP="00E600DF">
      <w:pPr>
        <w:ind w:left="0"/>
        <w:rPr>
          <w:rFonts w:eastAsiaTheme="minorHAnsi"/>
        </w:rPr>
      </w:pPr>
    </w:p>
    <w:p w:rsidR="0013412C" w:rsidRPr="0013412C" w:rsidRDefault="0013412C" w:rsidP="0013412C">
      <w:pPr>
        <w:pStyle w:val="ListParagraph"/>
        <w:numPr>
          <w:ilvl w:val="0"/>
          <w:numId w:val="38"/>
        </w:numPr>
        <w:rPr>
          <w:rFonts w:eastAsiaTheme="minorHAnsi"/>
          <w:sz w:val="23"/>
          <w:szCs w:val="23"/>
        </w:rPr>
      </w:pPr>
      <w:r w:rsidRPr="0013412C">
        <w:rPr>
          <w:rFonts w:eastAsiaTheme="minorHAnsi"/>
          <w:sz w:val="23"/>
          <w:szCs w:val="23"/>
        </w:rPr>
        <w:t xml:space="preserve"> Direct DEQ to submit the SIP revision to the U.S. Environmental Protection Agency for approval.</w:t>
      </w:r>
    </w:p>
    <w:p w:rsidR="0013412C" w:rsidRPr="0013412C" w:rsidRDefault="0013412C" w:rsidP="0013412C"/>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803AA1" w:rsidRPr="00A14A21" w:rsidRDefault="00803AA1" w:rsidP="00803AA1">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A14A21" w:rsidRDefault="00803AA1" w:rsidP="00803AA1">
      <w:pPr>
        <w:rPr>
          <w:rFonts w:eastAsiaTheme="minorHAnsi"/>
          <w:vanish/>
          <w:sz w:val="23"/>
          <w:szCs w:val="23"/>
        </w:rPr>
      </w:pP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 xml:space="preserve">EXAMPLE: </w:t>
      </w: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803AA1" w:rsidRPr="00A14A21" w:rsidRDefault="00803AA1" w:rsidP="00803AA1">
      <w:pPr>
        <w:pStyle w:val="ListParagraph"/>
        <w:numPr>
          <w:ilvl w:val="0"/>
          <w:numId w:val="26"/>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803AA1" w:rsidRPr="00A14A21" w:rsidRDefault="00803AA1" w:rsidP="00803AA1">
      <w:pPr>
        <w:pStyle w:val="ListParagraph"/>
        <w:rPr>
          <w:rFonts w:eastAsiaTheme="minorHAnsi"/>
          <w:vanish/>
          <w:sz w:val="23"/>
          <w:szCs w:val="23"/>
        </w:rPr>
      </w:pPr>
    </w:p>
    <w:p w:rsidR="00E600DF" w:rsidRDefault="00E600DF" w:rsidP="00E600DF">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Pr="00A14A21">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Clean Air Act </w:t>
      </w:r>
      <w:r w:rsidRPr="00A14A21">
        <w:rPr>
          <w:rFonts w:ascii="Times New Roman" w:eastAsiaTheme="minorHAnsi" w:hAnsi="Times New Roman" w:cs="Times New Roman"/>
          <w:color w:val="auto"/>
          <w:sz w:val="23"/>
          <w:szCs w:val="23"/>
        </w:rPr>
        <w:t xml:space="preserve">State Implementation Plan </w:t>
      </w:r>
      <w:r w:rsidRPr="009617AA">
        <w:rPr>
          <w:rFonts w:ascii="Times New Roman" w:eastAsiaTheme="minorHAnsi" w:hAnsi="Times New Roman" w:cs="Times New Roman"/>
          <w:color w:val="auto"/>
          <w:sz w:val="23"/>
          <w:szCs w:val="23"/>
        </w:rPr>
        <w:t>to ensure that</w:t>
      </w:r>
      <w:r w:rsidRPr="00A14A21">
        <w:rPr>
          <w:rFonts w:ascii="Times New Roman" w:eastAsiaTheme="minorHAnsi" w:hAnsi="Times New Roman" w:cs="Times New Roman"/>
          <w:color w:val="auto"/>
          <w:sz w:val="23"/>
          <w:szCs w:val="23"/>
        </w:rPr>
        <w:t xml:space="preserve"> DEQ has the authority to implement the current </w:t>
      </w:r>
      <w:r>
        <w:rPr>
          <w:rFonts w:ascii="Times New Roman" w:eastAsiaTheme="minorHAnsi" w:hAnsi="Times New Roman" w:cs="Times New Roman"/>
          <w:color w:val="auto"/>
          <w:sz w:val="23"/>
          <w:szCs w:val="23"/>
        </w:rPr>
        <w:t>National Ambient Air Quality Standards for</w:t>
      </w:r>
      <w:r w:rsidRPr="00A14A21">
        <w:rPr>
          <w:rFonts w:ascii="Times New Roman" w:eastAsiaTheme="minorHAnsi" w:hAnsi="Times New Roman" w:cs="Times New Roman"/>
          <w:color w:val="auto"/>
          <w:sz w:val="23"/>
          <w:szCs w:val="23"/>
        </w:rPr>
        <w:t xml:space="preserve"> PM 2.5. The</w:t>
      </w:r>
      <w:r>
        <w:rPr>
          <w:rFonts w:ascii="Times New Roman" w:eastAsiaTheme="minorHAnsi" w:hAnsi="Times New Roman" w:cs="Times New Roman"/>
          <w:color w:val="auto"/>
          <w:sz w:val="23"/>
          <w:szCs w:val="23"/>
        </w:rPr>
        <w:t>se</w:t>
      </w:r>
      <w:r w:rsidRPr="00A14A21">
        <w:rPr>
          <w:rFonts w:ascii="Times New Roman" w:eastAsiaTheme="minorHAnsi" w:hAnsi="Times New Roman" w:cs="Times New Roman"/>
          <w:color w:val="auto"/>
          <w:sz w:val="23"/>
          <w:szCs w:val="23"/>
        </w:rPr>
        <w:t xml:space="preserv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allow DEQ to request that the </w:t>
      </w:r>
      <w:r w:rsidRPr="00A14A21">
        <w:rPr>
          <w:rFonts w:ascii="Times New Roman" w:eastAsiaTheme="minorHAnsi" w:hAnsi="Times New Roman" w:cs="Times New Roman"/>
          <w:color w:val="auto"/>
          <w:sz w:val="23"/>
          <w:szCs w:val="23"/>
        </w:rPr>
        <w:t>U.S. Environmental Protection Agency</w:t>
      </w:r>
      <w:r>
        <w:rPr>
          <w:rFonts w:ascii="Times New Roman" w:eastAsiaTheme="minorHAnsi" w:hAnsi="Times New Roman" w:cs="Times New Roman"/>
          <w:color w:val="auto"/>
          <w:sz w:val="23"/>
          <w:szCs w:val="23"/>
        </w:rPr>
        <w:t xml:space="preserve"> approve </w:t>
      </w:r>
      <w:r w:rsidRPr="00A14A21">
        <w:rPr>
          <w:rFonts w:ascii="Times New Roman" w:eastAsiaTheme="minorHAnsi" w:hAnsi="Times New Roman" w:cs="Times New Roman"/>
          <w:color w:val="auto"/>
          <w:sz w:val="23"/>
          <w:szCs w:val="23"/>
        </w:rPr>
        <w:t>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rsidR="00E600DF" w:rsidRDefault="00E600DF" w:rsidP="00803AA1">
      <w:pPr>
        <w:autoSpaceDE w:val="0"/>
        <w:autoSpaceDN w:val="0"/>
        <w:adjustRightInd w:val="0"/>
        <w:ind w:right="0"/>
        <w:outlineLvl w:val="9"/>
        <w:rPr>
          <w:rFonts w:eastAsiaTheme="minorHAnsi"/>
          <w:bCs/>
          <w:sz w:val="23"/>
          <w:szCs w:val="23"/>
        </w:rPr>
      </w:pP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The proposed rule amendments incorporate a revised </w:t>
      </w:r>
      <w:r>
        <w:rPr>
          <w:rFonts w:eastAsiaTheme="minorHAnsi"/>
          <w:bCs/>
          <w:sz w:val="23"/>
          <w:szCs w:val="23"/>
        </w:rPr>
        <w:t xml:space="preserve">annual </w:t>
      </w:r>
      <w:r w:rsidRPr="00A14A21">
        <w:rPr>
          <w:rFonts w:eastAsiaTheme="minorHAnsi"/>
          <w:bCs/>
          <w:sz w:val="23"/>
          <w:szCs w:val="23"/>
        </w:rPr>
        <w:t>N</w:t>
      </w:r>
      <w:r>
        <w:rPr>
          <w:rFonts w:eastAsiaTheme="minorHAnsi"/>
          <w:bCs/>
          <w:sz w:val="23"/>
          <w:szCs w:val="23"/>
        </w:rPr>
        <w:t>ational Ambient Air Quality Standard</w:t>
      </w:r>
      <w:r w:rsidRPr="00A14A21">
        <w:rPr>
          <w:rFonts w:eastAsiaTheme="minorHAnsi"/>
          <w:bCs/>
          <w:sz w:val="23"/>
          <w:szCs w:val="23"/>
        </w:rPr>
        <w:t xml:space="preserve"> for PM 2.5 and </w:t>
      </w:r>
      <w:r>
        <w:rPr>
          <w:rFonts w:eastAsiaTheme="minorHAnsi"/>
          <w:bCs/>
          <w:sz w:val="23"/>
          <w:szCs w:val="23"/>
        </w:rPr>
        <w:t>amend</w:t>
      </w:r>
      <w:r w:rsidRPr="00A14A21">
        <w:rPr>
          <w:rFonts w:eastAsiaTheme="minorHAnsi"/>
          <w:bCs/>
          <w:sz w:val="23"/>
          <w:szCs w:val="23"/>
        </w:rPr>
        <w:t xml:space="preserve"> the definition of NAAQS to include PM 2.5 </w:t>
      </w:r>
      <w:r>
        <w:rPr>
          <w:rFonts w:eastAsiaTheme="minorHAnsi"/>
          <w:bCs/>
          <w:sz w:val="23"/>
          <w:szCs w:val="23"/>
        </w:rPr>
        <w:t>in</w:t>
      </w:r>
      <w:r w:rsidRPr="00A14A21">
        <w:rPr>
          <w:rFonts w:eastAsiaTheme="minorHAnsi"/>
          <w:bCs/>
          <w:sz w:val="23"/>
          <w:szCs w:val="23"/>
        </w:rPr>
        <w:t xml:space="preserve"> Oregon</w:t>
      </w:r>
      <w:r>
        <w:rPr>
          <w:rFonts w:eastAsiaTheme="minorHAnsi"/>
          <w:bCs/>
          <w:sz w:val="23"/>
          <w:szCs w:val="23"/>
        </w:rPr>
        <w:t>’s</w:t>
      </w:r>
      <w:r w:rsidRPr="00A14A21">
        <w:rPr>
          <w:rFonts w:eastAsiaTheme="minorHAnsi"/>
          <w:bCs/>
          <w:sz w:val="23"/>
          <w:szCs w:val="23"/>
        </w:rPr>
        <w:t xml:space="preserve"> </w:t>
      </w:r>
      <w:r>
        <w:rPr>
          <w:rFonts w:eastAsiaTheme="minorHAnsi"/>
          <w:bCs/>
          <w:sz w:val="23"/>
          <w:szCs w:val="23"/>
        </w:rPr>
        <w:t>administrative r</w:t>
      </w:r>
      <w:r w:rsidRPr="00A14A21">
        <w:rPr>
          <w:rFonts w:eastAsiaTheme="minorHAnsi"/>
          <w:bCs/>
          <w:sz w:val="23"/>
          <w:szCs w:val="23"/>
        </w:rPr>
        <w:t>ule</w:t>
      </w:r>
      <w:r>
        <w:rPr>
          <w:rFonts w:eastAsiaTheme="minorHAnsi"/>
          <w:bCs/>
          <w:sz w:val="23"/>
          <w:szCs w:val="23"/>
        </w:rPr>
        <w:t xml:space="preserve">. These changes will allow Oregon </w:t>
      </w:r>
      <w:r w:rsidRPr="00A14A21">
        <w:rPr>
          <w:rFonts w:eastAsiaTheme="minorHAnsi"/>
          <w:bCs/>
          <w:sz w:val="23"/>
          <w:szCs w:val="23"/>
        </w:rPr>
        <w:t xml:space="preserve">to meet </w:t>
      </w:r>
      <w:r>
        <w:rPr>
          <w:rFonts w:eastAsiaTheme="minorHAnsi"/>
          <w:bCs/>
          <w:sz w:val="23"/>
          <w:szCs w:val="23"/>
        </w:rPr>
        <w:t xml:space="preserve">Clean Air Act </w:t>
      </w:r>
      <w:r w:rsidR="00E600DF">
        <w:rPr>
          <w:rFonts w:eastAsiaTheme="minorHAnsi"/>
          <w:bCs/>
          <w:sz w:val="23"/>
          <w:szCs w:val="23"/>
        </w:rPr>
        <w:t xml:space="preserve">(CAA) </w:t>
      </w:r>
      <w:r w:rsidRPr="00A14A21">
        <w:rPr>
          <w:rFonts w:eastAsiaTheme="minorHAnsi"/>
          <w:bCs/>
          <w:sz w:val="23"/>
          <w:szCs w:val="23"/>
        </w:rPr>
        <w:t xml:space="preserve">requirements and </w:t>
      </w:r>
      <w:r>
        <w:rPr>
          <w:rFonts w:eastAsiaTheme="minorHAnsi"/>
          <w:bCs/>
          <w:sz w:val="23"/>
          <w:szCs w:val="23"/>
        </w:rPr>
        <w:t xml:space="preserve">request that EPA approve Oregon’s </w:t>
      </w:r>
      <w:r w:rsidRPr="00A14A21">
        <w:rPr>
          <w:rFonts w:eastAsiaTheme="minorHAnsi"/>
          <w:bCs/>
          <w:sz w:val="23"/>
          <w:szCs w:val="23"/>
        </w:rPr>
        <w:t>revise</w:t>
      </w:r>
      <w:r>
        <w:rPr>
          <w:rFonts w:eastAsiaTheme="minorHAnsi"/>
          <w:bCs/>
          <w:sz w:val="23"/>
          <w:szCs w:val="23"/>
        </w:rPr>
        <w:t>d</w:t>
      </w:r>
      <w:r w:rsidRPr="00A14A21">
        <w:rPr>
          <w:rFonts w:eastAsiaTheme="minorHAnsi"/>
          <w:bCs/>
          <w:sz w:val="23"/>
          <w:szCs w:val="23"/>
        </w:rPr>
        <w:t xml:space="preserve"> S</w:t>
      </w:r>
      <w:r>
        <w:rPr>
          <w:rFonts w:eastAsiaTheme="minorHAnsi"/>
          <w:bCs/>
          <w:sz w:val="23"/>
          <w:szCs w:val="23"/>
        </w:rPr>
        <w:t>tate Implementation Plan</w:t>
      </w:r>
      <w:r w:rsidRPr="00A14A21">
        <w:rPr>
          <w:rFonts w:eastAsiaTheme="minorHAnsi"/>
          <w:bCs/>
          <w:sz w:val="23"/>
          <w:szCs w:val="23"/>
        </w:rPr>
        <w:t>.</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Pr>
          <w:rFonts w:eastAsiaTheme="minorHAnsi"/>
          <w:bCs/>
          <w:sz w:val="23"/>
          <w:szCs w:val="23"/>
        </w:rPr>
        <w:t xml:space="preserve">EQC adopts the amendments, </w:t>
      </w:r>
      <w:r w:rsidRPr="00CA749C">
        <w:rPr>
          <w:rFonts w:eastAsiaTheme="minorHAnsi"/>
          <w:bCs/>
          <w:sz w:val="23"/>
          <w:szCs w:val="23"/>
        </w:rPr>
        <w:t>the actions proposed in this rulemaking will be incorporated into and made part of the Oregon SIP</w:t>
      </w:r>
      <w:r>
        <w:rPr>
          <w:rFonts w:eastAsiaTheme="minorHAnsi"/>
          <w:bCs/>
          <w:sz w:val="23"/>
          <w:szCs w:val="23"/>
        </w:rPr>
        <w:t>.</w:t>
      </w:r>
    </w:p>
    <w:p w:rsidR="00803AA1" w:rsidRPr="00CA749C" w:rsidRDefault="00803AA1" w:rsidP="00803AA1">
      <w:pPr>
        <w:pStyle w:val="ListParagraph"/>
        <w:autoSpaceDE w:val="0"/>
        <w:autoSpaceDN w:val="0"/>
        <w:adjustRightInd w:val="0"/>
        <w:ind w:left="1440" w:right="0"/>
        <w:outlineLvl w:val="9"/>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Amend OAR 340-202-0060(3) to incorporate the annual national primary ambient air quality standard for PM 2.5, adopted by the EPA</w:t>
      </w:r>
      <w:r>
        <w:rPr>
          <w:rFonts w:eastAsiaTheme="minorHAnsi"/>
          <w:bCs/>
          <w:sz w:val="23"/>
          <w:szCs w:val="23"/>
        </w:rPr>
        <w:t>, Dec.14, 2012, and effective on March 18, 2013.</w:t>
      </w:r>
    </w:p>
    <w:p w:rsidR="00803AA1" w:rsidRPr="00CA749C" w:rsidRDefault="00803AA1" w:rsidP="00803AA1">
      <w:pPr>
        <w:pStyle w:val="ListParagraph"/>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340-250-0030(22) </w:t>
      </w:r>
      <w:r>
        <w:rPr>
          <w:rFonts w:eastAsiaTheme="minorHAnsi"/>
          <w:bCs/>
          <w:sz w:val="23"/>
          <w:szCs w:val="23"/>
        </w:rPr>
        <w:t>to</w:t>
      </w:r>
      <w:r w:rsidRPr="00CA749C">
        <w:rPr>
          <w:rFonts w:eastAsiaTheme="minorHAnsi"/>
          <w:bCs/>
          <w:sz w:val="23"/>
          <w:szCs w:val="23"/>
        </w:rPr>
        <w:t xml:space="preserve"> include PM 2.5 as part of the definition of NAAQS.</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In addition to the rule amendments outlined above, a “crosswalk” titled “Infrastructure SIP Submittal </w:t>
      </w:r>
      <w:r>
        <w:rPr>
          <w:rFonts w:eastAsiaTheme="minorHAnsi"/>
          <w:bCs/>
          <w:sz w:val="23"/>
          <w:szCs w:val="23"/>
        </w:rPr>
        <w:t xml:space="preserve">for Purposes of </w:t>
      </w:r>
      <w:r w:rsidRPr="00A14A21">
        <w:rPr>
          <w:rFonts w:eastAsiaTheme="minorHAnsi"/>
          <w:bCs/>
          <w:sz w:val="23"/>
          <w:szCs w:val="23"/>
        </w:rPr>
        <w:t>Clean Air Act Section</w:t>
      </w:r>
      <w:r>
        <w:rPr>
          <w:rFonts w:eastAsiaTheme="minorHAnsi"/>
          <w:bCs/>
          <w:sz w:val="23"/>
          <w:szCs w:val="23"/>
        </w:rPr>
        <w:t>s 110(a)(1) and (2) for the 2012 PM 2.5 NAAQS” is</w:t>
      </w:r>
      <w:r w:rsidRPr="00A14A21">
        <w:rPr>
          <w:rFonts w:eastAsiaTheme="minorHAnsi"/>
          <w:bCs/>
          <w:sz w:val="23"/>
          <w:szCs w:val="23"/>
        </w:rPr>
        <w:t xml:space="preserve"> included with this proposal. </w:t>
      </w:r>
      <w:r>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and corresponding Oregon Revised Statutes that demonstrate DEQ has the necessary authorities in place to implement requirements of Sections 110(a)(1) and (a)(2) of the </w:t>
      </w:r>
      <w:r>
        <w:rPr>
          <w:rFonts w:eastAsiaTheme="minorHAnsi"/>
          <w:bCs/>
          <w:sz w:val="23"/>
          <w:szCs w:val="23"/>
        </w:rPr>
        <w:t>CAA</w:t>
      </w:r>
      <w:r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Pr="00CA749C" w:rsidRDefault="00803AA1" w:rsidP="00803AA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history</w:t>
      </w:r>
    </w:p>
    <w:p w:rsidR="00803AA1" w:rsidRDefault="00803AA1" w:rsidP="00803AA1">
      <w:pPr>
        <w:autoSpaceDE w:val="0"/>
        <w:autoSpaceDN w:val="0"/>
        <w:adjustRightInd w:val="0"/>
        <w:ind w:left="360" w:right="0" w:firstLine="360"/>
        <w:outlineLvl w:val="9"/>
        <w:rPr>
          <w:rFonts w:eastAsiaTheme="minorHAnsi"/>
          <w:b/>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Default="00803AA1" w:rsidP="00803AA1">
      <w:pPr>
        <w:autoSpaceDE w:val="0"/>
        <w:autoSpaceDN w:val="0"/>
        <w:adjustRightInd w:val="0"/>
        <w:ind w:left="810" w:right="0" w:hanging="9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 xml:space="preserve">SIPs serve two main purposes:  </w:t>
      </w:r>
    </w:p>
    <w:p w:rsidR="002661D0" w:rsidRDefault="002661D0" w:rsidP="00803AA1">
      <w:pPr>
        <w:autoSpaceDE w:val="0"/>
        <w:autoSpaceDN w:val="0"/>
        <w:adjustRightInd w:val="0"/>
        <w:ind w:right="0"/>
        <w:outlineLvl w:val="9"/>
        <w:rPr>
          <w:rFonts w:eastAsiaTheme="minorHAnsi"/>
          <w:bCs/>
          <w:sz w:val="23"/>
          <w:szCs w:val="23"/>
        </w:rPr>
      </w:pPr>
    </w:p>
    <w:p w:rsidR="00803AA1"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803AA1" w:rsidRPr="00D01CCF"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Pr="00D01CCF">
        <w:rPr>
          <w:rFonts w:eastAsiaTheme="minorHAnsi"/>
          <w:bCs/>
          <w:sz w:val="23"/>
          <w:szCs w:val="23"/>
        </w:rPr>
        <w:t xml:space="preserve"> and/or maintain the primary and secondary NAAQS.</w:t>
      </w:r>
    </w:p>
    <w:p w:rsidR="00803AA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E55305"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Pr="00A14A21">
        <w:rPr>
          <w:rFonts w:eastAsiaTheme="minorHAnsi"/>
          <w:b/>
          <w:bCs/>
          <w:sz w:val="23"/>
          <w:szCs w:val="23"/>
          <w:u w:val="single"/>
        </w:rPr>
        <w:t xml:space="preserve"> 1: Required Infrastructure Elements Tracked for Each State</w:t>
      </w:r>
    </w:p>
    <w:p w:rsidR="00803AA1" w:rsidRPr="00A14A21" w:rsidRDefault="00803AA1" w:rsidP="00803AA1">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803AA1" w:rsidRPr="00DC7D25" w:rsidTr="00E600DF">
        <w:trPr>
          <w:cnfStyle w:val="100000000000"/>
        </w:trPr>
        <w:tc>
          <w:tcPr>
            <w:cnfStyle w:val="001000000000"/>
            <w:tcW w:w="3168" w:type="dxa"/>
            <w:tcBorders>
              <w:top w:val="single" w:sz="4" w:space="0" w:color="auto"/>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Borders>
              <w:top w:val="single" w:sz="4" w:space="0" w:color="auto"/>
              <w:right w:val="single" w:sz="4" w:space="0" w:color="auto"/>
            </w:tcBorders>
          </w:tcPr>
          <w:p w:rsidR="00803AA1" w:rsidRPr="00DC7D25" w:rsidRDefault="00803AA1" w:rsidP="00803AA1">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803AA1" w:rsidRPr="00DC7D25" w:rsidTr="00E600DF">
        <w:trPr>
          <w:cnfStyle w:val="000000100000"/>
        </w:trPr>
        <w:tc>
          <w:tcPr>
            <w:cnfStyle w:val="001000000000"/>
            <w:tcW w:w="3168" w:type="dxa"/>
            <w:tcBorders>
              <w:left w:val="single" w:sz="4" w:space="0" w:color="auto"/>
              <w:bottom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Borders>
              <w:bottom w:val="single" w:sz="4" w:space="0" w:color="auto"/>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803AA1" w:rsidRPr="008B1E61" w:rsidRDefault="00803AA1" w:rsidP="00803AA1">
      <w:pPr>
        <w:autoSpaceDE w:val="0"/>
        <w:autoSpaceDN w:val="0"/>
        <w:adjustRightInd w:val="0"/>
        <w:ind w:left="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Pr>
          <w:rFonts w:eastAsiaTheme="minorHAnsi"/>
          <w:sz w:val="23"/>
          <w:szCs w:val="23"/>
        </w:rPr>
        <w:t xml:space="preserve">Clean Air Act </w:t>
      </w:r>
      <w:r w:rsidRPr="008B1E61">
        <w:rPr>
          <w:rFonts w:eastAsiaTheme="minorHAnsi"/>
          <w:sz w:val="23"/>
          <w:szCs w:val="23"/>
        </w:rPr>
        <w:t>requires the EPA to set N</w:t>
      </w:r>
      <w:r>
        <w:rPr>
          <w:rFonts w:eastAsiaTheme="minorHAnsi"/>
          <w:sz w:val="23"/>
          <w:szCs w:val="23"/>
        </w:rPr>
        <w:t>ational Ambient Air Quality Standards</w:t>
      </w:r>
      <w:r w:rsidR="000C1BC8">
        <w:rPr>
          <w:rFonts w:eastAsiaTheme="minorHAnsi"/>
          <w:sz w:val="23"/>
          <w:szCs w:val="23"/>
        </w:rPr>
        <w:t xml:space="preserve"> </w:t>
      </w:r>
      <w:r w:rsidRPr="008B1E61">
        <w:rPr>
          <w:rFonts w:eastAsiaTheme="minorHAnsi"/>
          <w:sz w:val="23"/>
          <w:szCs w:val="23"/>
        </w:rPr>
        <w:t xml:space="preserve">for widespread pollutants from numerous and diverse sources considered harmful to public health and the environment. The </w:t>
      </w:r>
      <w:r>
        <w:rPr>
          <w:rFonts w:eastAsiaTheme="minorHAnsi"/>
          <w:sz w:val="23"/>
          <w:szCs w:val="23"/>
        </w:rPr>
        <w:t xml:space="preserve">Act </w:t>
      </w:r>
      <w:r w:rsidRPr="008B1E61">
        <w:rPr>
          <w:rFonts w:eastAsiaTheme="minorHAnsi"/>
          <w:sz w:val="23"/>
          <w:szCs w:val="23"/>
        </w:rPr>
        <w:t xml:space="preserve">established two types of </w:t>
      </w:r>
      <w:r>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Pr>
          <w:rFonts w:eastAsiaTheme="minorHAnsi"/>
          <w:sz w:val="23"/>
          <w:szCs w:val="23"/>
        </w:rPr>
        <w:t>.</w:t>
      </w:r>
      <w:r w:rsidRPr="008B1E61">
        <w:rPr>
          <w:rFonts w:eastAsiaTheme="minorHAnsi"/>
          <w:sz w:val="23"/>
          <w:szCs w:val="23"/>
        </w:rPr>
        <w:t xml:space="preserve"> 14, 2012</w:t>
      </w:r>
      <w:r>
        <w:rPr>
          <w:rFonts w:eastAsiaTheme="minorHAnsi"/>
          <w:sz w:val="23"/>
          <w:szCs w:val="23"/>
        </w:rPr>
        <w:t>,</w:t>
      </w:r>
      <w:r w:rsidRPr="008B1E61">
        <w:rPr>
          <w:rFonts w:eastAsiaTheme="minorHAnsi"/>
          <w:sz w:val="23"/>
          <w:szCs w:val="23"/>
        </w:rPr>
        <w:t xml:space="preserve"> EPA revised the </w:t>
      </w:r>
      <w:r>
        <w:rPr>
          <w:rFonts w:eastAsiaTheme="minorHAnsi"/>
          <w:sz w:val="23"/>
          <w:szCs w:val="23"/>
        </w:rPr>
        <w:t xml:space="preserve">annual </w:t>
      </w:r>
      <w:r w:rsidRPr="008B1E61">
        <w:rPr>
          <w:rFonts w:eastAsiaTheme="minorHAnsi"/>
          <w:sz w:val="23"/>
          <w:szCs w:val="23"/>
        </w:rPr>
        <w:t>national primary ambient air quality standard for PM 2.5 to protect the public from adverse health effects, as appropriate under CAA Section 109</w:t>
      </w:r>
      <w:r>
        <w:rPr>
          <w:rFonts w:eastAsiaTheme="minorHAnsi"/>
          <w:sz w:val="23"/>
          <w:szCs w:val="23"/>
        </w:rPr>
        <w:t>. EPA r</w:t>
      </w:r>
      <w:r w:rsidRPr="008B1E61">
        <w:rPr>
          <w:rFonts w:eastAsiaTheme="minorHAnsi"/>
          <w:sz w:val="23"/>
          <w:szCs w:val="23"/>
        </w:rPr>
        <w:t>evis</w:t>
      </w:r>
      <w:r>
        <w:rPr>
          <w:rFonts w:eastAsiaTheme="minorHAnsi"/>
          <w:sz w:val="23"/>
          <w:szCs w:val="23"/>
        </w:rPr>
        <w:t>ed</w:t>
      </w:r>
      <w:r w:rsidRPr="008B1E61">
        <w:rPr>
          <w:rFonts w:eastAsiaTheme="minorHAnsi"/>
          <w:sz w:val="23"/>
          <w:szCs w:val="23"/>
        </w:rPr>
        <w:t xml:space="preserve"> the </w:t>
      </w:r>
      <w:r>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Pr>
          <w:rFonts w:eastAsiaTheme="minorHAnsi"/>
          <w:sz w:val="23"/>
          <w:szCs w:val="23"/>
          <w:vertAlign w:val="superscript"/>
        </w:rPr>
        <w:t xml:space="preserve"> </w:t>
      </w:r>
      <w:r w:rsidRPr="00D340AC">
        <w:rPr>
          <w:rFonts w:eastAsiaTheme="minorHAnsi"/>
          <w:sz w:val="23"/>
          <w:szCs w:val="23"/>
        </w:rPr>
        <w:t>and secondary annual fin</w:t>
      </w:r>
      <w:r>
        <w:rPr>
          <w:rFonts w:eastAsiaTheme="minorHAnsi"/>
          <w:sz w:val="23"/>
          <w:szCs w:val="23"/>
        </w:rPr>
        <w:t>e</w:t>
      </w:r>
      <w:r w:rsidRPr="00D340AC">
        <w:rPr>
          <w:rFonts w:eastAsiaTheme="minorHAnsi"/>
          <w:sz w:val="23"/>
          <w:szCs w:val="23"/>
        </w:rPr>
        <w:t xml:space="preserve"> particulat</w:t>
      </w:r>
      <w:r>
        <w:rPr>
          <w:rFonts w:eastAsiaTheme="minorHAnsi"/>
          <w:sz w:val="23"/>
          <w:szCs w:val="23"/>
        </w:rPr>
        <w:t>e</w:t>
      </w:r>
      <w:r w:rsidRPr="00D340AC">
        <w:rPr>
          <w:rFonts w:eastAsiaTheme="minorHAnsi"/>
          <w:sz w:val="23"/>
          <w:szCs w:val="23"/>
        </w:rPr>
        <w:t xml:space="preserve"> standard of 15 </w:t>
      </w:r>
      <w:r w:rsidRPr="008B1E61">
        <w:rPr>
          <w:rFonts w:eastAsiaTheme="minorHAnsi"/>
          <w:sz w:val="23"/>
          <w:szCs w:val="23"/>
        </w:rPr>
        <w:t>µ</w:t>
      </w:r>
      <w:r w:rsidRPr="00D340AC">
        <w:rPr>
          <w:rFonts w:eastAsiaTheme="minorHAnsi"/>
          <w:sz w:val="23"/>
          <w:szCs w:val="23"/>
        </w:rPr>
        <w:t>g/m3</w:t>
      </w:r>
      <w:r>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Three </w:t>
      </w:r>
      <w:r w:rsidR="00015F97">
        <w:rPr>
          <w:rFonts w:eastAsiaTheme="minorHAnsi"/>
          <w:sz w:val="23"/>
          <w:szCs w:val="23"/>
        </w:rPr>
        <w:t>actions</w:t>
      </w:r>
      <w:r w:rsidRPr="008B1E61">
        <w:rPr>
          <w:rFonts w:eastAsiaTheme="minorHAnsi"/>
          <w:sz w:val="23"/>
          <w:szCs w:val="23"/>
        </w:rPr>
        <w:t xml:space="preserve"> occur when a N</w:t>
      </w:r>
      <w:r>
        <w:rPr>
          <w:rFonts w:eastAsiaTheme="minorHAnsi"/>
          <w:sz w:val="23"/>
          <w:szCs w:val="23"/>
        </w:rPr>
        <w:t>AAQS</w:t>
      </w:r>
      <w:r w:rsidRPr="008B1E61">
        <w:rPr>
          <w:rFonts w:eastAsiaTheme="minorHAnsi"/>
          <w:sz w:val="23"/>
          <w:szCs w:val="23"/>
        </w:rPr>
        <w:t xml:space="preserve"> is added or revised, as summarized below: </w:t>
      </w:r>
    </w:p>
    <w:p w:rsidR="00803AA1" w:rsidRPr="00D340AC" w:rsidRDefault="00803AA1" w:rsidP="00803AA1">
      <w:pPr>
        <w:pStyle w:val="ListParagraph"/>
        <w:numPr>
          <w:ilvl w:val="0"/>
          <w:numId w:val="27"/>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Pr="00EF6972">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Pr>
          <w:rFonts w:eastAsiaTheme="minorHAnsi"/>
          <w:sz w:val="23"/>
          <w:szCs w:val="23"/>
        </w:rPr>
        <w:t>CAA Section 107(d)(1)(B);</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664A03" w:rsidRDefault="00803AA1" w:rsidP="00803AA1">
      <w:pPr>
        <w:pStyle w:val="Default"/>
        <w:numPr>
          <w:ilvl w:val="0"/>
          <w:numId w:val="27"/>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Pr="00664A03">
        <w:rPr>
          <w:rFonts w:asciiTheme="minorHAnsi" w:eastAsiaTheme="minorHAnsi" w:hAnsiTheme="minorHAnsi" w:cstheme="minorHAnsi"/>
          <w:color w:val="auto"/>
          <w:sz w:val="23"/>
          <w:szCs w:val="23"/>
        </w:rPr>
        <w:t xml:space="preserve"> </w:t>
      </w:r>
      <w:r w:rsidRPr="00664A03">
        <w:rPr>
          <w:rFonts w:asciiTheme="minorHAnsi" w:eastAsiaTheme="minorHAnsi" w:hAnsiTheme="minorHAnsi" w:cstheme="minorHAnsi"/>
          <w:b w:val="0"/>
          <w:sz w:val="23"/>
          <w:szCs w:val="23"/>
        </w:rPr>
        <w:t xml:space="preserve">components in place to implement a new or revised NAAQS, as specified in CAA section 110. These plans are often called "infrastructure SIPs.” </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i/>
          <w:iCs/>
          <w:sz w:val="23"/>
          <w:szCs w:val="23"/>
        </w:rPr>
        <w:t xml:space="preserve">See </w:t>
      </w:r>
      <w:r w:rsidRPr="00664A03">
        <w:rPr>
          <w:rFonts w:asciiTheme="minorHAnsi" w:eastAsiaTheme="minorHAnsi" w:hAnsiTheme="minorHAnsi" w:cstheme="minorHAnsi"/>
          <w:b w:val="0"/>
          <w:sz w:val="23"/>
          <w:szCs w:val="23"/>
        </w:rPr>
        <w:t>CAA Section 110(a)(1); 42 U.S.C. § 7410(a)(1)</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sz w:val="23"/>
          <w:szCs w:val="23"/>
        </w:rPr>
        <w:t>.</w:t>
      </w:r>
      <w:r w:rsidRPr="00664A03">
        <w:rPr>
          <w:rFonts w:asciiTheme="minorHAnsi" w:eastAsiaTheme="minorHAnsi" w:hAnsiTheme="minorHAnsi" w:cstheme="minorHAnsi"/>
          <w:sz w:val="23"/>
          <w:szCs w:val="23"/>
        </w:rPr>
        <w:t xml:space="preserve"> </w:t>
      </w:r>
    </w:p>
    <w:p w:rsidR="00803AA1" w:rsidRPr="008B1E61"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Pr>
          <w:rFonts w:eastAsiaTheme="minorHAnsi"/>
          <w:sz w:val="23"/>
          <w:szCs w:val="23"/>
        </w:rPr>
        <w:t>national ambient air quality standards</w:t>
      </w:r>
      <w:r w:rsidRPr="008B1E61">
        <w:rPr>
          <w:rFonts w:eastAsiaTheme="minorHAnsi"/>
          <w:sz w:val="23"/>
          <w:szCs w:val="23"/>
        </w:rPr>
        <w:t xml:space="preserve">. </w:t>
      </w:r>
      <w:r w:rsidRPr="00B440D0">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Pr>
          <w:rFonts w:eastAsiaTheme="minorHAnsi"/>
          <w:sz w:val="23"/>
          <w:szCs w:val="23"/>
        </w:rPr>
        <w:t>;</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8B1E61" w:rsidRDefault="00803AA1" w:rsidP="00803AA1">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803AA1" w:rsidRPr="00EB49F5" w:rsidRDefault="00803AA1" w:rsidP="00803AA1">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Table 2:  EPA Area Designations for Revised PM 2.5 NAAQS in Oregon</w:t>
      </w:r>
    </w:p>
    <w:p w:rsidR="00803AA1" w:rsidRDefault="00803AA1" w:rsidP="00803AA1">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803AA1" w:rsidTr="001A7E4F">
        <w:trPr>
          <w:trHeight w:val="953"/>
        </w:trPr>
        <w:tc>
          <w:tcPr>
            <w:tcW w:w="2250" w:type="dxa"/>
            <w:shd w:val="clear" w:color="auto" w:fill="FFFFFF" w:themeFill="background1"/>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FFFFFF" w:themeFill="background1"/>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803AA1" w:rsidTr="000C1BC8">
        <w:trPr>
          <w:trHeight w:val="629"/>
        </w:trPr>
        <w:tc>
          <w:tcPr>
            <w:tcW w:w="2250" w:type="dxa"/>
            <w:shd w:val="clear" w:color="auto" w:fill="EDEDED" w:themeFill="accent3" w:themeFillTint="33"/>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EDEDED" w:themeFill="accent3" w:themeFillTint="33"/>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803AA1" w:rsidRDefault="00803AA1" w:rsidP="00803AA1">
      <w:pPr>
        <w:autoSpaceDE w:val="0"/>
        <w:autoSpaceDN w:val="0"/>
        <w:adjustRightInd w:val="0"/>
        <w:ind w:left="540" w:right="0"/>
        <w:jc w:val="center"/>
        <w:outlineLvl w:val="9"/>
        <w:rPr>
          <w:rFonts w:eastAsiaTheme="minorHAnsi"/>
          <w:sz w:val="23"/>
          <w:szCs w:val="23"/>
        </w:rPr>
      </w:pPr>
    </w:p>
    <w:p w:rsidR="00803AA1" w:rsidRDefault="00803AA1" w:rsidP="00803AA1">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803AA1" w:rsidRDefault="00803AA1" w:rsidP="00803AA1">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as </w:t>
      </w:r>
      <w:r>
        <w:t>40 C</w:t>
      </w:r>
      <w:r w:rsidR="00015F97">
        <w:t>.</w:t>
      </w:r>
      <w:r>
        <w:t>F</w:t>
      </w:r>
      <w:r w:rsidR="00015F97">
        <w:t>.</w:t>
      </w:r>
      <w:r>
        <w:t>R</w:t>
      </w:r>
      <w:r w:rsidR="00015F97">
        <w:t xml:space="preserve">. </w:t>
      </w:r>
      <w:r>
        <w:t xml:space="preserve">section </w:t>
      </w:r>
      <w:r>
        <w:rPr>
          <w:spacing w:val="2"/>
        </w:rPr>
        <w:t>5</w:t>
      </w:r>
      <w:r>
        <w:t>8.10 specifies. This rule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and submit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r. The 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 xml:space="preserve">rk is </w:t>
      </w:r>
      <w:r>
        <w:lastRenderedPageBreak/>
        <w:t>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federal regulations specify:</w:t>
      </w:r>
    </w:p>
    <w:p w:rsidR="00803AA1" w:rsidRDefault="00803AA1" w:rsidP="00803AA1">
      <w:pPr>
        <w:spacing w:before="13" w:line="260" w:lineRule="exact"/>
        <w:ind w:left="540"/>
        <w:rPr>
          <w:sz w:val="26"/>
          <w:szCs w:val="26"/>
        </w:rPr>
      </w:pPr>
    </w:p>
    <w:p w:rsidR="00803AA1" w:rsidRDefault="00803AA1" w:rsidP="00803AA1">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803AA1" w:rsidRDefault="00803AA1" w:rsidP="00803AA1">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803AA1" w:rsidRDefault="00803AA1" w:rsidP="00803AA1">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 pol</w:t>
      </w:r>
      <w:r>
        <w:rPr>
          <w:spacing w:val="1"/>
        </w:rPr>
        <w:t>l</w:t>
      </w:r>
      <w:r>
        <w:t>ut</w:t>
      </w:r>
      <w:r>
        <w:rPr>
          <w:spacing w:val="1"/>
        </w:rPr>
        <w:t>i</w:t>
      </w:r>
      <w:r>
        <w:t>on lev</w:t>
      </w:r>
      <w:r>
        <w:rPr>
          <w:spacing w:val="-1"/>
        </w:rPr>
        <w:t>e</w:t>
      </w:r>
      <w:r>
        <w:t>ls;</w:t>
      </w:r>
    </w:p>
    <w:p w:rsidR="00803AA1" w:rsidRDefault="00803AA1" w:rsidP="00803AA1">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803AA1" w:rsidRDefault="00803AA1" w:rsidP="00803AA1">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803AA1" w:rsidRDefault="00803AA1" w:rsidP="00803AA1">
      <w:pPr>
        <w:spacing w:before="19" w:line="260" w:lineRule="exact"/>
        <w:ind w:left="540"/>
        <w:rPr>
          <w:sz w:val="26"/>
          <w:szCs w:val="26"/>
        </w:rPr>
      </w:pPr>
    </w:p>
    <w:p w:rsidR="00803AA1" w:rsidRPr="00426641" w:rsidRDefault="00803AA1" w:rsidP="00803AA1">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PM 2.5 throughout Oregon. The state meets the annual PM 2.5 standard all across the state and all areas are in attainment. F</w:t>
      </w:r>
      <w:r w:rsidRPr="00426641">
        <w:t xml:space="preserve">ederal reference monitors are located in:  </w:t>
      </w:r>
    </w:p>
    <w:p w:rsidR="00803AA1" w:rsidRPr="00426641" w:rsidRDefault="00803AA1" w:rsidP="00803AA1">
      <w:pPr>
        <w:pStyle w:val="ListParagraph"/>
        <w:numPr>
          <w:ilvl w:val="0"/>
          <w:numId w:val="28"/>
        </w:numPr>
      </w:pPr>
      <w:r w:rsidRPr="00426641">
        <w:t>Medford</w:t>
      </w:r>
    </w:p>
    <w:p w:rsidR="00803AA1" w:rsidRPr="00426641" w:rsidRDefault="00803AA1" w:rsidP="00803AA1">
      <w:pPr>
        <w:pStyle w:val="ListParagraph"/>
        <w:numPr>
          <w:ilvl w:val="0"/>
          <w:numId w:val="28"/>
        </w:numPr>
      </w:pPr>
      <w:r w:rsidRPr="00426641">
        <w:t>Grants Pass</w:t>
      </w:r>
    </w:p>
    <w:p w:rsidR="00803AA1" w:rsidRPr="00426641" w:rsidRDefault="00803AA1" w:rsidP="00803AA1">
      <w:pPr>
        <w:pStyle w:val="ListParagraph"/>
        <w:numPr>
          <w:ilvl w:val="0"/>
          <w:numId w:val="28"/>
        </w:numPr>
      </w:pPr>
      <w:r w:rsidRPr="00426641">
        <w:t>Portland Metro Area (Portland and Hillsboro)</w:t>
      </w:r>
    </w:p>
    <w:p w:rsidR="00803AA1" w:rsidRPr="00426641" w:rsidRDefault="00803AA1" w:rsidP="00803AA1">
      <w:pPr>
        <w:pStyle w:val="ListParagraph"/>
        <w:numPr>
          <w:ilvl w:val="0"/>
          <w:numId w:val="28"/>
        </w:numPr>
      </w:pPr>
      <w:r w:rsidRPr="00426641">
        <w:t>Eugene/Springfield</w:t>
      </w:r>
    </w:p>
    <w:p w:rsidR="00803AA1" w:rsidRPr="00426641" w:rsidRDefault="00803AA1" w:rsidP="00803AA1">
      <w:pPr>
        <w:pStyle w:val="ListParagraph"/>
        <w:numPr>
          <w:ilvl w:val="0"/>
          <w:numId w:val="28"/>
        </w:numPr>
      </w:pPr>
      <w:r w:rsidRPr="00426641">
        <w:t>Oakridge</w:t>
      </w:r>
    </w:p>
    <w:p w:rsidR="00803AA1" w:rsidRPr="00426641" w:rsidRDefault="00803AA1" w:rsidP="00803AA1">
      <w:pPr>
        <w:pStyle w:val="ListParagraph"/>
        <w:numPr>
          <w:ilvl w:val="0"/>
          <w:numId w:val="28"/>
        </w:numPr>
      </w:pPr>
      <w:r w:rsidRPr="00426641">
        <w:t>Cottage Grove</w:t>
      </w:r>
    </w:p>
    <w:p w:rsidR="00803AA1" w:rsidRPr="00426641" w:rsidRDefault="00803AA1" w:rsidP="00803AA1">
      <w:pPr>
        <w:pStyle w:val="ListParagraph"/>
        <w:numPr>
          <w:ilvl w:val="0"/>
          <w:numId w:val="28"/>
        </w:numPr>
      </w:pPr>
      <w:r w:rsidRPr="00426641">
        <w:t>Klamath Falls</w:t>
      </w:r>
    </w:p>
    <w:p w:rsidR="00803AA1" w:rsidRPr="00426641" w:rsidRDefault="00803AA1" w:rsidP="00803AA1">
      <w:pPr>
        <w:pStyle w:val="ListParagraph"/>
        <w:numPr>
          <w:ilvl w:val="0"/>
          <w:numId w:val="28"/>
        </w:numPr>
      </w:pPr>
      <w:r w:rsidRPr="00426641">
        <w:t>Lakeview</w:t>
      </w:r>
    </w:p>
    <w:p w:rsidR="00803AA1" w:rsidRPr="00426641" w:rsidRDefault="00803AA1" w:rsidP="00803AA1">
      <w:pPr>
        <w:pStyle w:val="ListParagraph"/>
        <w:numPr>
          <w:ilvl w:val="0"/>
          <w:numId w:val="28"/>
        </w:numPr>
      </w:pPr>
      <w:r w:rsidRPr="00426641">
        <w:t xml:space="preserve">Burns </w:t>
      </w:r>
    </w:p>
    <w:p w:rsidR="00803AA1" w:rsidRDefault="00803AA1" w:rsidP="00803AA1">
      <w:pPr>
        <w:pStyle w:val="ListParagraph"/>
        <w:numPr>
          <w:ilvl w:val="0"/>
          <w:numId w:val="28"/>
        </w:numPr>
      </w:pPr>
      <w:r w:rsidRPr="00426641">
        <w:t>Prineville</w:t>
      </w:r>
    </w:p>
    <w:p w:rsidR="00803AA1" w:rsidRDefault="00803AA1" w:rsidP="00803AA1"/>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Tr="00015F97">
        <w:trPr>
          <w:trHeight w:val="450"/>
        </w:trPr>
        <w:tc>
          <w:tcPr>
            <w:tcW w:w="8820" w:type="dxa"/>
            <w:tcBorders>
              <w:top w:val="nil"/>
              <w:left w:val="nil"/>
              <w:bottom w:val="double" w:sz="4" w:space="0" w:color="000000" w:themeColor="text1"/>
              <w:right w:val="nil"/>
            </w:tcBorders>
          </w:tcPr>
          <w:p w:rsidR="00803AA1" w:rsidRDefault="00803AA1" w:rsidP="00015F97">
            <w:pPr>
              <w:keepNext/>
              <w:keepLines/>
              <w:tabs>
                <w:tab w:val="left" w:pos="1620"/>
              </w:tabs>
              <w:ind w:left="1620" w:right="14"/>
              <w:rPr>
                <w:b/>
              </w:rPr>
            </w:pPr>
          </w:p>
          <w:p w:rsidR="00803AA1" w:rsidRPr="00B42D04" w:rsidRDefault="00803AA1" w:rsidP="00015F97">
            <w:pPr>
              <w:keepNext/>
              <w:keepLines/>
              <w:tabs>
                <w:tab w:val="left" w:pos="1620"/>
              </w:tabs>
              <w:ind w:left="1620" w:right="14"/>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803AA1" w:rsidRDefault="00803AA1" w:rsidP="00015F97">
            <w:pPr>
              <w:keepNext/>
              <w:keepLines/>
              <w:tabs>
                <w:tab w:val="left" w:pos="1440"/>
                <w:tab w:val="left" w:pos="1800"/>
              </w:tabs>
              <w:ind w:left="0" w:right="14"/>
            </w:pPr>
          </w:p>
        </w:tc>
      </w:tr>
      <w:tr w:rsidR="00803AA1" w:rsidTr="00015F97">
        <w:tc>
          <w:tcPr>
            <w:tcW w:w="8820" w:type="dxa"/>
            <w:tcBorders>
              <w:top w:val="double" w:sz="4" w:space="0" w:color="000000" w:themeColor="text1"/>
              <w:bottom w:val="double" w:sz="4" w:space="0" w:color="auto"/>
            </w:tcBorders>
          </w:tcPr>
          <w:p w:rsidR="00803AA1" w:rsidRDefault="00803AA1" w:rsidP="00015F97">
            <w:pPr>
              <w:keepNext/>
              <w:keepLines/>
              <w:tabs>
                <w:tab w:val="left" w:pos="1440"/>
                <w:tab w:val="left" w:pos="1800"/>
              </w:tabs>
              <w:ind w:left="0" w:right="14"/>
            </w:pPr>
            <w:r w:rsidRPr="00C2205F">
              <w:rPr>
                <w:noProof/>
              </w:rPr>
              <w:drawing>
                <wp:anchor distT="0" distB="0" distL="114300" distR="114300" simplePos="0" relativeHeight="251652096" behindDoc="1" locked="0" layoutInCell="1" allowOverlap="1">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803AA1" w:rsidRPr="00EA74DF" w:rsidRDefault="00803AA1" w:rsidP="00803AA1">
      <w:pPr>
        <w:spacing w:after="120"/>
        <w:jc w:val="center"/>
        <w:rPr>
          <w:caps/>
          <w:color w:val="806000" w:themeColor="accent4" w:themeShade="80"/>
        </w:rPr>
      </w:pPr>
    </w:p>
    <w:p w:rsidR="00803AA1" w:rsidRDefault="00803AA1" w:rsidP="00803AA1">
      <w:pPr>
        <w:autoSpaceDE w:val="0"/>
        <w:autoSpaceDN w:val="0"/>
        <w:adjustRightInd w:val="0"/>
        <w:ind w:left="540" w:right="0"/>
        <w:outlineLvl w:val="9"/>
        <w:rPr>
          <w:rFonts w:eastAsiaTheme="minorHAnsi"/>
          <w:sz w:val="23"/>
          <w:szCs w:val="23"/>
          <w:u w:val="single"/>
        </w:rPr>
      </w:pPr>
    </w:p>
    <w:p w:rsidR="00803AA1" w:rsidRPr="008B1E61" w:rsidRDefault="00803AA1" w:rsidP="00803AA1">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Pr>
          <w:rFonts w:eastAsiaTheme="minorHAnsi"/>
          <w:sz w:val="23"/>
          <w:szCs w:val="23"/>
        </w:rPr>
        <w:t>ambient a</w:t>
      </w:r>
      <w:r w:rsidRPr="008B1E61">
        <w:rPr>
          <w:rFonts w:eastAsiaTheme="minorHAnsi"/>
          <w:sz w:val="23"/>
          <w:szCs w:val="23"/>
        </w:rPr>
        <w:t xml:space="preserve">ir </w:t>
      </w:r>
      <w:r>
        <w:rPr>
          <w:rFonts w:eastAsiaTheme="minorHAnsi"/>
          <w:sz w:val="23"/>
          <w:szCs w:val="23"/>
        </w:rPr>
        <w:t>q</w:t>
      </w:r>
      <w:r w:rsidRPr="008B1E61">
        <w:rPr>
          <w:rFonts w:eastAsiaTheme="minorHAnsi"/>
          <w:sz w:val="23"/>
          <w:szCs w:val="23"/>
        </w:rPr>
        <w:t xml:space="preserve">uality </w:t>
      </w:r>
      <w:r>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EPA </w:t>
      </w:r>
      <w:r w:rsidRPr="008B1E61">
        <w:rPr>
          <w:rFonts w:eastAsiaTheme="minorHAnsi"/>
          <w:sz w:val="23"/>
          <w:szCs w:val="23"/>
        </w:rPr>
        <w:t xml:space="preserve">adopted. </w:t>
      </w:r>
    </w:p>
    <w:p w:rsidR="00803AA1" w:rsidRDefault="00803AA1" w:rsidP="00803AA1">
      <w:pPr>
        <w:autoSpaceDE w:val="0"/>
        <w:autoSpaceDN w:val="0"/>
        <w:adjustRightInd w:val="0"/>
        <w:ind w:left="540" w:right="0"/>
        <w:outlineLvl w:val="9"/>
        <w:rPr>
          <w:rFonts w:eastAsiaTheme="minorHAnsi"/>
          <w:sz w:val="23"/>
          <w:szCs w:val="23"/>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Pr="001D1660" w:rsidRDefault="00803AA1" w:rsidP="00803AA1">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t xml:space="preserve">incorporate the latest NAAQS for PM 2.5 into the State of Oregon Clean Air Act </w:t>
      </w:r>
      <w:r w:rsidRPr="007404BD">
        <w:t>Implementation Plan does</w:t>
      </w:r>
      <w:r>
        <w:t xml:space="preserve"> not</w:t>
      </w:r>
      <w:r w:rsidRPr="007404BD">
        <w:t xml:space="preserve"> </w:t>
      </w:r>
      <w:r>
        <w:t>add or remove any parties regulated by DEQ.</w:t>
      </w:r>
      <w:r w:rsidRPr="007404BD" w:rsidDel="00FD5857">
        <w:t xml:space="preserve"> </w:t>
      </w:r>
      <w:r>
        <w:t xml:space="preserve">However, it does reflect </w:t>
      </w:r>
      <w:r w:rsidR="00015F97">
        <w:t xml:space="preserve">set </w:t>
      </w:r>
      <w:r>
        <w:t xml:space="preserve">a more restrictive </w:t>
      </w:r>
      <w:r w:rsidR="00015F97">
        <w:t>standard</w:t>
      </w:r>
      <w:r>
        <w:t>.</w:t>
      </w:r>
    </w:p>
    <w:p w:rsidR="00803AA1" w:rsidRDefault="00803AA1" w:rsidP="00803AA1">
      <w:pPr>
        <w:contextualSpacing/>
        <w:rPr>
          <w:rFonts w:asciiTheme="majorHAnsi" w:eastAsiaTheme="minorHAnsi" w:hAnsiTheme="majorHAnsi" w:cstheme="majorHAnsi"/>
          <w:color w:val="000000"/>
          <w:sz w:val="22"/>
          <w:szCs w:val="22"/>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803AA1" w:rsidRPr="00DB11AE" w:rsidRDefault="00803AA1" w:rsidP="00803AA1">
      <w:pPr>
        <w:autoSpaceDE w:val="0"/>
        <w:autoSpaceDN w:val="0"/>
        <w:adjustRightInd w:val="0"/>
        <w:ind w:left="360" w:right="0" w:firstLine="180"/>
        <w:contextualSpacing/>
        <w:outlineLvl w:val="9"/>
        <w:rPr>
          <w:rFonts w:ascii="Arial" w:eastAsiaTheme="minorHAnsi" w:hAnsi="Arial" w:cs="Arial"/>
          <w:color w:val="000000"/>
          <w:sz w:val="22"/>
          <w:szCs w:val="22"/>
        </w:rPr>
      </w:pPr>
    </w:p>
    <w:p w:rsidR="00803AA1" w:rsidRDefault="00803AA1" w:rsidP="00803AA1">
      <w:pPr>
        <w:autoSpaceDE w:val="0"/>
        <w:autoSpaceDN w:val="0"/>
        <w:adjustRightInd w:val="0"/>
        <w:ind w:right="0"/>
        <w:contextualSpacing/>
        <w:outlineLvl w:val="9"/>
        <w:rPr>
          <w:rFonts w:eastAsiaTheme="minorHAnsi"/>
          <w:sz w:val="23"/>
          <w:szCs w:val="23"/>
        </w:rPr>
      </w:pPr>
      <w:r w:rsidRPr="00FB3D4B">
        <w:rPr>
          <w:rFonts w:eastAsiaTheme="minorHAnsi"/>
          <w:sz w:val="23"/>
          <w:szCs w:val="23"/>
        </w:rPr>
        <w:lastRenderedPageBreak/>
        <w:t xml:space="preserve">DEQ must adopt the proposed rule amendments to </w:t>
      </w:r>
      <w:r>
        <w:rPr>
          <w:rFonts w:eastAsiaTheme="minorHAnsi"/>
          <w:sz w:val="23"/>
          <w:szCs w:val="23"/>
        </w:rPr>
        <w:t>allow</w:t>
      </w:r>
      <w:r w:rsidRPr="00FB3D4B">
        <w:rPr>
          <w:rFonts w:eastAsiaTheme="minorHAnsi"/>
          <w:sz w:val="23"/>
          <w:szCs w:val="23"/>
        </w:rPr>
        <w:t xml:space="preserve"> DEQ’s implementation of the NAAQS for this pollutant and to </w:t>
      </w:r>
      <w:r>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Pr>
          <w:rFonts w:eastAsiaTheme="minorHAnsi"/>
          <w:sz w:val="23"/>
          <w:szCs w:val="23"/>
        </w:rPr>
        <w:t xml:space="preserve">. Therefore, </w:t>
      </w:r>
      <w:r w:rsidRPr="00FB3D4B">
        <w:rPr>
          <w:rFonts w:eastAsiaTheme="minorHAnsi"/>
          <w:sz w:val="23"/>
          <w:szCs w:val="23"/>
        </w:rPr>
        <w:t xml:space="preserve">DEQ has not requested input for other options. </w:t>
      </w:r>
    </w:p>
    <w:p w:rsidR="00803AA1" w:rsidRDefault="00803AA1" w:rsidP="007F4991">
      <w:pPr>
        <w:pStyle w:val="Heading2"/>
        <w:ind w:left="0"/>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rsidR="00803AA1" w:rsidRPr="0085122C" w:rsidRDefault="00803AA1" w:rsidP="00803AA1"/>
        </w:tc>
      </w:tr>
    </w:tbl>
    <w:p w:rsidR="00803AA1" w:rsidRPr="001D1660" w:rsidRDefault="00803AA1" w:rsidP="00803AA1">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 Other documentation</w:t>
      </w:r>
    </w:p>
    <w:p w:rsidR="00803AA1" w:rsidRPr="001D1660" w:rsidRDefault="00803AA1" w:rsidP="00803AA1">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03AA1" w:rsidRPr="007404BD" w:rsidRDefault="00803AA1" w:rsidP="00803AA1">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Pr>
          <w:rFonts w:ascii="Times New Roman" w:hAnsi="Times New Roman" w:cs="Times New Roman"/>
          <w:b w:val="0"/>
          <w:color w:val="auto"/>
          <w:sz w:val="23"/>
          <w:szCs w:val="23"/>
        </w:rPr>
        <w:t xml:space="preserve">Attachment B). </w:t>
      </w:r>
      <w:r w:rsidRPr="007404BD">
        <w:rPr>
          <w:rFonts w:ascii="Times New Roman" w:hAnsi="Times New Roman" w:cs="Times New Roman"/>
          <w:b w:val="0"/>
          <w:color w:val="auto"/>
          <w:sz w:val="23"/>
          <w:szCs w:val="23"/>
        </w:rPr>
        <w:t xml:space="preserve">A separate crosswalk is provided for PM 2.5 with this rulemaking proposal, addressing the required infrastructure SIP elements of CAA Section 110(a)(2)(A) - 110(a)(2)(M). </w:t>
      </w:r>
      <w:r>
        <w:rPr>
          <w:rFonts w:ascii="Times New Roman" w:hAnsi="Times New Roman" w:cs="Times New Roman"/>
          <w:b w:val="0"/>
          <w:color w:val="auto"/>
          <w:sz w:val="23"/>
          <w:szCs w:val="23"/>
        </w:rPr>
        <w:t xml:space="preserve">DEQ developed the </w:t>
      </w:r>
      <w:r w:rsidRPr="007404BD">
        <w:rPr>
          <w:rFonts w:ascii="Times New Roman" w:hAnsi="Times New Roman" w:cs="Times New Roman"/>
          <w:b w:val="0"/>
          <w:color w:val="auto"/>
          <w:sz w:val="23"/>
          <w:szCs w:val="23"/>
        </w:rPr>
        <w:t>crosswalk in collaboration with EPA Region 10</w:t>
      </w:r>
      <w:r>
        <w:rPr>
          <w:rFonts w:ascii="Times New Roman" w:hAnsi="Times New Roman" w:cs="Times New Roman"/>
          <w:b w:val="0"/>
          <w:color w:val="auto"/>
          <w:sz w:val="23"/>
          <w:szCs w:val="23"/>
        </w:rPr>
        <w:t xml:space="preserve">. The crosswalk is included </w:t>
      </w:r>
      <w:r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Pr>
          <w:rFonts w:ascii="Times New Roman" w:hAnsi="Times New Roman" w:cs="Times New Roman"/>
          <w:b w:val="0"/>
          <w:color w:val="auto"/>
          <w:sz w:val="23"/>
          <w:szCs w:val="23"/>
        </w:rPr>
        <w:t xml:space="preserve">annual </w:t>
      </w:r>
      <w:r w:rsidRPr="007404BD">
        <w:rPr>
          <w:rFonts w:ascii="Times New Roman" w:hAnsi="Times New Roman" w:cs="Times New Roman"/>
          <w:b w:val="0"/>
          <w:color w:val="auto"/>
          <w:sz w:val="23"/>
          <w:szCs w:val="23"/>
        </w:rPr>
        <w:t>NAAQS for PM 2.5 as specified in Section 110 of the Clean Air Act. The crosswalk address</w:t>
      </w:r>
      <w:r>
        <w:rPr>
          <w:rFonts w:ascii="Times New Roman" w:hAnsi="Times New Roman" w:cs="Times New Roman"/>
          <w:b w:val="0"/>
          <w:color w:val="auto"/>
          <w:sz w:val="23"/>
          <w:szCs w:val="23"/>
        </w:rPr>
        <w:t>es</w:t>
      </w:r>
      <w:r w:rsidRPr="007404BD">
        <w:rPr>
          <w:rFonts w:ascii="Times New Roman" w:hAnsi="Times New Roman" w:cs="Times New Roman"/>
          <w:b w:val="0"/>
          <w:color w:val="auto"/>
          <w:sz w:val="23"/>
          <w:szCs w:val="23"/>
        </w:rPr>
        <w:t xml:space="preserve"> the required infrastructure elements of Section 110(a)(1) and 110(a)(2). While the crosswalk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 xml:space="preserve">not considered part of the official record of Oregon’s SIP, </w:t>
      </w:r>
      <w:r>
        <w:rPr>
          <w:rFonts w:ascii="Times New Roman" w:hAnsi="Times New Roman" w:cs="Times New Roman"/>
          <w:b w:val="0"/>
          <w:color w:val="auto"/>
          <w:sz w:val="23"/>
          <w:szCs w:val="23"/>
        </w:rPr>
        <w:t>it is</w:t>
      </w:r>
      <w:r w:rsidRPr="007404BD">
        <w:rPr>
          <w:rFonts w:ascii="Times New Roman" w:hAnsi="Times New Roman" w:cs="Times New Roman"/>
          <w:b w:val="0"/>
          <w:color w:val="auto"/>
          <w:sz w:val="23"/>
          <w:szCs w:val="23"/>
        </w:rPr>
        <w:t xml:space="preserve"> proposed for submittal to EPA as </w:t>
      </w:r>
      <w:r>
        <w:rPr>
          <w:rFonts w:ascii="Times New Roman" w:hAnsi="Times New Roman" w:cs="Times New Roman"/>
          <w:b w:val="0"/>
          <w:color w:val="auto"/>
          <w:sz w:val="23"/>
          <w:szCs w:val="23"/>
        </w:rPr>
        <w:t xml:space="preserve">a </w:t>
      </w:r>
      <w:r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Pr>
          <w:rFonts w:ascii="Times New Roman" w:hAnsi="Times New Roman" w:cs="Times New Roman"/>
          <w:b w:val="0"/>
          <w:color w:val="auto"/>
          <w:sz w:val="23"/>
          <w:szCs w:val="23"/>
        </w:rPr>
        <w:t>AA</w:t>
      </w:r>
      <w:r w:rsidRPr="007404BD">
        <w:rPr>
          <w:rFonts w:ascii="Times New Roman" w:hAnsi="Times New Roman" w:cs="Times New Roman"/>
          <w:b w:val="0"/>
          <w:color w:val="auto"/>
          <w:sz w:val="23"/>
          <w:szCs w:val="23"/>
        </w:rPr>
        <w:t xml:space="preserve"> Section 110(a)(1) and (a)(2) requirements for </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Infrastructure SIP submittals. DEQ has made an effort to include the relevant O</w:t>
      </w:r>
      <w:r>
        <w:rPr>
          <w:rFonts w:ascii="Times New Roman" w:hAnsi="Times New Roman" w:cs="Times New Roman"/>
          <w:b w:val="0"/>
          <w:color w:val="auto"/>
          <w:sz w:val="23"/>
          <w:szCs w:val="23"/>
        </w:rPr>
        <w:t>regon Administrative Rules</w:t>
      </w:r>
      <w:r w:rsidRPr="007404BD">
        <w:rPr>
          <w:rFonts w:ascii="Times New Roman" w:hAnsi="Times New Roman" w:cs="Times New Roman"/>
          <w:b w:val="0"/>
          <w:color w:val="auto"/>
          <w:sz w:val="23"/>
          <w:szCs w:val="23"/>
        </w:rPr>
        <w:t xml:space="preserve"> and corresponding O</w:t>
      </w:r>
      <w:r>
        <w:rPr>
          <w:rFonts w:ascii="Times New Roman" w:hAnsi="Times New Roman" w:cs="Times New Roman"/>
          <w:b w:val="0"/>
          <w:color w:val="auto"/>
          <w:sz w:val="23"/>
          <w:szCs w:val="23"/>
        </w:rPr>
        <w:t>regon Revised Statutes</w:t>
      </w:r>
      <w:r w:rsidRPr="007404BD">
        <w:rPr>
          <w:rFonts w:ascii="Times New Roman" w:hAnsi="Times New Roman" w:cs="Times New Roman"/>
          <w:b w:val="0"/>
          <w:color w:val="auto"/>
          <w:sz w:val="23"/>
          <w:szCs w:val="23"/>
        </w:rPr>
        <w:t xml:space="preserve"> in the crosswalks for ease of reference</w:t>
      </w:r>
      <w:r>
        <w:rPr>
          <w:rFonts w:ascii="Times New Roman" w:hAnsi="Times New Roman" w:cs="Times New Roman"/>
          <w:b w:val="0"/>
          <w:color w:val="auto"/>
          <w:sz w:val="23"/>
          <w:szCs w:val="23"/>
        </w:rPr>
        <w:t>. H</w:t>
      </w:r>
      <w:r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Pr>
          <w:rFonts w:ascii="Times New Roman" w:hAnsi="Times New Roman" w:cs="Times New Roman"/>
          <w:b w:val="0"/>
          <w:color w:val="auto"/>
          <w:sz w:val="23"/>
          <w:szCs w:val="23"/>
        </w:rPr>
        <w:t>f</w:t>
      </w:r>
      <w:r w:rsidRPr="007404BD">
        <w:rPr>
          <w:rFonts w:ascii="Times New Roman" w:hAnsi="Times New Roman" w:cs="Times New Roman"/>
          <w:b w:val="0"/>
          <w:color w:val="auto"/>
          <w:sz w:val="23"/>
          <w:szCs w:val="23"/>
        </w:rPr>
        <w:t xml:space="preserve">ederally-approved Oregon State Implementation Plan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listed in subpart MM of 40 C</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F</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R</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 xml:space="preserve"> part 52. </w:t>
      </w:r>
    </w:p>
    <w:p w:rsidR="00803AA1" w:rsidRDefault="00803AA1" w:rsidP="00803AA1">
      <w:pPr>
        <w:ind w:left="0"/>
        <w:rPr>
          <w:sz w:val="23"/>
          <w:szCs w:val="23"/>
        </w:rPr>
      </w:pPr>
    </w:p>
    <w:p w:rsidR="00803AA1" w:rsidRPr="00F90A45" w:rsidRDefault="00803AA1" w:rsidP="00803AA1">
      <w:pPr>
        <w:rPr>
          <w:sz w:val="23"/>
          <w:szCs w:val="23"/>
        </w:rPr>
      </w:pPr>
      <w:r>
        <w:rPr>
          <w:sz w:val="23"/>
          <w:szCs w:val="23"/>
          <w:u w:val="single"/>
        </w:rPr>
        <w:t>Interstate Transport</w:t>
      </w:r>
      <w:r>
        <w:rPr>
          <w:sz w:val="23"/>
          <w:szCs w:val="23"/>
        </w:rPr>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State Implementation Plan addresses the interstate transport of PM 2.5. </w:t>
      </w:r>
      <w:r w:rsidRPr="004F2E28">
        <w:rPr>
          <w:b/>
          <w:sz w:val="23"/>
          <w:szCs w:val="23"/>
        </w:rPr>
        <w:t>Note:</w:t>
      </w:r>
      <w:r>
        <w:rPr>
          <w:sz w:val="23"/>
          <w:szCs w:val="23"/>
        </w:rPr>
        <w:t xml:space="preserve"> The interstate transport submittal also addresses Sulfur Dioxide (SO</w:t>
      </w:r>
      <w:r w:rsidRPr="000E7AD1">
        <w:rPr>
          <w:sz w:val="23"/>
          <w:szCs w:val="23"/>
          <w:vertAlign w:val="subscript"/>
        </w:rPr>
        <w:t>2</w:t>
      </w:r>
      <w:r>
        <w:rPr>
          <w:sz w:val="23"/>
          <w:szCs w:val="23"/>
        </w:rPr>
        <w:t>), Nitrogen Dioxide (NO</w:t>
      </w:r>
      <w:r w:rsidRPr="000E7AD1">
        <w:rPr>
          <w:sz w:val="23"/>
          <w:szCs w:val="23"/>
          <w:vertAlign w:val="subscript"/>
        </w:rPr>
        <w:t>2</w:t>
      </w:r>
      <w:r>
        <w:rPr>
          <w:sz w:val="23"/>
          <w:szCs w:val="23"/>
        </w:rPr>
        <w:t xml:space="preserve">) and Lead (Pb) SIP standards updated in 2013. </w:t>
      </w:r>
      <w:r w:rsidR="007F4991">
        <w:rPr>
          <w:sz w:val="23"/>
          <w:szCs w:val="23"/>
        </w:rPr>
        <w:t xml:space="preserve">The attached Interstate Transport document meets these requirements. </w:t>
      </w:r>
      <w:r>
        <w:rPr>
          <w:sz w:val="23"/>
          <w:szCs w:val="23"/>
        </w:rPr>
        <w:t xml:space="preserve">(Attachment C). </w:t>
      </w:r>
    </w:p>
    <w:p w:rsidR="00803AA1" w:rsidRDefault="00803AA1" w:rsidP="00803AA1">
      <w:pPr>
        <w:spacing w:after="120"/>
        <w:ind w:right="0"/>
        <w:outlineLvl w:val="9"/>
        <w:rPr>
          <w:rStyle w:val="Emphasis"/>
          <w:vanish w:val="0"/>
          <w:color w:val="806000" w:themeColor="accent4" w:themeShade="80"/>
        </w:rPr>
      </w:pPr>
      <w:r>
        <w:rPr>
          <w:sz w:val="23"/>
          <w:szCs w:val="23"/>
        </w:rPr>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9E48BD" w:rsidP="001424B8">
      <w:r>
        <w:rPr>
          <w:noProof/>
        </w:rPr>
      </w:r>
      <w:r>
        <w:rPr>
          <w:noProof/>
        </w:rPr>
        <w:pict>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F2693F" w:rsidRPr="001A4DE1" w:rsidRDefault="00F2693F"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2693F" w:rsidRDefault="00F2693F"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Default="009B09AE" w:rsidP="009B09AE">
      <w:pPr>
        <w:pStyle w:val="Heading2"/>
        <w:ind w:left="720"/>
      </w:pPr>
      <w:r>
        <w:lastRenderedPageBreak/>
        <w:t xml:space="preserve">What need would the proposed rule address?  </w:t>
      </w:r>
    </w:p>
    <w:p w:rsidR="009B09AE" w:rsidRPr="00FB3D4B" w:rsidRDefault="009B09AE" w:rsidP="009B09AE">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Pr>
          <w:rFonts w:ascii="Times New Roman" w:eastAsiaTheme="minorHAnsi" w:hAnsi="Times New Roman" w:cs="Times New Roman"/>
          <w:bCs w:val="0"/>
          <w:color w:val="auto"/>
          <w:sz w:val="23"/>
          <w:szCs w:val="23"/>
        </w:rPr>
        <w:t>the annual NAAQS for fine particulate matter (PM 2.5</w:t>
      </w:r>
      <w:r w:rsidRPr="00FB3D4B">
        <w:rPr>
          <w:rFonts w:ascii="Times New Roman" w:eastAsiaTheme="minorHAnsi" w:hAnsi="Times New Roman" w:cs="Times New Roman"/>
          <w:bCs w:val="0"/>
          <w:color w:val="auto"/>
          <w:sz w:val="23"/>
          <w:szCs w:val="23"/>
        </w:rPr>
        <w:t>)</w:t>
      </w:r>
      <w:r>
        <w:rPr>
          <w:rFonts w:ascii="Times New Roman" w:eastAsiaTheme="minorHAnsi" w:hAnsi="Times New Roman" w:cs="Times New Roman"/>
          <w:bCs w:val="0"/>
          <w:color w:val="auto"/>
          <w:sz w:val="23"/>
          <w:szCs w:val="23"/>
        </w:rPr>
        <w:t xml:space="preserve"> into the DEQ</w:t>
      </w:r>
      <w:r w:rsidRPr="00FB3D4B">
        <w:rPr>
          <w:rFonts w:ascii="Times New Roman" w:eastAsiaTheme="minorHAnsi" w:hAnsi="Times New Roman" w:cs="Times New Roman"/>
          <w:bCs w:val="0"/>
          <w:color w:val="auto"/>
          <w:sz w:val="23"/>
          <w:szCs w:val="23"/>
        </w:rPr>
        <w:t xml:space="preserve"> standard and </w:t>
      </w:r>
      <w:r>
        <w:rPr>
          <w:rFonts w:ascii="Times New Roman" w:eastAsiaTheme="minorHAnsi" w:hAnsi="Times New Roman" w:cs="Times New Roman"/>
          <w:bCs w:val="0"/>
          <w:color w:val="auto"/>
          <w:sz w:val="23"/>
          <w:szCs w:val="23"/>
        </w:rPr>
        <w:t xml:space="preserve">to </w:t>
      </w:r>
      <w:r w:rsidRPr="00FB3D4B">
        <w:rPr>
          <w:rFonts w:ascii="Times New Roman" w:eastAsiaTheme="minorHAnsi" w:hAnsi="Times New Roman" w:cs="Times New Roman"/>
          <w:bCs w:val="0"/>
          <w:color w:val="auto"/>
          <w:sz w:val="23"/>
          <w:szCs w:val="23"/>
        </w:rPr>
        <w:t xml:space="preserve">revise the definition of NAAQS to incorporate PM 2.5 into the Oregon SIP.  </w:t>
      </w:r>
    </w:p>
    <w:p w:rsidR="009B09AE" w:rsidRPr="001D1660" w:rsidRDefault="009B09AE" w:rsidP="009B09AE">
      <w:pPr>
        <w:autoSpaceDE w:val="0"/>
        <w:autoSpaceDN w:val="0"/>
        <w:adjustRightInd w:val="0"/>
        <w:ind w:left="0" w:right="0"/>
        <w:outlineLvl w:val="9"/>
        <w:rPr>
          <w:rFonts w:asciiTheme="majorHAnsi" w:eastAsiaTheme="minorHAnsi" w:hAnsiTheme="majorHAnsi" w:cstheme="majorHAnsi"/>
          <w:color w:val="000000"/>
          <w:sz w:val="22"/>
          <w:szCs w:val="22"/>
        </w:rPr>
      </w:pPr>
    </w:p>
    <w:p w:rsidR="009B09AE" w:rsidRPr="001D166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9B09AE" w:rsidRPr="00BB1A79" w:rsidRDefault="009B09AE" w:rsidP="009B09AE">
      <w:pPr>
        <w:autoSpaceDE w:val="0"/>
        <w:autoSpaceDN w:val="0"/>
        <w:adjustRightInd w:val="0"/>
        <w:ind w:left="360" w:right="0" w:firstLine="360"/>
        <w:outlineLvl w:val="9"/>
        <w:rPr>
          <w:rFonts w:ascii="Arial" w:eastAsiaTheme="minorHAnsi" w:hAnsi="Arial" w:cs="Arial"/>
          <w:color w:val="000000"/>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annual </w:t>
      </w:r>
      <w:r>
        <w:rPr>
          <w:rFonts w:eastAsiaTheme="minorHAnsi"/>
          <w:sz w:val="23"/>
          <w:szCs w:val="23"/>
        </w:rPr>
        <w:t xml:space="preserve">NAAQS for </w:t>
      </w:r>
      <w:r w:rsidRPr="00FB3D4B">
        <w:rPr>
          <w:rFonts w:eastAsiaTheme="minorHAnsi"/>
          <w:sz w:val="23"/>
          <w:szCs w:val="23"/>
        </w:rPr>
        <w:t>PM 2.5, as the C</w:t>
      </w:r>
      <w:r>
        <w:rPr>
          <w:rFonts w:eastAsiaTheme="minorHAnsi"/>
          <w:sz w:val="23"/>
          <w:szCs w:val="23"/>
        </w:rPr>
        <w:t>AA requires</w:t>
      </w:r>
      <w:r w:rsidRPr="00FB3D4B">
        <w:rPr>
          <w:rFonts w:eastAsiaTheme="minorHAnsi"/>
          <w:sz w:val="23"/>
          <w:szCs w:val="23"/>
        </w:rPr>
        <w:t xml:space="preserve">, as well as revise the </w:t>
      </w:r>
      <w:r>
        <w:rPr>
          <w:rFonts w:eastAsiaTheme="minorHAnsi"/>
          <w:sz w:val="23"/>
          <w:szCs w:val="23"/>
        </w:rPr>
        <w:t xml:space="preserve">Oregon Administrative Rule </w:t>
      </w:r>
      <w:r w:rsidRPr="00FB3D4B">
        <w:rPr>
          <w:rFonts w:eastAsiaTheme="minorHAnsi"/>
          <w:sz w:val="23"/>
          <w:szCs w:val="23"/>
        </w:rPr>
        <w:t xml:space="preserve">definition </w:t>
      </w:r>
      <w:r>
        <w:rPr>
          <w:rFonts w:eastAsiaTheme="minorHAnsi"/>
          <w:sz w:val="23"/>
          <w:szCs w:val="23"/>
        </w:rPr>
        <w:t xml:space="preserve">of </w:t>
      </w:r>
      <w:r w:rsidRPr="00FB3D4B">
        <w:rPr>
          <w:rFonts w:eastAsiaTheme="minorHAnsi"/>
          <w:sz w:val="23"/>
          <w:szCs w:val="23"/>
        </w:rPr>
        <w:t xml:space="preserve">NAAQS to incorporate PM 2.5 for clarification. If adopted, these proposed rule amendments will allow DEQ to submit the revised infrastructure SIP requirements to the U.S. Environmental Protection Agency for approval as revisions to the Oregon SIP. </w:t>
      </w:r>
    </w:p>
    <w:p w:rsidR="009B09AE" w:rsidRPr="00FB3D4B" w:rsidRDefault="009B09AE" w:rsidP="009B09AE">
      <w:pPr>
        <w:autoSpaceDE w:val="0"/>
        <w:autoSpaceDN w:val="0"/>
        <w:adjustRightInd w:val="0"/>
        <w:ind w:left="1080" w:right="0"/>
        <w:outlineLvl w:val="9"/>
        <w:rPr>
          <w:rFonts w:eastAsiaTheme="minorHAnsi"/>
          <w:sz w:val="23"/>
          <w:szCs w:val="23"/>
        </w:rPr>
      </w:pP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Pr>
          <w:rFonts w:eastAsiaTheme="minorHAnsi"/>
          <w:sz w:val="23"/>
          <w:szCs w:val="23"/>
        </w:rPr>
        <w:t xml:space="preserve">EQC adopts them, DEQ will file </w:t>
      </w:r>
      <w:r w:rsidRPr="00FB3D4B">
        <w:rPr>
          <w:rFonts w:eastAsiaTheme="minorHAnsi"/>
          <w:sz w:val="23"/>
          <w:szCs w:val="23"/>
        </w:rPr>
        <w:t>the proposed rule amendments with the Secretary of State and submit</w:t>
      </w:r>
      <w:r>
        <w:rPr>
          <w:rFonts w:eastAsiaTheme="minorHAnsi"/>
          <w:sz w:val="23"/>
          <w:szCs w:val="23"/>
        </w:rPr>
        <w:t xml:space="preserve"> them</w:t>
      </w:r>
      <w:r w:rsidRPr="00FB3D4B">
        <w:rPr>
          <w:rFonts w:eastAsiaTheme="minorHAnsi"/>
          <w:sz w:val="23"/>
          <w:szCs w:val="23"/>
        </w:rPr>
        <w:t xml:space="preserve"> to EPA for approval as documentation of the updates made to the Oregon SIP. DEQ will know the problem has been solved when </w:t>
      </w:r>
      <w:r>
        <w:rPr>
          <w:rFonts w:eastAsiaTheme="minorHAnsi"/>
          <w:sz w:val="23"/>
          <w:szCs w:val="23"/>
        </w:rPr>
        <w:t xml:space="preserve">EPA approves </w:t>
      </w:r>
      <w:r w:rsidRPr="00FB3D4B">
        <w:rPr>
          <w:rFonts w:eastAsiaTheme="minorHAnsi"/>
          <w:sz w:val="23"/>
          <w:szCs w:val="23"/>
        </w:rPr>
        <w:t xml:space="preserve">the updated infrastructure elements of Oregon’s SIP and </w:t>
      </w:r>
      <w:r>
        <w:rPr>
          <w:rFonts w:eastAsiaTheme="minorHAnsi"/>
          <w:sz w:val="23"/>
          <w:szCs w:val="23"/>
        </w:rPr>
        <w:t xml:space="preserve">those elements are </w:t>
      </w:r>
      <w:r w:rsidRPr="00FB3D4B">
        <w:rPr>
          <w:rFonts w:eastAsiaTheme="minorHAnsi"/>
          <w:sz w:val="23"/>
          <w:szCs w:val="23"/>
        </w:rPr>
        <w:t xml:space="preserve">published in the Federal Register. </w:t>
      </w:r>
    </w:p>
    <w:p w:rsidR="009B09AE" w:rsidRDefault="009B09AE" w:rsidP="001424B8">
      <w:pPr>
        <w:sectPr w:rsidR="009B09AE" w:rsidSect="00B34CF8">
          <w:footerReference w:type="even" r:id="rId1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lastRenderedPageBreak/>
              <w:t>Rules affected, authorities, supporting documents</w:t>
            </w:r>
          </w:p>
        </w:tc>
      </w:tr>
    </w:tbl>
    <w:p w:rsidR="001424B8" w:rsidRDefault="001424B8" w:rsidP="001424B8"/>
    <w:p w:rsidR="001424B8" w:rsidRDefault="009E48BD" w:rsidP="001424B8">
      <w:r>
        <w:rPr>
          <w:noProof/>
        </w:rPr>
      </w:r>
      <w:r>
        <w:rPr>
          <w:noProof/>
        </w:rPr>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F2693F" w:rsidRPr="001A4DE1" w:rsidRDefault="00F2693F"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2693F" w:rsidRDefault="00F2693F"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Default="009B09AE" w:rsidP="009B09AE">
      <w:pPr>
        <w:ind w:right="14"/>
      </w:pPr>
    </w:p>
    <w:p w:rsidR="009B09AE" w:rsidRPr="00A32712" w:rsidRDefault="009B09AE" w:rsidP="009B09AE">
      <w:pPr>
        <w:ind w:left="540"/>
        <w:rPr>
          <w:b/>
          <w:u w:val="single"/>
        </w:rPr>
      </w:pPr>
      <w:bookmarkStart w:id="1" w:name="SupportingDocuments"/>
      <w:r w:rsidRPr="00A32712">
        <w:rPr>
          <w:rStyle w:val="Heading2Char"/>
          <w:b/>
        </w:rPr>
        <w:t xml:space="preserve">Documents relied on for rulemaking </w:t>
      </w:r>
      <w:bookmarkEnd w:id="1"/>
      <w:r w:rsidRPr="00A32712">
        <w:rPr>
          <w:rStyle w:val="Heading2Char"/>
          <w:b/>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6D34D0" w:rsidRDefault="009B09AE" w:rsidP="009B09AE">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9B09AE" w:rsidTr="009B1C08">
        <w:tc>
          <w:tcPr>
            <w:tcW w:w="4860" w:type="dxa"/>
            <w:tcBorders>
              <w:top w:val="double" w:sz="4" w:space="0" w:color="auto"/>
              <w:left w:val="double" w:sz="4" w:space="0" w:color="auto"/>
              <w:bottom w:val="single" w:sz="4" w:space="0" w:color="auto"/>
            </w:tcBorders>
            <w:shd w:val="clear" w:color="auto" w:fill="008272"/>
          </w:tcPr>
          <w:p w:rsidR="009B09AE" w:rsidRPr="00047F7A" w:rsidRDefault="009B09AE" w:rsidP="009B1C08">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D27525" w:rsidRDefault="009B09AE" w:rsidP="009B1C08">
            <w:pPr>
              <w:pStyle w:val="Title"/>
              <w:rPr>
                <w:sz w:val="24"/>
                <w:szCs w:val="24"/>
              </w:rPr>
            </w:pPr>
            <w:r w:rsidRPr="00D27525">
              <w:t>Document location</w:t>
            </w:r>
          </w:p>
        </w:tc>
      </w:tr>
      <w:tr w:rsidR="009B09AE" w:rsidTr="009B1C08">
        <w:tc>
          <w:tcPr>
            <w:tcW w:w="4860" w:type="dxa"/>
            <w:tcBorders>
              <w:left w:val="double" w:sz="4" w:space="0" w:color="auto"/>
              <w:bottom w:val="single" w:sz="4" w:space="0" w:color="auto"/>
            </w:tcBorders>
          </w:tcPr>
          <w:p w:rsidR="009B09AE" w:rsidRPr="00464B8D" w:rsidRDefault="009B09AE" w:rsidP="009B1C08">
            <w:pPr>
              <w:ind w:left="0"/>
            </w:pPr>
          </w:p>
        </w:tc>
        <w:tc>
          <w:tcPr>
            <w:tcW w:w="4950" w:type="dxa"/>
            <w:tcBorders>
              <w:bottom w:val="single" w:sz="4" w:space="0" w:color="auto"/>
              <w:right w:val="double" w:sz="4" w:space="0" w:color="auto"/>
            </w:tcBorders>
          </w:tcPr>
          <w:p w:rsidR="009B09AE" w:rsidRPr="00464B8D" w:rsidRDefault="009B09AE" w:rsidP="009B1C08">
            <w:pPr>
              <w:pStyle w:val="Default"/>
              <w:ind w:left="162"/>
              <w:rPr>
                <w:rStyle w:val="IntenseEmphasis"/>
                <w:b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Infrastructure and Interstate Transport SIPS (EPA)</w:t>
            </w:r>
          </w:p>
        </w:tc>
        <w:tc>
          <w:tcPr>
            <w:tcW w:w="4950" w:type="dxa"/>
            <w:tcBorders>
              <w:right w:val="double" w:sz="4" w:space="0" w:color="auto"/>
            </w:tcBorders>
            <w:vAlign w:val="center"/>
          </w:tcPr>
          <w:p w:rsidR="009B09AE" w:rsidRPr="00B74CAE" w:rsidRDefault="009E48BD" w:rsidP="009B1C08">
            <w:pPr>
              <w:pStyle w:val="Default"/>
              <w:spacing w:before="120" w:after="120"/>
              <w:ind w:left="162" w:right="14"/>
              <w:rPr>
                <w:rStyle w:val="Hyperlink"/>
                <w:b w:val="0"/>
              </w:rPr>
            </w:pPr>
            <w:hyperlink r:id="rId15" w:history="1">
              <w:r w:rsidR="009B09AE" w:rsidRPr="00B74CAE">
                <w:rPr>
                  <w:rStyle w:val="Hyperlink"/>
                  <w:b w:val="0"/>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9B09AE" w:rsidRPr="00B74CAE" w:rsidRDefault="009E48BD" w:rsidP="009B1C08">
            <w:pPr>
              <w:spacing w:before="120" w:after="120"/>
              <w:ind w:left="162" w:right="14"/>
              <w:rPr>
                <w:rStyle w:val="Hyperlink"/>
              </w:rPr>
            </w:pPr>
            <w:hyperlink r:id="rId16" w:history="1">
              <w:r w:rsidR="009B09AE" w:rsidRPr="00B74CAE">
                <w:rPr>
                  <w:rStyle w:val="Hyperlink"/>
                </w:rPr>
                <w:t>http://www.regulations.gov/#!documentDetail;D=EPA-R10-OAR-2011-0446-0012</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(DEQ) </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Pr="008E0EEB">
              <w:rPr>
                <w:rStyle w:val="Hyperlink"/>
                <w:rFonts w:asciiTheme="minorHAnsi" w:hAnsiTheme="minorHAnsi" w:cstheme="minorHAnsi"/>
                <w:b w:val="0"/>
                <w:bCs/>
                <w:iCs/>
                <w:vanish/>
                <w:color w:val="auto"/>
              </w:rPr>
              <w:t>Document available upon request from DEQ Headquarters 811 SW 6th Ave. Portland, OR 97204</w:t>
            </w:r>
          </w:p>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9B09AE" w:rsidRPr="00B74CAE" w:rsidRDefault="009E48BD" w:rsidP="009B1C08">
            <w:pPr>
              <w:pStyle w:val="Default"/>
              <w:spacing w:before="120" w:after="120"/>
              <w:ind w:left="162" w:right="14"/>
              <w:rPr>
                <w:rStyle w:val="Hyperlink"/>
                <w:b w:val="0"/>
              </w:rPr>
            </w:pPr>
            <w:hyperlink r:id="rId17" w:history="1">
              <w:r w:rsidR="009B09AE" w:rsidRPr="00B74CAE">
                <w:rPr>
                  <w:rStyle w:val="Hyperlink"/>
                  <w:b w:val="0"/>
                </w:rPr>
                <w:t>http://www.deq.state.or.us/aq/forms/2013AQMonNetPlan.pdf</w:t>
              </w:r>
            </w:hyperlink>
          </w:p>
        </w:tc>
      </w:tr>
    </w:tbl>
    <w:p w:rsidR="009B09AE" w:rsidRDefault="009B09AE"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Fee Analysis</w:t>
            </w:r>
          </w:p>
        </w:tc>
      </w:tr>
    </w:tbl>
    <w:p w:rsidR="001424B8" w:rsidRDefault="001424B8" w:rsidP="001424B8"/>
    <w:p w:rsidR="001424B8" w:rsidRDefault="001424B8" w:rsidP="001424B8"/>
    <w:p w:rsidR="001424B8" w:rsidRDefault="001424B8" w:rsidP="001424B8"/>
    <w:p w:rsidR="009B09AE" w:rsidRDefault="009B09AE" w:rsidP="009B09AE">
      <w:r>
        <w:t>This rulemaking does not involve fees.</w:t>
      </w:r>
      <w:bookmarkStart w:id="2" w:name="RANGE!A226:B243"/>
      <w:bookmarkEnd w:id="2"/>
    </w:p>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9E48BD"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F2693F" w:rsidRPr="001A4DE1" w:rsidRDefault="00F2693F"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2693F" w:rsidRDefault="00F2693F"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FF15FC" w:rsidRDefault="009B09AE" w:rsidP="009B09AE">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9B09AE" w:rsidRPr="00FF15FC" w:rsidRDefault="009B09AE" w:rsidP="009B09AE">
      <w:pPr>
        <w:rPr>
          <w:rStyle w:val="Emphasis"/>
        </w:rPr>
      </w:pPr>
    </w:p>
    <w:p w:rsidR="009B09AE" w:rsidRPr="00FF15FC" w:rsidRDefault="009E48BD" w:rsidP="009B09AE">
      <w:pPr>
        <w:rPr>
          <w:rStyle w:val="Emphasis"/>
        </w:rPr>
      </w:pPr>
      <w:hyperlink r:id="rId18" w:history="1">
        <w:r w:rsidR="009B09AE">
          <w:rPr>
            <w:rStyle w:val="Emphasis"/>
          </w:rPr>
          <w:t>LINK</w:t>
        </w:r>
      </w:hyperlink>
      <w:r w:rsidR="009B09AE" w:rsidRPr="00FF15FC">
        <w:rPr>
          <w:rStyle w:val="Emphasis"/>
        </w:rPr>
        <w:t xml:space="preserve"> to review the Statement of Fiscal Impact Q-Card for this section.</w:t>
      </w:r>
    </w:p>
    <w:p w:rsidR="009B09AE" w:rsidRPr="00FF15FC" w:rsidRDefault="009B09AE" w:rsidP="009B09AE">
      <w:pPr>
        <w:rPr>
          <w:rStyle w:val="Emphasis"/>
        </w:rPr>
      </w:pPr>
    </w:p>
    <w:p w:rsidR="009B09AE" w:rsidRDefault="009B09AE" w:rsidP="009B09AE">
      <w:pPr>
        <w:pStyle w:val="Subtitle"/>
        <w:ind w:left="360"/>
      </w:pPr>
      <w:r w:rsidRPr="006807BF">
        <w:t>Fiscal and Economic Impact</w:t>
      </w:r>
    </w:p>
    <w:p w:rsidR="009B09AE" w:rsidRPr="00DE3C45" w:rsidRDefault="009B09AE" w:rsidP="009B09AE"/>
    <w:p w:rsidR="009B09AE" w:rsidRPr="00AD052D" w:rsidRDefault="009B09AE" w:rsidP="009B09AE">
      <w:pPr>
        <w:ind w:left="1080" w:hanging="360"/>
        <w:rPr>
          <w:rStyle w:val="Emphasis"/>
          <w:color w:val="auto"/>
        </w:rPr>
      </w:pPr>
      <w:r w:rsidRPr="00AD052D">
        <w:rPr>
          <w:rStyle w:val="Emphasis"/>
          <w:color w:val="auto"/>
        </w:rPr>
        <w:t>At a very high level, summarize proposed rules that would or could create an impact.</w:t>
      </w:r>
    </w:p>
    <w:p w:rsidR="009B09AE" w:rsidRDefault="009B09AE" w:rsidP="009B09AE">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Pr>
          <w:sz w:val="23"/>
          <w:szCs w:val="23"/>
        </w:rPr>
        <w:t>AA</w:t>
      </w:r>
      <w:r w:rsidRPr="00AD052D">
        <w:rPr>
          <w:sz w:val="23"/>
          <w:szCs w:val="23"/>
        </w:rPr>
        <w:t xml:space="preserve"> requires EPA to revise the </w:t>
      </w:r>
      <w:r>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rsidR="009B09AE" w:rsidRDefault="009B09AE" w:rsidP="009B09AE">
      <w:pPr>
        <w:ind w:left="1080"/>
        <w:rPr>
          <w:sz w:val="23"/>
          <w:szCs w:val="23"/>
        </w:rPr>
      </w:pPr>
    </w:p>
    <w:p w:rsidR="009B09AE" w:rsidRPr="00AD052D" w:rsidRDefault="009B09AE" w:rsidP="009B09AE">
      <w:pPr>
        <w:pStyle w:val="ListParagraph"/>
        <w:ind w:left="1080" w:right="0"/>
        <w:outlineLvl w:val="9"/>
        <w:rPr>
          <w:color w:val="FF0000"/>
          <w:sz w:val="23"/>
          <w:szCs w:val="23"/>
        </w:rPr>
      </w:pPr>
      <w:r>
        <w:rPr>
          <w:sz w:val="23"/>
          <w:szCs w:val="23"/>
        </w:rPr>
        <w:t>There may be a fiscal impact on n</w:t>
      </w:r>
      <w:r w:rsidRPr="00AD052D">
        <w:rPr>
          <w:sz w:val="23"/>
          <w:szCs w:val="23"/>
        </w:rPr>
        <w:t xml:space="preserve">ew and modified </w:t>
      </w:r>
      <w:r>
        <w:rPr>
          <w:sz w:val="23"/>
          <w:szCs w:val="23"/>
        </w:rPr>
        <w:t xml:space="preserve">industrial </w:t>
      </w:r>
      <w:r w:rsidRPr="00AD052D">
        <w:rPr>
          <w:sz w:val="23"/>
          <w:szCs w:val="23"/>
        </w:rPr>
        <w:t xml:space="preserve">sources </w:t>
      </w:r>
      <w:r>
        <w:rPr>
          <w:sz w:val="23"/>
          <w:szCs w:val="23"/>
        </w:rPr>
        <w:t xml:space="preserve">or other emissions source categories </w:t>
      </w:r>
      <w:r w:rsidRPr="00AD052D">
        <w:rPr>
          <w:sz w:val="23"/>
          <w:szCs w:val="23"/>
        </w:rPr>
        <w:t>in Oregon if controls</w:t>
      </w:r>
      <w:r>
        <w:rPr>
          <w:sz w:val="23"/>
          <w:szCs w:val="23"/>
        </w:rPr>
        <w:t xml:space="preserve"> or strategies</w:t>
      </w:r>
      <w:r w:rsidRPr="00AD052D">
        <w:rPr>
          <w:sz w:val="23"/>
          <w:szCs w:val="23"/>
        </w:rPr>
        <w:t xml:space="preserve"> are needed to meet the more stringent standard.  </w:t>
      </w:r>
      <w:r>
        <w:rPr>
          <w:sz w:val="23"/>
          <w:szCs w:val="23"/>
        </w:rPr>
        <w:t>If such controls are needed DEQ will do an analysis of the fiscal and economic impacts at that time.</w:t>
      </w:r>
    </w:p>
    <w:p w:rsidR="009B09AE" w:rsidRDefault="009B09AE" w:rsidP="009B09AE">
      <w:pPr>
        <w:rPr>
          <w:rFonts w:asciiTheme="majorHAnsi" w:hAnsiTheme="majorHAnsi" w:cstheme="majorHAnsi"/>
          <w:sz w:val="22"/>
          <w:szCs w:val="22"/>
        </w:rPr>
      </w:pPr>
      <w:r w:rsidRPr="00B15DF7">
        <w:tab/>
      </w:r>
    </w:p>
    <w:p w:rsidR="009B09AE" w:rsidRPr="006807BF" w:rsidRDefault="009B09AE" w:rsidP="009B09AE">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9B09AE" w:rsidRPr="00FF15FC" w:rsidRDefault="009B09AE" w:rsidP="009B09AE">
      <w:pPr>
        <w:rPr>
          <w:rStyle w:val="Emphasis"/>
        </w:rPr>
      </w:pPr>
      <w:r w:rsidRPr="00FF15FC">
        <w:rPr>
          <w:rStyle w:val="Emphasis"/>
        </w:rPr>
        <w:t>F</w:t>
      </w:r>
      <w:r>
        <w:rPr>
          <w:rStyle w:val="Emphasis"/>
        </w:rPr>
        <w:t>or each entity below, consider both positive and negative impact in the description of the estimated fiscal and economic impacts and costs to comply with the proposed rules</w:t>
      </w:r>
      <w:r w:rsidRPr="00FF15FC">
        <w:rPr>
          <w:rStyle w:val="Emphasis"/>
        </w:rPr>
        <w:t>.</w:t>
      </w:r>
      <w:r>
        <w:rPr>
          <w:rStyle w:val="Emphasis"/>
        </w:rPr>
        <w:t xml:space="preserve"> If there is no impact, describe why there is no impact – it is not enough to say, “There is no fiscal impact.” </w:t>
      </w:r>
      <w:r w:rsidRPr="00FF15FC">
        <w:rPr>
          <w:rStyle w:val="Emphasis"/>
        </w:rPr>
        <w:t>I</w:t>
      </w:r>
      <w:r>
        <w:rPr>
          <w:rStyle w:val="Emphasis"/>
        </w:rPr>
        <w:t>f unable to estimate or quantify the impact, say something like, “DEQ is unable to quantify the impact at this time because …” then explain why</w:t>
      </w:r>
      <w:r w:rsidRPr="00FF15FC">
        <w:rPr>
          <w:rStyle w:val="Emphasis"/>
        </w:rPr>
        <w:t xml:space="preserve">. </w:t>
      </w:r>
      <w:r>
        <w:rPr>
          <w:rStyle w:val="Emphasis"/>
        </w:rPr>
        <w:t xml:space="preserve">It is OK to say we do not have available data to make this estimate. </w:t>
      </w:r>
      <w:r w:rsidRPr="00FF15FC">
        <w:rPr>
          <w:rStyle w:val="Emphasis"/>
        </w:rPr>
        <w:t>R</w:t>
      </w:r>
      <w:r>
        <w:rPr>
          <w:rStyle w:val="Emphasis"/>
        </w:rPr>
        <w:t>ather than repeat identical impacts, its OK to reference the impact on other entities such as</w:t>
      </w:r>
      <w:r w:rsidRPr="00FF15FC">
        <w:rPr>
          <w:rStyle w:val="Emphasis"/>
        </w:rPr>
        <w:t xml:space="preserve">, “For </w:t>
      </w:r>
      <w:r>
        <w:rPr>
          <w:rStyle w:val="Emphasis"/>
        </w:rPr>
        <w:t xml:space="preserve">large businesses, </w:t>
      </w:r>
      <w:r w:rsidRPr="00FF15FC">
        <w:rPr>
          <w:rStyle w:val="Emphasis"/>
        </w:rPr>
        <w:t xml:space="preserve">the cost to comply with the proposed rules is identical to costs described under </w:t>
      </w:r>
      <w:r>
        <w:rPr>
          <w:rStyle w:val="Emphasis"/>
        </w:rPr>
        <w:t>small businesses</w:t>
      </w:r>
      <w:r w:rsidRPr="00FF15FC">
        <w:rPr>
          <w:rStyle w:val="Emphasis"/>
        </w:rPr>
        <w:t>.</w:t>
      </w:r>
      <w:r>
        <w:rPr>
          <w:rStyle w:val="Emphasis"/>
        </w:rPr>
        <w:t xml:space="preserve"> Do not change the order of the entities in the list below because it aligns with our electronic filing with Secretary of State.</w:t>
      </w:r>
    </w:p>
    <w:p w:rsidR="009B09AE"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tblPr>
      <w:tblGrid>
        <w:gridCol w:w="4140"/>
        <w:gridCol w:w="5310"/>
      </w:tblGrid>
      <w:tr w:rsidR="009B09AE" w:rsidRPr="00B15DF7" w:rsidTr="007F4991">
        <w:tc>
          <w:tcPr>
            <w:tcW w:w="4140" w:type="dxa"/>
          </w:tcPr>
          <w:p w:rsidR="009B09AE" w:rsidRPr="00A66C7E" w:rsidRDefault="009B09AE" w:rsidP="009B1C08">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rsidR="009B09AE" w:rsidRPr="00A66C7E" w:rsidRDefault="009B09AE" w:rsidP="009B1C08">
            <w:r w:rsidRPr="00A66C7E">
              <w:tab/>
            </w:r>
          </w:p>
        </w:tc>
        <w:tc>
          <w:tcPr>
            <w:tcW w:w="5310" w:type="dxa"/>
          </w:tcPr>
          <w:p w:rsidR="009B09AE" w:rsidRPr="00A95932" w:rsidRDefault="009B09AE" w:rsidP="009B1C08"/>
          <w:p w:rsidR="009B09AE" w:rsidRPr="00A66C7E" w:rsidRDefault="009B09AE" w:rsidP="009B1C08">
            <w:r>
              <w:t>DEQ is unable to determine this based on available information.</w:t>
            </w:r>
          </w:p>
        </w:tc>
      </w:tr>
      <w:tr w:rsidR="009B09AE" w:rsidRPr="00B15DF7" w:rsidTr="007F4991">
        <w:tc>
          <w:tcPr>
            <w:tcW w:w="4140" w:type="dxa"/>
          </w:tcPr>
          <w:p w:rsidR="009B09AE" w:rsidRPr="00A66C7E" w:rsidRDefault="009B09AE" w:rsidP="009B1C08">
            <w:r w:rsidRPr="00A66C7E">
              <w:rPr>
                <w:bCs/>
              </w:rPr>
              <w:t>b</w:t>
            </w:r>
            <w:r>
              <w:rPr>
                <w:bCs/>
              </w:rPr>
              <w:t>.</w:t>
            </w:r>
            <w:r w:rsidRPr="00A66C7E">
              <w:t xml:space="preserve"> Projected reporting, recordkeeping and other </w:t>
            </w:r>
            <w:r w:rsidRPr="00A66C7E">
              <w:lastRenderedPageBreak/>
              <w:t>administrative activities, including costs of professional services, required for small businesses to comply with the proposed rule.</w:t>
            </w:r>
          </w:p>
          <w:p w:rsidR="009B09AE" w:rsidRPr="00A66C7E" w:rsidRDefault="009B09AE" w:rsidP="009B1C08"/>
        </w:tc>
        <w:tc>
          <w:tcPr>
            <w:tcW w:w="5310" w:type="dxa"/>
          </w:tcPr>
          <w:p w:rsidR="009B09AE" w:rsidRPr="00A66C7E" w:rsidRDefault="009B09AE" w:rsidP="009B1C08">
            <w:pPr>
              <w:rPr>
                <w:color w:val="000000" w:themeColor="text1"/>
              </w:rPr>
            </w:pPr>
            <w:r>
              <w:lastRenderedPageBreak/>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9B09AE" w:rsidRPr="00B15DF7" w:rsidTr="007F4991">
        <w:tc>
          <w:tcPr>
            <w:tcW w:w="4140" w:type="dxa"/>
          </w:tcPr>
          <w:p w:rsidR="009B09AE" w:rsidRPr="00A66C7E" w:rsidRDefault="009B09AE" w:rsidP="009B1C08">
            <w:r>
              <w:rPr>
                <w:bCs/>
              </w:rPr>
              <w:lastRenderedPageBreak/>
              <w:t>c.</w:t>
            </w:r>
            <w:r w:rsidRPr="00A66C7E">
              <w:t xml:space="preserve"> Projected equipment, supplies, labor and increased administration required for small businesses to comply with the proposed rule.</w:t>
            </w:r>
          </w:p>
          <w:p w:rsidR="009B09AE" w:rsidRPr="00A66C7E" w:rsidRDefault="009B09AE" w:rsidP="009B1C08"/>
        </w:tc>
        <w:tc>
          <w:tcPr>
            <w:tcW w:w="5310" w:type="dxa"/>
          </w:tcPr>
          <w:p w:rsidR="009B09AE" w:rsidRPr="002732DF" w:rsidRDefault="009B09AE" w:rsidP="009B1C08">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rsidR="009B09AE" w:rsidRPr="002732DF" w:rsidRDefault="009B09AE" w:rsidP="009B1C08">
            <w:pPr>
              <w:rPr>
                <w:color w:val="000000" w:themeColor="text1"/>
              </w:rPr>
            </w:pPr>
            <w:r>
              <w:t>DEQ is unable to determine this based on available information.</w:t>
            </w:r>
          </w:p>
        </w:tc>
      </w:tr>
      <w:tr w:rsidR="009B09AE" w:rsidRPr="00B15DF7" w:rsidTr="007F4991">
        <w:tc>
          <w:tcPr>
            <w:tcW w:w="4140" w:type="dxa"/>
          </w:tcPr>
          <w:p w:rsidR="009B09AE" w:rsidRPr="00A66C7E" w:rsidRDefault="009B09AE" w:rsidP="009B1C08">
            <w:r>
              <w:rPr>
                <w:bCs/>
              </w:rPr>
              <w:t>d.</w:t>
            </w:r>
            <w:r w:rsidRPr="00A66C7E">
              <w:t xml:space="preserve"> Describe how DEQ involved small businesses in developing this proposed rule.</w:t>
            </w:r>
          </w:p>
          <w:p w:rsidR="009B09AE" w:rsidRPr="00A66C7E" w:rsidRDefault="009B09AE" w:rsidP="009B1C08"/>
        </w:tc>
        <w:tc>
          <w:tcPr>
            <w:tcW w:w="5310" w:type="dxa"/>
          </w:tcPr>
          <w:p w:rsidR="009B09AE" w:rsidRPr="002732DF" w:rsidRDefault="009B09AE" w:rsidP="009B1C08">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rsidR="009B09AE" w:rsidRPr="002732DF" w:rsidRDefault="009B09AE" w:rsidP="009B1C08">
            <w:r>
              <w:t>DEQ is unable to determine this based on available information.</w:t>
            </w:r>
          </w:p>
        </w:tc>
      </w:tr>
    </w:tbl>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Default="009B09AE" w:rsidP="009B09AE">
      <w:pPr>
        <w:ind w:left="1080"/>
        <w:rPr>
          <w:rFonts w:eastAsiaTheme="minorHAnsi"/>
          <w:sz w:val="23"/>
          <w:szCs w:val="23"/>
        </w:rPr>
      </w:pPr>
      <w:r>
        <w:rPr>
          <w:rFonts w:eastAsiaTheme="minorHAnsi"/>
          <w:sz w:val="23"/>
          <w:szCs w:val="23"/>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7F09B9" w:rsidRDefault="009B09AE" w:rsidP="009B09AE">
      <w:pPr>
        <w:ind w:left="1080"/>
        <w:rPr>
          <w:rStyle w:val="Emphasis"/>
          <w:color w:val="auto"/>
          <w:sz w:val="23"/>
          <w:szCs w:val="23"/>
        </w:rPr>
      </w:pPr>
      <w:r w:rsidRPr="007F09B9">
        <w:rPr>
          <w:rStyle w:val="Emphasis"/>
          <w:color w:val="auto"/>
          <w:sz w:val="23"/>
          <w:szCs w:val="23"/>
        </w:rPr>
        <w:t xml:space="preserve">OPTION 2 </w:t>
      </w:r>
    </w:p>
    <w:p w:rsidR="009B09AE" w:rsidRPr="007F09B9" w:rsidRDefault="009B09AE" w:rsidP="009B09AE">
      <w:pPr>
        <w:ind w:left="1080"/>
        <w:rPr>
          <w:rStyle w:val="Emphasis"/>
          <w:color w:val="auto"/>
          <w:sz w:val="23"/>
          <w:szCs w:val="23"/>
        </w:rPr>
      </w:pPr>
      <w:r w:rsidRPr="007F09B9">
        <w:rPr>
          <w:sz w:val="23"/>
          <w:szCs w:val="23"/>
        </w:rPr>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w:t>
      </w:r>
      <w:r>
        <w:rPr>
          <w:sz w:val="23"/>
          <w:szCs w:val="23"/>
        </w:rPr>
        <w:t xml:space="preserve">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664553" w:rsidRDefault="009B09AE" w:rsidP="009B09AE">
      <w:pPr>
        <w:ind w:left="1080"/>
        <w:rPr>
          <w:rStyle w:val="Emphasis"/>
          <w:color w:val="auto"/>
        </w:rPr>
      </w:pPr>
      <w:r>
        <w:rPr>
          <w:rStyle w:val="Emphasis"/>
          <w:b/>
          <w:vanish w:val="0"/>
          <w:color w:val="auto"/>
        </w:rPr>
        <w:t xml:space="preserve"> </w:t>
      </w:r>
      <w:r w:rsidRPr="00664553">
        <w:rPr>
          <w:rStyle w:val="Emphasis"/>
          <w:b/>
          <w:color w:val="auto"/>
        </w:rPr>
        <w:t>OPTION 2</w:t>
      </w:r>
      <w:r w:rsidRPr="00664553">
        <w:rPr>
          <w:rStyle w:val="Emphasis"/>
          <w:color w:val="auto"/>
        </w:rPr>
        <w:t xml:space="preserve"> – no impact </w:t>
      </w:r>
    </w:p>
    <w:p w:rsidR="009B09AE" w:rsidRPr="00664553" w:rsidRDefault="009B09AE" w:rsidP="009B09AE">
      <w:pPr>
        <w:ind w:left="1080" w:hanging="360"/>
        <w:rPr>
          <w:rFonts w:asciiTheme="minorHAnsi" w:hAnsiTheme="minorHAnsi" w:cstheme="minorHAnsi"/>
          <w:b/>
          <w:iCs/>
        </w:rPr>
      </w:pPr>
      <w:r w:rsidRPr="00664553">
        <w:t xml:space="preserve">To comply with </w:t>
      </w:r>
      <w:hyperlink r:id="rId19"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 xml:space="preserve">Enter reason why these parcels are not involved here – be brief. </w:t>
      </w:r>
      <w:r w:rsidRPr="00664553">
        <w:rPr>
          <w:rStyle w:val="IntenseEmphasis"/>
          <w:color w:val="auto"/>
        </w:rPr>
        <w:t>EXAMPLE: The proposed rules only affect manufacturers of electronic devices sold in or into Oregon.</w:t>
      </w:r>
    </w:p>
    <w:p w:rsidR="009B09AE" w:rsidRDefault="009B09AE" w:rsidP="009B09AE">
      <w:pPr>
        <w:ind w:left="1080" w:hanging="360"/>
      </w:pPr>
    </w:p>
    <w:p w:rsidR="009B09AE" w:rsidRDefault="009B09AE" w:rsidP="009B09AE">
      <w:pPr>
        <w:ind w:left="1080" w:hanging="360"/>
      </w:pPr>
    </w:p>
    <w:p w:rsidR="009B09AE" w:rsidRDefault="009B09AE" w:rsidP="001424B8">
      <w:pPr>
        <w:sectPr w:rsidR="009B09AE"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9E48BD"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F2693F" w:rsidRPr="001A4DE1" w:rsidRDefault="00F2693F"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2693F" w:rsidRDefault="00F2693F"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Default="009B1C08" w:rsidP="009B1C08">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0" w:history="1">
        <w:r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1" w:history="1">
        <w:r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9B1C08" w:rsidRPr="00056F18" w:rsidRDefault="009B1C08" w:rsidP="009B1C08">
      <w:pPr>
        <w:rPr>
          <w:rStyle w:val="Emphasis"/>
        </w:rPr>
      </w:pPr>
    </w:p>
    <w:p w:rsidR="009B1C08" w:rsidRPr="00056F18" w:rsidRDefault="009B1C08" w:rsidP="009B1C0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9B1C08" w:rsidRDefault="009B1C08" w:rsidP="009B1C08">
      <w:pPr>
        <w:rPr>
          <w:rStyle w:val="Emphasis"/>
        </w:rPr>
      </w:pPr>
    </w:p>
    <w:p w:rsidR="009B1C08" w:rsidRPr="00056F18" w:rsidRDefault="009B1C08" w:rsidP="009B1C0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Default="009B1C08" w:rsidP="009B1C08"/>
    <w:p w:rsidR="009B1C08" w:rsidRPr="00056F18" w:rsidRDefault="009B1C08" w:rsidP="009B1C08">
      <w:pPr>
        <w:rPr>
          <w:rStyle w:val="Emphasis"/>
        </w:rPr>
      </w:pPr>
      <w:r w:rsidRPr="00056F18">
        <w:rPr>
          <w:rStyle w:val="Emphasis"/>
          <w:b/>
        </w:rPr>
        <w:t>OPTION 1</w:t>
      </w:r>
      <w:r w:rsidRPr="00056F18">
        <w:rPr>
          <w:rStyle w:val="Emphasis"/>
        </w:rPr>
        <w:t xml:space="preserve"> – verbatim or by reference</w:t>
      </w:r>
    </w:p>
    <w:p w:rsidR="009B1C08" w:rsidRDefault="009B1C08" w:rsidP="009B1C08">
      <w:r>
        <w:t xml:space="preserve">The proposed rules would incorporate the federal regulation 40 C.F.R., Section 50.18, national primary ambient air quality standards for PM2.5 (particles with an aerodynamic diameter of less than or equal to a nominal 2.5 micrometers).      </w:t>
      </w:r>
      <w:r w:rsidRPr="00056F18">
        <w:rPr>
          <w:rStyle w:val="Emphasis"/>
        </w:rPr>
        <w:t>s</w:t>
      </w:r>
      <w:r>
        <w:rPr>
          <w:rStyle w:val="Emphasis"/>
        </w:rPr>
        <w:t>elect item from list &gt;</w:t>
      </w:r>
      <w:r>
        <w:t xml:space="preserve"> </w:t>
      </w:r>
    </w:p>
    <w:p w:rsidR="009B1C08" w:rsidRPr="007F09B9" w:rsidRDefault="009B1C08" w:rsidP="009B1C08">
      <w:pPr>
        <w:rPr>
          <w:color w:val="504938"/>
        </w:rPr>
      </w:pPr>
      <w:r w:rsidRPr="00056F18">
        <w:rPr>
          <w:rStyle w:val="Emphasis"/>
        </w:rPr>
        <w:t>Enter description that includes the name and citation here</w:t>
      </w:r>
      <w:r>
        <w:rPr>
          <w:rStyle w:val="Emphasis"/>
        </w:rPr>
        <w:t xml:space="preserve"> – be brief</w:t>
      </w:r>
      <w:r w:rsidRPr="00056F18">
        <w:rPr>
          <w:rStyle w:val="Emphasis"/>
        </w:rPr>
        <w:t>.</w:t>
      </w:r>
      <w:r w:rsidRPr="007F09B9">
        <w:rPr>
          <w:rFonts w:asciiTheme="majorHAnsi" w:hAnsiTheme="majorHAnsi" w:cstheme="majorHAnsi"/>
          <w:vanish/>
          <w:color w:val="000000" w:themeColor="text1"/>
          <w:sz w:val="22"/>
          <w:szCs w:val="22"/>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rsidR="009B1C08" w:rsidRDefault="009B1C08" w:rsidP="009B1C08">
      <w:pPr>
        <w:spacing w:line="276" w:lineRule="exact"/>
        <w:ind w:right="37"/>
      </w:pPr>
      <w:r w:rsidRPr="0047545F">
        <w:rPr>
          <w:rStyle w:val="Emphasis"/>
        </w:rPr>
        <w:t>Enter description about why DEQ did not pursue these alternatives. I</w:t>
      </w:r>
      <w:r>
        <w:rPr>
          <w:rStyle w:val="Emphasis"/>
        </w:rPr>
        <w:t xml:space="preserve">f other parts of this document describes alternatives considered, </w:t>
      </w:r>
      <w:r w:rsidRPr="0047545F">
        <w:rPr>
          <w:rStyle w:val="Emphasis"/>
        </w:rPr>
        <w:t xml:space="preserve">DOJ </w:t>
      </w:r>
      <w:r>
        <w:rPr>
          <w:rStyle w:val="Emphasis"/>
        </w:rPr>
        <w:t>advises us to duplicate the information here</w:t>
      </w:r>
      <w:r w:rsidRPr="0047545F">
        <w:rPr>
          <w:rStyle w:val="Emphasis"/>
        </w:rPr>
        <w:t xml:space="preserve">. </w:t>
      </w:r>
      <w:r>
        <w:t>DEQ</w:t>
      </w:r>
      <w:r>
        <w:rPr>
          <w:spacing w:val="-1"/>
        </w:rPr>
        <w:t xml:space="preserve"> </w:t>
      </w:r>
      <w:r>
        <w:t>must</w:t>
      </w:r>
      <w:r>
        <w:rPr>
          <w:spacing w:val="1"/>
        </w:rPr>
        <w:t xml:space="preserve"> </w:t>
      </w:r>
      <w:r>
        <w:rPr>
          <w:spacing w:val="-1"/>
        </w:rPr>
        <w:t>a</w:t>
      </w:r>
      <w:r>
        <w:t xml:space="preserve">dopt </w:t>
      </w:r>
      <w:r>
        <w:rPr>
          <w:spacing w:val="1"/>
        </w:rPr>
        <w:t>t</w:t>
      </w:r>
      <w:r>
        <w:t>he</w:t>
      </w:r>
      <w:r>
        <w:rPr>
          <w:spacing w:val="-1"/>
        </w:rPr>
        <w:t xml:space="preserve"> </w:t>
      </w:r>
      <w:r>
        <w:t>pr</w:t>
      </w:r>
      <w:r>
        <w:rPr>
          <w:spacing w:val="1"/>
        </w:rPr>
        <w:t>o</w:t>
      </w:r>
      <w:r>
        <w:t>posed</w:t>
      </w:r>
      <w:r>
        <w:rPr>
          <w:spacing w:val="-1"/>
        </w:rPr>
        <w:t xml:space="preserve"> r</w:t>
      </w:r>
      <w:r>
        <w:t xml:space="preserve">ule </w:t>
      </w:r>
      <w:r>
        <w:rPr>
          <w:spacing w:val="-1"/>
        </w:rPr>
        <w:t>a</w:t>
      </w:r>
      <w:r>
        <w:t>mend</w:t>
      </w:r>
      <w:r>
        <w:rPr>
          <w:spacing w:val="2"/>
        </w:rPr>
        <w:t>m</w:t>
      </w:r>
      <w:r>
        <w:rPr>
          <w:spacing w:val="-1"/>
        </w:rPr>
        <w:t>e</w:t>
      </w:r>
      <w:r>
        <w:t xml:space="preserve">nts </w:t>
      </w:r>
      <w:r>
        <w:rPr>
          <w:spacing w:val="1"/>
        </w:rPr>
        <w:t>t</w:t>
      </w:r>
      <w:r>
        <w:t>o allow it to imp</w:t>
      </w:r>
      <w:r>
        <w:rPr>
          <w:spacing w:val="1"/>
        </w:rPr>
        <w:t>l</w:t>
      </w:r>
      <w:r>
        <w:rPr>
          <w:spacing w:val="-1"/>
        </w:rPr>
        <w:t>e</w:t>
      </w:r>
      <w:r>
        <w:t>m</w:t>
      </w:r>
      <w:r>
        <w:rPr>
          <w:spacing w:val="2"/>
        </w:rPr>
        <w:t>e</w:t>
      </w:r>
      <w:r>
        <w:t>nt national ambient air quality standards</w:t>
      </w:r>
      <w:r>
        <w:rPr>
          <w:spacing w:val="1"/>
        </w:rPr>
        <w:t xml:space="preserve"> </w:t>
      </w:r>
      <w:r>
        <w:rPr>
          <w:spacing w:val="-1"/>
        </w:rPr>
        <w:t>f</w:t>
      </w:r>
      <w:r>
        <w:t>or</w:t>
      </w:r>
      <w:r>
        <w:rPr>
          <w:spacing w:val="-1"/>
        </w:rPr>
        <w:t xml:space="preserve"> PM 2.5 a</w:t>
      </w:r>
      <w:r>
        <w:t>nd to allow the agency to ask EPA to</w:t>
      </w:r>
      <w:r>
        <w:rPr>
          <w:spacing w:val="1"/>
        </w:rPr>
        <w:t xml:space="preserve"> </w:t>
      </w:r>
      <w:r>
        <w:rPr>
          <w:spacing w:val="-1"/>
        </w:rPr>
        <w:t>a</w:t>
      </w:r>
      <w:r>
        <w:t>ppro</w:t>
      </w:r>
      <w:r>
        <w:rPr>
          <w:spacing w:val="-1"/>
        </w:rPr>
        <w:t>v</w:t>
      </w:r>
      <w:r>
        <w:t>e</w:t>
      </w:r>
      <w:r>
        <w:rPr>
          <w:spacing w:val="-1"/>
        </w:rPr>
        <w:t xml:space="preserve"> </w:t>
      </w:r>
      <w:r>
        <w:t>the p</w:t>
      </w:r>
      <w:r>
        <w:rPr>
          <w:spacing w:val="-1"/>
        </w:rPr>
        <w:t>r</w:t>
      </w:r>
      <w:r>
        <w:t>o</w:t>
      </w:r>
      <w:r>
        <w:rPr>
          <w:spacing w:val="2"/>
        </w:rPr>
        <w:t>p</w:t>
      </w:r>
      <w:r>
        <w:t>osed</w:t>
      </w:r>
      <w:r>
        <w:rPr>
          <w:spacing w:val="-1"/>
        </w:rPr>
        <w:t xml:space="preserve"> a</w:t>
      </w:r>
      <w:r>
        <w:t>mendm</w:t>
      </w:r>
      <w:r>
        <w:rPr>
          <w:spacing w:val="-1"/>
        </w:rPr>
        <w:t>e</w:t>
      </w:r>
      <w:r>
        <w:t xml:space="preserve">nts </w:t>
      </w:r>
      <w:r>
        <w:rPr>
          <w:spacing w:val="-1"/>
        </w:rPr>
        <w:t>a</w:t>
      </w:r>
      <w:r>
        <w:t>s r</w:t>
      </w:r>
      <w:r>
        <w:rPr>
          <w:spacing w:val="-1"/>
        </w:rPr>
        <w:t>e</w:t>
      </w:r>
      <w:r>
        <w:t>vis</w:t>
      </w:r>
      <w:r>
        <w:rPr>
          <w:spacing w:val="1"/>
        </w:rPr>
        <w:t>i</w:t>
      </w:r>
      <w:r>
        <w:t xml:space="preserve">ons to the </w:t>
      </w:r>
      <w:r>
        <w:rPr>
          <w:spacing w:val="-1"/>
        </w:rPr>
        <w:t>O</w:t>
      </w:r>
      <w:r>
        <w:t>re</w:t>
      </w:r>
      <w:r>
        <w:rPr>
          <w:spacing w:val="-2"/>
        </w:rPr>
        <w:t>g</w:t>
      </w:r>
      <w:r>
        <w:rPr>
          <w:spacing w:val="2"/>
        </w:rPr>
        <w:t>o</w:t>
      </w:r>
      <w:r>
        <w:t xml:space="preserve">n </w:t>
      </w:r>
      <w:r>
        <w:rPr>
          <w:spacing w:val="3"/>
        </w:rPr>
        <w:t>State Implementation Plan</w:t>
      </w:r>
      <w:r>
        <w:t>.</w:t>
      </w:r>
      <w:r>
        <w:rPr>
          <w:spacing w:val="2"/>
        </w:rPr>
        <w:t xml:space="preserve"> </w:t>
      </w:r>
      <w:r>
        <w:t>B</w:t>
      </w:r>
      <w:r>
        <w:rPr>
          <w:spacing w:val="-1"/>
        </w:rPr>
        <w:t>eca</w:t>
      </w:r>
      <w:r>
        <w:t>u</w:t>
      </w:r>
      <w:r>
        <w:rPr>
          <w:spacing w:val="2"/>
        </w:rPr>
        <w:t>s</w:t>
      </w:r>
      <w:r>
        <w:t>e the p</w:t>
      </w:r>
      <w:r>
        <w:rPr>
          <w:spacing w:val="-1"/>
        </w:rPr>
        <w:t>r</w:t>
      </w:r>
      <w:r>
        <w:t>op</w:t>
      </w:r>
      <w:r>
        <w:rPr>
          <w:spacing w:val="2"/>
        </w:rPr>
        <w:t>o</w:t>
      </w:r>
      <w:r>
        <w:t>s</w:t>
      </w:r>
      <w:r>
        <w:rPr>
          <w:spacing w:val="-1"/>
        </w:rPr>
        <w:t>e</w:t>
      </w:r>
      <w:r>
        <w:t>d rule</w:t>
      </w:r>
      <w:r>
        <w:rPr>
          <w:spacing w:val="-1"/>
        </w:rPr>
        <w:t xml:space="preserve"> a</w:t>
      </w:r>
      <w:r>
        <w:t>mend</w:t>
      </w:r>
      <w:r>
        <w:rPr>
          <w:spacing w:val="2"/>
        </w:rPr>
        <w:t>m</w:t>
      </w:r>
      <w:r>
        <w:rPr>
          <w:spacing w:val="-1"/>
        </w:rPr>
        <w:t>e</w:t>
      </w:r>
      <w:r>
        <w:t>nts a</w:t>
      </w:r>
      <w:r>
        <w:rPr>
          <w:spacing w:val="-1"/>
        </w:rPr>
        <w:t>r</w:t>
      </w:r>
      <w:r>
        <w:t>e</w:t>
      </w:r>
      <w:r>
        <w:rPr>
          <w:spacing w:val="1"/>
        </w:rPr>
        <w:t xml:space="preserve"> </w:t>
      </w:r>
      <w:r>
        <w:t>n</w:t>
      </w:r>
      <w:r>
        <w:rPr>
          <w:spacing w:val="-1"/>
        </w:rPr>
        <w:t>ece</w:t>
      </w:r>
      <w:r>
        <w:t>ss</w:t>
      </w:r>
      <w:r>
        <w:rPr>
          <w:spacing w:val="2"/>
        </w:rPr>
        <w:t>a</w:t>
      </w:r>
      <w:r>
        <w:rPr>
          <w:spacing w:val="4"/>
        </w:rPr>
        <w:t>r</w:t>
      </w:r>
      <w:r>
        <w:t>y</w:t>
      </w:r>
      <w:r>
        <w:rPr>
          <w:spacing w:val="-5"/>
        </w:rPr>
        <w:t xml:space="preserve"> </w:t>
      </w:r>
      <w:r>
        <w:t>to upd</w:t>
      </w:r>
      <w:r>
        <w:rPr>
          <w:spacing w:val="-1"/>
        </w:rPr>
        <w:t>a</w:t>
      </w:r>
      <w:r>
        <w:t>te in</w:t>
      </w:r>
      <w:r>
        <w:rPr>
          <w:spacing w:val="-1"/>
        </w:rPr>
        <w:t>f</w:t>
      </w:r>
      <w:r>
        <w:t>r</w:t>
      </w:r>
      <w:r>
        <w:rPr>
          <w:spacing w:val="-2"/>
        </w:rPr>
        <w:t>a</w:t>
      </w:r>
      <w:r>
        <w:t>str</w:t>
      </w:r>
      <w:r>
        <w:rPr>
          <w:spacing w:val="2"/>
        </w:rPr>
        <w:t>u</w:t>
      </w:r>
      <w:r>
        <w:rPr>
          <w:spacing w:val="-1"/>
        </w:rPr>
        <w:t>c</w:t>
      </w:r>
      <w:r>
        <w:t>ture</w:t>
      </w:r>
      <w:r>
        <w:rPr>
          <w:spacing w:val="1"/>
        </w:rPr>
        <w:t xml:space="preserve"> </w:t>
      </w:r>
      <w:r>
        <w:rPr>
          <w:spacing w:val="-1"/>
        </w:rPr>
        <w:t>e</w:t>
      </w:r>
      <w:r>
        <w:t>l</w:t>
      </w:r>
      <w:r>
        <w:rPr>
          <w:spacing w:val="2"/>
        </w:rPr>
        <w:t>e</w:t>
      </w:r>
      <w:r>
        <w:t>ments of the</w:t>
      </w:r>
      <w:r>
        <w:rPr>
          <w:spacing w:val="-1"/>
        </w:rPr>
        <w:t xml:space="preserve"> </w:t>
      </w:r>
      <w:r>
        <w:t>O</w:t>
      </w:r>
      <w:r>
        <w:rPr>
          <w:spacing w:val="-1"/>
        </w:rPr>
        <w:t>r</w:t>
      </w:r>
      <w:r>
        <w:rPr>
          <w:spacing w:val="1"/>
        </w:rPr>
        <w:t>e</w:t>
      </w:r>
      <w:r>
        <w:rPr>
          <w:spacing w:val="-2"/>
        </w:rPr>
        <w:t>g</w:t>
      </w:r>
      <w:r>
        <w:t xml:space="preserve">on </w:t>
      </w:r>
      <w:r>
        <w:rPr>
          <w:spacing w:val="3"/>
        </w:rPr>
        <w:t>S</w:t>
      </w:r>
      <w:r>
        <w:rPr>
          <w:spacing w:val="-3"/>
        </w:rPr>
        <w:t>I</w:t>
      </w:r>
      <w:r>
        <w:t>P</w:t>
      </w:r>
      <w:r>
        <w:rPr>
          <w:spacing w:val="3"/>
        </w:rPr>
        <w:t xml:space="preserve"> </w:t>
      </w:r>
      <w:r>
        <w:t xml:space="preserve">to </w:t>
      </w:r>
      <w:r>
        <w:rPr>
          <w:spacing w:val="-1"/>
        </w:rPr>
        <w:t>c</w:t>
      </w:r>
      <w:r>
        <w:t>omp</w:t>
      </w:r>
      <w:r>
        <w:rPr>
          <w:spacing w:val="3"/>
        </w:rPr>
        <w:t>l</w:t>
      </w:r>
      <w:r>
        <w:t>y</w:t>
      </w:r>
      <w:r>
        <w:rPr>
          <w:spacing w:val="-5"/>
        </w:rPr>
        <w:t xml:space="preserve"> </w:t>
      </w:r>
      <w:r>
        <w:t>with CAA requirements,</w:t>
      </w:r>
      <w:r>
        <w:rPr>
          <w:spacing w:val="3"/>
        </w:rPr>
        <w:t xml:space="preserve"> </w:t>
      </w:r>
      <w:r>
        <w:t>DEQ</w:t>
      </w:r>
      <w:r>
        <w:rPr>
          <w:spacing w:val="-1"/>
        </w:rPr>
        <w:t xml:space="preserve"> </w:t>
      </w:r>
      <w:r>
        <w:t>h</w:t>
      </w:r>
      <w:r>
        <w:rPr>
          <w:spacing w:val="-1"/>
        </w:rPr>
        <w:t>a</w:t>
      </w:r>
      <w:r>
        <w:t xml:space="preserve">s not </w:t>
      </w:r>
      <w:r>
        <w:rPr>
          <w:spacing w:val="-1"/>
        </w:rPr>
        <w:t>c</w:t>
      </w:r>
      <w:r>
        <w:t>onsid</w:t>
      </w:r>
      <w:r>
        <w:rPr>
          <w:spacing w:val="-1"/>
        </w:rPr>
        <w:t>e</w:t>
      </w:r>
      <w:r>
        <w:t>r</w:t>
      </w:r>
      <w:r>
        <w:rPr>
          <w:spacing w:val="-2"/>
        </w:rPr>
        <w:t>e</w:t>
      </w:r>
      <w:r>
        <w:t>d oth</w:t>
      </w:r>
      <w:r>
        <w:rPr>
          <w:spacing w:val="2"/>
        </w:rPr>
        <w:t>e</w:t>
      </w:r>
      <w:r>
        <w:t>r options for</w:t>
      </w:r>
      <w:r>
        <w:rPr>
          <w:spacing w:val="-1"/>
        </w:rPr>
        <w:t xml:space="preserve"> </w:t>
      </w:r>
      <w:r>
        <w:t>th</w:t>
      </w:r>
      <w:r>
        <w:rPr>
          <w:spacing w:val="1"/>
        </w:rPr>
        <w:t>i</w:t>
      </w:r>
      <w:r>
        <w:t>s propos</w:t>
      </w:r>
      <w:r>
        <w:rPr>
          <w:spacing w:val="-1"/>
        </w:rPr>
        <w:t>a</w:t>
      </w:r>
      <w:r>
        <w:t>l.</w:t>
      </w:r>
    </w:p>
    <w:p w:rsidR="009B1C08" w:rsidRPr="00EE74D5" w:rsidRDefault="009B1C08" w:rsidP="009B1C08"/>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Land Use</w:t>
            </w:r>
          </w:p>
        </w:tc>
      </w:tr>
    </w:tbl>
    <w:p w:rsidR="001424B8" w:rsidRDefault="001424B8" w:rsidP="001424B8"/>
    <w:p w:rsidR="001424B8" w:rsidRDefault="009E48BD"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F2693F" w:rsidRPr="001A4DE1" w:rsidRDefault="00F2693F"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F2693F" w:rsidRDefault="00F2693F"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1C08" w:rsidRDefault="009E48BD" w:rsidP="009B1C08">
      <w:hyperlink r:id="rId22"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9B1C08">
      <w:pPr>
        <w:ind w:left="1080"/>
      </w:pPr>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BB582F" w:rsidRDefault="009B1C08" w:rsidP="009B1C08">
      <w:pPr>
        <w:pStyle w:val="Heading2"/>
        <w:rPr>
          <w:rStyle w:val="Emphasis"/>
          <w:b/>
        </w:rPr>
      </w:pPr>
      <w:r w:rsidRPr="00BB582F">
        <w:rPr>
          <w:rStyle w:val="Emphasis"/>
          <w:b/>
        </w:rPr>
        <w:t>OPTION 1</w:t>
      </w:r>
    </w:p>
    <w:p w:rsidR="009B1C08" w:rsidRDefault="009B1C08" w:rsidP="009B1C08">
      <w:r>
        <w:rPr>
          <w:rFonts w:asciiTheme="minorHAnsi" w:hAnsiTheme="minorHAnsi" w:cstheme="minorHAnsi"/>
        </w:rPr>
        <w:t xml:space="preserve">DEQ determined that the </w:t>
      </w:r>
      <w:r>
        <w:t xml:space="preserve">proposed rules listed under the </w:t>
      </w:r>
      <w:r w:rsidRPr="008A7A06">
        <w:t>Chapter 340 Action</w:t>
      </w:r>
      <w:r>
        <w:t xml:space="preserve"> section above</w:t>
      </w:r>
      <w:r w:rsidRPr="008A7A06">
        <w:t xml:space="preserve"> </w:t>
      </w:r>
      <w:r w:rsidRPr="00B041EC">
        <w:rPr>
          <w:b/>
        </w:rPr>
        <w:t xml:space="preserve">do not affect </w:t>
      </w:r>
      <w:r w:rsidRPr="005857AA">
        <w:t>existing rules, programs or activities considered land</w:t>
      </w:r>
      <w:r>
        <w:t>-</w:t>
      </w:r>
      <w:r w:rsidRPr="005857AA">
        <w:t xml:space="preserve">use </w:t>
      </w:r>
      <w:r>
        <w:t xml:space="preserve">programs or actions in OAR 340-018-0030 or in </w:t>
      </w:r>
      <w:r w:rsidRPr="005857AA">
        <w:t>the DEQ State Agency Coordination Program.</w:t>
      </w:r>
    </w:p>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2.5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submitted the notice</w:t>
      </w:r>
      <w:r w:rsidR="008A2564">
        <w:t xml:space="preserve"> of the rulemaking</w:t>
      </w:r>
      <w:r>
        <w:t>:</w:t>
      </w:r>
    </w:p>
    <w:p w:rsidR="009B1C08" w:rsidRDefault="009B1C08" w:rsidP="009B1C08">
      <w:pPr>
        <w:ind w:right="-20"/>
      </w:pPr>
    </w:p>
    <w:p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9E48BD" w:rsidP="009B1C08">
      <w:pPr>
        <w:pStyle w:val="ListParagraph"/>
        <w:tabs>
          <w:tab w:val="left" w:pos="1880"/>
        </w:tabs>
        <w:spacing w:line="276" w:lineRule="exact"/>
        <w:ind w:left="1440" w:right="1331"/>
        <w:rPr>
          <w:color w:val="FF0000"/>
        </w:rPr>
      </w:pPr>
      <w:hyperlink r:id="rId23">
        <w:r w:rsidR="009B1C08">
          <w:rPr>
            <w:color w:val="2C4375"/>
          </w:rPr>
          <w:t>SIP PM 2.5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4"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Pr="000B17A5" w:rsidRDefault="009B1C08" w:rsidP="009B1C08">
      <w:pPr>
        <w:pStyle w:val="ListParagraph"/>
        <w:numPr>
          <w:ilvl w:val="0"/>
          <w:numId w:val="6"/>
        </w:numPr>
        <w:rPr>
          <w:rStyle w:val="IntenseEmphasis"/>
          <w:bCs w:val="0"/>
          <w:i w:val="0"/>
          <w:iCs w:val="0"/>
          <w:vanish w:val="0"/>
          <w:color w:val="auto"/>
          <w:sz w:val="24"/>
        </w:rPr>
      </w:pPr>
      <w:r>
        <w:t>By linking to the DEQ web page identified above in Facebook and Twitter postings on June 1</w:t>
      </w:r>
      <w:r w:rsidR="002661D0">
        <w:t>5</w:t>
      </w:r>
      <w:r>
        <w:t>, 2015</w:t>
      </w:r>
    </w:p>
    <w:p w:rsidR="001424B8" w:rsidRPr="00D13EA4" w:rsidRDefault="001424B8" w:rsidP="001424B8">
      <w:pPr>
        <w:pStyle w:val="Heading2"/>
      </w:pPr>
      <w:r w:rsidRPr="00D13EA4">
        <w:lastRenderedPageBreak/>
        <w:t>Public hearings and comment</w:t>
      </w:r>
    </w:p>
    <w:p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1424B8" w:rsidRPr="00D13EA4" w:rsidRDefault="001424B8" w:rsidP="001424B8">
      <w:pPr>
        <w:pStyle w:val="Heading2"/>
      </w:pPr>
      <w:r w:rsidRPr="00D13EA4">
        <w:t>Presiding Officers’ Record</w:t>
      </w:r>
    </w:p>
    <w:p w:rsidR="001424B8" w:rsidRDefault="001424B8" w:rsidP="001424B8">
      <w:pPr>
        <w:pStyle w:val="Heading3"/>
        <w:rPr>
          <w:b/>
          <w:color w:val="000000" w:themeColor="text1"/>
        </w:rPr>
      </w:pPr>
      <w:r w:rsidRPr="006C5121">
        <w:rPr>
          <w:b/>
          <w:color w:val="000000" w:themeColor="text1"/>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2661D0" w:rsidRPr="00BB3AE2" w:rsidRDefault="00BB3AE2" w:rsidP="006C5121">
      <w:pPr>
        <w:tabs>
          <w:tab w:val="left" w:pos="-1440"/>
          <w:tab w:val="left" w:pos="-720"/>
        </w:tabs>
        <w:suppressAutoHyphens/>
        <w:ind w:left="1080" w:right="558"/>
        <w:rPr>
          <w:color w:val="FF0000"/>
        </w:rPr>
      </w:pPr>
      <w:r w:rsidRPr="00BB3AE2">
        <w:t xml:space="preserve">One person attended the hearing but no </w:t>
      </w:r>
      <w:r w:rsidR="002661D0" w:rsidRPr="00BB3AE2">
        <w:t>testimony was presented.</w:t>
      </w:r>
      <w:r>
        <w:t xml:space="preserve"> </w:t>
      </w:r>
      <w:r>
        <w:rPr>
          <w:color w:val="FF0000"/>
        </w:rPr>
        <w:t xml:space="preserve"> </w:t>
      </w:r>
    </w:p>
    <w:p w:rsidR="006C5121" w:rsidRDefault="006C5121" w:rsidP="00EA74DF">
      <w:pPr>
        <w:tabs>
          <w:tab w:val="left" w:pos="-1440"/>
          <w:tab w:val="left" w:pos="-720"/>
        </w:tabs>
        <w:suppressAutoHyphens/>
        <w:ind w:right="558"/>
        <w:rPr>
          <w:rStyle w:val="Heading3Char"/>
        </w:rPr>
      </w:pPr>
    </w:p>
    <w:p w:rsidR="001424B8" w:rsidRDefault="001424B8" w:rsidP="001424B8">
      <w:pPr>
        <w:rPr>
          <w:rStyle w:val="Emphasis"/>
        </w:rPr>
        <w:sectPr w:rsidR="001424B8" w:rsidSect="00803AA1">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56752F" w:rsidRDefault="001424B8" w:rsidP="00803AA1">
            <w:pPr>
              <w:rPr>
                <w:bCs/>
                <w:color w:val="385623" w:themeColor="accent6" w:themeShade="80"/>
              </w:rPr>
            </w:pPr>
            <w:r w:rsidRPr="00B15DF7">
              <w:rPr>
                <w:bCs/>
                <w:color w:val="504938"/>
                <w:sz w:val="22"/>
                <w:szCs w:val="22"/>
              </w:rPr>
              <w:lastRenderedPageBreak/>
              <w:t> </w:t>
            </w:r>
          </w:p>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1424B8">
      <w:pPr>
        <w:pStyle w:val="Heading2"/>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 xml:space="preserve">What is the rational difference of EPA designating Klamath Falls and Oakridge as non attainment for PM 2.5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 2.5</w:t>
      </w:r>
      <w:r w:rsidR="000D5910">
        <w:t xml:space="preserve"> </w:t>
      </w:r>
      <w:r w:rsidR="000D5910" w:rsidRPr="0060683E">
        <w:t xml:space="preserve">annual </w:t>
      </w:r>
      <w:r w:rsidR="000D5910">
        <w:t>standard</w:t>
      </w:r>
      <w:r w:rsidR="00E5333A" w:rsidRPr="00E5333A">
        <w:t xml:space="preserve">, not the 24 hour </w:t>
      </w:r>
      <w:r w:rsidR="00583F52">
        <w:t>PM 2.5</w:t>
      </w:r>
      <w:r w:rsidR="000D5910">
        <w:t xml:space="preserve"> standard</w:t>
      </w:r>
      <w:r w:rsidR="00E5333A" w:rsidRPr="00E5333A">
        <w:t>. </w:t>
      </w:r>
      <w:r w:rsidR="0060683E">
        <w:t xml:space="preserve">Figure 1 shows that </w:t>
      </w:r>
      <w:r w:rsidR="00E5333A" w:rsidRPr="00E5333A">
        <w:t>areas in Oregon are in attainment for the PM 2.5</w:t>
      </w:r>
      <w:r w:rsidR="000D5910">
        <w:t xml:space="preserve"> annual standard.</w:t>
      </w:r>
    </w:p>
    <w:p w:rsidR="00E5333A" w:rsidRPr="00E5333A" w:rsidRDefault="00E5333A" w:rsidP="00346F2C">
      <w:pPr>
        <w:pStyle w:val="ListParagraph"/>
        <w:ind w:left="1080"/>
      </w:pPr>
    </w:p>
    <w:p w:rsidR="00ED781C" w:rsidRPr="00ED781C"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46F2C"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   Springfield, </w:t>
      </w: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D781C">
      <w:pPr>
        <w:spacing w:after="200" w:line="276" w:lineRule="auto"/>
        <w:ind w:left="189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 2.5</w:t>
      </w:r>
      <w:r w:rsidR="00734CA6">
        <w:t xml:space="preserve"> and will remove the reference</w:t>
      </w:r>
      <w:r w:rsidR="00E5333A" w:rsidRPr="00E5333A">
        <w:t xml:space="preserve">.  </w:t>
      </w:r>
    </w:p>
    <w:p w:rsidR="00124396" w:rsidRPr="00E5333A" w:rsidRDefault="00124396" w:rsidP="00ED781C">
      <w:pPr>
        <w:spacing w:after="200" w:line="276" w:lineRule="auto"/>
        <w:ind w:left="1890" w:right="0"/>
        <w:outlineLvl w:val="9"/>
      </w:pPr>
    </w:p>
    <w:p w:rsidR="00ED781C" w:rsidRDefault="00A316CC" w:rsidP="007B73C5">
      <w:pPr>
        <w:pStyle w:val="ListParagraph"/>
        <w:numPr>
          <w:ilvl w:val="0"/>
          <w:numId w:val="33"/>
        </w:numPr>
        <w:spacing w:after="200" w:line="276" w:lineRule="auto"/>
        <w:ind w:left="1440" w:right="0"/>
        <w:contextualSpacing w:val="0"/>
        <w:outlineLvl w:val="9"/>
      </w:pPr>
      <w:r>
        <w:rPr>
          <w:u w:val="single"/>
        </w:rPr>
        <w:lastRenderedPageBreak/>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734CA6">
      <w:pPr>
        <w:ind w:left="1890"/>
        <w:rPr>
          <w:color w:val="1F497D"/>
        </w:rPr>
      </w:pPr>
      <w:r>
        <w:t xml:space="preserve">Response: </w:t>
      </w:r>
      <w:r w:rsidR="00E5333A" w:rsidRPr="00E5333A">
        <w:t xml:space="preserve"> There are no non-attainment areas in Oregon for the annual PM 2.5 </w:t>
      </w:r>
      <w:r w:rsidR="004B2045">
        <w:t>s</w:t>
      </w:r>
      <w:r w:rsidR="00E5333A" w:rsidRPr="00E5333A">
        <w:t>tandard. </w:t>
      </w:r>
      <w:r w:rsidR="00734CA6">
        <w:t>Regarding the 24 hour PM 2.5 standard, both Klamath Falls and Oakridge are nonattainment areas, however Klamath Falls is no longer violating the standard and will begin work to be redesignated to an attainment area.</w:t>
      </w:r>
    </w:p>
    <w:p w:rsidR="00E5333A" w:rsidRPr="00E5333A" w:rsidRDefault="00E5333A" w:rsidP="00ED781C">
      <w:pPr>
        <w:spacing w:after="200" w:line="276" w:lineRule="auto"/>
        <w:ind w:left="1890" w:right="0"/>
        <w:outlineLvl w:val="9"/>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261104">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346F2C">
      <w:pPr>
        <w:ind w:left="189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3D702C" w:rsidP="00346F2C">
      <w:pPr>
        <w:ind w:left="1890" w:right="0"/>
        <w:contextualSpacing/>
        <w:outlineLvl w:val="9"/>
      </w:pPr>
      <w:r>
        <w:t xml:space="preserve">Response: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Pr="00346F2C" w:rsidRDefault="003D702C" w:rsidP="00124396">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1F1DCF" w:rsidRPr="00346F2C" w:rsidRDefault="001F1DCF" w:rsidP="001F1DCF">
      <w:pPr>
        <w:pStyle w:val="ListParagraph"/>
        <w:spacing w:after="200" w:line="276" w:lineRule="auto"/>
        <w:ind w:left="1800" w:right="0"/>
        <w:contextualSpacing w:val="0"/>
        <w:outlineLvl w:val="9"/>
      </w:pPr>
    </w:p>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D781C">
      <w:pPr>
        <w:ind w:left="1890"/>
      </w:pPr>
      <w:r>
        <w:t xml:space="preserve">Response: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w:t>
      </w:r>
      <w:r w:rsidR="00ED781C" w:rsidRPr="00ED781C">
        <w:lastRenderedPageBreak/>
        <w:t>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the Oregon Department of Environmental Quality (DEQ) and the U.S. Environmental Protection Agency (EPA).</w:t>
      </w:r>
      <w:r w:rsidR="00ED781C" w:rsidRPr="00ED781C">
        <w:rPr>
          <w:color w:val="FF0000"/>
        </w:rPr>
        <w:t xml:space="preserve"> </w:t>
      </w:r>
    </w:p>
    <w:p w:rsidR="0047471E" w:rsidRDefault="0047471E" w:rsidP="0047471E">
      <w:pPr>
        <w:pStyle w:val="ListParagraph"/>
        <w:ind w:left="1440"/>
      </w:pPr>
    </w:p>
    <w:p w:rsidR="00A40FA0" w:rsidRDefault="00A40FA0"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4B2045" w:rsidRDefault="004B2045"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t>Commenter s</w:t>
      </w:r>
      <w:r w:rsidR="00530FE9">
        <w:t>upport</w:t>
      </w:r>
      <w:r w:rsidR="002346C1">
        <w:t>s</w:t>
      </w:r>
      <w:r w:rsidR="00530FE9">
        <w:t xml:space="preserve"> DEQ's proposal to adopt the federal PM 2.5 standard, but urges  DEQ,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 xml:space="preserve">agreements in places such as Lakeview and Klamath Falls, where PM2.5 levels are of concern.  </w:t>
      </w:r>
    </w:p>
    <w:p w:rsidR="00401E6B" w:rsidRPr="00401E6B" w:rsidRDefault="00401E6B" w:rsidP="00ED781C">
      <w:pPr>
        <w:ind w:left="1440"/>
        <w:rPr>
          <w:color w:val="FF0000"/>
        </w:rPr>
      </w:pPr>
    </w:p>
    <w:p w:rsidR="00A071B5" w:rsidRDefault="00A071B5" w:rsidP="001424B8">
      <w:pPr>
        <w:pStyle w:val="ListParagraph"/>
        <w:spacing w:after="120"/>
        <w:ind w:left="2880" w:right="630"/>
        <w:contextualSpacing w:val="0"/>
        <w:rPr>
          <w:rFonts w:asciiTheme="minorHAnsi" w:hAnsiTheme="minorHAnsi" w:cstheme="minorHAnsi"/>
          <w:bCs/>
          <w:color w:val="000000" w:themeColor="text1"/>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Default="00CD6E96" w:rsidP="00124396">
      <w:pPr>
        <w:pStyle w:val="ListParagraph"/>
        <w:ind w:left="1440" w:right="630"/>
      </w:pPr>
      <w:r w:rsidRPr="00CD6E96">
        <w:lastRenderedPageBreak/>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2661D0" w:rsidRPr="00CD6E96" w:rsidRDefault="002661D0" w:rsidP="00124396">
      <w:pPr>
        <w:pStyle w:val="ListParagraph"/>
        <w:ind w:left="1440" w:right="630"/>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401E6B">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1E55ED" w:rsidRPr="001E55ED" w:rsidRDefault="001E55ED" w:rsidP="001E55ED">
      <w:pPr>
        <w:pStyle w:val="ListParagraph"/>
        <w:tabs>
          <w:tab w:val="left" w:pos="1080"/>
        </w:tabs>
        <w:spacing w:after="120"/>
        <w:ind w:left="2880" w:right="634"/>
        <w:rPr>
          <w:rFonts w:asciiTheme="majorHAnsi" w:hAnsiTheme="majorHAnsi" w:cstheme="majorHAnsi"/>
          <w:b/>
          <w:bCs/>
          <w:sz w:val="22"/>
          <w:szCs w:val="22"/>
        </w:rPr>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 xml:space="preserve">Response:  There are no time limits for wood burning stoves per se. However, many communities who are trying to address PM2.5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1424B8">
      <w:pPr>
        <w:pStyle w:val="Heading2"/>
      </w:pPr>
      <w:r w:rsidRPr="00D13EA4">
        <w:t xml:space="preserve">Exemption </w:t>
      </w:r>
      <w:r>
        <w:t>from five-year rule review</w:t>
      </w:r>
      <w:r w:rsidRPr="00D13EA4">
        <w:t xml:space="preserve"> </w:t>
      </w:r>
    </w:p>
    <w:p w:rsidR="001424B8" w:rsidRDefault="001424B8" w:rsidP="001424B8"/>
    <w:p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3F" w:rsidRDefault="00F2693F" w:rsidP="002D6C99">
      <w:r>
        <w:separator/>
      </w:r>
    </w:p>
  </w:endnote>
  <w:endnote w:type="continuationSeparator" w:id="0">
    <w:p w:rsidR="00F2693F" w:rsidRDefault="00F2693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3F" w:rsidRDefault="00F2693F" w:rsidP="002D6C99">
    <w:pPr>
      <w:pStyle w:val="Footer"/>
    </w:pPr>
  </w:p>
  <w:p w:rsidR="00F2693F" w:rsidRPr="002B4E71" w:rsidRDefault="00F2693F" w:rsidP="002D6C99">
    <w:pPr>
      <w:pStyle w:val="Footer"/>
    </w:pPr>
    <w:r>
      <w:t>Staff Report</w:t>
    </w:r>
    <w:r w:rsidRPr="002B4E71">
      <w:t xml:space="preserve"> page | </w:t>
    </w:r>
    <w:fldSimple w:instr=" PAGE   \* MERGEFORMAT ">
      <w:r w:rsidR="0098619E">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3F" w:rsidRDefault="00F2693F">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3F" w:rsidRDefault="00F2693F" w:rsidP="002D6C99">
    <w:pPr>
      <w:pStyle w:val="Footer"/>
    </w:pPr>
  </w:p>
  <w:p w:rsidR="00F2693F" w:rsidRPr="002B4E71" w:rsidRDefault="00F2693F" w:rsidP="002D6C99">
    <w:pPr>
      <w:pStyle w:val="Footer"/>
    </w:pPr>
    <w:r w:rsidRPr="002B4E71">
      <w:t xml:space="preserve">Notice page | </w:t>
    </w:r>
    <w:fldSimple w:instr=" PAGE   \* MERGEFORMAT ">
      <w:r w:rsidR="0098619E">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3F" w:rsidRDefault="00F2693F" w:rsidP="002D6C99">
      <w:r>
        <w:separator/>
      </w:r>
    </w:p>
  </w:footnote>
  <w:footnote w:type="continuationSeparator" w:id="0">
    <w:p w:rsidR="00F2693F" w:rsidRDefault="00F2693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031808F0"/>
    <w:lvl w:ilvl="0" w:tplc="4CBC54D6">
      <w:start w:val="1"/>
      <w:numFmt w:val="decimal"/>
      <w:lvlText w:val="%1"/>
      <w:lvlJc w:val="left"/>
      <w:pPr>
        <w:ind w:left="81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02C"/>
    <w:rsid w:val="003E0361"/>
    <w:rsid w:val="003F0606"/>
    <w:rsid w:val="003F0C47"/>
    <w:rsid w:val="003F413E"/>
    <w:rsid w:val="003F45CC"/>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49C4"/>
    <w:rsid w:val="008D4AFC"/>
    <w:rsid w:val="008D52B1"/>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deqhq1/Rule_Resources/i/4-Fisca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aq/forms/2013AQMonNetPlan.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gulations.gov/%23!documentDetail;D=EPA-R10-OAR-2011-0446-0012" TargetMode="External"/><Relationship Id="rId20"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airquality/urbanair/sipstatus/reports/or_infrabypoll.html" TargetMode="External"/><Relationship Id="rId23" Type="http://schemas.openxmlformats.org/officeDocument/2006/relationships/hyperlink" Target="http://www.oregon.gov/deq/RulesandRegulations/Pages/2015/Rpm25standardupdate.aspx" TargetMode="External"/><Relationship Id="rId10" Type="http://schemas.openxmlformats.org/officeDocument/2006/relationships/endnotes" Target="endnotes.xml"/><Relationship Id="rId19" Type="http://schemas.openxmlformats.org/officeDocument/2006/relationships/hyperlink" Target="http://www.oregonlaws.org/ors/183.5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arcweb.sos.state.or.us/pages/rules/oars_300/oar_340/340_018.html"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FADCBA7-826E-4ADD-9C0B-E043844F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5827</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2015-09-02T20:55:00Z</dcterms:created>
  <dcterms:modified xsi:type="dcterms:W3CDTF">2015-09-02T20:55:00Z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