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827F7E" w:rsidRPr="00B603E7" w:rsidRDefault="00842AC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 w:rsidRPr="00B603E7">
        <w:rPr>
          <w:color w:val="215868" w:themeColor="accent5" w:themeShade="80"/>
          <w:sz w:val="28"/>
          <w:szCs w:val="28"/>
        </w:rPr>
        <w:t>Enter rulemaking caption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proofErr w:type="spellStart"/>
      <w:r>
        <w:rPr>
          <w:sz w:val="24"/>
        </w:rPr>
        <w:t>mmm</w:t>
      </w:r>
      <w:proofErr w:type="spellEnd"/>
      <w:r>
        <w:rPr>
          <w:sz w:val="24"/>
        </w:rPr>
        <w:t xml:space="preserve"> dd, </w:t>
      </w:r>
      <w:proofErr w:type="spellStart"/>
      <w:r>
        <w:rPr>
          <w:sz w:val="24"/>
        </w:rPr>
        <w:t>yyyy</w:t>
      </w:r>
      <w:proofErr w:type="spellEnd"/>
    </w:p>
    <w:p w:rsidR="00A504FD" w:rsidRDefault="0019673F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</w:p>
                <w:p w:rsidR="004851ED" w:rsidRPr="00613914" w:rsidRDefault="004851ED">
                  <w:pPr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Hearing address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spellStart"/>
      <w:r w:rsidRPr="00A812DC">
        <w:rPr>
          <w:bCs/>
          <w:color w:val="000000" w:themeColor="text1"/>
          <w:sz w:val="24"/>
          <w:szCs w:val="24"/>
        </w:rPr>
        <w:t>mmmm</w:t>
      </w:r>
      <w:proofErr w:type="spellEnd"/>
      <w:r w:rsidRPr="00A812DC">
        <w:rPr>
          <w:bCs/>
          <w:color w:val="000000" w:themeColor="text1"/>
          <w:sz w:val="24"/>
          <w:szCs w:val="24"/>
        </w:rPr>
        <w:t xml:space="preserve"> dd, </w:t>
      </w:r>
      <w:proofErr w:type="spellStart"/>
      <w:r w:rsidRPr="00A812DC">
        <w:rPr>
          <w:bCs/>
          <w:color w:val="000000" w:themeColor="text1"/>
          <w:sz w:val="24"/>
          <w:szCs w:val="24"/>
        </w:rPr>
        <w:t>yyyy</w:t>
      </w:r>
      <w:proofErr w:type="spellEnd"/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##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  <w:t>Name, title, program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>#</w:t>
      </w:r>
      <w:proofErr w:type="gramStart"/>
      <w:r w:rsidRPr="0012325D">
        <w:rPr>
          <w:sz w:val="24"/>
          <w:szCs w:val="24"/>
        </w:rPr>
        <w:t>#  people</w:t>
      </w:r>
      <w:proofErr w:type="gramEnd"/>
      <w:r w:rsidRPr="0012325D">
        <w:rPr>
          <w:sz w:val="24"/>
          <w:szCs w:val="24"/>
        </w:rPr>
        <w:t xml:space="preserve"> attended the hearing, ## in person and ##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>. #</w:t>
      </w:r>
      <w:r w:rsidR="00877B1C">
        <w:rPr>
          <w:sz w:val="24"/>
          <w:szCs w:val="24"/>
        </w:rPr>
        <w:t>#</w:t>
      </w:r>
      <w:r w:rsidRPr="0012325D">
        <w:rPr>
          <w:sz w:val="24"/>
          <w:szCs w:val="24"/>
        </w:rPr>
        <w:t xml:space="preserve"> </w:t>
      </w:r>
      <w:proofErr w:type="gramStart"/>
      <w:r w:rsidR="00A812DC">
        <w:rPr>
          <w:sz w:val="24"/>
          <w:szCs w:val="24"/>
        </w:rPr>
        <w:t>people</w:t>
      </w:r>
      <w:proofErr w:type="gramEnd"/>
      <w:r w:rsidR="00A812DC">
        <w:rPr>
          <w:sz w:val="24"/>
          <w:szCs w:val="24"/>
        </w:rPr>
        <w:t xml:space="preserve"> </w:t>
      </w:r>
      <w:r w:rsidR="00877B1C">
        <w:rPr>
          <w:sz w:val="24"/>
          <w:szCs w:val="24"/>
        </w:rPr>
        <w:t xml:space="preserve">commented orally and ## </w:t>
      </w:r>
      <w:r w:rsidR="00A812DC">
        <w:rPr>
          <w:sz w:val="24"/>
          <w:szCs w:val="24"/>
        </w:rPr>
        <w:t>people</w:t>
      </w:r>
      <w:r w:rsidR="00877B1C">
        <w:rPr>
          <w:sz w:val="24"/>
          <w:szCs w:val="24"/>
        </w:rPr>
        <w:t xml:space="preserve"> commented in writing</w:t>
      </w:r>
      <w:r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##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or, if attending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 xml:space="preserve">, to use the </w:t>
      </w:r>
      <w:r w:rsidR="00877B1C">
        <w:rPr>
          <w:sz w:val="24"/>
          <w:szCs w:val="24"/>
        </w:rPr>
        <w:t>“c</w:t>
      </w:r>
      <w:r w:rsidRPr="0012325D">
        <w:rPr>
          <w:sz w:val="24"/>
          <w:szCs w:val="24"/>
        </w:rPr>
        <w:t>hat</w:t>
      </w:r>
      <w:r w:rsidR="00877B1C">
        <w:rPr>
          <w:sz w:val="24"/>
          <w:szCs w:val="24"/>
        </w:rPr>
        <w:t>”</w:t>
      </w:r>
      <w:r w:rsidRPr="0012325D">
        <w:rPr>
          <w:sz w:val="24"/>
          <w:szCs w:val="24"/>
        </w:rPr>
        <w:t xml:space="preserve"> feature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8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[or name staff and program] summarized the content of the notice given under </w:t>
      </w:r>
      <w:hyperlink r:id="rId9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## minutes and included staff responses to questions about the rulemaking.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added commenter information to the Comment workbook. Information includes commenter </w:t>
      </w:r>
      <w:r w:rsidR="0012325D" w:rsidRPr="0012325D">
        <w:rPr>
          <w:sz w:val="24"/>
          <w:szCs w:val="24"/>
        </w:rPr>
        <w:t>name, address</w:t>
      </w:r>
      <w:r>
        <w:rPr>
          <w:sz w:val="24"/>
          <w:szCs w:val="24"/>
        </w:rPr>
        <w:t xml:space="preserve">, </w:t>
      </w:r>
      <w:r w:rsidR="0012325D" w:rsidRPr="0012325D">
        <w:rPr>
          <w:sz w:val="24"/>
          <w:szCs w:val="24"/>
        </w:rPr>
        <w:t>affiliation</w:t>
      </w:r>
      <w:r w:rsidR="0044305C">
        <w:rPr>
          <w:sz w:val="24"/>
          <w:szCs w:val="24"/>
        </w:rPr>
        <w:t xml:space="preserve"> and hearing attended; and all </w:t>
      </w:r>
      <w:r>
        <w:rPr>
          <w:sz w:val="24"/>
          <w:szCs w:val="24"/>
        </w:rPr>
        <w:t xml:space="preserve">written and oral comments. DEQ uses the workbook to </w:t>
      </w:r>
      <w:r w:rsidR="0044305C">
        <w:rPr>
          <w:sz w:val="24"/>
          <w:szCs w:val="24"/>
        </w:rPr>
        <w:t xml:space="preserve">help </w:t>
      </w:r>
      <w:r>
        <w:rPr>
          <w:sz w:val="24"/>
          <w:szCs w:val="24"/>
        </w:rPr>
        <w:t>categorize</w:t>
      </w:r>
      <w:r w:rsidR="0044305C">
        <w:rPr>
          <w:sz w:val="24"/>
          <w:szCs w:val="24"/>
        </w:rPr>
        <w:t xml:space="preserve">, summarize and develop the agency response to </w:t>
      </w:r>
      <w:r w:rsidR="00877B1C">
        <w:rPr>
          <w:sz w:val="24"/>
          <w:szCs w:val="24"/>
        </w:rPr>
        <w:t>c</w:t>
      </w:r>
      <w:r w:rsidR="0012325D" w:rsidRPr="0012325D">
        <w:rPr>
          <w:sz w:val="24"/>
          <w:szCs w:val="24"/>
        </w:rPr>
        <w:t xml:space="preserve">omments.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100/oar_137/137_001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g.state.or.us/ors/183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9525EC6BDBC4B8E201AC6F86453EB" ma:contentTypeVersion="" ma:contentTypeDescription="Create a new document." ma:contentTypeScope="" ma:versionID="873c8b84449347b59ad6456fd54e510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BF5C614C-EF5A-4124-AA27-57EA0573DFD3}"/>
</file>

<file path=customXml/itemProps2.xml><?xml version="1.0" encoding="utf-8"?>
<ds:datastoreItem xmlns:ds="http://schemas.openxmlformats.org/officeDocument/2006/customXml" ds:itemID="{9652AE4D-307A-4234-8FD4-7FCCCD643F6D}"/>
</file>

<file path=customXml/itemProps3.xml><?xml version="1.0" encoding="utf-8"?>
<ds:datastoreItem xmlns:ds="http://schemas.openxmlformats.org/officeDocument/2006/customXml" ds:itemID="{FFA1EE8A-3F5A-4BF3-A541-4512D75D2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sippm2.5.presiding officer report</dc:title>
  <dc:creator>Brian Finneran</dc:creator>
  <cp:lastModifiedBy>mvandeh</cp:lastModifiedBy>
  <cp:revision>5</cp:revision>
  <dcterms:created xsi:type="dcterms:W3CDTF">2013-01-30T00:45:00Z</dcterms:created>
  <dcterms:modified xsi:type="dcterms:W3CDTF">2013-02-11T23:43:00Z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0x01010017F9525EC6BDBC4B8E201AC6F86453EB</vt:lpwstr>
  </property>
</Properties>
</file>