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A2013" w:rsidP="00AF15AD">
      <w:pPr>
        <w:spacing w:after="120"/>
        <w:ind w:left="0" w:right="634"/>
        <w:outlineLvl w:val="0"/>
        <w:rPr>
          <w:rFonts w:ascii="Times New Roman" w:eastAsia="Times New Roman" w:hAnsi="Times New Roman" w:cs="Times New Roman"/>
          <w:color w:val="000000"/>
        </w:rPr>
      </w:pPr>
      <w:r w:rsidRPr="006A201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9B7FCC" w:rsidRPr="00C74D58" w:rsidRDefault="009B7FCC" w:rsidP="006751BA">
                  <w:pPr>
                    <w:tabs>
                      <w:tab w:val="left" w:pos="16582"/>
                    </w:tabs>
                    <w:ind w:left="0"/>
                    <w:jc w:val="center"/>
                    <w:rPr>
                      <w:rFonts w:ascii="Times New Roman" w:eastAsia="Times New Roman" w:hAnsi="Times New Roman" w:cs="Times New Roman"/>
                      <w:b/>
                      <w:color w:val="000000"/>
                    </w:rPr>
                  </w:pPr>
                </w:p>
                <w:p w:rsidR="009B7FCC" w:rsidRPr="00C74D58" w:rsidRDefault="009B7FC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B7FCC" w:rsidRPr="00C74D58" w:rsidRDefault="009B7FCC" w:rsidP="006751BA">
                  <w:pPr>
                    <w:tabs>
                      <w:tab w:val="left" w:pos="908"/>
                      <w:tab w:val="left" w:pos="16582"/>
                    </w:tabs>
                    <w:ind w:left="108"/>
                    <w:jc w:val="center"/>
                    <w:rPr>
                      <w:rFonts w:ascii="Times New Roman" w:eastAsia="Times New Roman" w:hAnsi="Times New Roman" w:cs="Times New Roman"/>
                      <w:b/>
                      <w:color w:val="000000"/>
                    </w:rPr>
                  </w:pPr>
                </w:p>
                <w:p w:rsidR="009B7FCC" w:rsidRPr="00A019B4" w:rsidRDefault="009B7FC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9B7FCC" w:rsidRPr="00A019B4" w:rsidRDefault="009B7FC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257D81" w:rsidRDefault="00257D81" w:rsidP="00CB5339">
      <w:pPr>
        <w:ind w:left="0"/>
        <w:jc w:val="center"/>
      </w:pP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w:t>
      </w:r>
      <w:bookmarkStart w:id="0" w:name="_GoBack"/>
      <w:bookmarkEnd w:id="0"/>
      <w:r w:rsidRPr="003F4A16">
        <w:rPr>
          <w:rFonts w:ascii="Times New Roman" w:eastAsia="Times New Roman" w:hAnsi="Times New Roman" w:cs="Times New Roman"/>
        </w:rPr>
        <w:t>s, commercial and industrial solid waste incineration units,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but </w:t>
      </w:r>
      <w:r w:rsidR="00A16238">
        <w:rPr>
          <w:rFonts w:ascii="Times New Roman" w:hAnsi="Times New Roman" w:cs="Times New Roman"/>
        </w:rPr>
        <w:t>it</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 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eastAsia="Times New Roman" w:hAnsi="Times New Roman" w:cs="Times New Roman"/>
        </w:rPr>
      </w:pPr>
      <w:r>
        <w:rPr>
          <w:rFonts w:ascii="Times New Roman" w:hAnsi="Times New Roman" w:cs="Times New Roman"/>
        </w:rPr>
        <w:t xml:space="preserve">EPA may also revise NESHAPs to address errors, implementation issues, and lawsuits. </w:t>
      </w: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D36927">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mercury</w:t>
      </w:r>
      <w:r>
        <w:rPr>
          <w:rFonts w:ascii="Times New Roman" w:hAnsi="Times New Roman" w:cs="Times New Roman"/>
        </w:rPr>
        <w:t xml:space="preserve">, a toxic of concern in Oregon that </w:t>
      </w:r>
      <w:r w:rsidRPr="00BE2B31">
        <w:rPr>
          <w:rFonts w:ascii="Times New Roman" w:hAnsi="Times New Roman" w:cs="Times New Roman"/>
        </w:rPr>
        <w:t>can impair neurological development and cause neurological damage.</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6D24CC">
        <w:rPr>
          <w:rFonts w:ascii="Times New Roman" w:hAnsi="Times New Roman" w:cs="Times New Roman"/>
          <w:color w:val="000000"/>
        </w:rPr>
        <w:t>Unpermitted sources would still have to comply with the federal requirements; the federal requirements would just not be implemented by DEQ, but would be implemented by EPA on the federal level.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 xml:space="preserve">In adopting the standards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BE5C25">
        <w:rPr>
          <w:rFonts w:ascii="Times New Roman" w:hAnsi="Times New Roman" w:cs="Times New Roman"/>
        </w:rPr>
        <w:t xml:space="preserve">the EQC: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6D24CC">
        <w:rPr>
          <w:rFonts w:ascii="Times New Roman" w:hAnsi="Times New Roman" w:cs="Times New Roman"/>
          <w:color w:val="000000"/>
        </w:rPr>
        <w:t>Unpermitted sources and engine manufacturers would still have to comply with the federal requirements; the federal requirements would just not be implemented by DEQ, but would be implemented by EPA on the federal level.</w:t>
      </w:r>
      <w:r w:rsidR="00712BDB">
        <w:rPr>
          <w:rFonts w:ascii="Times New Roman" w:hAnsi="Times New Roman" w:cs="Times New Roman"/>
          <w:color w:val="000000"/>
        </w:rPr>
        <w:t xml:space="preserve"> 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by providing that the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the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and implement the federal Emission Guidelines.</w:t>
      </w:r>
    </w:p>
    <w:p w:rsidR="00BE5C25" w:rsidRDefault="00BE5C25" w:rsidP="00D36927">
      <w:pPr>
        <w:ind w:left="1080" w:right="630"/>
        <w:rPr>
          <w:rFonts w:ascii="Times New Roman" w:hAnsi="Times New Roman" w:cs="Times New Roman"/>
        </w:rPr>
      </w:pPr>
    </w:p>
    <w:p w:rsidR="00152619" w:rsidRPr="00824AEB" w:rsidRDefault="00152619" w:rsidP="00152619">
      <w:pPr>
        <w:ind w:left="1080" w:right="630"/>
        <w:rPr>
          <w:rFonts w:ascii="Times New Roman" w:hAnsi="Times New Roman"/>
        </w:rPr>
      </w:pPr>
      <w:r>
        <w:rPr>
          <w:rFonts w:ascii="Times New Roman" w:hAnsi="Times New Roman"/>
        </w:rPr>
        <w:t>In a previous rulemaking, the EQC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that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470AD8"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DEQ will know the goals of this rulemaking have been addressed when EPA reviews and approves the delegation request and plan.</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r w:rsidRPr="00B15DF7">
        <w:rPr>
          <w:rFonts w:ascii="Times New Roman" w:hAnsi="Times New Roman" w:cs="Times New Roman"/>
          <w:color w:val="000000" w:themeColor="text1"/>
        </w:rPr>
        <w:tab/>
      </w:r>
    </w:p>
    <w:p w:rsidR="00C52F56" w:rsidRPr="00B15DF7" w:rsidRDefault="00C52F56" w:rsidP="00C52F5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27111E" w:rsidRPr="00B15DF7" w:rsidRDefault="006A2013"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6A2013"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6A2013"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6A2013"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6A2013"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9B7FCC" w:rsidRDefault="009B7FCC" w:rsidP="0027111E">
      <w:pPr>
        <w:ind w:left="1080" w:right="630"/>
        <w:rPr>
          <w:rFonts w:ascii="Times New Roman" w:eastAsia="Times New Roman" w:hAnsi="Times New Roman" w:cs="Times New Roman"/>
          <w:color w:val="000000" w:themeColor="text1"/>
        </w:rPr>
      </w:pPr>
    </w:p>
    <w:p w:rsidR="009B7FCC" w:rsidRDefault="009B7FCC"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preambles to the </w:t>
      </w:r>
      <w:r>
        <w:rPr>
          <w:rFonts w:ascii="Times New Roman" w:hAnsi="Times New Roman"/>
          <w:color w:val="000000"/>
        </w:rPr>
        <w:t>regulations</w:t>
      </w:r>
      <w:r w:rsidRPr="00DF2190">
        <w:rPr>
          <w:rFonts w:ascii="Times New Roman" w:hAnsi="Times New Roman" w:cs="Times New Roman"/>
          <w:color w:val="000000"/>
        </w:rPr>
        <w:t>.</w:t>
      </w:r>
    </w:p>
    <w:p w:rsidR="00655094" w:rsidRPr="00DF2190" w:rsidRDefault="00655094" w:rsidP="00655094">
      <w:pPr>
        <w:ind w:left="1080" w:right="648"/>
        <w:rPr>
          <w:rFonts w:ascii="Times New Roman" w:hAnsi="Times New Roman" w:cs="Times New Roman"/>
          <w:color w:val="000000"/>
          <w:highlight w:val="yellow"/>
        </w:rPr>
      </w:pPr>
    </w:p>
    <w:p w:rsidR="00655094" w:rsidRPr="00DF2190" w:rsidRDefault="00655094" w:rsidP="00655094">
      <w:pPr>
        <w:ind w:left="1080" w:right="648"/>
        <w:rPr>
          <w:rFonts w:ascii="Times New Roman" w:hAnsi="Times New Roman" w:cs="Times New Roman"/>
          <w:color w:val="000000"/>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the EQC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Pr>
          <w:rFonts w:ascii="Times New Roman" w:hAnsi="Times New Roman"/>
        </w:rPr>
        <w:t xml:space="preserve">the EQC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the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the requirement that businesses affected by new federal requirements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w:t>
      </w:r>
      <w:r w:rsidRPr="001B2036">
        <w:rPr>
          <w:rFonts w:ascii="Times New Roman" w:eastAsia="Times New Roman" w:hAnsi="Times New Roman" w:cs="Times New Roman"/>
        </w:rPr>
        <w:lastRenderedPageBreak/>
        <w:t>costs, may have new workload without additional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p>
    <w:p w:rsidR="00A572FC" w:rsidRPr="005513D2" w:rsidRDefault="00A572FC"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486F99">
        <w:rPr>
          <w:rFonts w:ascii="Times New Roman" w:eastAsia="Times New Roman" w:hAnsi="Times New Roman" w:cs="Times New Roman"/>
        </w:rPr>
        <w:t xml:space="preserve">the EQC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55061D">
        <w:rPr>
          <w:rFonts w:ascii="Times New Roman" w:eastAsia="Times New Roman" w:hAnsi="Times New Roman" w:cs="Times New Roman"/>
        </w:rPr>
        <w:t>Simple and g</w:t>
      </w:r>
      <w:r w:rsidRPr="00322D87">
        <w:rPr>
          <w:rFonts w:ascii="Times New Roman" w:eastAsia="Times New Roman" w:hAnsi="Times New Roman" w:cs="Times New Roman"/>
        </w:rPr>
        <w:t>eneral permit fees are significantly less than standard permit fees.</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1B2036" w:rsidP="001B2036">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chemical manufacturing (2), 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oil and natural gas production (0), pulp and paper industry (0), natural gas transmission and storage facilities (0), commercial and industrial solid waste incineration units (0), petroleum refineries (0), and onshore natural gas processing plants (0).</w:t>
            </w:r>
          </w:p>
          <w:p w:rsidR="001B2036" w:rsidRPr="0085122C" w:rsidRDefault="001B2036" w:rsidP="008520FC">
            <w:pPr>
              <w:ind w:left="360"/>
              <w:outlineLvl w:val="0"/>
              <w:rPr>
                <w:rFonts w:ascii="Times New Roman" w:eastAsia="Times New Roman" w:hAnsi="Times New Roman" w:cs="Times New Roman"/>
                <w:color w:val="000000" w:themeColor="text1"/>
              </w:rPr>
            </w:pPr>
          </w:p>
        </w:tc>
      </w:tr>
    </w:tbl>
    <w:p w:rsidR="00E15E15" w:rsidRDefault="00E15E15" w:rsidP="008520FC">
      <w:pPr>
        <w:ind w:left="0"/>
        <w:outlineLvl w:val="0"/>
        <w:rPr>
          <w:rFonts w:ascii="Times New Roman" w:eastAsia="Times New Roman" w:hAnsi="Times New Roman" w:cs="Times New Roman"/>
          <w:bCs/>
          <w:color w:val="786E54"/>
        </w:rPr>
        <w:sectPr w:rsidR="00E15E15" w:rsidSect="00700417">
          <w:pgSz w:w="12240" w:h="15840"/>
          <w:pgMar w:top="1080" w:right="360" w:bottom="1080" w:left="360" w:header="720" w:footer="720" w:gutter="432"/>
          <w:cols w:space="720"/>
          <w:docGrid w:linePitch="360"/>
        </w:sect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the 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costs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E15E15" w:rsidP="001B2036">
            <w:pPr>
              <w:ind w:left="0"/>
              <w:outlineLvl w:val="0"/>
              <w:rPr>
                <w:rFonts w:ascii="Times New Roman" w:eastAsia="Times New Roman" w:hAnsi="Times New Roman" w:cs="Times New Roman"/>
                <w:bCs/>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r w:rsidR="001B2036" w:rsidRPr="002C181F">
              <w:rPr>
                <w:rFonts w:ascii="Times New Roman" w:eastAsia="Times New Roman" w:hAnsi="Times New Roman" w:cs="Times New Roman"/>
                <w:bCs/>
              </w:rPr>
              <w:t xml:space="preserve">The requirement that businesses affected by the new </w:t>
            </w:r>
            <w:r w:rsidR="001B2036">
              <w:rPr>
                <w:rFonts w:ascii="Times New Roman" w:eastAsia="Times New Roman" w:hAnsi="Times New Roman" w:cs="Times New Roman"/>
                <w:bCs/>
              </w:rPr>
              <w:t xml:space="preserve">federal standards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To mitigate the burden on small businesses, </w:t>
            </w:r>
            <w:r w:rsidR="001B2036">
              <w:rPr>
                <w:rFonts w:ascii="Times New Roman" w:eastAsia="Times New Roman" w:hAnsi="Times New Roman" w:cs="Times New Roman"/>
                <w:bCs/>
              </w:rPr>
              <w:t xml:space="preserve">a separate </w:t>
            </w:r>
            <w:r w:rsidR="001B2036" w:rsidRPr="002C181F">
              <w:rPr>
                <w:rFonts w:ascii="Times New Roman" w:eastAsia="Times New Roman" w:hAnsi="Times New Roman" w:cs="Times New Roman"/>
                <w:bCs/>
              </w:rPr>
              <w:t xml:space="preserve">rulemaking proposes to 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w:t>
            </w:r>
            <w:r w:rsidR="001B2036" w:rsidRPr="002C181F">
              <w:rPr>
                <w:rFonts w:ascii="Times New Roman" w:eastAsia="Times New Roman" w:hAnsi="Times New Roman" w:cs="Times New Roman"/>
                <w:bCs/>
              </w:rPr>
              <w:t xml:space="preserve">to obtain lower cost </w:t>
            </w:r>
            <w:r w:rsidR="001B2036">
              <w:rPr>
                <w:rFonts w:ascii="Times New Roman" w:eastAsia="Times New Roman" w:hAnsi="Times New Roman" w:cs="Times New Roman"/>
                <w:bCs/>
              </w:rPr>
              <w:t xml:space="preserve">simple or </w:t>
            </w:r>
            <w:r w:rsidR="001B2036" w:rsidRPr="002C181F">
              <w:rPr>
                <w:rFonts w:ascii="Times New Roman" w:eastAsia="Times New Roman" w:hAnsi="Times New Roman" w:cs="Times New Roman"/>
                <w:bCs/>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E15E15" w:rsidRDefault="00E15E15" w:rsidP="00B35715">
      <w:pPr>
        <w:spacing w:after="120"/>
        <w:ind w:left="360"/>
        <w:outlineLvl w:val="0"/>
        <w:rPr>
          <w:rFonts w:asciiTheme="majorHAnsi" w:eastAsia="Times New Roman" w:hAnsiTheme="majorHAnsi" w:cstheme="majorHAnsi"/>
          <w:bCs/>
          <w:color w:val="504938"/>
          <w:sz w:val="22"/>
          <w:szCs w:val="22"/>
        </w:rPr>
        <w:sectPr w:rsidR="00E15E15" w:rsidSect="00700417">
          <w:pgSz w:w="12240" w:h="15840"/>
          <w:pgMar w:top="1080" w:right="360" w:bottom="1080" w:left="360" w:header="720" w:footer="720" w:gutter="432"/>
          <w:cols w:space="720"/>
          <w:docGrid w:linePitch="360"/>
        </w:sect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6A2013"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6A2013"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p>
    <w:p w:rsidR="008F0F0F" w:rsidRPr="00B15DF7" w:rsidRDefault="008F0F0F"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AA26D5">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2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sidR="001B2036">
        <w:rPr>
          <w:rFonts w:ascii="Times New Roman" w:eastAsia="Times New Roman" w:hAnsi="Times New Roman" w:cs="Times New Roman"/>
          <w:bCs/>
        </w:rPr>
        <w:t xml:space="preserve">not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p>
    <w:p w:rsidR="007B6773" w:rsidRDefault="007B6773" w:rsidP="00AA26D5">
      <w:pPr>
        <w:ind w:left="720" w:right="630"/>
        <w:rPr>
          <w:rFonts w:asciiTheme="minorHAnsi" w:hAnsiTheme="minorHAnsi" w:cstheme="minorHAnsi"/>
          <w:b/>
          <w:iCs/>
          <w:color w:val="70481C" w:themeColor="accent6" w:themeShade="80"/>
        </w:rPr>
      </w:pPr>
    </w:p>
    <w:p w:rsidR="008F0F0F" w:rsidRDefault="008F0F0F" w:rsidP="00AA26D5">
      <w:pPr>
        <w:ind w:left="720" w:right="630"/>
        <w:rPr>
          <w:rFonts w:asciiTheme="minorHAnsi" w:hAnsiTheme="minorHAnsi" w:cstheme="minorHAnsi"/>
          <w:b/>
          <w:iCs/>
          <w:color w:val="70481C" w:themeColor="accent6" w:themeShade="80"/>
        </w:rPr>
      </w:pPr>
    </w:p>
    <w:p w:rsidR="008F0F0F" w:rsidRPr="00AA26D5" w:rsidRDefault="008F0F0F" w:rsidP="00AA26D5">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and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A42DCB">
        <w:rPr>
          <w:rFonts w:ascii="Times New Roman" w:hAnsi="Times New Roman" w:cs="Times New Roman"/>
          <w:color w:val="000000"/>
        </w:rPr>
        <w:t xml:space="preserve">the </w:t>
      </w:r>
      <w:r>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2F412E" w:rsidRPr="0009694C" w:rsidRDefault="00F826E0" w:rsidP="002F412E">
      <w:pPr>
        <w:ind w:left="720" w:right="630"/>
        <w:outlineLvl w:val="0"/>
        <w:rPr>
          <w:rFonts w:ascii="Times New Roman" w:eastAsia="Times New Roman" w:hAnsi="Times New Roman" w:cs="Times New Roman"/>
          <w:bCs/>
          <w:color w:val="504938"/>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EQC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w:t>
      </w:r>
      <w:proofErr w:type="gramStart"/>
      <w:r>
        <w:rPr>
          <w:rFonts w:ascii="Times New Roman" w:hAnsi="Times New Roman" w:cs="Times New Roman"/>
          <w:color w:val="000000"/>
        </w:rPr>
        <w:t>implemented</w:t>
      </w:r>
      <w:proofErr w:type="gramEnd"/>
      <w:r>
        <w:rPr>
          <w:rFonts w:ascii="Times New Roman" w:hAnsi="Times New Roman" w:cs="Times New Roman"/>
          <w:color w:val="000000"/>
        </w:rPr>
        <w:t xml:space="preserve">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E15E15" w:rsidRDefault="00E15E15" w:rsidP="00F826E0">
      <w:pPr>
        <w:spacing w:after="120"/>
        <w:ind w:left="360"/>
        <w:outlineLvl w:val="0"/>
        <w:rPr>
          <w:rFonts w:asciiTheme="majorHAnsi" w:eastAsia="Times New Roman" w:hAnsiTheme="majorHAnsi" w:cstheme="majorHAnsi"/>
          <w:bCs/>
          <w:color w:val="504938"/>
          <w:sz w:val="22"/>
          <w:szCs w:val="22"/>
        </w:rPr>
        <w:sectPr w:rsidR="00E15E15" w:rsidSect="00700417">
          <w:pgSz w:w="12240" w:h="15840"/>
          <w:pgMar w:top="1080" w:right="360" w:bottom="1080" w:left="360" w:header="720" w:footer="720" w:gutter="432"/>
          <w:cols w:space="720"/>
          <w:docGrid w:linePitch="360"/>
        </w:sectPr>
      </w:pPr>
      <w:bookmarkStart w:id="5" w:name="AlternativesConsidered"/>
      <w:bookmarkStart w:id="6" w:name="RANGE!C35"/>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lastRenderedPageBreak/>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and not required to have a Title V permit or an Air Contaminant Discharge Permit, because DEQ does not have the resources to implement these federal standards for sources not required to have a permit and pay permitting fees. DEQ rejected this alternative for sources required to have a permit because of the importance of having all requirements applying to a source in the permit and ensuring that the source is in compliance with those requirements. </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However,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However,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 but rejected this alternative because the federal rules address Oregon’s immediate concerns and consistency with the federal rules reduces cost and complexity for affected sources.</w:t>
      </w:r>
    </w:p>
    <w:p w:rsidR="008F0F0F" w:rsidRDefault="008F0F0F" w:rsidP="00DD4819">
      <w:pPr>
        <w:ind w:left="720" w:right="630"/>
        <w:rPr>
          <w:rFonts w:ascii="Times New Roman" w:hAnsi="Times New Roman" w:cs="Times New Roman"/>
        </w:rPr>
      </w:pPr>
    </w:p>
    <w:p w:rsidR="0070097A" w:rsidRDefault="0070097A" w:rsidP="00CB5339">
      <w:pPr>
        <w:ind w:left="0"/>
        <w:outlineLvl w:val="0"/>
        <w:rPr>
          <w:rFonts w:eastAsia="Times New Roman"/>
          <w:b/>
          <w:bCs/>
          <w:color w:val="32525C"/>
          <w:sz w:val="28"/>
          <w:szCs w:val="28"/>
        </w:rPr>
        <w:sectPr w:rsidR="0070097A"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6A2013"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proofErr w:type="gramStart"/>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 and</w:t>
      </w:r>
      <w:proofErr w:type="gramEnd"/>
      <w:r w:rsidR="005F347A" w:rsidRPr="00220DF7">
        <w:rPr>
          <w:rFonts w:asciiTheme="minorHAnsi" w:eastAsia="Times New Roman" w:hAnsiTheme="minorHAnsi" w:cstheme="minorHAnsi"/>
          <w:color w:val="000000"/>
        </w:rPr>
        <w:t xml:space="preserve">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294479">
        <w:rPr>
          <w:rFonts w:asciiTheme="minorHAnsi" w:eastAsia="Times New Roman" w:hAnsiTheme="minorHAnsi" w:cstheme="minorHAnsi"/>
          <w:bCs/>
          <w:color w:val="000000" w:themeColor="text1"/>
        </w:rPr>
        <w:t>Oct.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294479">
        <w:rPr>
          <w:rFonts w:asciiTheme="minorHAnsi" w:eastAsia="Times New Roman" w:hAnsiTheme="minorHAnsi" w:cstheme="minorHAnsi"/>
          <w:color w:val="000000" w:themeColor="text1"/>
        </w:rPr>
        <w:t>Sep.</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w:t>
      </w:r>
      <w:r w:rsidR="00294479">
        <w:rPr>
          <w:rFonts w:asciiTheme="minorHAnsi" w:eastAsia="Times New Roman" w:hAnsiTheme="minorHAnsi" w:cstheme="minorHAnsi"/>
          <w:color w:val="000000" w:themeColor="text1"/>
        </w:rPr>
        <w:t>3</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Sep. 13</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225C34"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Pr="00225C34">
        <w:rPr>
          <w:rFonts w:asciiTheme="minorHAnsi" w:eastAsia="Times New Roman" w:hAnsiTheme="minorHAnsi" w:cstheme="minorHAnsi"/>
          <w:color w:val="000000" w:themeColor="text1"/>
        </w:rPr>
        <w:t xml:space="preserve">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proofErr w:type="gramStart"/>
      <w:r>
        <w:rPr>
          <w:rFonts w:ascii="Times New Roman" w:eastAsia="Times New Roman" w:hAnsi="Times New Roman" w:cs="Times New Roman"/>
        </w:rPr>
        <w:t>.</w:t>
      </w:r>
      <w:r w:rsidR="00C22E0C" w:rsidRPr="00D27525">
        <w:rPr>
          <w:rFonts w:asciiTheme="minorHAnsi" w:eastAsia="Times New Roman" w:hAnsiTheme="minorHAnsi" w:cstheme="minorHAnsi"/>
          <w:color w:val="000000" w:themeColor="text1"/>
        </w:rPr>
        <w:t>.</w:t>
      </w:r>
      <w:proofErr w:type="gramEnd"/>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color w:val="000000" w:themeColor="text1"/>
        </w:rPr>
        <w:t>Sep</w:t>
      </w:r>
      <w:r w:rsidR="00B72F52" w:rsidRPr="00B72F52">
        <w:rPr>
          <w:rFonts w:asciiTheme="minorHAnsi" w:eastAsia="Times New Roman" w:hAnsiTheme="minorHAnsi" w:cstheme="minorHAnsi"/>
          <w:color w:val="000000" w:themeColor="text1"/>
        </w:rPr>
        <w:t>. 1</w:t>
      </w:r>
      <w:r>
        <w:rPr>
          <w:rFonts w:asciiTheme="minorHAnsi" w:eastAsia="Times New Roman" w:hAnsiTheme="minorHAnsi" w:cstheme="minorHAnsi"/>
          <w:color w:val="000000" w:themeColor="text1"/>
        </w:rPr>
        <w:t>3</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294479">
        <w:rPr>
          <w:rFonts w:asciiTheme="minorHAnsi" w:eastAsia="Times New Roman" w:hAnsiTheme="minorHAnsi" w:cstheme="minorHAnsi"/>
          <w:color w:val="000000" w:themeColor="text1"/>
        </w:rPr>
        <w:t>Sep</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294479" w:rsidRPr="00294479">
        <w:rPr>
          <w:rFonts w:asciiTheme="minorHAnsi" w:eastAsia="Times New Roman" w:hAnsiTheme="minorHAnsi" w:cstheme="minorHAnsi"/>
          <w:color w:val="000000" w:themeColor="text1"/>
        </w:rPr>
        <w:t>3</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bookmarkStart w:id="8" w:name="_MON_1421138453"/>
    <w:bookmarkEnd w:id="8"/>
    <w:p w:rsidR="00982C6B" w:rsidRDefault="0070097A" w:rsidP="00D74378">
      <w:pPr>
        <w:ind w:left="0"/>
        <w:rPr>
          <w:b/>
          <w:bCs/>
          <w:color w:val="1F497D"/>
          <w:sz w:val="28"/>
          <w:szCs w:val="28"/>
        </w:rPr>
      </w:pPr>
      <w:r w:rsidRPr="00CB7D27">
        <w:rPr>
          <w:b/>
          <w:bCs/>
          <w:color w:val="1F497D"/>
          <w:sz w:val="28"/>
          <w:szCs w:val="28"/>
        </w:rPr>
        <w:object w:dxaOrig="10406" w:dyaOrig="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15pt;height:145.15pt" o:ole="">
            <v:imagedata r:id="rId32" o:title=""/>
          </v:shape>
          <o:OLEObject Type="Embed" ProgID="Excel.Sheet.12" ShapeID="_x0000_i1025" DrawAspect="Content" ObjectID="_1434895244"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294479">
        <w:rPr>
          <w:rFonts w:asciiTheme="minorHAnsi" w:eastAsia="Times New Roman" w:hAnsiTheme="minorHAnsi" w:cstheme="minorHAnsi"/>
          <w:bCs/>
          <w:color w:val="000000" w:themeColor="text1"/>
        </w:rPr>
        <w:t>Oct</w:t>
      </w:r>
      <w:r w:rsidR="00AF45BA">
        <w:rPr>
          <w:rFonts w:asciiTheme="minorHAnsi" w:eastAsia="Times New Roman" w:hAnsiTheme="minorHAnsi" w:cstheme="minorHAnsi"/>
          <w:bCs/>
          <w:color w:val="000000" w:themeColor="text1"/>
        </w:rPr>
        <w:t xml:space="preserve">. </w:t>
      </w:r>
      <w:r w:rsidR="00294479">
        <w:rPr>
          <w:rFonts w:asciiTheme="minorHAnsi" w:eastAsia="Times New Roman" w:hAnsiTheme="minorHAnsi" w:cstheme="minorHAnsi"/>
          <w:bCs/>
          <w:color w:val="000000" w:themeColor="text1"/>
        </w:rPr>
        <w:t>31</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FE5" w:rsidRDefault="00E40FE5" w:rsidP="00E40FE5">
      <w:r>
        <w:separator/>
      </w:r>
    </w:p>
  </w:endnote>
  <w:endnote w:type="continuationSeparator" w:id="0">
    <w:p w:rsidR="00E40FE5" w:rsidRDefault="00E40FE5"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FE5" w:rsidRDefault="00E40FE5" w:rsidP="00E40FE5">
      <w:r>
        <w:separator/>
      </w:r>
    </w:p>
  </w:footnote>
  <w:footnote w:type="continuationSeparator" w:id="0">
    <w:p w:rsidR="00E40FE5" w:rsidRDefault="00E40FE5"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347C"/>
    <w:rsid w:val="000904FA"/>
    <w:rsid w:val="0009279B"/>
    <w:rsid w:val="00092CB8"/>
    <w:rsid w:val="00092F0F"/>
    <w:rsid w:val="00093659"/>
    <w:rsid w:val="0009416B"/>
    <w:rsid w:val="0009694C"/>
    <w:rsid w:val="00096DC5"/>
    <w:rsid w:val="000A759C"/>
    <w:rsid w:val="000A7DC1"/>
    <w:rsid w:val="000B026C"/>
    <w:rsid w:val="000B2D67"/>
    <w:rsid w:val="000B685A"/>
    <w:rsid w:val="000B6AA9"/>
    <w:rsid w:val="000B6D90"/>
    <w:rsid w:val="000B783F"/>
    <w:rsid w:val="000C3C54"/>
    <w:rsid w:val="000D07CA"/>
    <w:rsid w:val="000D5EB2"/>
    <w:rsid w:val="000E0C74"/>
    <w:rsid w:val="000E5208"/>
    <w:rsid w:val="000E5ECC"/>
    <w:rsid w:val="000E60A5"/>
    <w:rsid w:val="000F2916"/>
    <w:rsid w:val="00106B3F"/>
    <w:rsid w:val="00107189"/>
    <w:rsid w:val="0011396A"/>
    <w:rsid w:val="00115DB5"/>
    <w:rsid w:val="001329E5"/>
    <w:rsid w:val="0014434D"/>
    <w:rsid w:val="001474B5"/>
    <w:rsid w:val="00152619"/>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B2036"/>
    <w:rsid w:val="001C0BC0"/>
    <w:rsid w:val="001C3C72"/>
    <w:rsid w:val="001C6C07"/>
    <w:rsid w:val="001C7274"/>
    <w:rsid w:val="001C7C84"/>
    <w:rsid w:val="001D28B2"/>
    <w:rsid w:val="001D6608"/>
    <w:rsid w:val="001E1BD3"/>
    <w:rsid w:val="001E65E5"/>
    <w:rsid w:val="001E6DCA"/>
    <w:rsid w:val="001F04FD"/>
    <w:rsid w:val="001F088B"/>
    <w:rsid w:val="001F178C"/>
    <w:rsid w:val="001F2D3C"/>
    <w:rsid w:val="001F544C"/>
    <w:rsid w:val="002023EE"/>
    <w:rsid w:val="002069EC"/>
    <w:rsid w:val="00211755"/>
    <w:rsid w:val="00212A60"/>
    <w:rsid w:val="00216917"/>
    <w:rsid w:val="00221910"/>
    <w:rsid w:val="00225AE8"/>
    <w:rsid w:val="00225C34"/>
    <w:rsid w:val="00232062"/>
    <w:rsid w:val="00235585"/>
    <w:rsid w:val="00236519"/>
    <w:rsid w:val="002405F8"/>
    <w:rsid w:val="0024501F"/>
    <w:rsid w:val="0024580A"/>
    <w:rsid w:val="00250E7E"/>
    <w:rsid w:val="00257D81"/>
    <w:rsid w:val="00264FDD"/>
    <w:rsid w:val="0027111E"/>
    <w:rsid w:val="00294479"/>
    <w:rsid w:val="002A5ACA"/>
    <w:rsid w:val="002A6922"/>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18FF"/>
    <w:rsid w:val="0039204D"/>
    <w:rsid w:val="003970AB"/>
    <w:rsid w:val="00397D49"/>
    <w:rsid w:val="003A039C"/>
    <w:rsid w:val="003A2F55"/>
    <w:rsid w:val="003B28BE"/>
    <w:rsid w:val="003B467D"/>
    <w:rsid w:val="003C12DB"/>
    <w:rsid w:val="003C325E"/>
    <w:rsid w:val="003C6C7E"/>
    <w:rsid w:val="003D3B3C"/>
    <w:rsid w:val="003D6D98"/>
    <w:rsid w:val="003D7A3B"/>
    <w:rsid w:val="003E0361"/>
    <w:rsid w:val="003F0606"/>
    <w:rsid w:val="003F413E"/>
    <w:rsid w:val="003F45CC"/>
    <w:rsid w:val="003F4A16"/>
    <w:rsid w:val="003F7283"/>
    <w:rsid w:val="004009BC"/>
    <w:rsid w:val="00401019"/>
    <w:rsid w:val="0040173A"/>
    <w:rsid w:val="00417482"/>
    <w:rsid w:val="0042225B"/>
    <w:rsid w:val="004228FD"/>
    <w:rsid w:val="004369FF"/>
    <w:rsid w:val="00446FF4"/>
    <w:rsid w:val="00447281"/>
    <w:rsid w:val="0045366E"/>
    <w:rsid w:val="004536FD"/>
    <w:rsid w:val="004577C0"/>
    <w:rsid w:val="00465351"/>
    <w:rsid w:val="00470AD8"/>
    <w:rsid w:val="00486F99"/>
    <w:rsid w:val="004905F1"/>
    <w:rsid w:val="004967DE"/>
    <w:rsid w:val="00496A70"/>
    <w:rsid w:val="00497709"/>
    <w:rsid w:val="004A052C"/>
    <w:rsid w:val="004A0A78"/>
    <w:rsid w:val="004A3F30"/>
    <w:rsid w:val="004A5282"/>
    <w:rsid w:val="004A5AB9"/>
    <w:rsid w:val="004B020E"/>
    <w:rsid w:val="004B18D2"/>
    <w:rsid w:val="004B22BC"/>
    <w:rsid w:val="004B692D"/>
    <w:rsid w:val="004C1BAD"/>
    <w:rsid w:val="004C5246"/>
    <w:rsid w:val="004C5F43"/>
    <w:rsid w:val="004C6F60"/>
    <w:rsid w:val="004D0C92"/>
    <w:rsid w:val="004D5553"/>
    <w:rsid w:val="004F4B6D"/>
    <w:rsid w:val="004F673A"/>
    <w:rsid w:val="00500D46"/>
    <w:rsid w:val="005102CA"/>
    <w:rsid w:val="005115F8"/>
    <w:rsid w:val="0051405A"/>
    <w:rsid w:val="00516FBC"/>
    <w:rsid w:val="00517C28"/>
    <w:rsid w:val="0052233E"/>
    <w:rsid w:val="00526006"/>
    <w:rsid w:val="005409B2"/>
    <w:rsid w:val="00540AFE"/>
    <w:rsid w:val="00542DD8"/>
    <w:rsid w:val="00545A38"/>
    <w:rsid w:val="0055061D"/>
    <w:rsid w:val="0055208D"/>
    <w:rsid w:val="005537F7"/>
    <w:rsid w:val="0055604D"/>
    <w:rsid w:val="0055761F"/>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F0119"/>
    <w:rsid w:val="005F2796"/>
    <w:rsid w:val="005F347A"/>
    <w:rsid w:val="005F52BE"/>
    <w:rsid w:val="00602EF0"/>
    <w:rsid w:val="00610286"/>
    <w:rsid w:val="0061029F"/>
    <w:rsid w:val="00624BAA"/>
    <w:rsid w:val="006416C7"/>
    <w:rsid w:val="00643871"/>
    <w:rsid w:val="006479C5"/>
    <w:rsid w:val="00650BA0"/>
    <w:rsid w:val="00651920"/>
    <w:rsid w:val="006544E2"/>
    <w:rsid w:val="00655094"/>
    <w:rsid w:val="00657FBC"/>
    <w:rsid w:val="00660658"/>
    <w:rsid w:val="00663ABA"/>
    <w:rsid w:val="00671070"/>
    <w:rsid w:val="006751BA"/>
    <w:rsid w:val="006754AA"/>
    <w:rsid w:val="00677B8A"/>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23C9D"/>
    <w:rsid w:val="00830C32"/>
    <w:rsid w:val="0083323F"/>
    <w:rsid w:val="00835C99"/>
    <w:rsid w:val="0085122C"/>
    <w:rsid w:val="008520FC"/>
    <w:rsid w:val="00854517"/>
    <w:rsid w:val="00857087"/>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7FCC"/>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151"/>
    <w:rsid w:val="00A04AFA"/>
    <w:rsid w:val="00A1268D"/>
    <w:rsid w:val="00A16238"/>
    <w:rsid w:val="00A16894"/>
    <w:rsid w:val="00A17802"/>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5C25"/>
    <w:rsid w:val="00BE7983"/>
    <w:rsid w:val="00BF347E"/>
    <w:rsid w:val="00C02811"/>
    <w:rsid w:val="00C046A4"/>
    <w:rsid w:val="00C15DD4"/>
    <w:rsid w:val="00C163B2"/>
    <w:rsid w:val="00C22E0C"/>
    <w:rsid w:val="00C257E0"/>
    <w:rsid w:val="00C32274"/>
    <w:rsid w:val="00C348B1"/>
    <w:rsid w:val="00C35520"/>
    <w:rsid w:val="00C363DB"/>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7AAD"/>
    <w:rsid w:val="00D109F3"/>
    <w:rsid w:val="00D128BB"/>
    <w:rsid w:val="00D164B2"/>
    <w:rsid w:val="00D17CDB"/>
    <w:rsid w:val="00D27525"/>
    <w:rsid w:val="00D3083F"/>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64BC"/>
    <w:rsid w:val="00E368CA"/>
    <w:rsid w:val="00E40FE5"/>
    <w:rsid w:val="00E51F15"/>
    <w:rsid w:val="00E541B5"/>
    <w:rsid w:val="00E54670"/>
    <w:rsid w:val="00E55F16"/>
    <w:rsid w:val="00E6175F"/>
    <w:rsid w:val="00E61C21"/>
    <w:rsid w:val="00E71C3C"/>
    <w:rsid w:val="00E77F18"/>
    <w:rsid w:val="00E82D32"/>
    <w:rsid w:val="00E82FA7"/>
    <w:rsid w:val="00E8584B"/>
    <w:rsid w:val="00E90978"/>
    <w:rsid w:val="00EA4362"/>
    <w:rsid w:val="00EA4AE2"/>
    <w:rsid w:val="00EB2CFC"/>
    <w:rsid w:val="00EC1212"/>
    <w:rsid w:val="00EC2D21"/>
    <w:rsid w:val="00ED49D2"/>
    <w:rsid w:val="00ED72B2"/>
    <w:rsid w:val="00ED7837"/>
    <w:rsid w:val="00EE6743"/>
    <w:rsid w:val="00EF052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50B7"/>
    <w:rsid w:val="00F66EDE"/>
    <w:rsid w:val="00F76387"/>
    <w:rsid w:val="00F810EA"/>
    <w:rsid w:val="00F8126E"/>
    <w:rsid w:val="00F824B8"/>
    <w:rsid w:val="00F826E0"/>
    <w:rsid w:val="00F867C6"/>
    <w:rsid w:val="00F91414"/>
    <w:rsid w:val="00F918D4"/>
    <w:rsid w:val="00F951B2"/>
    <w:rsid w:val="00F9767B"/>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0F7C33"/>
    <w:rsid w:val="001537DC"/>
    <w:rsid w:val="001A4530"/>
    <w:rsid w:val="001B0B47"/>
    <w:rsid w:val="001F29C2"/>
    <w:rsid w:val="00217320"/>
    <w:rsid w:val="002246A5"/>
    <w:rsid w:val="00262C03"/>
    <w:rsid w:val="002771AC"/>
    <w:rsid w:val="002E032E"/>
    <w:rsid w:val="002E668F"/>
    <w:rsid w:val="002F2A75"/>
    <w:rsid w:val="00304F82"/>
    <w:rsid w:val="00310400"/>
    <w:rsid w:val="0033322E"/>
    <w:rsid w:val="00386DB7"/>
    <w:rsid w:val="0042317D"/>
    <w:rsid w:val="00492FA1"/>
    <w:rsid w:val="004C793D"/>
    <w:rsid w:val="004E5EB7"/>
    <w:rsid w:val="004F0A7A"/>
    <w:rsid w:val="00533806"/>
    <w:rsid w:val="00553EC2"/>
    <w:rsid w:val="0056342B"/>
    <w:rsid w:val="0059576C"/>
    <w:rsid w:val="005B3541"/>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630B9"/>
    <w:rsid w:val="00886247"/>
    <w:rsid w:val="008F63C0"/>
    <w:rsid w:val="009E3D97"/>
    <w:rsid w:val="009F564D"/>
    <w:rsid w:val="00A6036A"/>
    <w:rsid w:val="00A9175C"/>
    <w:rsid w:val="00AE2923"/>
    <w:rsid w:val="00B366A5"/>
    <w:rsid w:val="00B632CE"/>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694B26E-4E9C-4A1F-B121-3EA9979D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59C46-394E-4232-A9E6-011FD3D8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2013-02-28T21:12:00Z</cp:lastPrinted>
  <dcterms:created xsi:type="dcterms:W3CDTF">2013-07-10T00:14:00Z</dcterms:created>
  <dcterms:modified xsi:type="dcterms:W3CDTF">2013-07-10T00:14:00Z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