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133C0" w14:textId="77777777"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14:paraId="4DD133C1"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4DD133C2"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4DD133C3"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4DD133C4" w14:textId="77777777" w:rsidR="003F625F" w:rsidRDefault="003F625F" w:rsidP="00F00F3E">
      <w:pPr>
        <w:pStyle w:val="NormalWeb"/>
        <w:shd w:val="clear" w:color="auto" w:fill="FFFFFF"/>
        <w:spacing w:before="0" w:beforeAutospacing="0" w:after="0" w:afterAutospacing="0"/>
        <w:rPr>
          <w:rStyle w:val="Strong"/>
          <w:color w:val="000000"/>
        </w:rPr>
      </w:pPr>
    </w:p>
    <w:p w14:paraId="4DD133C5"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4DD133C7" w14:textId="3277E0FC" w:rsidR="0011742A"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Purpose</w:t>
      </w:r>
    </w:p>
    <w:p w14:paraId="4DD133C8" w14:textId="3C0381B1"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all solid and infectious waste incinerators, hospital/medical/infectious waste incinerators, crematory incinerators, and municipal waste combustors in order to minimize air contaminant emissions and provide adequate protection of public health.</w:t>
      </w:r>
    </w:p>
    <w:p w14:paraId="4DD133C9" w14:textId="77777777" w:rsidR="00C62865" w:rsidRDefault="00C62865" w:rsidP="00F00F3E">
      <w:pPr>
        <w:pStyle w:val="NormalWeb"/>
        <w:shd w:val="clear" w:color="auto" w:fill="FFFFFF"/>
        <w:spacing w:before="0" w:beforeAutospacing="0" w:after="0" w:afterAutospacing="0"/>
        <w:rPr>
          <w:color w:val="000000"/>
        </w:rPr>
      </w:pPr>
    </w:p>
    <w:p w14:paraId="4DD133CA" w14:textId="469FE89A"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183, ORS 468 &amp; ORS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4DD133CB" w14:textId="77777777" w:rsidR="00F00F3E" w:rsidRDefault="00F00F3E" w:rsidP="00F00F3E">
      <w:pPr>
        <w:pStyle w:val="NormalWeb"/>
        <w:shd w:val="clear" w:color="auto" w:fill="FFFFFF"/>
        <w:spacing w:before="0" w:beforeAutospacing="0" w:after="0" w:afterAutospacing="0"/>
        <w:rPr>
          <w:rStyle w:val="Strong"/>
          <w:color w:val="000000"/>
        </w:rPr>
      </w:pPr>
    </w:p>
    <w:p w14:paraId="4DD133CC"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4DD133CD"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14:paraId="4DD133C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4DD133D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4DD133D2" w14:textId="28F65B3D" w:rsidR="004C0C4C" w:rsidRDefault="00F00F3E" w:rsidP="00C62865">
      <w:pPr>
        <w:pStyle w:val="NormalWeb"/>
        <w:shd w:val="clear" w:color="auto" w:fill="FFFFFF"/>
        <w:spacing w:before="0" w:beforeAutospacing="0" w:after="240" w:afterAutospacing="0"/>
        <w:rPr>
          <w:color w:val="000000"/>
        </w:rPr>
      </w:pPr>
      <w:r w:rsidRPr="00F00F3E">
        <w:rPr>
          <w:color w:val="000000"/>
        </w:rPr>
        <w:t>(b) Hospital/medical/infectious waste incinerators that are subject to OAR 340-230-0400 through 340-230-0410.</w:t>
      </w:r>
    </w:p>
    <w:p w14:paraId="4DD133D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4DD133D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4DD133D5" w14:textId="69963A1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340-230-0400 through 340-230-0410 apply to hospital/medical/infectious waste incinerators as specified in 340-230-0400.</w:t>
      </w:r>
    </w:p>
    <w:p w14:paraId="4DD133D8"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14:paraId="4DD133D9" w14:textId="77777777" w:rsidR="00F00F3E" w:rsidRDefault="00F00F3E" w:rsidP="00F00F3E">
      <w:pPr>
        <w:pStyle w:val="NormalWeb"/>
        <w:shd w:val="clear" w:color="auto" w:fill="FFFFFF"/>
        <w:spacing w:before="0" w:beforeAutospacing="0" w:after="0" w:afterAutospacing="0"/>
        <w:rPr>
          <w:rStyle w:val="Strong"/>
          <w:color w:val="000000"/>
        </w:rPr>
      </w:pPr>
    </w:p>
    <w:p w14:paraId="4DD133DA"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4DD133DB"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4DD133DD" w14:textId="55FC4E45"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xml:space="preserve">. Applicable definitions have the same meaning as those provided in </w:t>
      </w:r>
      <w:r w:rsidR="00D21AB6" w:rsidRPr="008A5CC9">
        <w:rPr>
          <w:color w:val="000000"/>
        </w:rPr>
        <w:t>40 CFR 60.51c</w:t>
      </w:r>
      <w:r w:rsidRPr="00F00F3E">
        <w:rPr>
          <w:color w:val="000000"/>
        </w:rPr>
        <w:t xml:space="preserve"> including, but not limited to:</w:t>
      </w:r>
    </w:p>
    <w:p w14:paraId="4DD133D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4DD133E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(2) "Air curtain incinerator" means an incinerator that operates by forcefully projecting a curtain of air across an open chamber or pit in which combustion occurs. Incinerators of that type can be constructed above or below ground and with or without refractory walls and floor.</w:t>
      </w:r>
    </w:p>
    <w:p w14:paraId="4DD133E1" w14:textId="50F46A23"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2010 edition.</w:t>
      </w:r>
    </w:p>
    <w:p w14:paraId="4DD133E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t>
      </w:r>
    </w:p>
    <w:p w14:paraId="4DD133E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The combustion unit flue gas system, which ends immediately after the last combustion chamber.</w:t>
      </w:r>
    </w:p>
    <w:p w14:paraId="4DD133E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The combustion unit bottom ash system, which ends at the truck loading station or similar equipment that transfers the ash to final disposal. It includes all ash handling systems connected to the bottom ash handling system.</w:t>
      </w:r>
    </w:p>
    <w:p w14:paraId="4DD133E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t>
      </w:r>
    </w:p>
    <w:p w14:paraId="4DD133E6" w14:textId="25416D11"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(6) "Continuous Emission Monitoring (CEM)" means a monitoring system for continuously measuring the emissions of a pollutant from an affected incinerator. Continuous monitoring equipment and operation must be certified in accordance with EPA performance specifications and quality assurance procedures outlined in </w:t>
      </w:r>
      <w:r w:rsidR="00D21AB6" w:rsidRPr="008A5CC9">
        <w:rPr>
          <w:color w:val="000000"/>
        </w:rPr>
        <w:t>40 CFR 60, Appendices B and F</w:t>
      </w:r>
      <w:r w:rsidRPr="00F00F3E">
        <w:rPr>
          <w:color w:val="000000"/>
        </w:rPr>
        <w:t>, and the Department's CEM Manual.</w:t>
      </w:r>
    </w:p>
    <w:p w14:paraId="4DD133E7" w14:textId="5A01D8A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(7) "Crematory Incinerator" means an incinerator used solely for the cremation of human and animal bodies.</w:t>
      </w:r>
    </w:p>
    <w:p w14:paraId="4DD133E8" w14:textId="13E15EBB"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4DD133E9" w14:textId="47FBDA2A"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(9)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4DD133EA" w14:textId="23ED59DF"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(10) "Incinerator" means any structure or furnace in which combustion takes place, the primary purpose of which is the reduction in volume and weight of unwanted material.</w:t>
      </w:r>
    </w:p>
    <w:p w14:paraId="4DD133EB" w14:textId="639D86F8"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(11) "Infectious Waste" means waste as defined in ORS Chapter 763, Oregon Laws 1989, that contains or may contain any disease producing microorganism or material, and includes, but is not limited to the following:</w:t>
      </w:r>
    </w:p>
    <w:p w14:paraId="4DD133E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(a) "Biological waste", which includes blood and blood products, and body fluids that cannot be directly discarded into a municipal sewer system, and waste materials saturated with blood or body fluids, but does not include soiled diapers;</w:t>
      </w:r>
    </w:p>
    <w:p w14:paraId="4DD133E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4DD133E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4DD133E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4DD133F0" w14:textId="2D4FB275"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(12)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4DD133F1" w14:textId="657E0E9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(13)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4DD133F2" w14:textId="300299C3"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(14) "Mass burn rotary waterwall municipal waste combustion unit" means a field-erected municipal waste combustion unit that combusts municipal solid waste in a cylindrical rotary waterwall furnace.</w:t>
      </w:r>
    </w:p>
    <w:p w14:paraId="4DD133F3" w14:textId="6ED19EAF"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(15) "Mass burn waterwall municipal waste combustion unit" means a field-erected municipal waste combustion unit that combusts municipal solid waste in a waterwall furnace.</w:t>
      </w:r>
    </w:p>
    <w:p w14:paraId="4DD133F4" w14:textId="710D07C2"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(16) "Modular excess-air municipal waste combustion unit" means a municipal waste combustion unit that combusts municipal solid waste, is not field-erected, and has multiple combustion chambers, all of which are designed to operate at conditions with combustion air amounts in excess of theoretical air requirements.</w:t>
      </w:r>
    </w:p>
    <w:p w14:paraId="4DD133F5" w14:textId="1BEF997C"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(17) "Modular starved-air municipal waste combustion unit" means a municipal waste combustion unit that combusts municipal solid waste, is not field-erected, and has multiple combustion chambers in which the primary combustion chamber is designed to operate at substoichiometric conditions.</w:t>
      </w:r>
    </w:p>
    <w:p w14:paraId="4DD133F6" w14:textId="51DFF533"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(18) "Municipal waste combustor plant" means one or more municipal waste combustor units at the same location.</w:t>
      </w:r>
    </w:p>
    <w:p w14:paraId="4DD133F7" w14:textId="17CE867D"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(19) "Municipal waste combustor plant capacity" means the aggregate municipal waste combustor unit capacity of all municipal waste combustor units at a municipal waste combustor plant for which construction was commenced on or before September 20, 1994.</w:t>
      </w:r>
    </w:p>
    <w:p w14:paraId="4DD133F8" w14:textId="44423F4B"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(20) "Primary Combustion Chamber" means the discrete equipment, chamber or space in which drying of the waste, pyrolysis, and essentially the burning of the fixed carbon in the waste occurs.</w:t>
      </w:r>
    </w:p>
    <w:p w14:paraId="4DD133F9" w14:textId="05990880"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(21) "Pyrolysis" means the endothermic gasification of waste material using external energy.</w:t>
      </w:r>
    </w:p>
    <w:p w14:paraId="4DD133FA" w14:textId="5AE7BB23"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(22) "Refuse-derived fuel" means a type of municipal solid waste produced by processing municipal solid waste through shredding and size classification. That includes all classes of refuse-derived fuel including two fuels:</w:t>
      </w:r>
    </w:p>
    <w:p w14:paraId="4DD133F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14:paraId="4DD133F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4DD133FD" w14:textId="0703271A"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(23) "Secondary" or "Final Combustion Chamber" means the discrete equipment, chamber, or space in which the products of pyrolysis are combusted in the presence of excess air such that essentially all carbon is burned to carbon dioxide.</w:t>
      </w:r>
    </w:p>
    <w:p w14:paraId="4DD133FE" w14:textId="56877556"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(24) "Solid Waste" means refuse, more than 50 percent of which is waste consisting of a mixture of paper, wood, yard wastes, food wastes, plastics, leather, rubber, and other combustible materials, and noncombustible materials such as metal, glass, and rock.</w:t>
      </w:r>
    </w:p>
    <w:p w14:paraId="4DD133FF" w14:textId="4A2E09D4" w:rsidR="00613D1C" w:rsidRDefault="00F00F3E" w:rsidP="00C62865">
      <w:pPr>
        <w:pStyle w:val="NormalWeb"/>
        <w:shd w:val="clear" w:color="auto" w:fill="FFFFFF"/>
        <w:spacing w:before="0" w:beforeAutospacing="0" w:after="240" w:afterAutospacing="0"/>
        <w:rPr>
          <w:color w:val="000000"/>
        </w:rPr>
      </w:pPr>
      <w:r w:rsidRPr="00F00F3E">
        <w:rPr>
          <w:color w:val="000000"/>
        </w:rPr>
        <w:t>(25) "Solid Waste Facility" or "Solid Waste Incinerator"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4DD13400" w14:textId="633BE26E"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(26)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4DD13401" w14:textId="0F3E46E7" w:rsidR="00F00F3E" w:rsidRDefault="00F00F3E" w:rsidP="00C62865">
      <w:pPr>
        <w:pStyle w:val="NormalWeb"/>
        <w:shd w:val="clear" w:color="auto" w:fill="FFFFFF"/>
        <w:spacing w:before="0" w:beforeAutospacing="0" w:after="240" w:afterAutospacing="0"/>
        <w:rPr>
          <w:color w:val="000000"/>
        </w:rPr>
      </w:pPr>
      <w:r w:rsidRPr="00F00F3E">
        <w:rPr>
          <w:color w:val="000000"/>
        </w:rPr>
        <w:t>(27) "Transmissometer" means a device that measures opacity and conforms to EPA Specification Number 1 in</w:t>
      </w:r>
      <w:r w:rsidRPr="00F00F3E">
        <w:rPr>
          <w:rStyle w:val="apple-converted-space"/>
          <w:color w:val="000000"/>
        </w:rPr>
        <w:t> </w:t>
      </w:r>
      <w:r w:rsidRPr="00F00F3E">
        <w:rPr>
          <w:rStyle w:val="Strong"/>
          <w:color w:val="000000"/>
        </w:rPr>
        <w:t>40 CFR 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4DD1340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14:paraId="4DD13403"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4DD13404" w14:textId="77777777" w:rsidR="00C2458C" w:rsidRDefault="00C2458C" w:rsidP="00F00F3E">
      <w:pPr>
        <w:pStyle w:val="NormalWeb"/>
        <w:shd w:val="clear" w:color="auto" w:fill="FFFFFF"/>
        <w:spacing w:before="0" w:beforeAutospacing="0" w:after="0" w:afterAutospacing="0"/>
        <w:rPr>
          <w:color w:val="000000"/>
        </w:rPr>
      </w:pPr>
    </w:p>
    <w:p w14:paraId="4DD13478"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4DD13479"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4DD1347A"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4DD1347B"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4DD1347C" w14:textId="77777777" w:rsidR="000347C4" w:rsidRDefault="000347C4" w:rsidP="00E03298">
      <w:pPr>
        <w:pStyle w:val="NormalWeb"/>
        <w:jc w:val="center"/>
      </w:pPr>
      <w:r>
        <w:rPr>
          <w:b/>
          <w:bCs/>
        </w:rPr>
        <w:lastRenderedPageBreak/>
        <w:t>DIVISION 238</w:t>
      </w:r>
    </w:p>
    <w:p w14:paraId="4DD1347D" w14:textId="77777777" w:rsidR="000347C4" w:rsidRDefault="000347C4" w:rsidP="000347C4">
      <w:pPr>
        <w:pStyle w:val="NormalWeb"/>
        <w:jc w:val="center"/>
      </w:pPr>
      <w:r>
        <w:rPr>
          <w:b/>
          <w:bCs/>
        </w:rPr>
        <w:t>NEW SOURCE PERFORMANCE STANDARDS</w:t>
      </w:r>
    </w:p>
    <w:p w14:paraId="4DD1347E" w14:textId="77777777" w:rsidR="000347C4" w:rsidRDefault="000347C4" w:rsidP="000347C4">
      <w:pPr>
        <w:pStyle w:val="NormalWeb"/>
        <w:spacing w:before="0" w:beforeAutospacing="0" w:after="0" w:afterAutospacing="0"/>
      </w:pPr>
      <w:r>
        <w:rPr>
          <w:b/>
          <w:bCs/>
          <w:color w:val="000000"/>
        </w:rPr>
        <w:t>340-238-0040</w:t>
      </w:r>
    </w:p>
    <w:p w14:paraId="4DD1347F" w14:textId="77777777" w:rsidR="000347C4" w:rsidRDefault="000347C4" w:rsidP="000347C4">
      <w:pPr>
        <w:pStyle w:val="NormalWeb"/>
        <w:spacing w:before="0" w:beforeAutospacing="0" w:after="0" w:afterAutospacing="0"/>
      </w:pPr>
      <w:r>
        <w:rPr>
          <w:b/>
          <w:bCs/>
        </w:rPr>
        <w:t>Definitions</w:t>
      </w:r>
    </w:p>
    <w:p w14:paraId="4DD13480" w14:textId="77777777" w:rsidR="0011742A" w:rsidRDefault="0011742A" w:rsidP="000347C4">
      <w:pPr>
        <w:pStyle w:val="NormalWeb"/>
        <w:spacing w:before="0" w:beforeAutospacing="0" w:after="0" w:afterAutospacing="0"/>
      </w:pPr>
    </w:p>
    <w:p w14:paraId="4DD1348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4DD1348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4DD13483" w14:textId="25FE8A3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“Affected facility” means, with reference to a stationary source, any apparatus to which a standard is applicable. </w:t>
      </w:r>
    </w:p>
    <w:p w14:paraId="4DD1348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4DD13485" w14:textId="31090958"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(4) "CFR" means Code of Federal Regulations and, unless otherwise expressly identified, refers to the July 1, 2012 edition. </w:t>
      </w:r>
    </w:p>
    <w:p w14:paraId="4DD1348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4DD1348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4DD1348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4DD1348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4DD1348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4DD1348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megagrams or 2.5 million cubic meters. </w:t>
      </w:r>
    </w:p>
    <w:p w14:paraId="4DD1348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4DD1348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4DD1348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4DD1348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4DD1349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4DD1349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4DD1349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4DD1349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4DD1349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4DD1349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megagrams or 2.5 million cubic meters. </w:t>
      </w:r>
    </w:p>
    <w:p w14:paraId="4DD1349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4DD1349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4DD1349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14:paraId="4DD13499"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4DD1349A"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4DD1349B"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4DD1349C" w14:textId="77777777" w:rsidR="00134FF6" w:rsidRPr="00134FF6" w:rsidRDefault="00134FF6" w:rsidP="00134FF6">
      <w:pPr>
        <w:pStyle w:val="NormalWeb"/>
        <w:shd w:val="clear" w:color="auto" w:fill="FFFFFF"/>
        <w:spacing w:before="0" w:beforeAutospacing="0" w:after="0" w:afterAutospacing="0"/>
        <w:rPr>
          <w:color w:val="000000"/>
        </w:rPr>
      </w:pPr>
    </w:p>
    <w:p w14:paraId="4DD1349D" w14:textId="784E93F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D through XX</w:t>
      </w:r>
      <w:r w:rsidRPr="00134FF6">
        <w:rPr>
          <w:color w:val="000000"/>
        </w:rPr>
        <w:t xml:space="preserve">, </w:t>
      </w:r>
      <w:r w:rsidRPr="00134FF6">
        <w:rPr>
          <w:b/>
          <w:bCs/>
          <w:color w:val="000000"/>
        </w:rPr>
        <w:t>BBB through AAAA</w:t>
      </w:r>
      <w:r w:rsidRPr="00134FF6">
        <w:rPr>
          <w:color w:val="000000"/>
        </w:rPr>
        <w:t xml:space="preserve">, </w:t>
      </w:r>
      <w:r w:rsidRPr="00134FF6">
        <w:rPr>
          <w:b/>
          <w:bCs/>
          <w:color w:val="000000"/>
        </w:rPr>
        <w:t>CCCC, EEEE, LLLL</w:t>
      </w:r>
      <w:r w:rsidR="00D21AB6" w:rsidRPr="008A5CC9">
        <w:rPr>
          <w:color w:val="000000"/>
        </w:rPr>
        <w:t>, and</w:t>
      </w:r>
      <w:r w:rsidRPr="00134FF6">
        <w:rPr>
          <w:color w:val="000000"/>
        </w:rPr>
        <w:t xml:space="preserve"> </w:t>
      </w:r>
      <w:r w:rsidRPr="00134FF6">
        <w:rPr>
          <w:b/>
          <w:bCs/>
          <w:color w:val="000000"/>
        </w:rPr>
        <w:t>KKKK</w:t>
      </w:r>
      <w:r w:rsidRPr="00134FF6">
        <w:rPr>
          <w:color w:val="000000"/>
        </w:rPr>
        <w:t xml:space="preserve"> are by this reference adopted and incorporated herein, and </w:t>
      </w:r>
      <w:r w:rsidR="00D21AB6" w:rsidRPr="008A5CC9">
        <w:rPr>
          <w:color w:val="000000"/>
        </w:rPr>
        <w:t>40 CFR Part 60 Subpart OOO</w:t>
      </w:r>
      <w:r w:rsidRPr="00134FF6">
        <w:rPr>
          <w:color w:val="000000"/>
        </w:rPr>
        <w:t xml:space="preserve"> is by this reference adopted and incorporated herein for major sources only. </w:t>
      </w:r>
    </w:p>
    <w:p w14:paraId="4DD1349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4DD1349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4DD134A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A — General Provisions; </w:t>
      </w:r>
    </w:p>
    <w:p w14:paraId="4DD134A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4DD134A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4DD134A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4DD134A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Small industrial-commercial-institutional steam generating units; </w:t>
      </w:r>
    </w:p>
    <w:p w14:paraId="4DD134A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4DD134A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4DD134A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Eb — Municipal waste combustors for which construction is commenced after September 20, 1994; </w:t>
      </w:r>
    </w:p>
    <w:p w14:paraId="4DD134A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Ec — Hospital/Medical/Infectious waste incinerators that commenced construction after June 20, 1996, or for which modification is commenced after March 16, 1998; </w:t>
      </w:r>
    </w:p>
    <w:p w14:paraId="4DD134A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4DD134A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4DD134AC" w14:textId="78B61AD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(l) Subpart H — Sulfuric acid plants; </w:t>
      </w:r>
    </w:p>
    <w:p w14:paraId="4DD134AD" w14:textId="7D316AD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(m) Subpart I — Hot mix asphalt facilities; </w:t>
      </w:r>
    </w:p>
    <w:p w14:paraId="4DD134AE" w14:textId="6BDDDE1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(n) Subpart J — Petroleum refineries; </w:t>
      </w:r>
    </w:p>
    <w:p w14:paraId="4DD134AF" w14:textId="399D82D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(o) Subpart K — Storage vessels for petroleum liquids for which construction, reconstruction, or modification commenced after June 11, 1973, and before May 19, 1978; </w:t>
      </w:r>
    </w:p>
    <w:p w14:paraId="4DD134B0" w14:textId="6AB1BA1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(p) Subpart Ka — Storage vessels for petroleum liquids for which construction, reconstruction, or modification commenced after May 18, 1978, and before July 23, 1984; </w:t>
      </w:r>
    </w:p>
    <w:p w14:paraId="4DD134B1" w14:textId="3F3CD67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(q) Subpart Kb — Volatile organic liquid storage vessels (including petroleum liquid storage vessels) for which construction, reconstruction, or modification commenced after July 23, 1984; </w:t>
      </w:r>
    </w:p>
    <w:p w14:paraId="4DD134B2" w14:textId="1BFCE329"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(r) Subpart L — Secondary lead smelters; </w:t>
      </w:r>
    </w:p>
    <w:p w14:paraId="4DD134B3" w14:textId="4FA3516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 Subpart M — Secondary brass and bronze production plants; </w:t>
      </w:r>
    </w:p>
    <w:p w14:paraId="4DD134B4" w14:textId="47765DB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 Subpart N — Primary emissions from basic oxygen process furnaces for which construction is commenced after June 11, 1973; </w:t>
      </w:r>
    </w:p>
    <w:p w14:paraId="4DD134B5" w14:textId="22F52C8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(u) Subpart Na — Secondary emissions from basic oxygen process steelmaking facilities for which construction is commenced after January 20, 1983; </w:t>
      </w:r>
    </w:p>
    <w:p w14:paraId="4DD134B6" w14:textId="32B975E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(v) Subpart O — Sewage treatment plants; </w:t>
      </w:r>
    </w:p>
    <w:p w14:paraId="4DD134B7" w14:textId="0FEE0B39"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(w) Subpart P — Primary copper smelters; </w:t>
      </w:r>
    </w:p>
    <w:p w14:paraId="4DD134B8" w14:textId="3A31426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(x) Subpart Q — Primary Zinc smelters; </w:t>
      </w:r>
    </w:p>
    <w:p w14:paraId="4DD134B9" w14:textId="0ECE3CB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(y) Subpart R — Primary lead smelters; </w:t>
      </w:r>
    </w:p>
    <w:p w14:paraId="4DD134BA" w14:textId="18FB3E20"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(z) Subpart S — Primary aluminum reduction plants; </w:t>
      </w:r>
    </w:p>
    <w:p w14:paraId="4DD134BB" w14:textId="798B13B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(aa) Subpart T — Phosphate fertilizer industry: wet-process phosphoric acid plants; </w:t>
      </w:r>
    </w:p>
    <w:p w14:paraId="4DD134BC" w14:textId="67800EE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(bb) Subpart U — Phosphate fertilizer industry: superphosphoric acid plants; </w:t>
      </w:r>
    </w:p>
    <w:p w14:paraId="4DD134BD" w14:textId="36C8690B"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(cc) Subpart V — Phosphate fertilizer industry: diammonium phosphate plants; </w:t>
      </w:r>
    </w:p>
    <w:p w14:paraId="4DD134BE" w14:textId="41729C8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(dd) Subpart W — Phosphate fertilizer industry: triple superphosphate plants; </w:t>
      </w:r>
    </w:p>
    <w:p w14:paraId="4DD134BF" w14:textId="64EB65C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(ee) Subpart X — Phosphate fertilizer industry: granular triple superphosphate storage facilities; </w:t>
      </w:r>
    </w:p>
    <w:p w14:paraId="4DD134C0" w14:textId="35AC0D09"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(ff) Subpart Y — Coal preparation plants; </w:t>
      </w:r>
    </w:p>
    <w:p w14:paraId="4DD134C1" w14:textId="247CDD4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(gg) Subpart Z — Ferroalloy production facilities; </w:t>
      </w:r>
    </w:p>
    <w:p w14:paraId="4DD134C2" w14:textId="6541997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(hh) Subpart AA — Steel plants: electric arc furnaces constructed after October 21, 1974 and on or before August 17, 1983; </w:t>
      </w:r>
    </w:p>
    <w:p w14:paraId="4DD134C3" w14:textId="20A8B48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(ii) Subpart AAa — Steel plants: electric arc furnaces and argon-oxygen decarburization vessels constructed after august 7, 1983; </w:t>
      </w:r>
    </w:p>
    <w:p w14:paraId="4DD134C4" w14:textId="0321B00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(jj) Subpart BB — Kraft pulp mills; </w:t>
      </w:r>
    </w:p>
    <w:p w14:paraId="4DD134C5" w14:textId="3E69C27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(kk) Subpart CC — Glass manufacturing plants; </w:t>
      </w:r>
    </w:p>
    <w:p w14:paraId="4DD134C6" w14:textId="7A575B7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(ll) Subpart DD — Grain elevators. </w:t>
      </w:r>
    </w:p>
    <w:p w14:paraId="4DD134C7" w14:textId="045C4F68"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(mm) Subpart EE — Surface coating of metal furniture; </w:t>
      </w:r>
    </w:p>
    <w:p w14:paraId="4DD134C8" w14:textId="645EE960"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(nn) Subpart GG — Stationary gas turbines; </w:t>
      </w:r>
    </w:p>
    <w:p w14:paraId="4DD134C9" w14:textId="282BE23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(oo) Subpart HH — Lime manufacturing plants; </w:t>
      </w:r>
    </w:p>
    <w:p w14:paraId="4DD134CA" w14:textId="36931A3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(pp) Subpart KK — Lead-acid battery manufacturing plants; </w:t>
      </w:r>
    </w:p>
    <w:p w14:paraId="4DD134CB" w14:textId="4462C5CB"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(qq) Subpart LL — Metallic mineral processing plants; </w:t>
      </w:r>
    </w:p>
    <w:p w14:paraId="4DD134CC" w14:textId="1C4ACD99"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(rr) Subpart MM — Automobile and light-duty truck surface coating operations; </w:t>
      </w:r>
    </w:p>
    <w:p w14:paraId="4DD134CD" w14:textId="7CBE19AE"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(ss) Subpart NN — Phosphate rock plants; </w:t>
      </w:r>
    </w:p>
    <w:p w14:paraId="4DD134CE" w14:textId="23EC23C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(tt) Subpart PP — Ammonium sulfate manufacture; </w:t>
      </w:r>
    </w:p>
    <w:p w14:paraId="4DD134CF" w14:textId="3525044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(uu) Subpart QQ — Graphic arts industry: publication rotogravure printing; </w:t>
      </w:r>
    </w:p>
    <w:p w14:paraId="4DD134D0" w14:textId="6821C4BF"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(vv) Subpart RR — pressure sensitive tape and label surface coating operations; </w:t>
      </w:r>
    </w:p>
    <w:p w14:paraId="4DD134D1" w14:textId="7285D2FD"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(ww) Subpart SS — Industrial surface coating: large appliances; </w:t>
      </w:r>
    </w:p>
    <w:p w14:paraId="4DD134D2" w14:textId="12FC1A9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(xx) Subpart TT — Metal coil surface coating; </w:t>
      </w:r>
    </w:p>
    <w:p w14:paraId="4DD134D3" w14:textId="6C93DA7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(yy) Subpart UU — Asphalt processing and asphalt roofing manufacture; </w:t>
      </w:r>
    </w:p>
    <w:p w14:paraId="4DD134D4" w14:textId="7F3093A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(zz) Subpart VV — Equipment leaks of VOC in the synthetic organic chemicals manufacturing industry; </w:t>
      </w:r>
    </w:p>
    <w:p w14:paraId="4DD134D5" w14:textId="15B204C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(aaa) Suppart VVa — Equipment leaks of VOC in the synthetic organic chemicals manufacturing industry; </w:t>
      </w:r>
    </w:p>
    <w:p w14:paraId="4DD134D6" w14:textId="696DC32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(bbb) Subpart WW — Beverage can surface coating industry; </w:t>
      </w:r>
    </w:p>
    <w:p w14:paraId="4DD134D7" w14:textId="32E44A8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(ccc) Subpart XX — Bulk gasoline terminals; </w:t>
      </w:r>
    </w:p>
    <w:p w14:paraId="4DD134D8" w14:textId="7B0B8F4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(ddd) Subpart BBB — Rubber tire manufacturing industry; </w:t>
      </w:r>
    </w:p>
    <w:p w14:paraId="4DD134D9" w14:textId="0583A0A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(eee) Subpart DDD — Volatile organic compound (VOC) emissions for the polymer manufacture industry; </w:t>
      </w:r>
    </w:p>
    <w:p w14:paraId="4DD134DA" w14:textId="25B62F9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(fff) Subpart FFF — Flexible vinyl and urethane coating and printing; </w:t>
      </w:r>
    </w:p>
    <w:p w14:paraId="4DD134DB" w14:textId="594D357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(ggg) Subpart GGG — Equipment leaks of VOC in petroleum refineries; </w:t>
      </w:r>
    </w:p>
    <w:p w14:paraId="4DD134DC" w14:textId="0208B5C8"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(hhh) Subpart GGGa — Equipment leaks of VOC in petroleum refineries; </w:t>
      </w:r>
    </w:p>
    <w:p w14:paraId="4DD134DD" w14:textId="233258D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(iii) Subpart HHH — Synthetic fiber production facilities; </w:t>
      </w:r>
    </w:p>
    <w:p w14:paraId="4DD134DE" w14:textId="5D868612"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(jjj) Subpart III — Volatile organic compound (VOC) emissions from the synthetic organic chemical manufacturing industry (SOCMI) air oxidation unit processes; </w:t>
      </w:r>
    </w:p>
    <w:p w14:paraId="4DD134DF" w14:textId="0CD25535"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(kkk) Subpart JJJ — Petroleum dry cleaners; </w:t>
      </w:r>
    </w:p>
    <w:p w14:paraId="4DD134E0" w14:textId="7C1B7E9C"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(lll) Subpart KKK — Equipment leaks of VOC from onshore natural gas processing plants; </w:t>
      </w:r>
    </w:p>
    <w:p w14:paraId="4DD134E1" w14:textId="45D514E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(mmm) Subpart LLL — Onshore natural gas processing; SO2 emissions; </w:t>
      </w:r>
    </w:p>
    <w:p w14:paraId="4DD134E2" w14:textId="1A8F502A"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(nnn) Subpart NNN — Volatile organic compound (VOC) emissions from synthetic organic chemical manufacturing industry (SOCMI) distillation operations; </w:t>
      </w:r>
    </w:p>
    <w:p w14:paraId="4DD134E3" w14:textId="07030CDD"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(ooo) Subpart OOO — Nonmetallic mineral processing plants (adopted by reference for major sources only); </w:t>
      </w:r>
    </w:p>
    <w:p w14:paraId="4DD134E4" w14:textId="1B113734"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(ppp) Subpart PPP — Wool fiberglass insulation manufacturing plants; </w:t>
      </w:r>
    </w:p>
    <w:p w14:paraId="4DD134E5" w14:textId="7E7F933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(qqq) Subpart QQQ — VOC emissions from petroleum refinery wastewater systems; </w:t>
      </w:r>
    </w:p>
    <w:p w14:paraId="4DD134E6" w14:textId="7F3F9033"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(rrr) Subpart RRR — Volatile organic compound emissions from synthetic organic chemical manufacturing industry (SOCMI) reactor processes; </w:t>
      </w:r>
    </w:p>
    <w:p w14:paraId="4DD134E7" w14:textId="448BF208"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(sss) Subpart SSS — Magnetic tape coating facilities; </w:t>
      </w:r>
    </w:p>
    <w:p w14:paraId="4DD134E8" w14:textId="47D10056"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(ttt) Subpart TTT — Industrial surface coating: surface coating of plastic parts for business machines; </w:t>
      </w:r>
    </w:p>
    <w:p w14:paraId="4DD134E9" w14:textId="3806BE81"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(uuu) Subpart UUU — Calciners and dryers in mineral industries; </w:t>
      </w:r>
    </w:p>
    <w:p w14:paraId="4DD134EA" w14:textId="75C73DD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(vvv) Subpart VVV — Polymeric coating of supporting substrates facilities; </w:t>
      </w:r>
    </w:p>
    <w:p w14:paraId="4DD134EB" w14:textId="779C5F48"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(www) Subpart WWW — Municipal solid waste landfills, as clarified by OAR 340-238-0100; </w:t>
      </w:r>
    </w:p>
    <w:p w14:paraId="4DD134EC" w14:textId="450048DD"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(xxx) Subpart AAAA — Small municipal waste combustion units; </w:t>
      </w:r>
    </w:p>
    <w:p w14:paraId="4DD134ED" w14:textId="67544489"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(yyy) Subpart CCCC — Commercial and industrial solid waste incineration units; </w:t>
      </w:r>
    </w:p>
    <w:p w14:paraId="4DD134EE" w14:textId="26D63C20"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(zzz) Subpart EEEE — Other solid waste incineration units; </w:t>
      </w:r>
    </w:p>
    <w:p w14:paraId="4DD134E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(aaaa) Subpart LLLL — Sewage sludge incineration units; </w:t>
      </w:r>
    </w:p>
    <w:p w14:paraId="4DD134F2" w14:textId="192C445B"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(bbbb) Subpart KKKK — Stationary combustion turbines. </w:t>
      </w:r>
    </w:p>
    <w:p w14:paraId="4DD134F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4DD134F6" w14:textId="77777777"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14:paraId="4DD134F7"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4DD134F8"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4DD134F9" w14:textId="77777777" w:rsidR="00B57DFF" w:rsidRPr="00B57DFF" w:rsidRDefault="00B57DFF" w:rsidP="00C62865">
      <w:pPr>
        <w:pStyle w:val="NormalWeb"/>
        <w:shd w:val="clear" w:color="auto" w:fill="FFFFFF"/>
        <w:spacing w:before="0" w:beforeAutospacing="0" w:after="240" w:afterAutospacing="0"/>
        <w:rPr>
          <w:color w:val="000000"/>
        </w:rPr>
      </w:pPr>
    </w:p>
    <w:p w14:paraId="4DD134FA"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4DD134FB" w14:textId="2D42104F"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stringent as a corresponding provision in this division. LRAPA may implement and enforce provisions authorized by the Commission in place of any or all of this division upon receipt of delegation from EPA. Delegation may be withdrawn for cause by the Commission. </w:t>
      </w:r>
    </w:p>
    <w:p w14:paraId="4DD134FC"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4DD134FD"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4DD134FE"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4DD134FF"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4DD13500"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4DD13501"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4DD13502"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4DD13503"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4DD13504"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4DD13505"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4DD13506" w14:textId="77777777" w:rsidR="00B57DFF" w:rsidRPr="00B57DFF" w:rsidRDefault="00B57DFF" w:rsidP="00B57DFF">
      <w:pPr>
        <w:pStyle w:val="NormalWeb"/>
        <w:shd w:val="clear" w:color="auto" w:fill="FFFFFF"/>
        <w:spacing w:before="0" w:beforeAutospacing="0" w:after="0" w:afterAutospacing="0"/>
        <w:rPr>
          <w:color w:val="000000"/>
        </w:rPr>
      </w:pPr>
    </w:p>
    <w:p w14:paraId="4DD13507" w14:textId="59150A2F"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this Division. </w:t>
      </w:r>
    </w:p>
    <w:p w14:paraId="4DD13508" w14:textId="77777777" w:rsidR="00A800A3"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stringent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14:paraId="4DD13509"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4DD1350A" w14:textId="77777777" w:rsidR="00B57DFF" w:rsidRDefault="00B57DFF" w:rsidP="000347C4">
      <w:pPr>
        <w:pStyle w:val="NormalWeb"/>
        <w:spacing w:before="0" w:beforeAutospacing="0" w:after="0" w:afterAutospacing="0"/>
        <w:rPr>
          <w:b/>
          <w:bCs/>
        </w:rPr>
      </w:pPr>
    </w:p>
    <w:p w14:paraId="4DD1350B" w14:textId="77777777" w:rsidR="000347C4" w:rsidRDefault="000347C4" w:rsidP="000347C4">
      <w:pPr>
        <w:pStyle w:val="NormalWeb"/>
        <w:spacing w:before="0" w:beforeAutospacing="0" w:after="0" w:afterAutospacing="0"/>
      </w:pPr>
      <w:r>
        <w:rPr>
          <w:b/>
          <w:bCs/>
        </w:rPr>
        <w:t xml:space="preserve">340-244-0030 </w:t>
      </w:r>
    </w:p>
    <w:p w14:paraId="4DD1350C" w14:textId="77777777" w:rsidR="000347C4" w:rsidRDefault="000347C4" w:rsidP="000347C4">
      <w:pPr>
        <w:pStyle w:val="NormalWeb"/>
        <w:spacing w:before="0" w:beforeAutospacing="0" w:after="0" w:afterAutospacing="0"/>
      </w:pPr>
      <w:r>
        <w:rPr>
          <w:b/>
          <w:bCs/>
        </w:rPr>
        <w:t>Definitions</w:t>
      </w:r>
      <w:r>
        <w:t xml:space="preserve"> </w:t>
      </w:r>
    </w:p>
    <w:p w14:paraId="4DD1350D" w14:textId="77777777" w:rsidR="0011742A" w:rsidRDefault="0011742A" w:rsidP="000347C4">
      <w:pPr>
        <w:pStyle w:val="NormalWeb"/>
        <w:spacing w:before="0" w:beforeAutospacing="0" w:after="0" w:afterAutospacing="0"/>
      </w:pPr>
    </w:p>
    <w:p w14:paraId="4DD135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4DD13510" w14:textId="17348F88" w:rsidR="00FD439D" w:rsidRDefault="001A1887" w:rsidP="008A5CC9">
      <w:pPr>
        <w:pStyle w:val="NormalWeb"/>
        <w:shd w:val="clear" w:color="auto" w:fill="FFFFFF"/>
        <w:spacing w:before="0" w:beforeAutospacing="0" w:after="240" w:afterAutospacing="0"/>
        <w:rPr>
          <w:color w:val="000000"/>
        </w:rPr>
      </w:pPr>
      <w:r w:rsidRPr="001A1887">
        <w:rPr>
          <w:color w:val="000000"/>
        </w:rPr>
        <w:t xml:space="preserve">(1) "Affected source" is as defined in 40 CFR 63.2. </w:t>
      </w:r>
    </w:p>
    <w:p w14:paraId="4DD135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4DD135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4DD13513" w14:textId="567321CE"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"CFR" means Code of Federal Regulations and, unless otherwise expressly identified, refers to the July 1, 2012 edition. </w:t>
      </w:r>
    </w:p>
    <w:p w14:paraId="4DD135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w:t>
      </w:r>
      <w:r w:rsidRPr="001A1887">
        <w:rPr>
          <w:color w:val="000000"/>
        </w:rPr>
        <w:lastRenderedPageBreak/>
        <w:t xml:space="preserve">25 tons per year of any combination of HAP, unless the process or production unit satisfies criteria in paragraphs (a) through (f) of this definition: </w:t>
      </w:r>
    </w:p>
    <w:p w14:paraId="4DD135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4DD13516" w14:textId="19E4CE08"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4DD135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4DD135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4DD135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4DD135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4DD135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4DD135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4DD135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4DD135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14:paraId="4DD135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4DD135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4DD135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4DD135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4DD135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4DD135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4DD135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4DD135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4DD135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4DD135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4DD135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nonroad engine, and that is not a motor vehicle or a vehicle used solely for competition. </w:t>
      </w:r>
    </w:p>
    <w:p w14:paraId="4DD135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4DD135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4DD135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4DD135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4DD135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4DD135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4DD135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4DD135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4DD135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4DD135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4DD135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4DD135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(30) "Topping off" means, in the absence of equipment malfunction, continuing to fill a gasoline tank after the nozzle has clicked off. </w:t>
      </w:r>
    </w:p>
    <w:p w14:paraId="4DD135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4DD135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4DD135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4DD135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4DD135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4DD1353B" w14:textId="77777777"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14:paraId="4DD1353C" w14:textId="77777777" w:rsidR="000347C4" w:rsidRPr="00026B5C" w:rsidRDefault="000347C4" w:rsidP="000347C4">
      <w:pPr>
        <w:pStyle w:val="NormalWeb"/>
        <w:spacing w:before="0" w:beforeAutospacing="0" w:after="0" w:afterAutospacing="0"/>
      </w:pPr>
      <w:r w:rsidRPr="00026B5C">
        <w:rPr>
          <w:b/>
          <w:bCs/>
        </w:rPr>
        <w:t xml:space="preserve">340-244-0220 </w:t>
      </w:r>
    </w:p>
    <w:p w14:paraId="4DD1353D"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4DD1353E" w14:textId="320A746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D21AB6" w:rsidRPr="008A5CC9">
        <w:rPr>
          <w:color w:val="000000"/>
        </w:rPr>
        <w:t>,</w:t>
      </w:r>
      <w:r w:rsidR="003615DF">
        <w:rPr>
          <w:b/>
          <w:bCs/>
          <w:color w:val="000000"/>
        </w:rPr>
        <w:t xml:space="preserve"> C through F, J, L, N</w:t>
      </w:r>
      <w:r w:rsidR="00D21AB6" w:rsidRPr="008A5CC9">
        <w:rPr>
          <w:color w:val="000000"/>
        </w:rPr>
        <w:t xml:space="preserve"> through </w:t>
      </w:r>
      <w:r w:rsidR="003615DF">
        <w:rPr>
          <w:b/>
          <w:bCs/>
          <w:color w:val="000000"/>
        </w:rPr>
        <w:t>P, V</w:t>
      </w:r>
      <w:r w:rsidR="00D21AB6" w:rsidRPr="008A5CC9">
        <w:rPr>
          <w:color w:val="000000"/>
        </w:rPr>
        <w:t xml:space="preserve">, and </w:t>
      </w:r>
      <w:r w:rsidR="003615DF">
        <w:rPr>
          <w:b/>
          <w:bCs/>
          <w:color w:val="000000"/>
        </w:rPr>
        <w:t xml:space="preserve">Y </w:t>
      </w:r>
      <w:r w:rsidR="00D21AB6" w:rsidRPr="008A5CC9">
        <w:rPr>
          <w:color w:val="000000"/>
        </w:rPr>
        <w:t>through</w:t>
      </w:r>
      <w:r w:rsidR="003615DF">
        <w:rPr>
          <w:b/>
          <w:bCs/>
          <w:color w:val="000000"/>
        </w:rPr>
        <w:t xml:space="preserve"> FF</w:t>
      </w:r>
      <w:r w:rsidR="00D21AB6" w:rsidRPr="008A5CC9">
        <w:rPr>
          <w:color w:val="000000"/>
        </w:rPr>
        <w:t xml:space="preserve"> and </w:t>
      </w:r>
      <w:r w:rsidR="003615DF">
        <w:rPr>
          <w:b/>
          <w:bCs/>
          <w:color w:val="000000"/>
        </w:rPr>
        <w:t>40 CFR Part 63</w:t>
      </w:r>
      <w:r w:rsidR="00D21AB6" w:rsidRPr="008A5CC9">
        <w:rPr>
          <w:color w:val="000000"/>
        </w:rPr>
        <w:t xml:space="preserve">, </w:t>
      </w:r>
      <w:r w:rsidR="003615DF">
        <w:rPr>
          <w:b/>
          <w:bCs/>
          <w:color w:val="000000"/>
        </w:rPr>
        <w:t>Subparts A, F</w:t>
      </w:r>
      <w:r w:rsidR="00D21AB6" w:rsidRPr="008A5CC9">
        <w:rPr>
          <w:color w:val="000000"/>
        </w:rPr>
        <w:t xml:space="preserve"> through </w:t>
      </w:r>
      <w:r w:rsidR="003615DF">
        <w:rPr>
          <w:b/>
          <w:bCs/>
          <w:color w:val="000000"/>
        </w:rPr>
        <w:t>J, L</w:t>
      </w:r>
      <w:r w:rsidR="00D21AB6" w:rsidRPr="008A5CC9">
        <w:rPr>
          <w:color w:val="000000"/>
        </w:rPr>
        <w:t xml:space="preserve"> through </w:t>
      </w:r>
      <w:r w:rsidR="003615DF">
        <w:rPr>
          <w:b/>
          <w:bCs/>
          <w:color w:val="000000"/>
        </w:rPr>
        <w:t>O, Q</w:t>
      </w:r>
      <w:r w:rsidR="00D21AB6" w:rsidRPr="008A5CC9">
        <w:rPr>
          <w:color w:val="000000"/>
        </w:rPr>
        <w:t xml:space="preserve"> through </w:t>
      </w:r>
      <w:r w:rsidR="003615DF">
        <w:rPr>
          <w:b/>
          <w:bCs/>
          <w:color w:val="000000"/>
        </w:rPr>
        <w:t>Y, AA</w:t>
      </w:r>
      <w:r w:rsidR="00D21AB6" w:rsidRPr="008A5CC9">
        <w:rPr>
          <w:color w:val="000000"/>
        </w:rPr>
        <w:t xml:space="preserve"> through </w:t>
      </w:r>
      <w:r w:rsidR="003615DF">
        <w:rPr>
          <w:b/>
          <w:bCs/>
          <w:color w:val="000000"/>
        </w:rPr>
        <w:t>EE, GG</w:t>
      </w:r>
      <w:r w:rsidR="00D21AB6" w:rsidRPr="008A5CC9">
        <w:rPr>
          <w:color w:val="000000"/>
        </w:rPr>
        <w:t xml:space="preserve"> through </w:t>
      </w:r>
      <w:r w:rsidR="003615DF">
        <w:rPr>
          <w:b/>
          <w:bCs/>
          <w:color w:val="000000"/>
        </w:rPr>
        <w:t>MM, OO</w:t>
      </w:r>
      <w:r w:rsidR="00D21AB6" w:rsidRPr="008A5CC9">
        <w:rPr>
          <w:color w:val="000000"/>
        </w:rPr>
        <w:t xml:space="preserve"> through </w:t>
      </w:r>
      <w:r w:rsidR="003615DF">
        <w:rPr>
          <w:b/>
          <w:bCs/>
          <w:color w:val="000000"/>
        </w:rPr>
        <w:t>YY, CCC</w:t>
      </w:r>
      <w:r w:rsidR="00D21AB6" w:rsidRPr="008A5CC9">
        <w:rPr>
          <w:color w:val="000000"/>
        </w:rPr>
        <w:t xml:space="preserve"> through </w:t>
      </w:r>
      <w:r w:rsidR="003615DF">
        <w:rPr>
          <w:b/>
          <w:bCs/>
          <w:color w:val="000000"/>
        </w:rPr>
        <w:t>EEE, GGG</w:t>
      </w:r>
      <w:r w:rsidR="00D21AB6" w:rsidRPr="008A5CC9">
        <w:rPr>
          <w:color w:val="000000"/>
        </w:rPr>
        <w:t xml:space="preserve"> through </w:t>
      </w:r>
      <w:r w:rsidR="003615DF">
        <w:rPr>
          <w:b/>
          <w:bCs/>
          <w:color w:val="000000"/>
        </w:rPr>
        <w:t>JJJ, LLL</w:t>
      </w:r>
      <w:r w:rsidR="00D21AB6" w:rsidRPr="008A5CC9">
        <w:rPr>
          <w:color w:val="000000"/>
        </w:rPr>
        <w:t xml:space="preserve"> through </w:t>
      </w:r>
      <w:r w:rsidR="003615DF">
        <w:rPr>
          <w:b/>
          <w:bCs/>
          <w:color w:val="000000"/>
        </w:rPr>
        <w:t>RRR, TTT</w:t>
      </w:r>
      <w:r w:rsidR="00D21AB6" w:rsidRPr="008A5CC9">
        <w:rPr>
          <w:color w:val="000000"/>
        </w:rPr>
        <w:t xml:space="preserve"> through </w:t>
      </w:r>
      <w:r w:rsidR="003615DF">
        <w:rPr>
          <w:b/>
          <w:bCs/>
          <w:color w:val="000000"/>
        </w:rPr>
        <w:t>VVV, XXX, AAAA</w:t>
      </w:r>
      <w:r w:rsidR="00D21AB6" w:rsidRPr="008A5CC9">
        <w:rPr>
          <w:color w:val="000000"/>
        </w:rPr>
        <w:t xml:space="preserve">, </w:t>
      </w:r>
      <w:r w:rsidR="003615DF">
        <w:rPr>
          <w:b/>
          <w:bCs/>
          <w:color w:val="000000"/>
        </w:rPr>
        <w:t>CCCC</w:t>
      </w:r>
      <w:r w:rsidR="00D21AB6" w:rsidRPr="008A5CC9">
        <w:rPr>
          <w:color w:val="000000"/>
        </w:rPr>
        <w:t xml:space="preserve"> through </w:t>
      </w:r>
      <w:r w:rsidR="003615DF">
        <w:rPr>
          <w:b/>
          <w:bCs/>
          <w:color w:val="000000"/>
        </w:rPr>
        <w:t>KKKK, MMMM</w:t>
      </w:r>
      <w:r w:rsidR="00D21AB6" w:rsidRPr="008A5CC9">
        <w:rPr>
          <w:color w:val="000000"/>
        </w:rPr>
        <w:t xml:space="preserve"> through </w:t>
      </w:r>
      <w:r w:rsidR="003615DF">
        <w:rPr>
          <w:b/>
          <w:bCs/>
          <w:color w:val="000000"/>
        </w:rPr>
        <w:t>YYYY, AAAAA</w:t>
      </w:r>
      <w:r w:rsidR="00D21AB6" w:rsidRPr="008A5CC9">
        <w:rPr>
          <w:color w:val="000000"/>
        </w:rPr>
        <w:t xml:space="preserve"> through </w:t>
      </w:r>
      <w:r w:rsidR="003615DF">
        <w:rPr>
          <w:b/>
          <w:bCs/>
          <w:color w:val="000000"/>
        </w:rPr>
        <w:t>CCCCC, EEEEE</w:t>
      </w:r>
      <w:r w:rsidR="00D21AB6" w:rsidRPr="008A5CC9">
        <w:rPr>
          <w:color w:val="000000"/>
        </w:rPr>
        <w:t xml:space="preserve"> through </w:t>
      </w:r>
      <w:r w:rsidR="003615DF">
        <w:rPr>
          <w:b/>
          <w:bCs/>
          <w:color w:val="000000"/>
        </w:rPr>
        <w:t>NNNNN, PPPPP</w:t>
      </w:r>
      <w:r w:rsidR="00D21AB6" w:rsidRPr="008A5CC9">
        <w:rPr>
          <w:color w:val="000000"/>
        </w:rPr>
        <w:t xml:space="preserve"> through </w:t>
      </w:r>
      <w:r w:rsidR="003615DF">
        <w:rPr>
          <w:b/>
          <w:bCs/>
          <w:color w:val="000000"/>
        </w:rPr>
        <w:t>UUUUU, WWWWW , YYYYY, ZZZZZ, BBBBBB, DDDDDD</w:t>
      </w:r>
      <w:r w:rsidR="00D21AB6" w:rsidRPr="008A5CC9">
        <w:rPr>
          <w:color w:val="000000"/>
        </w:rPr>
        <w:t xml:space="preserve"> through </w:t>
      </w:r>
      <w:r w:rsidR="003615DF">
        <w:rPr>
          <w:b/>
          <w:bCs/>
          <w:color w:val="000000"/>
        </w:rPr>
        <w:t>HHHHHH, LLLLLL</w:t>
      </w:r>
      <w:r w:rsidR="00D21AB6" w:rsidRPr="008A5CC9">
        <w:rPr>
          <w:color w:val="000000"/>
        </w:rPr>
        <w:t xml:space="preserve"> through </w:t>
      </w:r>
      <w:r w:rsidR="003615DF">
        <w:rPr>
          <w:b/>
          <w:bCs/>
          <w:color w:val="000000"/>
        </w:rPr>
        <w:t>TTTTTT, VVVVVV</w:t>
      </w:r>
      <w:r w:rsidR="00D21AB6" w:rsidRPr="008A5CC9">
        <w:rPr>
          <w:color w:val="000000"/>
        </w:rPr>
        <w:t xml:space="preserve"> through </w:t>
      </w:r>
      <w:r w:rsidR="003615DF">
        <w:rPr>
          <w:b/>
          <w:bCs/>
          <w:color w:val="000000"/>
        </w:rPr>
        <w:t>EEEEEEE</w:t>
      </w:r>
      <w:r w:rsidR="00D21AB6" w:rsidRPr="008A5CC9">
        <w:rPr>
          <w:color w:val="000000"/>
        </w:rPr>
        <w:t xml:space="preserve">, and </w:t>
      </w:r>
      <w:r w:rsidR="003615DF">
        <w:rPr>
          <w:b/>
          <w:bCs/>
          <w:color w:val="000000"/>
        </w:rPr>
        <w:t>HHHHHHH</w:t>
      </w:r>
      <w:r w:rsidRPr="001A1887">
        <w:rPr>
          <w:color w:val="000000"/>
        </w:rPr>
        <w:t xml:space="preserve"> are adopted by reference and incorporated herein. </w:t>
      </w:r>
    </w:p>
    <w:p w14:paraId="4DD135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4DD135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4DD135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4DD135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4DD135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Subpart C — Beryllium; </w:t>
      </w:r>
    </w:p>
    <w:p w14:paraId="4DD135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4DD135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4DD135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4DD135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4DD135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4DD135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4DD135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4DD135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4DD135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4DD135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4DD135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4DD135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4DD135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4DD135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4DD135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4DD135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4DD135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4DD1355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4DD135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4DD135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4DD135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4DD1355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4DD135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4DD135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4DD1355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4DD1355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 Subpart S — Pulp and Paper Industry; </w:t>
      </w:r>
    </w:p>
    <w:p w14:paraId="4DD1355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4DD1355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I Polymers and Resins; </w:t>
      </w:r>
    </w:p>
    <w:p w14:paraId="4DD1356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4DD1356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 Subpart X — Secondary Lead Smelting; </w:t>
      </w:r>
    </w:p>
    <w:p w14:paraId="4DD1356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4DD1356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4DD1356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4DD1356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4DD1356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4DD1356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4DD1356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4DD1356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4DD1356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4DD1356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 Subpart JJ — Wood Furniture Manufacturing Operations; </w:t>
      </w:r>
    </w:p>
    <w:p w14:paraId="4DD1356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 Subpart KK — Printing and Publishing Industry; </w:t>
      </w:r>
    </w:p>
    <w:p w14:paraId="4DD1356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4DD1356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 Subpart MM — Chemical Recovery Combustion Sources at Kraft, Soda, Sulfite and Stand-Alone Semi-Chemical Pulp Mills; </w:t>
      </w:r>
    </w:p>
    <w:p w14:paraId="4DD1356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 Subpart OO — Tanks — Level 1; </w:t>
      </w:r>
    </w:p>
    <w:p w14:paraId="4DD1357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 Subpart PP — Containers; </w:t>
      </w:r>
    </w:p>
    <w:p w14:paraId="4DD1357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 Subpart QQ — Surface Impoundments; </w:t>
      </w:r>
    </w:p>
    <w:p w14:paraId="4DD1357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 Subpart RR — Individual Drain Systems; </w:t>
      </w:r>
    </w:p>
    <w:p w14:paraId="4DD1357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4DD1357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 Subpart TT — Equipment Leaks — Control Level 1; </w:t>
      </w:r>
    </w:p>
    <w:p w14:paraId="4DD1357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 Subpart UU — Equipment Leaks — Control Level 2; </w:t>
      </w:r>
    </w:p>
    <w:p w14:paraId="4DD1357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(ll) Subpart VV — Oil-Water Separators and Organic-Water Separators; </w:t>
      </w:r>
    </w:p>
    <w:p w14:paraId="4DD1357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 Subpart WW — Storage Vessels (Tanks) — Control Level 2; </w:t>
      </w:r>
    </w:p>
    <w:p w14:paraId="4DD1357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 Subpart XX — Ethylene Manufacturing Process Units: Heat Exchange Systems and Waste Operations; </w:t>
      </w:r>
    </w:p>
    <w:p w14:paraId="4DD1357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 Subpart YY — Generic Maximum Achievable Control Technology Standards; </w:t>
      </w:r>
    </w:p>
    <w:p w14:paraId="4DD1357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4DD1357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 Subpart DDD — Mineral Wool Production; </w:t>
      </w:r>
    </w:p>
    <w:p w14:paraId="4DD1357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 Subpart EEE — Hazardous Waste Combustors; </w:t>
      </w:r>
    </w:p>
    <w:p w14:paraId="4DD1357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 Subpart GGG — Pharmaceuticals Production; </w:t>
      </w:r>
    </w:p>
    <w:p w14:paraId="4DD1357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 Subpart HHH — Natural Gas Transmission and Storage Facilities; </w:t>
      </w:r>
    </w:p>
    <w:p w14:paraId="4DD1357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 Subpart III — Flexible Polyurethane Foam Production; </w:t>
      </w:r>
    </w:p>
    <w:p w14:paraId="4DD1358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 Subpart JJJ — Group IV Polymers and Resins; </w:t>
      </w:r>
    </w:p>
    <w:p w14:paraId="4DD135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 Subpart LLL — Portland Cement Manufacturing Industry; </w:t>
      </w:r>
    </w:p>
    <w:p w14:paraId="4DD1358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4DD1358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 Subpart NNN — Wool Fiberglass Manufacturing; </w:t>
      </w:r>
    </w:p>
    <w:p w14:paraId="4DD135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 Subpart OOO — Manufacture of Amino/Phenolic Resins; </w:t>
      </w:r>
    </w:p>
    <w:p w14:paraId="4DD135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 Subpart PPP — Polyether Polyols Production; </w:t>
      </w:r>
    </w:p>
    <w:p w14:paraId="4DD135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 Subpart QQQ — Primary Copper Smelting; </w:t>
      </w:r>
    </w:p>
    <w:p w14:paraId="4DD135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 Subpart RRR — Secondary Aluminum Production; </w:t>
      </w:r>
    </w:p>
    <w:p w14:paraId="4DD135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 Subpart TTT — Primary Lead Smelting; </w:t>
      </w:r>
    </w:p>
    <w:p w14:paraId="4DD1358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(eee) Subpart UUU — Petroleum Refineries — Catalytic Cracking Units, Catalytic Reforming Units, and Sulfur Recovery Units; </w:t>
      </w:r>
    </w:p>
    <w:p w14:paraId="4DD1358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(fff) Subpart VVV — Publicly Owned Treatment Works; </w:t>
      </w:r>
    </w:p>
    <w:p w14:paraId="4DD1358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(ggg) Subpart XXX — Ferroalloys Production: Ferromanganese and Silicomanganese; </w:t>
      </w:r>
    </w:p>
    <w:p w14:paraId="4DD1358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(hhh) Subpart AAAA — Municipal Solid Waste Landfills; </w:t>
      </w:r>
    </w:p>
    <w:p w14:paraId="4DD1358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4DD1358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(jjj) Subpart DDDD — Plywood and Composite Wood Products; </w:t>
      </w:r>
    </w:p>
    <w:p w14:paraId="4DD135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(kkk) Subpart EEEE — Organic Liquids Distribution (non-gasoline); </w:t>
      </w:r>
    </w:p>
    <w:p w14:paraId="4DD1359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(lll) Subpart FFFF — Miscellaneous Organic Chemical Manufacturing; </w:t>
      </w:r>
    </w:p>
    <w:p w14:paraId="4DD1359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(mmm) Subpart GGGG — Solvent Extraction for Vegetable Oil Production; </w:t>
      </w:r>
    </w:p>
    <w:p w14:paraId="4DD1359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(nnn) Subpart HHHH — Wet Formed Fiberglass Mat Production; </w:t>
      </w:r>
    </w:p>
    <w:p w14:paraId="4DD1359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(ooo) Subpart IIII — Surface Coating of Automobiles and Light-Duty Trucks; </w:t>
      </w:r>
    </w:p>
    <w:p w14:paraId="4DD1359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(ppp) Subpart JJJJ — Paper and Other Web Coating; </w:t>
      </w:r>
    </w:p>
    <w:p w14:paraId="4DD1359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(qqq) Subpart KKKK — Surface Coating of Metal Cans; </w:t>
      </w:r>
    </w:p>
    <w:p w14:paraId="4DD1359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(rrr) Subpart MMMM — Surface Coating of Miscellaneous Metal Parts and Products; </w:t>
      </w:r>
    </w:p>
    <w:p w14:paraId="4DD1359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(sss) Subpart NNNN — Surface Coating of Large Appliances; </w:t>
      </w:r>
    </w:p>
    <w:p w14:paraId="4DD1359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(ttt) Subpart OOOO — Printing, Coating, and Dyeing of Fabrics and Other Textiles; </w:t>
      </w:r>
    </w:p>
    <w:p w14:paraId="4DD1359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(uuu) Subpart PPPP — Surface Coating of Plastic Parts and Products; </w:t>
      </w:r>
    </w:p>
    <w:p w14:paraId="4DD1359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(vvv) Subpart QQQQ — Surface Coating of Wood Building Products; </w:t>
      </w:r>
    </w:p>
    <w:p w14:paraId="4DD1359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(www) Subpart RRRR — Surface Coating of Metal Furniture; </w:t>
      </w:r>
    </w:p>
    <w:p w14:paraId="4DD1359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4DD1359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(yyy) Subpart TTTT — Leather Finishing Operations; </w:t>
      </w:r>
    </w:p>
    <w:p w14:paraId="4DD1359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(zzz) Subpart UUUU — Cellulose Production Manufacturing; </w:t>
      </w:r>
    </w:p>
    <w:p w14:paraId="4DD1359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(aaaa) Subpart VVVV — Boat Manufacturing; </w:t>
      </w:r>
    </w:p>
    <w:p w14:paraId="4DD135A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(bbbb) Subpart WWWW — Reinforced Plastics Composites Production; </w:t>
      </w:r>
    </w:p>
    <w:p w14:paraId="4DD135A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(cccc) Subpart XXXX — Rubber Tire Manufacturing; </w:t>
      </w:r>
    </w:p>
    <w:p w14:paraId="4DD135A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(dddd) Subpart YYYY — Stationary Combustion Turbines; </w:t>
      </w:r>
    </w:p>
    <w:p w14:paraId="4DD135A3" w14:textId="3EA19DB0" w:rsidR="001A1887" w:rsidRDefault="001A1887" w:rsidP="00C62865">
      <w:pPr>
        <w:pStyle w:val="NormalWeb"/>
        <w:shd w:val="clear" w:color="auto" w:fill="FFFFFF"/>
        <w:spacing w:before="0" w:beforeAutospacing="0" w:after="240" w:afterAutospacing="0"/>
        <w:rPr>
          <w:color w:val="000000"/>
        </w:rPr>
      </w:pPr>
    </w:p>
    <w:p w14:paraId="4DD135A4" w14:textId="6A436E42"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(eeee) Subpart AAAAA — Lime Manufacturing; </w:t>
      </w:r>
    </w:p>
    <w:p w14:paraId="4DD135A5" w14:textId="37E9C7E6"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(ffff) Subpart BBBBB — Semiconductor Manufacturing; </w:t>
      </w:r>
    </w:p>
    <w:p w14:paraId="4DD135A6" w14:textId="1EA687F1"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(gggg) Subpart CCCCC — Coke Ovens: Pushing, Quenching &amp; Battery Stacks; </w:t>
      </w:r>
    </w:p>
    <w:p w14:paraId="4DD135A7" w14:textId="54E0F47E" w:rsidR="001A1887" w:rsidRDefault="001A1887" w:rsidP="00C62865">
      <w:pPr>
        <w:pStyle w:val="NormalWeb"/>
        <w:shd w:val="clear" w:color="auto" w:fill="FFFFFF"/>
        <w:spacing w:before="0" w:beforeAutospacing="0" w:after="240" w:afterAutospacing="0"/>
        <w:rPr>
          <w:color w:val="000000"/>
        </w:rPr>
      </w:pPr>
      <w:r>
        <w:t>(</w:t>
      </w:r>
    </w:p>
    <w:p w14:paraId="4DD135A8" w14:textId="551070EC"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(hhhh) Subpart EEEEE — Iron and Steel Foundries; </w:t>
      </w:r>
    </w:p>
    <w:p w14:paraId="4DD135A9" w14:textId="72C8DDD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(iiii) Subpart FFFFF — Integrated Iron and Steel Manufacturing Facilities; </w:t>
      </w:r>
    </w:p>
    <w:p w14:paraId="4DD135AA" w14:textId="1EF314E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(jjjj) Subpart GGGGG — Site Remediation; </w:t>
      </w:r>
    </w:p>
    <w:p w14:paraId="4DD135AB" w14:textId="6E752081"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(kkkk) Subpart HHHHH — Misc. Coating Manufacturing; </w:t>
      </w:r>
    </w:p>
    <w:p w14:paraId="4DD135AC" w14:textId="1E6CDF1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(llll) Subpart IIIII — Mercury Cell Chlor-Alkali Plants; </w:t>
      </w:r>
    </w:p>
    <w:p w14:paraId="4DD135AD" w14:textId="51B824E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(mmmm) Subpart JJJJJ — Brick and Structural Clay Products Manufacturing; </w:t>
      </w:r>
    </w:p>
    <w:p w14:paraId="4DD135AE" w14:textId="206C1200"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(nnnn) Subpart KKKKK — Clay Ceramics Manufacturing; </w:t>
      </w:r>
    </w:p>
    <w:p w14:paraId="4DD135AF" w14:textId="6CFB554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(oooo) Subpart LLLLL — Asphalt Processing &amp; Asphalt Roofing Manufacturing; </w:t>
      </w:r>
    </w:p>
    <w:p w14:paraId="4DD135B0" w14:textId="010459D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(pppp) Subpart MMMMM — Flexible Polyurethane Foam Fabrication Operations; </w:t>
      </w:r>
    </w:p>
    <w:p w14:paraId="4DD135B1" w14:textId="1EF86CE5"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(qqqq) Subpart NNNNN — Hydrochloric Acid Production; </w:t>
      </w:r>
    </w:p>
    <w:p w14:paraId="4DD135B2" w14:textId="3B765F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(rrrr) Subpart PPPPP — Engine Tests Cells/Stands; </w:t>
      </w:r>
    </w:p>
    <w:p w14:paraId="4DD135B3" w14:textId="4739282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(ssss) Subpart QQQQQ — Friction Materials Manufacturing Facilities; </w:t>
      </w:r>
    </w:p>
    <w:p w14:paraId="4DD135B4" w14:textId="76C5CF62"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(tttt) Subpart RRRRR — Taconite Iron Ore Processing; </w:t>
      </w:r>
    </w:p>
    <w:p w14:paraId="4DD135B5" w14:textId="1DB1C86E"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(uuuu) Subpart SSSSS — Refractory Products Manufacturing; </w:t>
      </w:r>
    </w:p>
    <w:p w14:paraId="4DD135B6" w14:textId="4862F81B"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(vvvv) Subpart TTTTT — Primary Magnesium Refining; </w:t>
      </w:r>
    </w:p>
    <w:p w14:paraId="4DD135B7" w14:textId="17D4FCFA"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(wwww) Subpart UUUUU — Coal- and Oil-Fired Electric Utility Steam Generating Units; </w:t>
      </w:r>
    </w:p>
    <w:p w14:paraId="4DD135B8" w14:textId="60F9BC2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(xxxx) Subpart WWWWW — Area Sources: Hospital Ethylene Oxide Sterilization; </w:t>
      </w:r>
    </w:p>
    <w:p w14:paraId="4DD135B9" w14:textId="67B38931"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(yyyy) Subpart YYYYY — Area Sources: Electric Arc Furnace Steelmaking Facilities; </w:t>
      </w:r>
    </w:p>
    <w:p w14:paraId="4DD135BA" w14:textId="6DA30E0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(zzzz) Subpart ZZZZZ — Area Sources: Iron and Steel Foundries; </w:t>
      </w:r>
    </w:p>
    <w:p w14:paraId="4DD135BB" w14:textId="235D9AE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(aaaaa) Subpart BBBBBB — Area Sources: Gasoline Distribution Bulk Terminals, Bulk Plants, and Pipeline Facilities; </w:t>
      </w:r>
    </w:p>
    <w:p w14:paraId="4DD135BC" w14:textId="590C55A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(bbbbb) Subpart DDDDDD — Area Sources: Polyvinyl Chloride and Copolymers Production; </w:t>
      </w:r>
    </w:p>
    <w:p w14:paraId="4DD135BD" w14:textId="493FABC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(ccccc) Subpart EEEEEE — Area Sources: Primary Copper Smelting; </w:t>
      </w:r>
    </w:p>
    <w:p w14:paraId="4DD135BE" w14:textId="2AAEF57F"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(ddddd) Subpart FFFFFF — Area Sources: Secondary Copper Smelting; </w:t>
      </w:r>
    </w:p>
    <w:p w14:paraId="4DD135BF" w14:textId="150CE60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(eeeee) Subpart GGGGGG — Area Sources: Primary Nonferrous Metals — Zinc, Cadmium, and Beryllium; </w:t>
      </w:r>
    </w:p>
    <w:p w14:paraId="4DD135C0" w14:textId="2AE23D31"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(fffff) Subpart HHHHHH — Area Sources: Paint Stripping and Miscellaneous Surface Coating Operations; </w:t>
      </w:r>
    </w:p>
    <w:p w14:paraId="4DD135C1" w14:textId="7C08F2A0" w:rsidR="001A1887" w:rsidRDefault="001A1887" w:rsidP="00C62865">
      <w:pPr>
        <w:pStyle w:val="NormalWeb"/>
        <w:shd w:val="clear" w:color="auto" w:fill="FFFFFF"/>
        <w:spacing w:before="0" w:beforeAutospacing="0" w:after="240" w:afterAutospacing="0"/>
        <w:rPr>
          <w:color w:val="000000"/>
        </w:rPr>
      </w:pPr>
    </w:p>
    <w:p w14:paraId="4DD135C2" w14:textId="7E50D57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(ggggg) Subpart LLLLLL — Area Sources: Acrylic and Modacrylic Fibers Production; </w:t>
      </w:r>
    </w:p>
    <w:p w14:paraId="4DD135C3" w14:textId="7E1B2168"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(hhhhh) Subpart MMMMMM — Area Sources: Carbon Black Production; </w:t>
      </w:r>
    </w:p>
    <w:p w14:paraId="4DD135C4" w14:textId="71DD7C81"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(iiiii) Subpart NNNNNN — Area Sources: Chemical Manufacturing: Chromium Compounds; </w:t>
      </w:r>
    </w:p>
    <w:p w14:paraId="4DD135C5" w14:textId="58FE461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(jjjjj) Subpart OOOOOO — Area Sources: Flexible Polyurethane Foam Production; </w:t>
      </w:r>
    </w:p>
    <w:p w14:paraId="4DD135C6" w14:textId="2DD3C97B"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(kkkkk) Subpart PPPPPP — Area Sources: Lead Acid Battery Manufacturing; </w:t>
      </w:r>
    </w:p>
    <w:p w14:paraId="4DD135C7" w14:textId="30E54774"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(lllll) Subpart QQQQQQ — Area Sources: Wood Preserving; </w:t>
      </w:r>
    </w:p>
    <w:p w14:paraId="4DD135C8" w14:textId="66F309D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(mmmmm) Subpart RRRRRR — Area Sources: Clay Ceramics Manufacturing; </w:t>
      </w:r>
    </w:p>
    <w:p w14:paraId="4DD135C9" w14:textId="14CCD7F2"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(nnnnn) Subpart SSSSSS — Area Sources: Glass Manufacturing; </w:t>
      </w:r>
    </w:p>
    <w:p w14:paraId="4DD135CA" w14:textId="38955E35"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(ooooo) Subpart TTTTTT — Area Sources: Secondary Nonferrous Metals Processing; </w:t>
      </w:r>
    </w:p>
    <w:p w14:paraId="4DD135CB" w14:textId="554BF6A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(ppppp) Subpart VVVVVV – Area Sources: Chemical Manufacturing; </w:t>
      </w:r>
    </w:p>
    <w:p w14:paraId="4DD135CC" w14:textId="5E41ADD2"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(qqqqq) Subpart WWWWWW — Area Source: Plating and Polishing Operations; </w:t>
      </w:r>
    </w:p>
    <w:p w14:paraId="4DD135CD" w14:textId="18B62CA1"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(rrrrr) Subpart XXXXXX — Area Source: Nine Metal Fabrication and Finishing Source Categories; </w:t>
      </w:r>
    </w:p>
    <w:p w14:paraId="4DD135CE" w14:textId="1FDAE013"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(sssss) Subpart YYYYYY — Area Sources: Ferroalloys Production Facilities; </w:t>
      </w:r>
    </w:p>
    <w:p w14:paraId="4DD135CF" w14:textId="2AD30C99"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(ttttt) Subpart ZZZZZZ — Area Sources: Aluminum, Copper, and Other Nonferrous Foundries; </w:t>
      </w:r>
    </w:p>
    <w:p w14:paraId="4DD135D0" w14:textId="7D971F4C"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(uuuuu) Subpart AAAAAAA – Area Sources: Asphalt Processing and Asphalt Roofing Manufacturing; </w:t>
      </w:r>
    </w:p>
    <w:p w14:paraId="4DD135D1" w14:textId="29989F05"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(vvvvv) Subpart BBBBBBB — Area Sources: Chemical Preparations Industry; </w:t>
      </w:r>
    </w:p>
    <w:p w14:paraId="4DD135D2" w14:textId="5F1958C2"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(wwwww) Subpart CCCCCCC — Area Sources: Paints and Allied Products Manufacturing; </w:t>
      </w:r>
    </w:p>
    <w:p w14:paraId="4DD135D3" w14:textId="6A6EF16D"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(xxxxx) Subpart DDDDDDD — Area Sources: Prepared Feeds Manufacturing; </w:t>
      </w:r>
    </w:p>
    <w:p w14:paraId="4DD135D4" w14:textId="3D30D2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(yyyyy) Subpart EEEEEEE — Area Sources: Gold Mine Ore Processing and Production; </w:t>
      </w:r>
    </w:p>
    <w:p w14:paraId="4DD135D5" w14:textId="1507005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(zzzzz) Subpart HHHHHHH — Polyvinyl Chloride and Copolymers Production. </w:t>
      </w:r>
    </w:p>
    <w:p w14:paraId="4DD135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w:t>
      </w:r>
      <w:r w:rsidRPr="001A1887">
        <w:rPr>
          <w:color w:val="000000"/>
        </w:rPr>
        <w:lastRenderedPageBreak/>
        <w:t>DEQ 8-2009, f. &amp; cert. ef. 12-16-09; DEQ 1-2011, f. &amp; cert. ef. 2-24-11; DEQ 4-2013, f. &amp; cert. ef. 3-27-13</w:t>
      </w:r>
    </w:p>
    <w:p w14:paraId="4DD135D7" w14:textId="77777777" w:rsidR="001A1887" w:rsidRDefault="001A1887" w:rsidP="000347C4">
      <w:pPr>
        <w:pStyle w:val="NormalWeb"/>
        <w:spacing w:before="0" w:beforeAutospacing="0" w:after="0" w:afterAutospacing="0"/>
      </w:pPr>
    </w:p>
    <w:p w14:paraId="4DD135D8"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E38437F-D6F2-47F7-A341-0272A4D371BA}"/>
    <w:docVar w:name="dgnword-eventsink" w:val="656007624"/>
  </w:docVars>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5CC9"/>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881"/>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D439D"/>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3C0"/>
  <w15:docId w15:val="{41F8A710-A1CF-43CE-AC64-40B275AA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ListId:docs;"/>
    <ds:schemaRef ds:uri="http://purl.org/dc/dcmitype/"/>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22D72-B1EB-47EA-ACF1-D9FF8CD2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7638</Words>
  <Characters>43540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51076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GARTENBAUM Andrea</cp:lastModifiedBy>
  <cp:revision>3</cp:revision>
  <cp:lastPrinted>2013-10-18T17:59:00Z</cp:lastPrinted>
  <dcterms:created xsi:type="dcterms:W3CDTF">2014-11-04T19:51:00Z</dcterms:created>
  <dcterms:modified xsi:type="dcterms:W3CDTF">2014-11-04T19:52:00Z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