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849" w:rsidRDefault="007B2849" w:rsidP="00A14F2E">
      <w:pPr>
        <w:pStyle w:val="NoSpacing"/>
        <w:rPr>
          <w:sz w:val="22"/>
          <w:szCs w:val="22"/>
        </w:rPr>
      </w:pPr>
    </w:p>
    <w:p w:rsidR="00A14F2E" w:rsidRPr="00212CFA" w:rsidRDefault="00563911" w:rsidP="00A14F2E">
      <w:pPr>
        <w:pStyle w:val="NoSpacing"/>
        <w:rPr>
          <w:sz w:val="22"/>
          <w:szCs w:val="22"/>
        </w:rPr>
      </w:pPr>
      <w:r w:rsidRPr="00212CFA">
        <w:rPr>
          <w:sz w:val="22"/>
          <w:szCs w:val="22"/>
        </w:rPr>
        <w:t>XXX</w:t>
      </w:r>
      <w:r w:rsidR="00A14F2E" w:rsidRPr="00212CFA">
        <w:rPr>
          <w:sz w:val="22"/>
          <w:szCs w:val="22"/>
        </w:rPr>
        <w:t xml:space="preserve"> XX, 2013</w:t>
      </w:r>
    </w:p>
    <w:p w:rsidR="00A14F2E" w:rsidRDefault="00A14F2E" w:rsidP="00A14F2E">
      <w:pPr>
        <w:pStyle w:val="NoSpacing"/>
        <w:rPr>
          <w:sz w:val="22"/>
          <w:szCs w:val="22"/>
        </w:rPr>
      </w:pPr>
    </w:p>
    <w:p w:rsidR="00A14F2E" w:rsidRPr="00212CFA" w:rsidRDefault="00137592" w:rsidP="00A14F2E">
      <w:pPr>
        <w:pStyle w:val="NoSpacing"/>
        <w:rPr>
          <w:sz w:val="22"/>
          <w:szCs w:val="22"/>
        </w:rPr>
      </w:pPr>
      <w:r>
        <w:rPr>
          <w:sz w:val="22"/>
          <w:szCs w:val="22"/>
        </w:rPr>
        <w:t xml:space="preserve">Dennis </w:t>
      </w:r>
      <w:proofErr w:type="spellStart"/>
      <w:r>
        <w:rPr>
          <w:sz w:val="22"/>
          <w:szCs w:val="22"/>
        </w:rPr>
        <w:t>McLerran</w:t>
      </w:r>
      <w:proofErr w:type="spellEnd"/>
    </w:p>
    <w:p w:rsidR="00A14F2E" w:rsidRPr="00212CFA" w:rsidRDefault="00137592" w:rsidP="00A14F2E">
      <w:pPr>
        <w:pStyle w:val="NoSpacing"/>
        <w:rPr>
          <w:sz w:val="22"/>
          <w:szCs w:val="22"/>
        </w:rPr>
      </w:pPr>
      <w:r>
        <w:rPr>
          <w:sz w:val="22"/>
          <w:szCs w:val="22"/>
        </w:rPr>
        <w:t>Regional Administrator</w:t>
      </w:r>
    </w:p>
    <w:p w:rsidR="00A14F2E" w:rsidRPr="00212CFA" w:rsidRDefault="00A14F2E" w:rsidP="00A14F2E">
      <w:pPr>
        <w:pStyle w:val="NoSpacing"/>
        <w:rPr>
          <w:sz w:val="22"/>
          <w:szCs w:val="22"/>
        </w:rPr>
      </w:pPr>
      <w:bookmarkStart w:id="0" w:name="OLE_LINK1"/>
      <w:bookmarkStart w:id="1" w:name="OLE_LINK2"/>
      <w:r w:rsidRPr="00212CFA">
        <w:rPr>
          <w:sz w:val="22"/>
          <w:szCs w:val="22"/>
        </w:rPr>
        <w:t>U.S. EPA Region 10</w:t>
      </w:r>
    </w:p>
    <w:p w:rsidR="00A14F2E" w:rsidRPr="00212CFA" w:rsidRDefault="00A14F2E" w:rsidP="00A14F2E">
      <w:pPr>
        <w:pStyle w:val="NoSpacing"/>
        <w:rPr>
          <w:sz w:val="22"/>
          <w:szCs w:val="22"/>
        </w:rPr>
      </w:pPr>
      <w:r w:rsidRPr="00212CFA">
        <w:rPr>
          <w:sz w:val="22"/>
          <w:szCs w:val="22"/>
        </w:rPr>
        <w:t>1200 Sixth Avenue</w:t>
      </w:r>
    </w:p>
    <w:p w:rsidR="00A14F2E" w:rsidRPr="00212CFA" w:rsidRDefault="00A14F2E" w:rsidP="00A14F2E">
      <w:pPr>
        <w:pStyle w:val="NoSpacing"/>
        <w:rPr>
          <w:sz w:val="22"/>
          <w:szCs w:val="22"/>
        </w:rPr>
      </w:pPr>
      <w:r w:rsidRPr="00212CFA">
        <w:rPr>
          <w:sz w:val="22"/>
          <w:szCs w:val="22"/>
        </w:rPr>
        <w:t>Seattle WA 98101</w:t>
      </w:r>
    </w:p>
    <w:p w:rsidR="00A14F2E" w:rsidRPr="00212CFA" w:rsidRDefault="00A14F2E" w:rsidP="00A14F2E">
      <w:pPr>
        <w:pStyle w:val="NoSpacing"/>
        <w:rPr>
          <w:sz w:val="22"/>
          <w:szCs w:val="22"/>
        </w:rPr>
      </w:pPr>
    </w:p>
    <w:p w:rsidR="00A14F2E" w:rsidRPr="00212CFA" w:rsidRDefault="00A14F2E" w:rsidP="00A14F2E">
      <w:pPr>
        <w:pStyle w:val="NoSpacing"/>
        <w:rPr>
          <w:sz w:val="22"/>
          <w:szCs w:val="22"/>
        </w:rPr>
      </w:pPr>
      <w:r w:rsidRPr="00212CFA">
        <w:rPr>
          <w:sz w:val="22"/>
          <w:szCs w:val="22"/>
        </w:rPr>
        <w:t xml:space="preserve">Dear </w:t>
      </w:r>
      <w:r w:rsidR="00137592">
        <w:rPr>
          <w:sz w:val="22"/>
          <w:szCs w:val="22"/>
        </w:rPr>
        <w:t xml:space="preserve">Mr. </w:t>
      </w:r>
      <w:proofErr w:type="spellStart"/>
      <w:r w:rsidR="00137592">
        <w:rPr>
          <w:sz w:val="22"/>
          <w:szCs w:val="22"/>
        </w:rPr>
        <w:t>McLerran</w:t>
      </w:r>
      <w:proofErr w:type="spellEnd"/>
      <w:r w:rsidRPr="00212CFA">
        <w:rPr>
          <w:sz w:val="22"/>
          <w:szCs w:val="22"/>
        </w:rPr>
        <w:t>,</w:t>
      </w:r>
    </w:p>
    <w:p w:rsidR="00A14F2E" w:rsidRPr="00212CFA" w:rsidRDefault="00A14F2E" w:rsidP="00A14F2E">
      <w:pPr>
        <w:pStyle w:val="NoSpacing"/>
        <w:rPr>
          <w:sz w:val="22"/>
          <w:szCs w:val="22"/>
        </w:rPr>
      </w:pPr>
    </w:p>
    <w:p w:rsidR="00804BF9" w:rsidRDefault="00514304" w:rsidP="00A14F2E">
      <w:pPr>
        <w:pStyle w:val="NoSpacing"/>
        <w:rPr>
          <w:sz w:val="22"/>
          <w:szCs w:val="22"/>
        </w:rPr>
      </w:pPr>
      <w:r>
        <w:rPr>
          <w:sz w:val="22"/>
          <w:szCs w:val="22"/>
        </w:rPr>
        <w:t>On</w:t>
      </w:r>
      <w:r w:rsidR="008029AE" w:rsidRPr="00212CFA">
        <w:rPr>
          <w:sz w:val="22"/>
          <w:szCs w:val="22"/>
        </w:rPr>
        <w:t xml:space="preserve"> </w:t>
      </w:r>
      <w:r w:rsidR="00742230">
        <w:rPr>
          <w:sz w:val="22"/>
          <w:szCs w:val="22"/>
        </w:rPr>
        <w:t xml:space="preserve">Feb. 7, </w:t>
      </w:r>
      <w:r w:rsidR="00563911" w:rsidRPr="00212CFA">
        <w:rPr>
          <w:sz w:val="22"/>
          <w:szCs w:val="22"/>
        </w:rPr>
        <w:t>20</w:t>
      </w:r>
      <w:r w:rsidR="00742230">
        <w:rPr>
          <w:sz w:val="22"/>
          <w:szCs w:val="22"/>
        </w:rPr>
        <w:t>13</w:t>
      </w:r>
      <w:r w:rsidR="00563911" w:rsidRPr="00212CFA">
        <w:rPr>
          <w:sz w:val="22"/>
          <w:szCs w:val="22"/>
        </w:rPr>
        <w:t>,</w:t>
      </w:r>
      <w:r w:rsidR="008029AE" w:rsidRPr="00212CFA">
        <w:rPr>
          <w:sz w:val="22"/>
          <w:szCs w:val="22"/>
        </w:rPr>
        <w:t xml:space="preserve"> E</w:t>
      </w:r>
      <w:r w:rsidR="004B5C66">
        <w:rPr>
          <w:sz w:val="22"/>
          <w:szCs w:val="22"/>
        </w:rPr>
        <w:t>P</w:t>
      </w:r>
      <w:r w:rsidR="008029AE" w:rsidRPr="00212CFA">
        <w:rPr>
          <w:sz w:val="22"/>
          <w:szCs w:val="22"/>
        </w:rPr>
        <w:t xml:space="preserve">A </w:t>
      </w:r>
      <w:r w:rsidR="00563911" w:rsidRPr="00212CFA">
        <w:rPr>
          <w:sz w:val="22"/>
          <w:szCs w:val="22"/>
        </w:rPr>
        <w:t>promulgated</w:t>
      </w:r>
      <w:r w:rsidR="008029AE" w:rsidRPr="00212CFA">
        <w:rPr>
          <w:sz w:val="22"/>
          <w:szCs w:val="22"/>
        </w:rPr>
        <w:t xml:space="preserve"> </w:t>
      </w:r>
      <w:r w:rsidR="00452337">
        <w:rPr>
          <w:sz w:val="22"/>
          <w:szCs w:val="22"/>
        </w:rPr>
        <w:t>e</w:t>
      </w:r>
      <w:r w:rsidR="008029AE" w:rsidRPr="00212CFA">
        <w:rPr>
          <w:sz w:val="22"/>
          <w:szCs w:val="22"/>
        </w:rPr>
        <w:t xml:space="preserve">mission </w:t>
      </w:r>
      <w:r w:rsidR="00452337">
        <w:rPr>
          <w:sz w:val="22"/>
          <w:szCs w:val="22"/>
        </w:rPr>
        <w:t>g</w:t>
      </w:r>
      <w:r w:rsidR="008029AE" w:rsidRPr="00212CFA">
        <w:rPr>
          <w:sz w:val="22"/>
          <w:szCs w:val="22"/>
        </w:rPr>
        <w:t xml:space="preserve">uidelines for </w:t>
      </w:r>
      <w:r w:rsidR="00742230">
        <w:rPr>
          <w:sz w:val="22"/>
          <w:szCs w:val="22"/>
        </w:rPr>
        <w:t xml:space="preserve">commercial and industrial solid waste </w:t>
      </w:r>
      <w:r w:rsidR="004B5C66">
        <w:rPr>
          <w:sz w:val="22"/>
          <w:szCs w:val="22"/>
        </w:rPr>
        <w:t>i</w:t>
      </w:r>
      <w:r w:rsidR="008029AE" w:rsidRPr="00212CFA">
        <w:rPr>
          <w:sz w:val="22"/>
          <w:szCs w:val="22"/>
        </w:rPr>
        <w:t>ncinerat</w:t>
      </w:r>
      <w:r w:rsidR="004B5C66">
        <w:rPr>
          <w:sz w:val="22"/>
          <w:szCs w:val="22"/>
        </w:rPr>
        <w:t>ion units</w:t>
      </w:r>
      <w:r w:rsidR="008029AE" w:rsidRPr="00212CFA">
        <w:rPr>
          <w:sz w:val="22"/>
          <w:szCs w:val="22"/>
        </w:rPr>
        <w:t xml:space="preserve"> </w:t>
      </w:r>
      <w:r w:rsidR="004B5C66">
        <w:rPr>
          <w:sz w:val="22"/>
          <w:szCs w:val="22"/>
        </w:rPr>
        <w:t>(</w:t>
      </w:r>
      <w:r w:rsidR="008029AE" w:rsidRPr="00212CFA">
        <w:rPr>
          <w:sz w:val="22"/>
          <w:szCs w:val="22"/>
        </w:rPr>
        <w:t xml:space="preserve">40 CFR </w:t>
      </w:r>
      <w:r w:rsidR="004B5C66">
        <w:rPr>
          <w:sz w:val="22"/>
          <w:szCs w:val="22"/>
        </w:rPr>
        <w:t>p</w:t>
      </w:r>
      <w:r w:rsidR="008029AE" w:rsidRPr="00212CFA">
        <w:rPr>
          <w:sz w:val="22"/>
          <w:szCs w:val="22"/>
        </w:rPr>
        <w:t xml:space="preserve">art 60 </w:t>
      </w:r>
      <w:r w:rsidR="004B5C66">
        <w:rPr>
          <w:sz w:val="22"/>
          <w:szCs w:val="22"/>
        </w:rPr>
        <w:t>s</w:t>
      </w:r>
      <w:r w:rsidR="008029AE" w:rsidRPr="00212CFA">
        <w:rPr>
          <w:sz w:val="22"/>
          <w:szCs w:val="22"/>
        </w:rPr>
        <w:t xml:space="preserve">ubpart </w:t>
      </w:r>
      <w:r w:rsidR="00742230">
        <w:rPr>
          <w:sz w:val="22"/>
          <w:szCs w:val="22"/>
        </w:rPr>
        <w:t>DDDD</w:t>
      </w:r>
      <w:r w:rsidR="004B5C66">
        <w:rPr>
          <w:sz w:val="22"/>
          <w:szCs w:val="22"/>
        </w:rPr>
        <w:t>)</w:t>
      </w:r>
      <w:r w:rsidR="008029AE" w:rsidRPr="00212CFA">
        <w:rPr>
          <w:sz w:val="22"/>
          <w:szCs w:val="22"/>
        </w:rPr>
        <w:t xml:space="preserve">. Unlike New Source Performance Standards, </w:t>
      </w:r>
      <w:r w:rsidR="004B5C66">
        <w:rPr>
          <w:sz w:val="22"/>
          <w:szCs w:val="22"/>
        </w:rPr>
        <w:t xml:space="preserve">emission guidelines </w:t>
      </w:r>
      <w:r w:rsidR="008029AE" w:rsidRPr="00212CFA">
        <w:rPr>
          <w:sz w:val="22"/>
          <w:szCs w:val="22"/>
        </w:rPr>
        <w:t>are not directly enforceable</w:t>
      </w:r>
      <w:r w:rsidR="004B5C66">
        <w:rPr>
          <w:sz w:val="22"/>
          <w:szCs w:val="22"/>
        </w:rPr>
        <w:t xml:space="preserve"> until they </w:t>
      </w:r>
      <w:r w:rsidR="008029AE" w:rsidRPr="00212CFA">
        <w:rPr>
          <w:sz w:val="22"/>
          <w:szCs w:val="22"/>
        </w:rPr>
        <w:t xml:space="preserve">are implemented and enforced through either an EPA-approved state </w:t>
      </w:r>
      <w:r w:rsidR="00563911" w:rsidRPr="00212CFA">
        <w:rPr>
          <w:sz w:val="22"/>
          <w:szCs w:val="22"/>
        </w:rPr>
        <w:t xml:space="preserve">plan or a promulgated </w:t>
      </w:r>
      <w:r w:rsidR="00452337">
        <w:rPr>
          <w:sz w:val="22"/>
          <w:szCs w:val="22"/>
        </w:rPr>
        <w:t>f</w:t>
      </w:r>
      <w:r w:rsidR="00563911" w:rsidRPr="00212CFA">
        <w:rPr>
          <w:sz w:val="22"/>
          <w:szCs w:val="22"/>
        </w:rPr>
        <w:t xml:space="preserve">ederal </w:t>
      </w:r>
      <w:r w:rsidR="00452337">
        <w:rPr>
          <w:sz w:val="22"/>
          <w:szCs w:val="22"/>
        </w:rPr>
        <w:t>p</w:t>
      </w:r>
      <w:r w:rsidR="008029AE" w:rsidRPr="00212CFA">
        <w:rPr>
          <w:sz w:val="22"/>
          <w:szCs w:val="22"/>
        </w:rPr>
        <w:t xml:space="preserve">lan. </w:t>
      </w:r>
    </w:p>
    <w:p w:rsidR="00804BF9" w:rsidRDefault="00804BF9" w:rsidP="00A14F2E">
      <w:pPr>
        <w:pStyle w:val="NoSpacing"/>
        <w:rPr>
          <w:sz w:val="22"/>
          <w:szCs w:val="22"/>
        </w:rPr>
      </w:pPr>
    </w:p>
    <w:p w:rsidR="004B5C66" w:rsidRDefault="004B5C66" w:rsidP="00A14F2E">
      <w:pPr>
        <w:pStyle w:val="NoSpacing"/>
      </w:pPr>
      <w:r>
        <w:rPr>
          <w:sz w:val="22"/>
          <w:szCs w:val="22"/>
        </w:rPr>
        <w:t xml:space="preserve">Oregon DEQ </w:t>
      </w:r>
      <w:r w:rsidR="008029AE" w:rsidRPr="00212CFA">
        <w:rPr>
          <w:sz w:val="22"/>
          <w:szCs w:val="22"/>
        </w:rPr>
        <w:t>request</w:t>
      </w:r>
      <w:r>
        <w:rPr>
          <w:sz w:val="22"/>
          <w:szCs w:val="22"/>
        </w:rPr>
        <w:t>s</w:t>
      </w:r>
      <w:r w:rsidR="008029AE" w:rsidRPr="00212CFA">
        <w:rPr>
          <w:sz w:val="22"/>
          <w:szCs w:val="22"/>
        </w:rPr>
        <w:t xml:space="preserve"> </w:t>
      </w:r>
      <w:r w:rsidR="00137592">
        <w:rPr>
          <w:sz w:val="22"/>
          <w:szCs w:val="22"/>
        </w:rPr>
        <w:t xml:space="preserve">EPA </w:t>
      </w:r>
      <w:r w:rsidR="00196DDF">
        <w:rPr>
          <w:sz w:val="22"/>
          <w:szCs w:val="22"/>
        </w:rPr>
        <w:t xml:space="preserve">approve the attached state plan implementing the </w:t>
      </w:r>
      <w:r w:rsidR="00452337">
        <w:rPr>
          <w:sz w:val="22"/>
          <w:szCs w:val="22"/>
        </w:rPr>
        <w:t>e</w:t>
      </w:r>
      <w:r w:rsidR="00196DDF" w:rsidRPr="00212CFA">
        <w:rPr>
          <w:sz w:val="22"/>
          <w:szCs w:val="22"/>
        </w:rPr>
        <w:t xml:space="preserve">mission </w:t>
      </w:r>
      <w:r w:rsidR="00452337">
        <w:rPr>
          <w:sz w:val="22"/>
          <w:szCs w:val="22"/>
        </w:rPr>
        <w:t>g</w:t>
      </w:r>
      <w:r w:rsidR="00196DDF" w:rsidRPr="00212CFA">
        <w:rPr>
          <w:sz w:val="22"/>
          <w:szCs w:val="22"/>
        </w:rPr>
        <w:t xml:space="preserve">uidelines for </w:t>
      </w:r>
      <w:r w:rsidR="00196DDF">
        <w:rPr>
          <w:sz w:val="22"/>
          <w:szCs w:val="22"/>
        </w:rPr>
        <w:t>commercial and industrial solid waste i</w:t>
      </w:r>
      <w:r w:rsidR="00196DDF" w:rsidRPr="00212CFA">
        <w:rPr>
          <w:sz w:val="22"/>
          <w:szCs w:val="22"/>
        </w:rPr>
        <w:t>ncinerat</w:t>
      </w:r>
      <w:r w:rsidR="00196DDF">
        <w:rPr>
          <w:sz w:val="22"/>
          <w:szCs w:val="22"/>
        </w:rPr>
        <w:t>ion units</w:t>
      </w:r>
      <w:r w:rsidR="00A14F2E" w:rsidRPr="00212CFA">
        <w:rPr>
          <w:sz w:val="22"/>
          <w:szCs w:val="22"/>
        </w:rPr>
        <w:t>.</w:t>
      </w:r>
      <w:r w:rsidR="00804BF9">
        <w:rPr>
          <w:sz w:val="22"/>
          <w:szCs w:val="22"/>
        </w:rPr>
        <w:t xml:space="preserve"> </w:t>
      </w:r>
      <w:r w:rsidR="00804BF9" w:rsidRPr="00DC4AB5">
        <w:t>Th</w:t>
      </w:r>
      <w:r w:rsidR="00804BF9">
        <w:t>e</w:t>
      </w:r>
      <w:r w:rsidR="00804BF9" w:rsidRPr="00DC4AB5">
        <w:t xml:space="preserve"> </w:t>
      </w:r>
      <w:r w:rsidR="00804BF9">
        <w:t>attached p</w:t>
      </w:r>
      <w:r w:rsidR="00804BF9" w:rsidRPr="00DC4AB5">
        <w:t xml:space="preserve">lan fulfills the requirements </w:t>
      </w:r>
      <w:r w:rsidR="003E2E01">
        <w:t>in</w:t>
      </w:r>
      <w:r w:rsidR="00804BF9">
        <w:t xml:space="preserve"> 40 CFR </w:t>
      </w:r>
      <w:r w:rsidR="003E2E01">
        <w:t xml:space="preserve">60.2505 and </w:t>
      </w:r>
      <w:r w:rsidR="00804BF9">
        <w:t>60</w:t>
      </w:r>
      <w:r w:rsidR="003E2E01">
        <w:t>.2515</w:t>
      </w:r>
      <w:r w:rsidR="00804BF9">
        <w:t xml:space="preserve"> for state plan submittal.</w:t>
      </w:r>
    </w:p>
    <w:p w:rsidR="00804BF9" w:rsidRDefault="00804BF9" w:rsidP="00A14F2E">
      <w:pPr>
        <w:pStyle w:val="NoSpacing"/>
        <w:rPr>
          <w:sz w:val="22"/>
          <w:szCs w:val="22"/>
        </w:rPr>
      </w:pPr>
    </w:p>
    <w:p w:rsidR="007E229A" w:rsidRPr="00212CFA" w:rsidRDefault="007E229A" w:rsidP="00A14F2E">
      <w:pPr>
        <w:pStyle w:val="NoSpacing"/>
        <w:rPr>
          <w:sz w:val="22"/>
          <w:szCs w:val="22"/>
        </w:rPr>
      </w:pPr>
      <w:r w:rsidRPr="00212CFA">
        <w:rPr>
          <w:sz w:val="22"/>
          <w:szCs w:val="22"/>
        </w:rPr>
        <w:t>If you have any questions or require additional i</w:t>
      </w:r>
      <w:r w:rsidR="00563911" w:rsidRPr="00212CFA">
        <w:rPr>
          <w:sz w:val="22"/>
          <w:szCs w:val="22"/>
        </w:rPr>
        <w:t xml:space="preserve">nformation, please contact </w:t>
      </w:r>
      <w:r w:rsidR="000B2E7B">
        <w:rPr>
          <w:sz w:val="22"/>
          <w:szCs w:val="22"/>
        </w:rPr>
        <w:t xml:space="preserve">Jerry Ebersole at (503) 229-6974 or by email at </w:t>
      </w:r>
      <w:hyperlink r:id="rId10" w:history="1">
        <w:r w:rsidR="000B2E7B" w:rsidRPr="000B2E7B">
          <w:rPr>
            <w:rStyle w:val="Hyperlink"/>
            <w:sz w:val="22"/>
            <w:szCs w:val="22"/>
          </w:rPr>
          <w:t>EBERSOLE.Gerald@deq.state.or.us</w:t>
        </w:r>
      </w:hyperlink>
      <w:r w:rsidRPr="00212CFA">
        <w:rPr>
          <w:sz w:val="22"/>
          <w:szCs w:val="22"/>
        </w:rPr>
        <w:t>.</w:t>
      </w:r>
    </w:p>
    <w:p w:rsidR="00A14F2E" w:rsidRPr="00212CFA" w:rsidRDefault="00A14F2E" w:rsidP="00A14F2E">
      <w:pPr>
        <w:pStyle w:val="NoSpacing"/>
        <w:rPr>
          <w:sz w:val="22"/>
          <w:szCs w:val="22"/>
        </w:rPr>
      </w:pPr>
    </w:p>
    <w:p w:rsidR="00A14F2E" w:rsidRPr="00212CFA" w:rsidRDefault="00A14F2E" w:rsidP="00A14F2E">
      <w:pPr>
        <w:pStyle w:val="NoSpacing"/>
        <w:rPr>
          <w:sz w:val="22"/>
          <w:szCs w:val="22"/>
        </w:rPr>
      </w:pPr>
      <w:r w:rsidRPr="00212CFA">
        <w:rPr>
          <w:sz w:val="22"/>
          <w:szCs w:val="22"/>
        </w:rPr>
        <w:t xml:space="preserve">Thank you for your attention </w:t>
      </w:r>
      <w:r w:rsidR="00514304">
        <w:rPr>
          <w:sz w:val="22"/>
          <w:szCs w:val="22"/>
        </w:rPr>
        <w:t>o</w:t>
      </w:r>
      <w:r w:rsidRPr="00212CFA">
        <w:rPr>
          <w:sz w:val="22"/>
          <w:szCs w:val="22"/>
        </w:rPr>
        <w:t>n this matter.</w:t>
      </w:r>
    </w:p>
    <w:p w:rsidR="00A14F2E" w:rsidRPr="00212CFA" w:rsidRDefault="00A14F2E" w:rsidP="00A14F2E">
      <w:pPr>
        <w:pStyle w:val="NoSpacing"/>
        <w:rPr>
          <w:sz w:val="22"/>
          <w:szCs w:val="22"/>
        </w:rPr>
      </w:pPr>
    </w:p>
    <w:p w:rsidR="00A14F2E" w:rsidRPr="00212CFA" w:rsidRDefault="00A14F2E" w:rsidP="00A14F2E">
      <w:pPr>
        <w:pStyle w:val="NoSpacing"/>
        <w:rPr>
          <w:sz w:val="22"/>
          <w:szCs w:val="22"/>
        </w:rPr>
      </w:pPr>
      <w:r w:rsidRPr="00212CFA">
        <w:rPr>
          <w:sz w:val="22"/>
          <w:szCs w:val="22"/>
        </w:rPr>
        <w:t>Sincerely,</w:t>
      </w:r>
    </w:p>
    <w:p w:rsidR="00A14F2E" w:rsidRDefault="00A14F2E" w:rsidP="00A14F2E">
      <w:pPr>
        <w:pStyle w:val="NoSpacing"/>
        <w:rPr>
          <w:sz w:val="22"/>
          <w:szCs w:val="22"/>
        </w:rPr>
      </w:pPr>
    </w:p>
    <w:p w:rsidR="00EB2C16" w:rsidRDefault="00EB2C16" w:rsidP="00A14F2E">
      <w:pPr>
        <w:pStyle w:val="NoSpacing"/>
        <w:rPr>
          <w:sz w:val="22"/>
          <w:szCs w:val="22"/>
        </w:rPr>
      </w:pPr>
    </w:p>
    <w:p w:rsidR="00EB2C16" w:rsidRDefault="00EB2C16" w:rsidP="00A14F2E">
      <w:pPr>
        <w:pStyle w:val="NoSpacing"/>
        <w:rPr>
          <w:sz w:val="22"/>
          <w:szCs w:val="22"/>
        </w:rPr>
      </w:pPr>
    </w:p>
    <w:p w:rsidR="00EB2C16" w:rsidRPr="00212CFA" w:rsidRDefault="00EB2C16" w:rsidP="00A14F2E">
      <w:pPr>
        <w:pStyle w:val="NoSpacing"/>
        <w:rPr>
          <w:sz w:val="22"/>
          <w:szCs w:val="22"/>
        </w:rPr>
      </w:pPr>
    </w:p>
    <w:bookmarkEnd w:id="0"/>
    <w:bookmarkEnd w:id="1"/>
    <w:p w:rsidR="000B2E7B" w:rsidRDefault="000B2E7B" w:rsidP="000B2E7B">
      <w:pPr>
        <w:spacing w:after="0" w:line="240" w:lineRule="auto"/>
        <w:rPr>
          <w:rFonts w:ascii="BookmanOldStyle" w:hAnsi="BookmanOldStyle" w:cs="BookmanOldStyle"/>
          <w:sz w:val="24"/>
          <w:szCs w:val="24"/>
        </w:rPr>
      </w:pPr>
      <w:r>
        <w:rPr>
          <w:rFonts w:ascii="BookmanOldStyle" w:hAnsi="BookmanOldStyle" w:cs="BookmanOldStyle"/>
          <w:sz w:val="24"/>
          <w:szCs w:val="24"/>
        </w:rPr>
        <w:t>Andrew Ginsburg</w:t>
      </w:r>
    </w:p>
    <w:p w:rsidR="000B2E7B" w:rsidRDefault="000B2E7B" w:rsidP="000B2E7B">
      <w:pPr>
        <w:spacing w:after="0"/>
        <w:rPr>
          <w:rFonts w:ascii="BookmanOldStyle" w:hAnsi="BookmanOldStyle" w:cs="BookmanOldStyle"/>
          <w:sz w:val="24"/>
          <w:szCs w:val="24"/>
        </w:rPr>
      </w:pPr>
      <w:r>
        <w:rPr>
          <w:rFonts w:ascii="BookmanOldStyle" w:hAnsi="BookmanOldStyle" w:cs="BookmanOldStyle"/>
          <w:sz w:val="24"/>
          <w:szCs w:val="24"/>
        </w:rPr>
        <w:t>Division Administrator</w:t>
      </w:r>
    </w:p>
    <w:p w:rsidR="00A14F2E" w:rsidRPr="00212CFA" w:rsidRDefault="000B2E7B" w:rsidP="000B2E7B">
      <w:pPr>
        <w:pStyle w:val="NoSpacing"/>
        <w:rPr>
          <w:sz w:val="22"/>
          <w:szCs w:val="22"/>
        </w:rPr>
      </w:pPr>
      <w:r>
        <w:rPr>
          <w:rFonts w:ascii="BookmanOldStyle" w:hAnsi="BookmanOldStyle" w:cs="BookmanOldStyle"/>
          <w:szCs w:val="24"/>
        </w:rPr>
        <w:t>Air Quality Division</w:t>
      </w:r>
    </w:p>
    <w:p w:rsidR="00A14F2E" w:rsidRPr="00212CFA" w:rsidRDefault="00A14F2E" w:rsidP="00A14F2E">
      <w:pPr>
        <w:pStyle w:val="NoSpacing"/>
        <w:rPr>
          <w:sz w:val="22"/>
          <w:szCs w:val="22"/>
        </w:rPr>
      </w:pPr>
    </w:p>
    <w:p w:rsidR="00A14F2E" w:rsidRPr="00212CFA" w:rsidRDefault="00A14F2E" w:rsidP="00A14F2E">
      <w:pPr>
        <w:pStyle w:val="NoSpacing"/>
        <w:rPr>
          <w:sz w:val="22"/>
          <w:szCs w:val="22"/>
        </w:rPr>
      </w:pPr>
    </w:p>
    <w:p w:rsidR="000B2E7B" w:rsidRDefault="00A14F2E" w:rsidP="000B2E7B">
      <w:pPr>
        <w:pStyle w:val="NoSpacing"/>
        <w:rPr>
          <w:sz w:val="22"/>
          <w:szCs w:val="22"/>
        </w:rPr>
      </w:pPr>
      <w:r w:rsidRPr="00212CFA">
        <w:rPr>
          <w:sz w:val="22"/>
          <w:szCs w:val="22"/>
        </w:rPr>
        <w:t>c</w:t>
      </w:r>
      <w:r w:rsidR="000B2E7B">
        <w:rPr>
          <w:sz w:val="22"/>
          <w:szCs w:val="22"/>
        </w:rPr>
        <w:t>c</w:t>
      </w:r>
      <w:r w:rsidRPr="00212CFA">
        <w:rPr>
          <w:sz w:val="22"/>
          <w:szCs w:val="22"/>
        </w:rPr>
        <w:t>:</w:t>
      </w:r>
      <w:r w:rsidRPr="00212CFA">
        <w:rPr>
          <w:sz w:val="22"/>
          <w:szCs w:val="22"/>
        </w:rPr>
        <w:tab/>
      </w:r>
      <w:r w:rsidR="000B2E7B">
        <w:rPr>
          <w:sz w:val="22"/>
          <w:szCs w:val="22"/>
        </w:rPr>
        <w:t>Heather Valdez, EPA Region X</w:t>
      </w:r>
    </w:p>
    <w:p w:rsidR="000B2E7B" w:rsidRPr="00212CFA" w:rsidRDefault="000B2E7B" w:rsidP="000B2E7B">
      <w:pPr>
        <w:pStyle w:val="NoSpacing"/>
        <w:rPr>
          <w:sz w:val="22"/>
          <w:szCs w:val="22"/>
        </w:rPr>
      </w:pPr>
      <w:r>
        <w:rPr>
          <w:sz w:val="22"/>
          <w:szCs w:val="22"/>
        </w:rPr>
        <w:tab/>
        <w:t xml:space="preserve">Paul </w:t>
      </w:r>
      <w:proofErr w:type="spellStart"/>
      <w:r>
        <w:rPr>
          <w:sz w:val="22"/>
          <w:szCs w:val="22"/>
        </w:rPr>
        <w:t>Koprowski</w:t>
      </w:r>
      <w:proofErr w:type="spellEnd"/>
      <w:r>
        <w:rPr>
          <w:sz w:val="22"/>
          <w:szCs w:val="22"/>
        </w:rPr>
        <w:t xml:space="preserve">, EPA Region X, Oregon Operations Office </w:t>
      </w:r>
    </w:p>
    <w:p w:rsidR="00201EF7" w:rsidRPr="00212CFA" w:rsidRDefault="000B2E7B" w:rsidP="00563911">
      <w:pPr>
        <w:pStyle w:val="NoSpacing"/>
        <w:rPr>
          <w:sz w:val="22"/>
          <w:szCs w:val="22"/>
        </w:rPr>
      </w:pPr>
      <w:r>
        <w:rPr>
          <w:sz w:val="22"/>
          <w:szCs w:val="22"/>
        </w:rPr>
        <w:tab/>
        <w:t>Andrea Curtis, Oregon DEQ</w:t>
      </w:r>
    </w:p>
    <w:p w:rsidR="00825F38" w:rsidRDefault="00825F38" w:rsidP="00563911">
      <w:pPr>
        <w:pStyle w:val="NoSpacing"/>
      </w:pPr>
    </w:p>
    <w:p w:rsidR="00212CFA" w:rsidRDefault="00212CFA" w:rsidP="00563911">
      <w:pPr>
        <w:pStyle w:val="NoSpacing"/>
      </w:pPr>
    </w:p>
    <w:p w:rsidR="00212CFA" w:rsidRDefault="00212CFA" w:rsidP="00563911">
      <w:pPr>
        <w:pStyle w:val="NoSpacing"/>
      </w:pPr>
    </w:p>
    <w:p w:rsidR="00212CFA" w:rsidRDefault="00212CFA" w:rsidP="00563911">
      <w:pPr>
        <w:pStyle w:val="NoSpacing"/>
      </w:pPr>
    </w:p>
    <w:p w:rsidR="00212CFA" w:rsidRDefault="00212CFA" w:rsidP="00563911">
      <w:pPr>
        <w:pStyle w:val="NoSpacing"/>
      </w:pPr>
    </w:p>
    <w:p w:rsidR="00D820E8" w:rsidRDefault="00D820E8">
      <w:pPr>
        <w:rPr>
          <w:rFonts w:ascii="Times New Roman" w:hAnsi="Times New Roman" w:cs="Times New Roman"/>
          <w:color w:val="000000"/>
          <w:sz w:val="56"/>
          <w:szCs w:val="56"/>
        </w:rPr>
      </w:pPr>
      <w:r>
        <w:rPr>
          <w:sz w:val="56"/>
          <w:szCs w:val="56"/>
        </w:rPr>
        <w:br w:type="page"/>
      </w:r>
    </w:p>
    <w:p w:rsidR="00795A85" w:rsidRPr="00841BA0" w:rsidRDefault="00795A85" w:rsidP="00795A85">
      <w:pPr>
        <w:pStyle w:val="Default"/>
        <w:jc w:val="center"/>
        <w:rPr>
          <w:sz w:val="56"/>
          <w:szCs w:val="56"/>
        </w:rPr>
      </w:pPr>
      <w:r>
        <w:rPr>
          <w:sz w:val="56"/>
          <w:szCs w:val="56"/>
        </w:rPr>
        <w:lastRenderedPageBreak/>
        <w:t>OREGON</w:t>
      </w:r>
    </w:p>
    <w:p w:rsidR="00795A85" w:rsidRDefault="00795A85" w:rsidP="00795A85">
      <w:pPr>
        <w:pStyle w:val="Default"/>
        <w:jc w:val="center"/>
        <w:rPr>
          <w:sz w:val="56"/>
          <w:szCs w:val="56"/>
        </w:rPr>
      </w:pPr>
      <w:r w:rsidRPr="00841BA0">
        <w:rPr>
          <w:sz w:val="56"/>
          <w:szCs w:val="56"/>
        </w:rPr>
        <w:t>STATE PLAN</w:t>
      </w:r>
      <w:r w:rsidR="00196DDF">
        <w:rPr>
          <w:sz w:val="56"/>
          <w:szCs w:val="56"/>
        </w:rPr>
        <w:t xml:space="preserve"> TO IMPLEMENT THE EMISSION GUIDELINES FOR</w:t>
      </w:r>
    </w:p>
    <w:p w:rsidR="00196DDF" w:rsidRPr="00841BA0" w:rsidRDefault="00196DDF" w:rsidP="00196DDF">
      <w:pPr>
        <w:pStyle w:val="Default"/>
        <w:ind w:right="-180"/>
        <w:jc w:val="center"/>
        <w:rPr>
          <w:sz w:val="56"/>
          <w:szCs w:val="56"/>
        </w:rPr>
      </w:pPr>
      <w:r>
        <w:rPr>
          <w:sz w:val="56"/>
          <w:szCs w:val="56"/>
        </w:rPr>
        <w:t>COMMERCIAL AND INDUSTRIAL SOLID WASTE INCINERATION UNITS</w:t>
      </w:r>
    </w:p>
    <w:p w:rsidR="00196DDF" w:rsidRPr="00841BA0" w:rsidRDefault="00196DDF" w:rsidP="00795A85">
      <w:pPr>
        <w:pStyle w:val="Default"/>
        <w:jc w:val="center"/>
        <w:rPr>
          <w:sz w:val="56"/>
          <w:szCs w:val="56"/>
        </w:rPr>
      </w:pPr>
    </w:p>
    <w:p w:rsidR="00795A85" w:rsidRPr="009E75EE" w:rsidRDefault="00795A85" w:rsidP="00795A85">
      <w:pPr>
        <w:pStyle w:val="Default"/>
        <w:jc w:val="center"/>
        <w:rPr>
          <w:sz w:val="56"/>
          <w:szCs w:val="56"/>
        </w:rPr>
      </w:pPr>
    </w:p>
    <w:p w:rsidR="00795A85" w:rsidRPr="009E75EE" w:rsidRDefault="00795A85" w:rsidP="00795A85">
      <w:pPr>
        <w:keepNext/>
        <w:jc w:val="center"/>
      </w:pPr>
      <w:r>
        <w:rPr>
          <w:noProof/>
        </w:rPr>
        <w:drawing>
          <wp:inline distT="0" distB="0" distL="0" distR="0">
            <wp:extent cx="1391285" cy="3180715"/>
            <wp:effectExtent l="19050" t="0" r="0" b="0"/>
            <wp:docPr id="4" name="Picture 4"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wrg"/>
                    <pic:cNvPicPr>
                      <a:picLocks noChangeAspect="1" noChangeArrowheads="1"/>
                    </pic:cNvPicPr>
                  </pic:nvPicPr>
                  <pic:blipFill>
                    <a:blip r:embed="rId11" cstate="print"/>
                    <a:srcRect/>
                    <a:stretch>
                      <a:fillRect/>
                    </a:stretch>
                  </pic:blipFill>
                  <pic:spPr bwMode="auto">
                    <a:xfrm>
                      <a:off x="0" y="0"/>
                      <a:ext cx="1391285" cy="3180715"/>
                    </a:xfrm>
                    <a:prstGeom prst="rect">
                      <a:avLst/>
                    </a:prstGeom>
                    <a:noFill/>
                    <a:ln w="9525">
                      <a:noFill/>
                      <a:miter lim="800000"/>
                      <a:headEnd/>
                      <a:tailEnd/>
                    </a:ln>
                  </pic:spPr>
                </pic:pic>
              </a:graphicData>
            </a:graphic>
          </wp:inline>
        </w:drawing>
      </w:r>
    </w:p>
    <w:p w:rsidR="00795A85" w:rsidRPr="009E75EE" w:rsidRDefault="00795A85" w:rsidP="00795A85">
      <w:pPr>
        <w:pStyle w:val="Default"/>
        <w:jc w:val="center"/>
        <w:rPr>
          <w:sz w:val="28"/>
          <w:szCs w:val="28"/>
        </w:rPr>
      </w:pPr>
    </w:p>
    <w:p w:rsidR="00795A85" w:rsidRPr="009E75EE" w:rsidRDefault="00795A85" w:rsidP="00795A85">
      <w:pPr>
        <w:pStyle w:val="Default"/>
        <w:jc w:val="center"/>
        <w:rPr>
          <w:sz w:val="28"/>
          <w:szCs w:val="28"/>
        </w:rPr>
      </w:pPr>
    </w:p>
    <w:p w:rsidR="00795A85" w:rsidRPr="009E75EE" w:rsidRDefault="00795A85" w:rsidP="00795A85">
      <w:pPr>
        <w:pStyle w:val="Default"/>
        <w:jc w:val="center"/>
        <w:rPr>
          <w:sz w:val="28"/>
          <w:szCs w:val="28"/>
        </w:rPr>
      </w:pPr>
    </w:p>
    <w:p w:rsidR="00795A85" w:rsidRPr="009E75EE" w:rsidRDefault="00795A85" w:rsidP="00795A85">
      <w:pPr>
        <w:pStyle w:val="Default"/>
        <w:jc w:val="center"/>
        <w:rPr>
          <w:sz w:val="28"/>
          <w:szCs w:val="28"/>
        </w:rPr>
      </w:pPr>
      <w:r w:rsidRPr="009E75EE">
        <w:rPr>
          <w:sz w:val="28"/>
          <w:szCs w:val="28"/>
        </w:rPr>
        <w:t xml:space="preserve">Air Quality Program Operations Section </w:t>
      </w:r>
    </w:p>
    <w:p w:rsidR="00795A85" w:rsidRPr="009E75EE" w:rsidRDefault="00795A85" w:rsidP="00795A85">
      <w:pPr>
        <w:pStyle w:val="Default"/>
        <w:jc w:val="center"/>
        <w:rPr>
          <w:sz w:val="28"/>
          <w:szCs w:val="28"/>
        </w:rPr>
      </w:pPr>
      <w:r w:rsidRPr="009E75EE">
        <w:rPr>
          <w:sz w:val="28"/>
          <w:szCs w:val="28"/>
        </w:rPr>
        <w:t xml:space="preserve">Air Quality Division </w:t>
      </w:r>
    </w:p>
    <w:p w:rsidR="00795A85" w:rsidRPr="009E75EE" w:rsidRDefault="00795A85" w:rsidP="00795A85">
      <w:pPr>
        <w:pStyle w:val="Default"/>
        <w:jc w:val="center"/>
        <w:rPr>
          <w:sz w:val="28"/>
          <w:szCs w:val="28"/>
        </w:rPr>
      </w:pPr>
      <w:r w:rsidRPr="009E75EE">
        <w:rPr>
          <w:sz w:val="28"/>
          <w:szCs w:val="28"/>
        </w:rPr>
        <w:t xml:space="preserve">Oregon Department of Environmental Quality </w:t>
      </w:r>
    </w:p>
    <w:p w:rsidR="00795A85" w:rsidRDefault="00795A85" w:rsidP="00795A85">
      <w:pPr>
        <w:pStyle w:val="Default"/>
        <w:jc w:val="center"/>
        <w:rPr>
          <w:sz w:val="28"/>
          <w:szCs w:val="28"/>
        </w:rPr>
      </w:pPr>
      <w:r>
        <w:rPr>
          <w:sz w:val="28"/>
          <w:szCs w:val="28"/>
        </w:rPr>
        <w:t>May</w:t>
      </w:r>
      <w:r w:rsidRPr="009E75EE">
        <w:rPr>
          <w:sz w:val="28"/>
          <w:szCs w:val="28"/>
        </w:rPr>
        <w:t xml:space="preserve"> 20</w:t>
      </w:r>
      <w:r>
        <w:rPr>
          <w:sz w:val="28"/>
          <w:szCs w:val="28"/>
        </w:rPr>
        <w:t>14</w:t>
      </w:r>
    </w:p>
    <w:p w:rsidR="00795A85" w:rsidRPr="009E75EE" w:rsidRDefault="00795A85" w:rsidP="00795A85">
      <w:pPr>
        <w:pStyle w:val="Default"/>
        <w:jc w:val="center"/>
        <w:rPr>
          <w:sz w:val="28"/>
          <w:szCs w:val="28"/>
        </w:rPr>
      </w:pPr>
      <w:r>
        <w:rPr>
          <w:sz w:val="28"/>
          <w:szCs w:val="28"/>
        </w:rPr>
        <w:br w:type="page"/>
      </w:r>
      <w:r w:rsidRPr="009E75EE">
        <w:rPr>
          <w:sz w:val="28"/>
          <w:szCs w:val="28"/>
        </w:rPr>
        <w:lastRenderedPageBreak/>
        <w:t xml:space="preserve"> </w:t>
      </w:r>
    </w:p>
    <w:p w:rsidR="00337E3D" w:rsidRPr="009E75EE" w:rsidRDefault="00795A85" w:rsidP="00337E3D">
      <w:pPr>
        <w:autoSpaceDE w:val="0"/>
        <w:autoSpaceDN w:val="0"/>
        <w:adjustRightInd w:val="0"/>
        <w:jc w:val="center"/>
        <w:rPr>
          <w:b/>
        </w:rPr>
      </w:pPr>
      <w:r w:rsidRPr="009E75EE">
        <w:br w:type="page"/>
      </w:r>
    </w:p>
    <w:p w:rsidR="00795A85" w:rsidRPr="009E75EE" w:rsidRDefault="00795A85" w:rsidP="00795A85">
      <w:pPr>
        <w:ind w:left="720" w:hanging="720"/>
        <w:rPr>
          <w:b/>
        </w:rPr>
      </w:pPr>
      <w:r w:rsidRPr="009E75EE">
        <w:rPr>
          <w:b/>
        </w:rPr>
        <w:lastRenderedPageBreak/>
        <w:t>I.</w:t>
      </w:r>
      <w:r w:rsidRPr="009E75EE">
        <w:rPr>
          <w:b/>
        </w:rPr>
        <w:tab/>
      </w:r>
      <w:r>
        <w:rPr>
          <w:b/>
        </w:rPr>
        <w:t>Overview</w:t>
      </w:r>
    </w:p>
    <w:p w:rsidR="00795A85" w:rsidRPr="00795A85" w:rsidRDefault="00012C45" w:rsidP="00795A85">
      <w:pPr>
        <w:pStyle w:val="Default"/>
        <w:ind w:right="-140"/>
      </w:pPr>
      <w:r>
        <w:t xml:space="preserve">In Mar. </w:t>
      </w:r>
      <w:r w:rsidR="00795A85" w:rsidRPr="00795A85">
        <w:t>20</w:t>
      </w:r>
      <w:r>
        <w:t>11 and Feb. 2013</w:t>
      </w:r>
      <w:r w:rsidR="00795A85" w:rsidRPr="00795A85">
        <w:t xml:space="preserve">, </w:t>
      </w:r>
      <w:r w:rsidR="00795A85">
        <w:t xml:space="preserve">the </w:t>
      </w:r>
      <w:r w:rsidR="00795A85" w:rsidRPr="00795A85">
        <w:t xml:space="preserve">Environmental Protection Agency (EPA) promulgated </w:t>
      </w:r>
      <w:r>
        <w:t xml:space="preserve">amendments to the </w:t>
      </w:r>
      <w:r w:rsidR="00795A85" w:rsidRPr="00795A85">
        <w:t xml:space="preserve">Emission Guidelines for </w:t>
      </w:r>
      <w:r>
        <w:t xml:space="preserve">commercial and industrial solid waste </w:t>
      </w:r>
      <w:r w:rsidR="00795A85" w:rsidRPr="00795A85">
        <w:t xml:space="preserve">incineration units (40 CFR part 60 subpart </w:t>
      </w:r>
      <w:r>
        <w:t>DDDD</w:t>
      </w:r>
      <w:r w:rsidR="00795A85" w:rsidRPr="00795A85">
        <w:t xml:space="preserve">). Unlike New Source Performance Standards, emission guidelines are not directly enforceable until they are implemented and enforced through either an EPA-approved state plan or a promulgated Federal Plan. </w:t>
      </w:r>
      <w:r w:rsidR="00BD2682">
        <w:t>T</w:t>
      </w:r>
      <w:r w:rsidR="00BD2682" w:rsidRPr="00BD2682">
        <w:t>h</w:t>
      </w:r>
      <w:r w:rsidR="00BD2682">
        <w:t>is</w:t>
      </w:r>
      <w:r w:rsidR="00BD2682" w:rsidRPr="00BD2682">
        <w:t xml:space="preserve"> state plan implement</w:t>
      </w:r>
      <w:r w:rsidR="00BD2682">
        <w:t>s</w:t>
      </w:r>
      <w:r w:rsidR="00BD2682" w:rsidRPr="00BD2682">
        <w:t xml:space="preserve"> the Emission Guidelines for commercial and industrial solid waste incineration units</w:t>
      </w:r>
      <w:r w:rsidR="00BD2682">
        <w:t xml:space="preserve"> in Oregon</w:t>
      </w:r>
      <w:r w:rsidR="00BD2682" w:rsidRPr="00BD2682">
        <w:t>.</w:t>
      </w:r>
    </w:p>
    <w:p w:rsidR="00795A85" w:rsidRDefault="00795A85" w:rsidP="00795A85">
      <w:pPr>
        <w:pStyle w:val="Default"/>
        <w:ind w:right="-140"/>
      </w:pPr>
    </w:p>
    <w:p w:rsidR="00795A85" w:rsidRDefault="00795A85" w:rsidP="00795A85">
      <w:pPr>
        <w:ind w:left="720" w:hanging="720"/>
        <w:rPr>
          <w:b/>
        </w:rPr>
      </w:pPr>
      <w:r w:rsidRPr="00F71F5D">
        <w:rPr>
          <w:b/>
          <w:bCs/>
          <w:color w:val="000000"/>
        </w:rPr>
        <w:t>II.</w:t>
      </w:r>
      <w:r w:rsidRPr="00F71F5D">
        <w:rPr>
          <w:b/>
          <w:bCs/>
          <w:color w:val="000000"/>
        </w:rPr>
        <w:tab/>
      </w:r>
      <w:r w:rsidRPr="00DC4AB5">
        <w:rPr>
          <w:b/>
        </w:rPr>
        <w:t>State Plan Requirements</w:t>
      </w:r>
    </w:p>
    <w:p w:rsidR="00795A85" w:rsidRPr="00DC4AB5" w:rsidRDefault="00795A85" w:rsidP="00804BF9">
      <w:pPr>
        <w:pStyle w:val="NoSpacing"/>
      </w:pPr>
      <w:r w:rsidRPr="00DC4AB5">
        <w:t>Th</w:t>
      </w:r>
      <w:r>
        <w:t>is</w:t>
      </w:r>
      <w:r w:rsidRPr="00DC4AB5">
        <w:t xml:space="preserve"> </w:t>
      </w:r>
      <w:r w:rsidR="00337E3D">
        <w:t>p</w:t>
      </w:r>
      <w:r w:rsidRPr="00DC4AB5">
        <w:t xml:space="preserve">lan fulfills the requirements </w:t>
      </w:r>
      <w:r w:rsidR="003E2E01">
        <w:t xml:space="preserve">in 40 </w:t>
      </w:r>
      <w:r w:rsidR="00337E3D">
        <w:t>CFR 60</w:t>
      </w:r>
      <w:r w:rsidR="003E2E01">
        <w:t>.2505 and 60.2515</w:t>
      </w:r>
      <w:r w:rsidR="00337E3D">
        <w:t xml:space="preserve"> for </w:t>
      </w:r>
      <w:r w:rsidRPr="00DC4AB5">
        <w:t xml:space="preserve">a </w:t>
      </w:r>
      <w:r w:rsidR="00514304">
        <w:t>state plan submittal</w:t>
      </w:r>
      <w:r w:rsidR="00804BF9">
        <w:t>.</w:t>
      </w:r>
    </w:p>
    <w:p w:rsidR="00795A85" w:rsidRDefault="00795A85" w:rsidP="00795A85">
      <w:pPr>
        <w:tabs>
          <w:tab w:val="num" w:pos="2160"/>
        </w:tabs>
        <w:autoSpaceDE w:val="0"/>
        <w:autoSpaceDN w:val="0"/>
        <w:adjustRightInd w:val="0"/>
        <w:spacing w:after="0" w:line="240" w:lineRule="auto"/>
      </w:pPr>
    </w:p>
    <w:p w:rsidR="00795A85" w:rsidRDefault="00795A85" w:rsidP="002244A3">
      <w:pPr>
        <w:numPr>
          <w:ilvl w:val="0"/>
          <w:numId w:val="17"/>
        </w:numPr>
        <w:tabs>
          <w:tab w:val="clear" w:pos="1080"/>
          <w:tab w:val="num" w:pos="720"/>
        </w:tabs>
        <w:spacing w:after="0" w:line="240" w:lineRule="auto"/>
        <w:ind w:left="720"/>
        <w:rPr>
          <w:b/>
        </w:rPr>
      </w:pPr>
      <w:r w:rsidRPr="00796F7D">
        <w:rPr>
          <w:b/>
        </w:rPr>
        <w:t>Adoption and Submittal of State plan</w:t>
      </w:r>
    </w:p>
    <w:p w:rsidR="00795A85" w:rsidRPr="00796F7D" w:rsidRDefault="00795A85" w:rsidP="00795A85">
      <w:pPr>
        <w:spacing w:after="0" w:line="240" w:lineRule="auto"/>
        <w:rPr>
          <w:b/>
        </w:rPr>
      </w:pPr>
    </w:p>
    <w:p w:rsidR="00795A85" w:rsidRPr="003E2E01" w:rsidRDefault="00795A85" w:rsidP="003E2E01">
      <w:pPr>
        <w:pStyle w:val="Default"/>
        <w:ind w:right="540"/>
        <w:rPr>
          <w:i/>
        </w:rPr>
      </w:pPr>
      <w:r w:rsidRPr="002D0421">
        <w:rPr>
          <w:b/>
          <w:bCs/>
          <w:sz w:val="22"/>
          <w:szCs w:val="22"/>
        </w:rPr>
        <w:t>§</w:t>
      </w:r>
      <w:r w:rsidRPr="002D0421">
        <w:rPr>
          <w:b/>
        </w:rPr>
        <w:t>60.2</w:t>
      </w:r>
      <w:r w:rsidR="003E2E01">
        <w:rPr>
          <w:b/>
        </w:rPr>
        <w:t>505(c</w:t>
      </w:r>
      <w:r w:rsidRPr="002D0421">
        <w:rPr>
          <w:b/>
        </w:rPr>
        <w:t>)</w:t>
      </w:r>
      <w:r w:rsidRPr="002D0421">
        <w:t xml:space="preserve">: </w:t>
      </w:r>
      <w:r w:rsidR="003E2E01" w:rsidRPr="003E2E01">
        <w:rPr>
          <w:i/>
        </w:rPr>
        <w:t>You must submit a state plan</w:t>
      </w:r>
      <w:r w:rsidR="003E2E01">
        <w:rPr>
          <w:i/>
        </w:rPr>
        <w:t xml:space="preserve"> </w:t>
      </w:r>
      <w:r w:rsidR="003E2E01" w:rsidRPr="003E2E01">
        <w:rPr>
          <w:i/>
        </w:rPr>
        <w:t>that meets the requirements of this</w:t>
      </w:r>
      <w:r w:rsidR="003E2E01">
        <w:rPr>
          <w:i/>
        </w:rPr>
        <w:t xml:space="preserve"> </w:t>
      </w:r>
      <w:r w:rsidR="003E2E01" w:rsidRPr="003E2E01">
        <w:rPr>
          <w:i/>
        </w:rPr>
        <w:t xml:space="preserve">subpart and </w:t>
      </w:r>
      <w:r w:rsidR="003E2E01">
        <w:rPr>
          <w:i/>
        </w:rPr>
        <w:t>c</w:t>
      </w:r>
      <w:r w:rsidR="003E2E01" w:rsidRPr="003E2E01">
        <w:rPr>
          <w:i/>
        </w:rPr>
        <w:t>ontains the more stringent</w:t>
      </w:r>
      <w:r w:rsidR="003E2E01">
        <w:rPr>
          <w:i/>
        </w:rPr>
        <w:t xml:space="preserve"> </w:t>
      </w:r>
      <w:r w:rsidR="003E2E01" w:rsidRPr="003E2E01">
        <w:rPr>
          <w:i/>
        </w:rPr>
        <w:t>emission limit for the respective</w:t>
      </w:r>
      <w:r w:rsidR="003E2E01">
        <w:rPr>
          <w:i/>
        </w:rPr>
        <w:t xml:space="preserve"> </w:t>
      </w:r>
      <w:r w:rsidR="003E2E01" w:rsidRPr="003E2E01">
        <w:rPr>
          <w:i/>
        </w:rPr>
        <w:t>pollutant in table 6 of this subpart or</w:t>
      </w:r>
      <w:r w:rsidR="003E2E01">
        <w:rPr>
          <w:i/>
        </w:rPr>
        <w:t xml:space="preserve"> </w:t>
      </w:r>
      <w:r w:rsidR="003E2E01" w:rsidRPr="003E2E01">
        <w:rPr>
          <w:i/>
        </w:rPr>
        <w:t>table 1 of subpart CCCC of this part to</w:t>
      </w:r>
      <w:r w:rsidR="003E2E01">
        <w:rPr>
          <w:i/>
        </w:rPr>
        <w:t xml:space="preserve"> </w:t>
      </w:r>
      <w:r w:rsidR="003E2E01" w:rsidRPr="003E2E01">
        <w:rPr>
          <w:i/>
        </w:rPr>
        <w:t>EPA by February 7, 2014 for incinerators</w:t>
      </w:r>
      <w:r w:rsidR="003E2E01">
        <w:rPr>
          <w:i/>
        </w:rPr>
        <w:t xml:space="preserve"> </w:t>
      </w:r>
      <w:r w:rsidR="003E2E01" w:rsidRPr="003E2E01">
        <w:rPr>
          <w:i/>
        </w:rPr>
        <w:t>that commenced construction</w:t>
      </w:r>
      <w:r w:rsidR="003E2E01">
        <w:rPr>
          <w:i/>
        </w:rPr>
        <w:t xml:space="preserve"> </w:t>
      </w:r>
      <w:r w:rsidR="003E2E01" w:rsidRPr="003E2E01">
        <w:rPr>
          <w:i/>
        </w:rPr>
        <w:t>after November 30, 1999, but no later</w:t>
      </w:r>
      <w:r w:rsidR="003E2E01">
        <w:rPr>
          <w:i/>
        </w:rPr>
        <w:t xml:space="preserve"> </w:t>
      </w:r>
      <w:r w:rsidR="003E2E01" w:rsidRPr="003E2E01">
        <w:rPr>
          <w:i/>
        </w:rPr>
        <w:t>than June 4, 2010, or commenced modification</w:t>
      </w:r>
      <w:r w:rsidR="003E2E01">
        <w:rPr>
          <w:i/>
        </w:rPr>
        <w:t xml:space="preserve"> </w:t>
      </w:r>
      <w:r w:rsidR="003E2E01" w:rsidRPr="003E2E01">
        <w:rPr>
          <w:i/>
        </w:rPr>
        <w:t>or reconstruction after June 1,</w:t>
      </w:r>
      <w:r w:rsidR="003E2E01">
        <w:rPr>
          <w:i/>
        </w:rPr>
        <w:t xml:space="preserve"> </w:t>
      </w:r>
      <w:r w:rsidR="003E2E01" w:rsidRPr="003E2E01">
        <w:rPr>
          <w:i/>
        </w:rPr>
        <w:t>2001 but no later than August 7, 2013.</w:t>
      </w:r>
    </w:p>
    <w:p w:rsidR="00795A85" w:rsidRDefault="00795A85" w:rsidP="00795A85">
      <w:pPr>
        <w:pStyle w:val="Default"/>
        <w:ind w:right="540"/>
      </w:pPr>
    </w:p>
    <w:p w:rsidR="00795A85" w:rsidRPr="009E75EE" w:rsidRDefault="00BD2682" w:rsidP="00795A85">
      <w:pPr>
        <w:pStyle w:val="Default"/>
        <w:ind w:right="540"/>
      </w:pPr>
      <w:r>
        <w:t>This plan meets the requirement that DEQ submit a plan for the control of designat</w:t>
      </w:r>
      <w:r w:rsidR="000A0F2A">
        <w:t>ed</w:t>
      </w:r>
      <w:r>
        <w:t xml:space="preserve"> pollutant(s) from commercial and industrial solid waste incineration units.</w:t>
      </w:r>
      <w:r w:rsidR="003E2E01">
        <w:t xml:space="preserve"> DEQ has adopted the emission limits in table 6 of 40 CFR part 60 subpart DDDD by reference </w:t>
      </w:r>
      <w:r w:rsidR="003E2E01" w:rsidRPr="003E2E01">
        <w:t>for incinerators that commenced construction after November 30, 1999, but no later than June 4, 2010, or commenced modification or reconstruction after June 1, 2001 but no later than August 7, 2013</w:t>
      </w:r>
      <w:r w:rsidR="003E2E01">
        <w:t xml:space="preserve">. </w:t>
      </w:r>
    </w:p>
    <w:p w:rsidR="00795A85" w:rsidRPr="009E75EE" w:rsidRDefault="00795A85" w:rsidP="00795A85">
      <w:pPr>
        <w:spacing w:after="0" w:line="240" w:lineRule="auto"/>
      </w:pPr>
    </w:p>
    <w:p w:rsidR="003E2E01" w:rsidRPr="003E2E01" w:rsidRDefault="00795A85" w:rsidP="003E2E01">
      <w:pPr>
        <w:pStyle w:val="Default"/>
        <w:ind w:right="540"/>
        <w:rPr>
          <w:i/>
        </w:rPr>
      </w:pPr>
      <w:r w:rsidRPr="002D0421">
        <w:rPr>
          <w:b/>
          <w:bCs/>
        </w:rPr>
        <w:t>§</w:t>
      </w:r>
      <w:r w:rsidRPr="002D0421">
        <w:rPr>
          <w:b/>
        </w:rPr>
        <w:t>60.2</w:t>
      </w:r>
      <w:r w:rsidR="003E2E01">
        <w:rPr>
          <w:b/>
        </w:rPr>
        <w:t>505</w:t>
      </w:r>
      <w:r w:rsidRPr="002D0421">
        <w:rPr>
          <w:b/>
        </w:rPr>
        <w:t>(</w:t>
      </w:r>
      <w:r w:rsidR="003E2E01">
        <w:rPr>
          <w:b/>
        </w:rPr>
        <w:t>d</w:t>
      </w:r>
      <w:r w:rsidRPr="002D0421">
        <w:rPr>
          <w:b/>
        </w:rPr>
        <w:t>)</w:t>
      </w:r>
      <w:r w:rsidRPr="002D0421">
        <w:t xml:space="preserve">: </w:t>
      </w:r>
      <w:r w:rsidR="003E2E01" w:rsidRPr="003E2E01">
        <w:rPr>
          <w:i/>
        </w:rPr>
        <w:t>You must submit a state plan to</w:t>
      </w:r>
      <w:r w:rsidR="003E2E01">
        <w:rPr>
          <w:i/>
        </w:rPr>
        <w:t xml:space="preserve"> </w:t>
      </w:r>
      <w:r w:rsidR="003E2E01" w:rsidRPr="003E2E01">
        <w:rPr>
          <w:i/>
        </w:rPr>
        <w:t>EPA that meets the requirements of</w:t>
      </w:r>
      <w:r w:rsidR="003E2E01">
        <w:rPr>
          <w:i/>
        </w:rPr>
        <w:t xml:space="preserve"> </w:t>
      </w:r>
      <w:r w:rsidR="003E2E01" w:rsidRPr="003E2E01">
        <w:rPr>
          <w:i/>
        </w:rPr>
        <w:t>this subpart and contains the emission</w:t>
      </w:r>
      <w:r w:rsidR="003E2E01">
        <w:rPr>
          <w:i/>
        </w:rPr>
        <w:t xml:space="preserve"> </w:t>
      </w:r>
      <w:r w:rsidR="003E2E01" w:rsidRPr="003E2E01">
        <w:rPr>
          <w:i/>
        </w:rPr>
        <w:t>limits in tables 7 through 9 of this subpart</w:t>
      </w:r>
      <w:r w:rsidR="003E2E01">
        <w:rPr>
          <w:i/>
        </w:rPr>
        <w:t xml:space="preserve"> </w:t>
      </w:r>
      <w:r w:rsidR="003E2E01" w:rsidRPr="003E2E01">
        <w:rPr>
          <w:i/>
        </w:rPr>
        <w:t>by February 7, 2014, for CISWI</w:t>
      </w:r>
      <w:r w:rsidR="003E2E01">
        <w:rPr>
          <w:i/>
        </w:rPr>
        <w:t xml:space="preserve"> </w:t>
      </w:r>
      <w:r w:rsidR="003E2E01" w:rsidRPr="003E2E01">
        <w:rPr>
          <w:i/>
        </w:rPr>
        <w:t>units other than incinerator units that</w:t>
      </w:r>
      <w:r w:rsidR="003E2E01">
        <w:rPr>
          <w:i/>
        </w:rPr>
        <w:t xml:space="preserve"> </w:t>
      </w:r>
      <w:r w:rsidR="003E2E01" w:rsidRPr="003E2E01">
        <w:rPr>
          <w:i/>
        </w:rPr>
        <w:t>commenced construction on or before</w:t>
      </w:r>
      <w:r w:rsidR="003E2E01">
        <w:rPr>
          <w:i/>
        </w:rPr>
        <w:t xml:space="preserve"> </w:t>
      </w:r>
      <w:r w:rsidR="003E2E01" w:rsidRPr="003E2E01">
        <w:rPr>
          <w:i/>
        </w:rPr>
        <w:t>June 4, 2010, or commenced modification</w:t>
      </w:r>
      <w:r w:rsidR="003E2E01">
        <w:rPr>
          <w:i/>
        </w:rPr>
        <w:t xml:space="preserve"> </w:t>
      </w:r>
      <w:r w:rsidR="003E2E01" w:rsidRPr="003E2E01">
        <w:rPr>
          <w:i/>
        </w:rPr>
        <w:t>or reconstruction after June 4,</w:t>
      </w:r>
      <w:r w:rsidR="003E2E01">
        <w:rPr>
          <w:i/>
        </w:rPr>
        <w:t xml:space="preserve"> </w:t>
      </w:r>
      <w:r w:rsidR="003E2E01" w:rsidRPr="003E2E01">
        <w:rPr>
          <w:i/>
        </w:rPr>
        <w:t>2010 but no later than August 7, 2013.</w:t>
      </w:r>
    </w:p>
    <w:p w:rsidR="00BD2682" w:rsidRDefault="00BD2682" w:rsidP="00BD2682">
      <w:pPr>
        <w:pStyle w:val="Default"/>
        <w:ind w:right="540"/>
      </w:pPr>
    </w:p>
    <w:p w:rsidR="001C4862" w:rsidRPr="009E75EE" w:rsidRDefault="001C4862" w:rsidP="001C4862">
      <w:pPr>
        <w:pStyle w:val="Default"/>
        <w:ind w:right="540"/>
      </w:pPr>
      <w:r>
        <w:t xml:space="preserve">This plan meets the requirement that DEQ submit a plan for the control of designated pollutant(s) from commercial and industrial solid waste incineration units. DEQ has adopted the emission limits in tables 7 through 9 of 40 CFR part 60 subpart DDDD by reference </w:t>
      </w:r>
      <w:r w:rsidRPr="003E2E01">
        <w:t xml:space="preserve">for </w:t>
      </w:r>
      <w:r w:rsidRPr="001C4862">
        <w:t>CISWI units other than incinerator units that commenced construction on or before June 4, 2010, or commenced modification or reconstruction after June 4, 2010 but no later than August 7, 2013</w:t>
      </w:r>
      <w:r>
        <w:t xml:space="preserve">. </w:t>
      </w:r>
    </w:p>
    <w:p w:rsidR="00BD2682" w:rsidRDefault="00BD2682" w:rsidP="00795A85">
      <w:pPr>
        <w:pStyle w:val="Default"/>
        <w:ind w:right="540"/>
        <w:rPr>
          <w:b/>
          <w:bCs/>
        </w:rPr>
      </w:pPr>
    </w:p>
    <w:p w:rsidR="001C4862" w:rsidRDefault="001C4862" w:rsidP="001C4862">
      <w:pPr>
        <w:numPr>
          <w:ilvl w:val="0"/>
          <w:numId w:val="17"/>
        </w:numPr>
        <w:tabs>
          <w:tab w:val="clear" w:pos="1080"/>
          <w:tab w:val="num" w:pos="720"/>
        </w:tabs>
        <w:spacing w:after="0" w:line="240" w:lineRule="auto"/>
        <w:ind w:left="720"/>
        <w:rPr>
          <w:b/>
        </w:rPr>
      </w:pPr>
      <w:r>
        <w:rPr>
          <w:b/>
        </w:rPr>
        <w:t>Inventory of affected CISWI units</w:t>
      </w:r>
    </w:p>
    <w:p w:rsidR="001C4862" w:rsidRDefault="001C4862" w:rsidP="00795A85">
      <w:pPr>
        <w:pStyle w:val="Default"/>
        <w:ind w:right="540"/>
        <w:rPr>
          <w:b/>
          <w:bCs/>
        </w:rPr>
      </w:pPr>
    </w:p>
    <w:p w:rsidR="001C4862" w:rsidRPr="001C4862" w:rsidRDefault="001C4862" w:rsidP="001C4862">
      <w:pPr>
        <w:pStyle w:val="Default"/>
        <w:ind w:right="540"/>
        <w:rPr>
          <w:i/>
        </w:rPr>
      </w:pPr>
      <w:r w:rsidRPr="002D0421">
        <w:rPr>
          <w:b/>
          <w:bCs/>
        </w:rPr>
        <w:t>§</w:t>
      </w:r>
      <w:r w:rsidRPr="002D0421">
        <w:rPr>
          <w:b/>
        </w:rPr>
        <w:t>60.2</w:t>
      </w:r>
      <w:r>
        <w:rPr>
          <w:b/>
        </w:rPr>
        <w:t>515</w:t>
      </w:r>
      <w:r w:rsidRPr="002D0421">
        <w:rPr>
          <w:b/>
        </w:rPr>
        <w:t>(</w:t>
      </w:r>
      <w:r>
        <w:rPr>
          <w:b/>
        </w:rPr>
        <w:t>a</w:t>
      </w:r>
      <w:proofErr w:type="gramStart"/>
      <w:r w:rsidRPr="002D0421">
        <w:rPr>
          <w:b/>
        </w:rPr>
        <w:t>)</w:t>
      </w:r>
      <w:r>
        <w:rPr>
          <w:b/>
        </w:rPr>
        <w:t>(</w:t>
      </w:r>
      <w:proofErr w:type="gramEnd"/>
      <w:r>
        <w:rPr>
          <w:b/>
        </w:rPr>
        <w:t>1)</w:t>
      </w:r>
      <w:r w:rsidRPr="002D0421">
        <w:t xml:space="preserve">: </w:t>
      </w:r>
      <w:r w:rsidRPr="001C4862">
        <w:rPr>
          <w:i/>
        </w:rPr>
        <w:t>Inventory of affected CISWI units,</w:t>
      </w:r>
      <w:r>
        <w:rPr>
          <w:i/>
        </w:rPr>
        <w:t xml:space="preserve"> </w:t>
      </w:r>
      <w:r w:rsidRPr="001C4862">
        <w:rPr>
          <w:i/>
        </w:rPr>
        <w:t>including those that have ceased operation</w:t>
      </w:r>
      <w:r>
        <w:rPr>
          <w:i/>
        </w:rPr>
        <w:t xml:space="preserve"> </w:t>
      </w:r>
      <w:r w:rsidRPr="001C4862">
        <w:rPr>
          <w:i/>
        </w:rPr>
        <w:t>but have not been dismantled.</w:t>
      </w:r>
    </w:p>
    <w:p w:rsidR="001C4862" w:rsidRDefault="001C4862" w:rsidP="00795A85">
      <w:pPr>
        <w:pStyle w:val="Default"/>
        <w:ind w:right="540"/>
        <w:rPr>
          <w:b/>
          <w:bCs/>
        </w:rPr>
      </w:pPr>
    </w:p>
    <w:tbl>
      <w:tblPr>
        <w:tblW w:w="105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0"/>
        <w:gridCol w:w="1980"/>
        <w:gridCol w:w="2070"/>
        <w:gridCol w:w="1170"/>
        <w:gridCol w:w="630"/>
        <w:gridCol w:w="630"/>
        <w:gridCol w:w="1350"/>
        <w:gridCol w:w="1710"/>
      </w:tblGrid>
      <w:tr w:rsidR="001C4862" w:rsidRPr="00F63A63" w:rsidTr="001C4862">
        <w:trPr>
          <w:trHeight w:val="179"/>
        </w:trPr>
        <w:tc>
          <w:tcPr>
            <w:tcW w:w="990" w:type="dxa"/>
            <w:shd w:val="clear" w:color="000000" w:fill="BFBFBF"/>
            <w:noWrap/>
            <w:vAlign w:val="bottom"/>
            <w:hideMark/>
          </w:tcPr>
          <w:p w:rsidR="001C4862" w:rsidRPr="00C06CA2" w:rsidRDefault="001C4862" w:rsidP="001C4862">
            <w:pPr>
              <w:spacing w:after="0" w:line="240" w:lineRule="auto"/>
              <w:jc w:val="center"/>
              <w:rPr>
                <w:rFonts w:ascii="Times New Roman" w:eastAsia="Times New Roman" w:hAnsi="Times New Roman" w:cs="Times New Roman"/>
                <w:b/>
                <w:bCs/>
                <w:color w:val="000000"/>
                <w:sz w:val="16"/>
                <w:szCs w:val="16"/>
              </w:rPr>
            </w:pPr>
            <w:r w:rsidRPr="00C06CA2">
              <w:rPr>
                <w:rFonts w:ascii="Times New Roman" w:eastAsia="Times New Roman" w:hAnsi="Times New Roman" w:cs="Times New Roman"/>
                <w:b/>
                <w:bCs/>
                <w:color w:val="000000"/>
                <w:sz w:val="16"/>
                <w:szCs w:val="16"/>
              </w:rPr>
              <w:t>Source ID</w:t>
            </w:r>
          </w:p>
        </w:tc>
        <w:tc>
          <w:tcPr>
            <w:tcW w:w="1980" w:type="dxa"/>
            <w:shd w:val="clear" w:color="000000" w:fill="BFBFBF"/>
            <w:noWrap/>
            <w:vAlign w:val="bottom"/>
            <w:hideMark/>
          </w:tcPr>
          <w:p w:rsidR="001C4862" w:rsidRPr="00C06CA2" w:rsidRDefault="001C4862" w:rsidP="001C4862">
            <w:pPr>
              <w:spacing w:after="0" w:line="240" w:lineRule="auto"/>
              <w:jc w:val="center"/>
              <w:rPr>
                <w:rFonts w:ascii="Times New Roman" w:eastAsia="Times New Roman" w:hAnsi="Times New Roman" w:cs="Times New Roman"/>
                <w:b/>
                <w:bCs/>
                <w:color w:val="000000"/>
                <w:sz w:val="16"/>
                <w:szCs w:val="16"/>
              </w:rPr>
            </w:pPr>
            <w:r w:rsidRPr="00C06CA2">
              <w:rPr>
                <w:rFonts w:ascii="Times New Roman" w:eastAsia="Times New Roman" w:hAnsi="Times New Roman" w:cs="Times New Roman"/>
                <w:b/>
                <w:bCs/>
                <w:color w:val="000000"/>
                <w:sz w:val="16"/>
                <w:szCs w:val="16"/>
              </w:rPr>
              <w:t>Company</w:t>
            </w:r>
          </w:p>
        </w:tc>
        <w:tc>
          <w:tcPr>
            <w:tcW w:w="2070" w:type="dxa"/>
            <w:shd w:val="clear" w:color="000000" w:fill="BFBFBF"/>
            <w:noWrap/>
            <w:vAlign w:val="bottom"/>
            <w:hideMark/>
          </w:tcPr>
          <w:p w:rsidR="001C4862" w:rsidRPr="00C06CA2" w:rsidRDefault="001C4862" w:rsidP="001C4862">
            <w:pPr>
              <w:spacing w:after="0" w:line="240" w:lineRule="auto"/>
              <w:jc w:val="center"/>
              <w:rPr>
                <w:rFonts w:ascii="Times New Roman" w:eastAsia="Times New Roman" w:hAnsi="Times New Roman" w:cs="Times New Roman"/>
                <w:b/>
                <w:bCs/>
                <w:color w:val="000000"/>
                <w:sz w:val="16"/>
                <w:szCs w:val="16"/>
              </w:rPr>
            </w:pPr>
            <w:r w:rsidRPr="00C06CA2">
              <w:rPr>
                <w:rFonts w:ascii="Times New Roman" w:eastAsia="Times New Roman" w:hAnsi="Times New Roman" w:cs="Times New Roman"/>
                <w:b/>
                <w:bCs/>
                <w:color w:val="000000"/>
                <w:sz w:val="16"/>
                <w:szCs w:val="16"/>
              </w:rPr>
              <w:t>Facility Address</w:t>
            </w:r>
          </w:p>
        </w:tc>
        <w:tc>
          <w:tcPr>
            <w:tcW w:w="1170" w:type="dxa"/>
            <w:shd w:val="clear" w:color="000000" w:fill="BFBFBF"/>
            <w:noWrap/>
            <w:vAlign w:val="bottom"/>
            <w:hideMark/>
          </w:tcPr>
          <w:p w:rsidR="001C4862" w:rsidRPr="00C06CA2" w:rsidRDefault="001C4862" w:rsidP="001C4862">
            <w:pPr>
              <w:spacing w:after="0" w:line="240" w:lineRule="auto"/>
              <w:jc w:val="center"/>
              <w:rPr>
                <w:rFonts w:ascii="Times New Roman" w:eastAsia="Times New Roman" w:hAnsi="Times New Roman" w:cs="Times New Roman"/>
                <w:b/>
                <w:bCs/>
                <w:color w:val="000000"/>
                <w:sz w:val="16"/>
                <w:szCs w:val="16"/>
              </w:rPr>
            </w:pPr>
            <w:r w:rsidRPr="00C06CA2">
              <w:rPr>
                <w:rFonts w:ascii="Times New Roman" w:eastAsia="Times New Roman" w:hAnsi="Times New Roman" w:cs="Times New Roman"/>
                <w:b/>
                <w:bCs/>
                <w:color w:val="000000"/>
                <w:sz w:val="16"/>
                <w:szCs w:val="16"/>
              </w:rPr>
              <w:t>City</w:t>
            </w:r>
          </w:p>
        </w:tc>
        <w:tc>
          <w:tcPr>
            <w:tcW w:w="630" w:type="dxa"/>
            <w:shd w:val="clear" w:color="000000" w:fill="BFBFBF"/>
            <w:noWrap/>
            <w:vAlign w:val="bottom"/>
            <w:hideMark/>
          </w:tcPr>
          <w:p w:rsidR="001C4862" w:rsidRPr="00C06CA2" w:rsidRDefault="001C4862" w:rsidP="001C4862">
            <w:pPr>
              <w:spacing w:after="0" w:line="240" w:lineRule="auto"/>
              <w:jc w:val="center"/>
              <w:rPr>
                <w:rFonts w:ascii="Times New Roman" w:eastAsia="Times New Roman" w:hAnsi="Times New Roman" w:cs="Times New Roman"/>
                <w:b/>
                <w:bCs/>
                <w:color w:val="000000"/>
                <w:sz w:val="16"/>
                <w:szCs w:val="16"/>
              </w:rPr>
            </w:pPr>
            <w:r w:rsidRPr="00C06CA2">
              <w:rPr>
                <w:rFonts w:ascii="Times New Roman" w:eastAsia="Times New Roman" w:hAnsi="Times New Roman" w:cs="Times New Roman"/>
                <w:b/>
                <w:bCs/>
                <w:color w:val="000000"/>
                <w:sz w:val="16"/>
                <w:szCs w:val="16"/>
              </w:rPr>
              <w:t>State</w:t>
            </w:r>
          </w:p>
        </w:tc>
        <w:tc>
          <w:tcPr>
            <w:tcW w:w="630" w:type="dxa"/>
            <w:shd w:val="clear" w:color="000000" w:fill="BFBFBF"/>
            <w:noWrap/>
            <w:vAlign w:val="bottom"/>
            <w:hideMark/>
          </w:tcPr>
          <w:p w:rsidR="001C4862" w:rsidRPr="00C06CA2" w:rsidRDefault="001C4862" w:rsidP="001C4862">
            <w:pPr>
              <w:spacing w:after="0" w:line="240" w:lineRule="auto"/>
              <w:jc w:val="center"/>
              <w:rPr>
                <w:rFonts w:ascii="Times New Roman" w:eastAsia="Times New Roman" w:hAnsi="Times New Roman" w:cs="Times New Roman"/>
                <w:b/>
                <w:bCs/>
                <w:color w:val="000000"/>
                <w:sz w:val="16"/>
                <w:szCs w:val="16"/>
              </w:rPr>
            </w:pPr>
            <w:r w:rsidRPr="00C06CA2">
              <w:rPr>
                <w:rFonts w:ascii="Times New Roman" w:eastAsia="Times New Roman" w:hAnsi="Times New Roman" w:cs="Times New Roman"/>
                <w:b/>
                <w:bCs/>
                <w:color w:val="000000"/>
                <w:sz w:val="16"/>
                <w:szCs w:val="16"/>
              </w:rPr>
              <w:t>Zip</w:t>
            </w:r>
          </w:p>
        </w:tc>
        <w:tc>
          <w:tcPr>
            <w:tcW w:w="1350" w:type="dxa"/>
            <w:shd w:val="clear" w:color="000000" w:fill="BFBFBF"/>
          </w:tcPr>
          <w:p w:rsidR="001C4862" w:rsidRDefault="001C4862" w:rsidP="001C4862">
            <w:pPr>
              <w:spacing w:after="0" w:line="240" w:lineRule="auto"/>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Fuel</w:t>
            </w:r>
          </w:p>
        </w:tc>
        <w:tc>
          <w:tcPr>
            <w:tcW w:w="1710" w:type="dxa"/>
            <w:shd w:val="clear" w:color="000000" w:fill="BFBFBF"/>
            <w:vAlign w:val="bottom"/>
          </w:tcPr>
          <w:p w:rsidR="001C4862" w:rsidRPr="00C06CA2" w:rsidRDefault="001C4862" w:rsidP="001C4862">
            <w:pPr>
              <w:spacing w:after="0" w:line="240" w:lineRule="auto"/>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Solid Waste</w:t>
            </w:r>
          </w:p>
        </w:tc>
      </w:tr>
      <w:tr w:rsidR="001C4862" w:rsidRPr="00F63A63" w:rsidTr="001C4862">
        <w:trPr>
          <w:trHeight w:val="206"/>
        </w:trPr>
        <w:tc>
          <w:tcPr>
            <w:tcW w:w="990" w:type="dxa"/>
            <w:shd w:val="clear" w:color="000000" w:fill="auto"/>
            <w:noWrap/>
            <w:vAlign w:val="bottom"/>
            <w:hideMark/>
          </w:tcPr>
          <w:p w:rsidR="001C486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03-0045</w:t>
            </w:r>
          </w:p>
        </w:tc>
        <w:tc>
          <w:tcPr>
            <w:tcW w:w="1980" w:type="dxa"/>
            <w:shd w:val="clear" w:color="000000" w:fill="auto"/>
            <w:noWrap/>
            <w:vAlign w:val="bottom"/>
            <w:hideMark/>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Thermo Fluids, Inc.</w:t>
            </w:r>
          </w:p>
        </w:tc>
        <w:tc>
          <w:tcPr>
            <w:tcW w:w="2070" w:type="dxa"/>
            <w:shd w:val="clear" w:color="000000" w:fill="auto"/>
            <w:noWrap/>
            <w:vAlign w:val="bottom"/>
            <w:hideMark/>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12533 SE Carpenter Dr</w:t>
            </w:r>
          </w:p>
        </w:tc>
        <w:tc>
          <w:tcPr>
            <w:tcW w:w="1170" w:type="dxa"/>
            <w:shd w:val="clear" w:color="000000" w:fill="auto"/>
            <w:noWrap/>
            <w:vAlign w:val="bottom"/>
            <w:hideMark/>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Clackamas</w:t>
            </w:r>
          </w:p>
        </w:tc>
        <w:tc>
          <w:tcPr>
            <w:tcW w:w="630" w:type="dxa"/>
            <w:shd w:val="clear" w:color="000000" w:fill="auto"/>
            <w:noWrap/>
            <w:vAlign w:val="bottom"/>
            <w:hideMark/>
          </w:tcPr>
          <w:p w:rsidR="001C486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OR</w:t>
            </w:r>
          </w:p>
        </w:tc>
        <w:tc>
          <w:tcPr>
            <w:tcW w:w="630" w:type="dxa"/>
            <w:shd w:val="clear" w:color="000000" w:fill="auto"/>
            <w:noWrap/>
            <w:vAlign w:val="bottom"/>
            <w:hideMark/>
          </w:tcPr>
          <w:p w:rsidR="001C486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97015</w:t>
            </w:r>
          </w:p>
        </w:tc>
        <w:tc>
          <w:tcPr>
            <w:tcW w:w="1350" w:type="dxa"/>
            <w:shd w:val="clear" w:color="000000" w:fill="auto"/>
            <w:vAlign w:val="bottom"/>
          </w:tcPr>
          <w:p w:rsidR="001C4862" w:rsidRDefault="001C4862" w:rsidP="001C4862">
            <w:pPr>
              <w:spacing w:after="0" w:line="240" w:lineRule="auto"/>
              <w:rPr>
                <w:rFonts w:ascii="Times New Roman" w:eastAsia="Times New Roman" w:hAnsi="Times New Roman" w:cs="Times New Roman"/>
                <w:color w:val="000000"/>
                <w:sz w:val="16"/>
                <w:szCs w:val="16"/>
              </w:rPr>
            </w:pPr>
          </w:p>
        </w:tc>
        <w:tc>
          <w:tcPr>
            <w:tcW w:w="1710" w:type="dxa"/>
            <w:shd w:val="clear" w:color="000000" w:fill="auto"/>
            <w:vAlign w:val="bottom"/>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Used oil</w:t>
            </w:r>
          </w:p>
        </w:tc>
      </w:tr>
      <w:tr w:rsidR="001C4862" w:rsidRPr="00F63A63" w:rsidTr="001C4862">
        <w:trPr>
          <w:trHeight w:val="206"/>
        </w:trPr>
        <w:tc>
          <w:tcPr>
            <w:tcW w:w="99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18-0020</w:t>
            </w:r>
          </w:p>
        </w:tc>
        <w:tc>
          <w:tcPr>
            <w:tcW w:w="198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Oil Re-Refining Company</w:t>
            </w:r>
          </w:p>
        </w:tc>
        <w:tc>
          <w:tcPr>
            <w:tcW w:w="207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1291 Laverne Ave</w:t>
            </w:r>
          </w:p>
        </w:tc>
        <w:tc>
          <w:tcPr>
            <w:tcW w:w="117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Klamath Falls</w:t>
            </w:r>
          </w:p>
        </w:tc>
        <w:tc>
          <w:tcPr>
            <w:tcW w:w="63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OR</w:t>
            </w:r>
          </w:p>
        </w:tc>
        <w:tc>
          <w:tcPr>
            <w:tcW w:w="63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97603</w:t>
            </w:r>
          </w:p>
        </w:tc>
        <w:tc>
          <w:tcPr>
            <w:tcW w:w="1350" w:type="dxa"/>
            <w:shd w:val="clear" w:color="000000" w:fill="auto"/>
            <w:vAlign w:val="bottom"/>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Propane, Recycled Oil</w:t>
            </w:r>
          </w:p>
        </w:tc>
        <w:tc>
          <w:tcPr>
            <w:tcW w:w="1710" w:type="dxa"/>
            <w:shd w:val="clear" w:color="000000" w:fill="auto"/>
            <w:vAlign w:val="bottom"/>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Used oil, Oily solids </w:t>
            </w:r>
          </w:p>
        </w:tc>
      </w:tr>
      <w:tr w:rsidR="001C4862" w:rsidRPr="00F63A63" w:rsidTr="001C4862">
        <w:trPr>
          <w:trHeight w:val="206"/>
        </w:trPr>
        <w:tc>
          <w:tcPr>
            <w:tcW w:w="99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21-0005</w:t>
            </w:r>
          </w:p>
        </w:tc>
        <w:tc>
          <w:tcPr>
            <w:tcW w:w="1980" w:type="dxa"/>
            <w:shd w:val="clear" w:color="000000" w:fill="auto"/>
            <w:noWrap/>
            <w:vAlign w:val="bottom"/>
            <w:hideMark/>
          </w:tcPr>
          <w:p w:rsidR="001C4862" w:rsidRDefault="001C4862" w:rsidP="001C4862">
            <w:pPr>
              <w:spacing w:after="0" w:line="240" w:lineRule="auto"/>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Georgia-Pacific</w:t>
            </w:r>
            <w:r>
              <w:rPr>
                <w:rFonts w:ascii="Times New Roman" w:eastAsia="Times New Roman" w:hAnsi="Times New Roman" w:cs="Times New Roman"/>
                <w:color w:val="000000"/>
                <w:sz w:val="16"/>
                <w:szCs w:val="16"/>
              </w:rPr>
              <w:t xml:space="preserve">, </w:t>
            </w:r>
          </w:p>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Toledo Pulp &amp; Paper Mill</w:t>
            </w:r>
          </w:p>
        </w:tc>
        <w:tc>
          <w:tcPr>
            <w:tcW w:w="207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1400 SE Butler Bridge Road</w:t>
            </w:r>
          </w:p>
        </w:tc>
        <w:tc>
          <w:tcPr>
            <w:tcW w:w="117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Toledo</w:t>
            </w:r>
          </w:p>
        </w:tc>
        <w:tc>
          <w:tcPr>
            <w:tcW w:w="63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OR</w:t>
            </w:r>
          </w:p>
        </w:tc>
        <w:tc>
          <w:tcPr>
            <w:tcW w:w="63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97391</w:t>
            </w:r>
          </w:p>
        </w:tc>
        <w:tc>
          <w:tcPr>
            <w:tcW w:w="1350" w:type="dxa"/>
            <w:shd w:val="clear" w:color="000000" w:fill="auto"/>
            <w:vAlign w:val="bottom"/>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Biomass, Natural gas, Oil, TDF</w:t>
            </w:r>
          </w:p>
        </w:tc>
        <w:tc>
          <w:tcPr>
            <w:tcW w:w="1710" w:type="dxa"/>
            <w:shd w:val="clear" w:color="000000" w:fill="auto"/>
            <w:vAlign w:val="bottom"/>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Papermaking residuals, OCC rejects</w:t>
            </w:r>
          </w:p>
        </w:tc>
      </w:tr>
      <w:tr w:rsidR="001C4862" w:rsidRPr="00F63A63" w:rsidTr="001C4862">
        <w:trPr>
          <w:trHeight w:val="161"/>
        </w:trPr>
        <w:tc>
          <w:tcPr>
            <w:tcW w:w="99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26-3048</w:t>
            </w:r>
          </w:p>
        </w:tc>
        <w:tc>
          <w:tcPr>
            <w:tcW w:w="198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Oil Re-Refining Company</w:t>
            </w:r>
          </w:p>
        </w:tc>
        <w:tc>
          <w:tcPr>
            <w:tcW w:w="207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4150 N </w:t>
            </w:r>
            <w:proofErr w:type="spellStart"/>
            <w:r>
              <w:rPr>
                <w:rFonts w:ascii="Times New Roman" w:eastAsia="Times New Roman" w:hAnsi="Times New Roman" w:cs="Times New Roman"/>
                <w:color w:val="000000"/>
                <w:sz w:val="16"/>
                <w:szCs w:val="16"/>
              </w:rPr>
              <w:t>Suttle</w:t>
            </w:r>
            <w:proofErr w:type="spellEnd"/>
            <w:r>
              <w:rPr>
                <w:rFonts w:ascii="Times New Roman" w:eastAsia="Times New Roman" w:hAnsi="Times New Roman" w:cs="Times New Roman"/>
                <w:color w:val="000000"/>
                <w:sz w:val="16"/>
                <w:szCs w:val="16"/>
              </w:rPr>
              <w:t xml:space="preserve"> Rd</w:t>
            </w:r>
          </w:p>
        </w:tc>
        <w:tc>
          <w:tcPr>
            <w:tcW w:w="117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Portland</w:t>
            </w:r>
          </w:p>
        </w:tc>
        <w:tc>
          <w:tcPr>
            <w:tcW w:w="63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OR</w:t>
            </w:r>
          </w:p>
        </w:tc>
        <w:tc>
          <w:tcPr>
            <w:tcW w:w="63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97217</w:t>
            </w:r>
          </w:p>
        </w:tc>
        <w:tc>
          <w:tcPr>
            <w:tcW w:w="1350" w:type="dxa"/>
            <w:shd w:val="clear" w:color="000000" w:fill="auto"/>
            <w:vAlign w:val="bottom"/>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Recycled Oil</w:t>
            </w:r>
          </w:p>
        </w:tc>
        <w:tc>
          <w:tcPr>
            <w:tcW w:w="1710" w:type="dxa"/>
            <w:shd w:val="clear" w:color="000000" w:fill="auto"/>
            <w:vAlign w:val="bottom"/>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Used oil, Oily solids</w:t>
            </w:r>
          </w:p>
        </w:tc>
      </w:tr>
      <w:tr w:rsidR="001C4862" w:rsidRPr="00F63A63" w:rsidTr="001C4862">
        <w:trPr>
          <w:trHeight w:val="161"/>
        </w:trPr>
        <w:tc>
          <w:tcPr>
            <w:tcW w:w="99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31-0006</w:t>
            </w:r>
          </w:p>
        </w:tc>
        <w:tc>
          <w:tcPr>
            <w:tcW w:w="198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Boise Building Solutions</w:t>
            </w:r>
          </w:p>
        </w:tc>
        <w:tc>
          <w:tcPr>
            <w:tcW w:w="207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90 S 21st Ave</w:t>
            </w:r>
          </w:p>
        </w:tc>
        <w:tc>
          <w:tcPr>
            <w:tcW w:w="117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Elgin</w:t>
            </w:r>
          </w:p>
        </w:tc>
        <w:tc>
          <w:tcPr>
            <w:tcW w:w="63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OR</w:t>
            </w:r>
          </w:p>
        </w:tc>
        <w:tc>
          <w:tcPr>
            <w:tcW w:w="63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97827</w:t>
            </w:r>
          </w:p>
        </w:tc>
        <w:tc>
          <w:tcPr>
            <w:tcW w:w="1350" w:type="dxa"/>
            <w:shd w:val="clear" w:color="000000" w:fill="auto"/>
            <w:vAlign w:val="bottom"/>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Biomass, Used </w:t>
            </w:r>
            <w:r>
              <w:rPr>
                <w:rFonts w:ascii="Times New Roman" w:eastAsia="Times New Roman" w:hAnsi="Times New Roman" w:cs="Times New Roman"/>
                <w:color w:val="000000"/>
                <w:sz w:val="16"/>
                <w:szCs w:val="16"/>
              </w:rPr>
              <w:lastRenderedPageBreak/>
              <w:t>oil</w:t>
            </w:r>
          </w:p>
        </w:tc>
        <w:tc>
          <w:tcPr>
            <w:tcW w:w="1710" w:type="dxa"/>
            <w:shd w:val="clear" w:color="000000" w:fill="auto"/>
            <w:vAlign w:val="bottom"/>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lastRenderedPageBreak/>
              <w:t>Waste glue residuals</w:t>
            </w:r>
          </w:p>
        </w:tc>
      </w:tr>
      <w:tr w:rsidR="001C4862" w:rsidRPr="00344015" w:rsidTr="001C48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8"/>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lastRenderedPageBreak/>
              <w:t>36-6142</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4862" w:rsidRPr="00C06CA2" w:rsidRDefault="001C4862" w:rsidP="001F47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SP </w:t>
            </w:r>
            <w:r w:rsidR="001F47EF">
              <w:rPr>
                <w:rFonts w:ascii="Times New Roman" w:eastAsia="Times New Roman" w:hAnsi="Times New Roman" w:cs="Times New Roman"/>
                <w:color w:val="000000"/>
                <w:sz w:val="16"/>
                <w:szCs w:val="16"/>
              </w:rPr>
              <w:t>Fiber Technologies</w:t>
            </w:r>
          </w:p>
        </w:tc>
        <w:tc>
          <w:tcPr>
            <w:tcW w:w="2070" w:type="dxa"/>
            <w:tcBorders>
              <w:top w:val="single" w:sz="4" w:space="0" w:color="auto"/>
              <w:left w:val="single" w:sz="4" w:space="0" w:color="auto"/>
              <w:bottom w:val="single" w:sz="4" w:space="0" w:color="auto"/>
              <w:right w:val="single" w:sz="4" w:space="0" w:color="auto"/>
            </w:tcBorders>
            <w:vAlign w:val="bottom"/>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1301 </w:t>
            </w:r>
            <w:proofErr w:type="spellStart"/>
            <w:r>
              <w:rPr>
                <w:rFonts w:ascii="Times New Roman" w:eastAsia="Times New Roman" w:hAnsi="Times New Roman" w:cs="Times New Roman"/>
                <w:color w:val="000000"/>
                <w:sz w:val="16"/>
                <w:szCs w:val="16"/>
              </w:rPr>
              <w:t>Wynooski</w:t>
            </w:r>
            <w:proofErr w:type="spellEnd"/>
            <w:r>
              <w:rPr>
                <w:rFonts w:ascii="Times New Roman" w:eastAsia="Times New Roman" w:hAnsi="Times New Roman" w:cs="Times New Roman"/>
                <w:color w:val="000000"/>
                <w:sz w:val="16"/>
                <w:szCs w:val="16"/>
              </w:rPr>
              <w:t xml:space="preserve"> St</w:t>
            </w:r>
          </w:p>
        </w:tc>
        <w:tc>
          <w:tcPr>
            <w:tcW w:w="1170" w:type="dxa"/>
            <w:tcBorders>
              <w:top w:val="single" w:sz="4" w:space="0" w:color="auto"/>
              <w:left w:val="single" w:sz="4" w:space="0" w:color="auto"/>
              <w:bottom w:val="single" w:sz="4" w:space="0" w:color="auto"/>
              <w:right w:val="single" w:sz="4" w:space="0" w:color="auto"/>
            </w:tcBorders>
            <w:vAlign w:val="bottom"/>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Newberg</w:t>
            </w:r>
          </w:p>
        </w:tc>
        <w:tc>
          <w:tcPr>
            <w:tcW w:w="630" w:type="dxa"/>
            <w:tcBorders>
              <w:top w:val="single" w:sz="4" w:space="0" w:color="auto"/>
              <w:left w:val="single" w:sz="4" w:space="0" w:color="auto"/>
              <w:bottom w:val="single" w:sz="4" w:space="0" w:color="auto"/>
              <w:right w:val="single" w:sz="4" w:space="0" w:color="auto"/>
            </w:tcBorders>
            <w:vAlign w:val="bottom"/>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OR</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97132</w:t>
            </w:r>
          </w:p>
        </w:tc>
        <w:tc>
          <w:tcPr>
            <w:tcW w:w="1350" w:type="dxa"/>
            <w:tcBorders>
              <w:top w:val="single" w:sz="4" w:space="0" w:color="auto"/>
              <w:left w:val="single" w:sz="4" w:space="0" w:color="auto"/>
              <w:bottom w:val="single" w:sz="4" w:space="0" w:color="auto"/>
              <w:right w:val="single" w:sz="4" w:space="0" w:color="auto"/>
            </w:tcBorders>
            <w:vAlign w:val="bottom"/>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Natural gas, Biomass, Oil</w:t>
            </w:r>
          </w:p>
        </w:tc>
        <w:tc>
          <w:tcPr>
            <w:tcW w:w="1710" w:type="dxa"/>
            <w:tcBorders>
              <w:top w:val="single" w:sz="4" w:space="0" w:color="auto"/>
              <w:left w:val="single" w:sz="4" w:space="0" w:color="auto"/>
              <w:bottom w:val="single" w:sz="4" w:space="0" w:color="auto"/>
              <w:right w:val="single" w:sz="4" w:space="0" w:color="auto"/>
            </w:tcBorders>
            <w:vAlign w:val="bottom"/>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Railroad ties</w:t>
            </w:r>
          </w:p>
        </w:tc>
      </w:tr>
    </w:tbl>
    <w:p w:rsidR="001C4862" w:rsidRDefault="001C4862" w:rsidP="001C4862">
      <w:pPr>
        <w:spacing w:after="0" w:line="240" w:lineRule="auto"/>
        <w:jc w:val="center"/>
        <w:rPr>
          <w:b/>
        </w:rPr>
      </w:pPr>
    </w:p>
    <w:p w:rsidR="005B3D08" w:rsidRDefault="005B3D08" w:rsidP="005B3D08">
      <w:pPr>
        <w:numPr>
          <w:ilvl w:val="0"/>
          <w:numId w:val="17"/>
        </w:numPr>
        <w:tabs>
          <w:tab w:val="clear" w:pos="1080"/>
          <w:tab w:val="num" w:pos="720"/>
        </w:tabs>
        <w:spacing w:after="0" w:line="240" w:lineRule="auto"/>
        <w:ind w:left="720"/>
        <w:rPr>
          <w:b/>
        </w:rPr>
      </w:pPr>
      <w:r>
        <w:rPr>
          <w:b/>
        </w:rPr>
        <w:t>Inventory of affected CISWI units</w:t>
      </w:r>
    </w:p>
    <w:p w:rsidR="005B3D08" w:rsidRDefault="005B3D08" w:rsidP="005B3D08">
      <w:pPr>
        <w:pStyle w:val="Default"/>
        <w:ind w:right="540"/>
        <w:rPr>
          <w:b/>
          <w:bCs/>
        </w:rPr>
      </w:pPr>
    </w:p>
    <w:p w:rsidR="005B3D08" w:rsidRPr="001C4862" w:rsidRDefault="005B3D08" w:rsidP="005B3D08">
      <w:pPr>
        <w:pStyle w:val="Default"/>
        <w:ind w:right="540"/>
        <w:rPr>
          <w:i/>
        </w:rPr>
      </w:pPr>
      <w:r w:rsidRPr="002D0421">
        <w:rPr>
          <w:b/>
          <w:bCs/>
        </w:rPr>
        <w:t>§</w:t>
      </w:r>
      <w:r w:rsidRPr="002D0421">
        <w:rPr>
          <w:b/>
        </w:rPr>
        <w:t>60.2</w:t>
      </w:r>
      <w:r>
        <w:rPr>
          <w:b/>
        </w:rPr>
        <w:t>515</w:t>
      </w:r>
      <w:r w:rsidRPr="002D0421">
        <w:rPr>
          <w:b/>
        </w:rPr>
        <w:t>(</w:t>
      </w:r>
      <w:r>
        <w:rPr>
          <w:b/>
        </w:rPr>
        <w:t>a</w:t>
      </w:r>
      <w:proofErr w:type="gramStart"/>
      <w:r w:rsidRPr="002D0421">
        <w:rPr>
          <w:b/>
        </w:rPr>
        <w:t>)</w:t>
      </w:r>
      <w:r>
        <w:rPr>
          <w:b/>
        </w:rPr>
        <w:t>(</w:t>
      </w:r>
      <w:proofErr w:type="gramEnd"/>
      <w:r>
        <w:rPr>
          <w:b/>
        </w:rPr>
        <w:t>2)</w:t>
      </w:r>
      <w:r w:rsidRPr="002D0421">
        <w:t xml:space="preserve">: </w:t>
      </w:r>
      <w:r w:rsidRPr="005B3D08">
        <w:rPr>
          <w:i/>
        </w:rPr>
        <w:t>Inventory of emissions from affected</w:t>
      </w:r>
      <w:r>
        <w:rPr>
          <w:i/>
        </w:rPr>
        <w:t xml:space="preserve"> </w:t>
      </w:r>
      <w:r w:rsidRPr="005B3D08">
        <w:rPr>
          <w:i/>
        </w:rPr>
        <w:t>CISWI units in your State.</w:t>
      </w:r>
    </w:p>
    <w:p w:rsidR="005B3D08" w:rsidRDefault="005B3D08" w:rsidP="001C4862">
      <w:pPr>
        <w:spacing w:after="0" w:line="240" w:lineRule="auto"/>
        <w:jc w:val="center"/>
        <w:rPr>
          <w:b/>
        </w:rPr>
      </w:pPr>
    </w:p>
    <w:p w:rsidR="001C4862" w:rsidRPr="003C5984" w:rsidRDefault="001C4862" w:rsidP="001C4862">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t>Cadmium (Cd)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011"/>
        <w:gridCol w:w="1089"/>
        <w:gridCol w:w="1890"/>
        <w:gridCol w:w="1899"/>
      </w:tblGrid>
      <w:tr w:rsidR="00FD59E9" w:rsidTr="00FD59E9">
        <w:trPr>
          <w:tblHeader/>
          <w:jc w:val="center"/>
        </w:trPr>
        <w:tc>
          <w:tcPr>
            <w:tcW w:w="942" w:type="dxa"/>
            <w:tcBorders>
              <w:top w:val="double" w:sz="4" w:space="0" w:color="auto"/>
              <w:left w:val="double" w:sz="4" w:space="0" w:color="auto"/>
              <w:bottom w:val="double" w:sz="4" w:space="0" w:color="auto"/>
            </w:tcBorders>
            <w:shd w:val="pct25" w:color="auto" w:fill="auto"/>
          </w:tcPr>
          <w:p w:rsidR="00FD59E9" w:rsidRPr="00077085" w:rsidRDefault="00FD59E9" w:rsidP="001C4862">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011" w:type="dxa"/>
            <w:tcBorders>
              <w:top w:val="double" w:sz="4" w:space="0" w:color="auto"/>
              <w:bottom w:val="double" w:sz="4" w:space="0" w:color="auto"/>
            </w:tcBorders>
            <w:shd w:val="pct25" w:color="auto" w:fill="auto"/>
          </w:tcPr>
          <w:p w:rsidR="00FD59E9" w:rsidRDefault="00FD59E9" w:rsidP="001C4862">
            <w:pPr>
              <w:spacing w:after="0" w:line="240" w:lineRule="auto"/>
              <w:jc w:val="center"/>
              <w:rPr>
                <w:rFonts w:ascii="Times New Roman" w:hAnsi="Times New Roman" w:cs="Times New Roman"/>
                <w:b/>
                <w:sz w:val="18"/>
                <w:szCs w:val="18"/>
              </w:rPr>
            </w:pPr>
          </w:p>
          <w:p w:rsidR="00FD59E9" w:rsidRDefault="00FD59E9" w:rsidP="001C486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Unit</w:t>
            </w:r>
          </w:p>
        </w:tc>
        <w:tc>
          <w:tcPr>
            <w:tcW w:w="1089" w:type="dxa"/>
            <w:tcBorders>
              <w:top w:val="double" w:sz="4" w:space="0" w:color="auto"/>
              <w:bottom w:val="double" w:sz="4" w:space="0" w:color="auto"/>
            </w:tcBorders>
            <w:shd w:val="pct25" w:color="auto" w:fill="auto"/>
          </w:tcPr>
          <w:p w:rsidR="00FD59E9" w:rsidRDefault="00FD59E9" w:rsidP="001C486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FD59E9" w:rsidRPr="00077085" w:rsidRDefault="00FD59E9" w:rsidP="001C486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[mg/dscm]</w:t>
            </w:r>
          </w:p>
        </w:tc>
        <w:tc>
          <w:tcPr>
            <w:tcW w:w="1890" w:type="dxa"/>
            <w:tcBorders>
              <w:top w:val="double" w:sz="4" w:space="0" w:color="auto"/>
              <w:bottom w:val="double" w:sz="4" w:space="0" w:color="auto"/>
            </w:tcBorders>
            <w:shd w:val="pct25" w:color="auto" w:fill="auto"/>
          </w:tcPr>
          <w:p w:rsidR="00FD59E9" w:rsidRPr="00077085" w:rsidRDefault="00FD59E9" w:rsidP="001C4862">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 Standard</w:t>
            </w:r>
          </w:p>
          <w:p w:rsidR="00FD59E9" w:rsidRPr="00077085" w:rsidRDefault="00FD59E9" w:rsidP="001C4862">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w:t>
            </w:r>
            <w:r>
              <w:rPr>
                <w:rFonts w:ascii="Times New Roman" w:hAnsi="Times New Roman" w:cs="Times New Roman"/>
                <w:b/>
                <w:sz w:val="18"/>
                <w:szCs w:val="18"/>
              </w:rPr>
              <w:t>m</w:t>
            </w:r>
            <w:r w:rsidRPr="00077085">
              <w:rPr>
                <w:rFonts w:ascii="Times New Roman" w:hAnsi="Times New Roman" w:cs="Times New Roman"/>
                <w:b/>
                <w:sz w:val="18"/>
                <w:szCs w:val="18"/>
              </w:rPr>
              <w:t>g/dscm]</w:t>
            </w:r>
          </w:p>
        </w:tc>
        <w:tc>
          <w:tcPr>
            <w:tcW w:w="1899" w:type="dxa"/>
            <w:tcBorders>
              <w:top w:val="double" w:sz="4" w:space="0" w:color="auto"/>
              <w:left w:val="single" w:sz="4" w:space="0" w:color="auto"/>
              <w:bottom w:val="double" w:sz="4" w:space="0" w:color="auto"/>
              <w:right w:val="double" w:sz="4" w:space="0" w:color="auto"/>
            </w:tcBorders>
            <w:shd w:val="pct25" w:color="auto" w:fill="auto"/>
          </w:tcPr>
          <w:p w:rsidR="00FD59E9" w:rsidRPr="00077085" w:rsidRDefault="00FD59E9" w:rsidP="001C486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Potential </w:t>
            </w:r>
            <w:r w:rsidRPr="00077085">
              <w:rPr>
                <w:rFonts w:ascii="Times New Roman" w:hAnsi="Times New Roman" w:cs="Times New Roman"/>
                <w:b/>
                <w:sz w:val="18"/>
                <w:szCs w:val="18"/>
              </w:rPr>
              <w:t>Emissions</w:t>
            </w:r>
          </w:p>
          <w:p w:rsidR="00FD59E9" w:rsidRPr="00077085" w:rsidRDefault="00FD59E9" w:rsidP="001C4862">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FD59E9" w:rsidTr="00FD59E9">
        <w:trPr>
          <w:trHeight w:val="213"/>
          <w:jc w:val="center"/>
        </w:trPr>
        <w:tc>
          <w:tcPr>
            <w:tcW w:w="942" w:type="dxa"/>
            <w:tcBorders>
              <w:top w:val="double" w:sz="4" w:space="0" w:color="auto"/>
              <w:left w:val="double" w:sz="4" w:space="0" w:color="auto"/>
            </w:tcBorders>
            <w:vAlign w:val="center"/>
          </w:tcPr>
          <w:p w:rsidR="00FD59E9" w:rsidRPr="004879CD" w:rsidRDefault="00FD59E9" w:rsidP="001C4862">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011" w:type="dxa"/>
            <w:tcBorders>
              <w:top w:val="double" w:sz="4" w:space="0" w:color="auto"/>
            </w:tcBorders>
          </w:tcPr>
          <w:p w:rsidR="00FD59E9" w:rsidRDefault="00FD59E9" w:rsidP="001C4862">
            <w:pPr>
              <w:spacing w:before="60" w:after="60"/>
              <w:jc w:val="center"/>
              <w:rPr>
                <w:rFonts w:ascii="Times New Roman" w:hAnsi="Times New Roman" w:cs="Times New Roman"/>
                <w:sz w:val="18"/>
                <w:szCs w:val="18"/>
              </w:rPr>
            </w:pPr>
          </w:p>
        </w:tc>
        <w:tc>
          <w:tcPr>
            <w:tcW w:w="1089" w:type="dxa"/>
            <w:tcBorders>
              <w:top w:val="double" w:sz="4" w:space="0" w:color="auto"/>
            </w:tcBorders>
            <w:vAlign w:val="center"/>
          </w:tcPr>
          <w:p w:rsidR="00FD59E9" w:rsidRDefault="00FD59E9" w:rsidP="001C4862">
            <w:pPr>
              <w:spacing w:before="60" w:after="60"/>
              <w:jc w:val="center"/>
              <w:rPr>
                <w:rFonts w:ascii="Times New Roman" w:hAnsi="Times New Roman" w:cs="Times New Roman"/>
                <w:sz w:val="18"/>
                <w:szCs w:val="18"/>
              </w:rPr>
            </w:pPr>
          </w:p>
        </w:tc>
        <w:tc>
          <w:tcPr>
            <w:tcW w:w="1890" w:type="dxa"/>
            <w:tcBorders>
              <w:top w:val="double" w:sz="4" w:space="0" w:color="auto"/>
            </w:tcBorders>
            <w:vAlign w:val="center"/>
          </w:tcPr>
          <w:p w:rsidR="00FD59E9" w:rsidRDefault="00FD59E9"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0.0014</w:t>
            </w:r>
          </w:p>
        </w:tc>
        <w:tc>
          <w:tcPr>
            <w:tcW w:w="1899" w:type="dxa"/>
            <w:tcBorders>
              <w:top w:val="double" w:sz="4" w:space="0" w:color="auto"/>
              <w:left w:val="single" w:sz="4" w:space="0" w:color="auto"/>
              <w:right w:val="double" w:sz="4" w:space="0" w:color="auto"/>
            </w:tcBorders>
            <w:vAlign w:val="center"/>
          </w:tcPr>
          <w:p w:rsidR="00FD59E9" w:rsidRPr="004879CD" w:rsidRDefault="00FD59E9" w:rsidP="001C4862">
            <w:pPr>
              <w:spacing w:before="60" w:after="60"/>
              <w:jc w:val="center"/>
              <w:rPr>
                <w:rFonts w:ascii="Times New Roman" w:hAnsi="Times New Roman" w:cs="Times New Roman"/>
                <w:sz w:val="18"/>
                <w:szCs w:val="18"/>
              </w:rPr>
            </w:pPr>
          </w:p>
        </w:tc>
      </w:tr>
      <w:tr w:rsidR="00FD59E9" w:rsidTr="00FD59E9">
        <w:trPr>
          <w:trHeight w:val="213"/>
          <w:jc w:val="center"/>
        </w:trPr>
        <w:tc>
          <w:tcPr>
            <w:tcW w:w="942" w:type="dxa"/>
            <w:tcBorders>
              <w:top w:val="single" w:sz="4" w:space="0" w:color="auto"/>
              <w:left w:val="double" w:sz="4" w:space="0" w:color="auto"/>
            </w:tcBorders>
            <w:vAlign w:val="center"/>
          </w:tcPr>
          <w:p w:rsidR="00FD59E9" w:rsidRPr="004879CD" w:rsidRDefault="00FD59E9" w:rsidP="001C4862">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011" w:type="dxa"/>
            <w:tcBorders>
              <w:top w:val="single" w:sz="4" w:space="0" w:color="auto"/>
            </w:tcBorders>
          </w:tcPr>
          <w:p w:rsidR="00FD59E9" w:rsidRDefault="00FD59E9" w:rsidP="001C4862">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FD59E9" w:rsidRDefault="00FD59E9" w:rsidP="001C4862">
            <w:pPr>
              <w:spacing w:before="60" w:after="60"/>
              <w:jc w:val="center"/>
              <w:rPr>
                <w:rFonts w:ascii="Times New Roman" w:hAnsi="Times New Roman" w:cs="Times New Roman"/>
                <w:sz w:val="18"/>
                <w:szCs w:val="18"/>
              </w:rPr>
            </w:pPr>
          </w:p>
        </w:tc>
        <w:tc>
          <w:tcPr>
            <w:tcW w:w="1890" w:type="dxa"/>
            <w:tcBorders>
              <w:top w:val="single" w:sz="4" w:space="0" w:color="auto"/>
            </w:tcBorders>
            <w:vAlign w:val="center"/>
          </w:tcPr>
          <w:p w:rsidR="00FD59E9" w:rsidRDefault="00FD59E9"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0.023</w:t>
            </w:r>
          </w:p>
        </w:tc>
        <w:tc>
          <w:tcPr>
            <w:tcW w:w="1899" w:type="dxa"/>
            <w:tcBorders>
              <w:top w:val="single" w:sz="4" w:space="0" w:color="auto"/>
              <w:left w:val="single" w:sz="4" w:space="0" w:color="auto"/>
              <w:right w:val="double" w:sz="4" w:space="0" w:color="auto"/>
            </w:tcBorders>
            <w:vAlign w:val="center"/>
          </w:tcPr>
          <w:p w:rsidR="00FD59E9" w:rsidRPr="004879CD" w:rsidRDefault="00FD59E9" w:rsidP="001C4862">
            <w:pPr>
              <w:spacing w:before="60" w:after="60"/>
              <w:jc w:val="center"/>
              <w:rPr>
                <w:rFonts w:ascii="Times New Roman" w:hAnsi="Times New Roman" w:cs="Times New Roman"/>
                <w:sz w:val="18"/>
                <w:szCs w:val="18"/>
              </w:rPr>
            </w:pPr>
          </w:p>
        </w:tc>
      </w:tr>
      <w:tr w:rsidR="00FD59E9" w:rsidTr="00FD59E9">
        <w:trPr>
          <w:trHeight w:val="213"/>
          <w:jc w:val="center"/>
        </w:trPr>
        <w:tc>
          <w:tcPr>
            <w:tcW w:w="942" w:type="dxa"/>
            <w:tcBorders>
              <w:top w:val="single" w:sz="4" w:space="0" w:color="auto"/>
              <w:left w:val="double" w:sz="4" w:space="0" w:color="auto"/>
            </w:tcBorders>
            <w:vAlign w:val="center"/>
          </w:tcPr>
          <w:p w:rsidR="00FD59E9" w:rsidRPr="004879CD" w:rsidRDefault="00FD59E9" w:rsidP="001C4862">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011" w:type="dxa"/>
            <w:tcBorders>
              <w:top w:val="single" w:sz="4" w:space="0" w:color="auto"/>
            </w:tcBorders>
          </w:tcPr>
          <w:p w:rsidR="00FD59E9" w:rsidRDefault="00FD59E9" w:rsidP="001C4862">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FD59E9" w:rsidRPr="004879CD" w:rsidRDefault="00FD59E9"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0.00019</w:t>
            </w:r>
          </w:p>
        </w:tc>
        <w:tc>
          <w:tcPr>
            <w:tcW w:w="1890" w:type="dxa"/>
            <w:tcBorders>
              <w:top w:val="single" w:sz="4" w:space="0" w:color="auto"/>
            </w:tcBorders>
            <w:vAlign w:val="center"/>
          </w:tcPr>
          <w:p w:rsidR="00FD59E9" w:rsidRPr="004879CD" w:rsidRDefault="00FD59E9"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0.0014</w:t>
            </w:r>
          </w:p>
        </w:tc>
        <w:tc>
          <w:tcPr>
            <w:tcW w:w="1899" w:type="dxa"/>
            <w:tcBorders>
              <w:top w:val="single" w:sz="4" w:space="0" w:color="auto"/>
              <w:left w:val="single" w:sz="4" w:space="0" w:color="auto"/>
              <w:right w:val="double" w:sz="4" w:space="0" w:color="auto"/>
            </w:tcBorders>
            <w:vAlign w:val="center"/>
          </w:tcPr>
          <w:p w:rsidR="00FD59E9" w:rsidRPr="004879CD" w:rsidRDefault="00FD59E9"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0.0020</w:t>
            </w:r>
          </w:p>
        </w:tc>
      </w:tr>
      <w:tr w:rsidR="00FD59E9" w:rsidTr="00FD59E9">
        <w:trPr>
          <w:jc w:val="center"/>
        </w:trPr>
        <w:tc>
          <w:tcPr>
            <w:tcW w:w="942" w:type="dxa"/>
            <w:tcBorders>
              <w:top w:val="single" w:sz="4" w:space="0" w:color="auto"/>
              <w:left w:val="double" w:sz="4" w:space="0" w:color="auto"/>
              <w:bottom w:val="single" w:sz="4" w:space="0" w:color="auto"/>
            </w:tcBorders>
            <w:vAlign w:val="center"/>
          </w:tcPr>
          <w:p w:rsidR="00FD59E9" w:rsidRPr="004879CD" w:rsidRDefault="00FD59E9" w:rsidP="001C4862">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011" w:type="dxa"/>
            <w:tcBorders>
              <w:top w:val="single" w:sz="4" w:space="0" w:color="auto"/>
              <w:bottom w:val="single" w:sz="4" w:space="0" w:color="auto"/>
            </w:tcBorders>
          </w:tcPr>
          <w:p w:rsidR="00FD59E9" w:rsidRPr="004879CD" w:rsidRDefault="00FD59E9" w:rsidP="001C4862">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FD59E9" w:rsidRPr="004879CD" w:rsidRDefault="00FD59E9" w:rsidP="001C4862">
            <w:pPr>
              <w:spacing w:before="60" w:after="60"/>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FD59E9" w:rsidRDefault="00FD59E9"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0.023</w:t>
            </w:r>
          </w:p>
        </w:tc>
        <w:tc>
          <w:tcPr>
            <w:tcW w:w="1899" w:type="dxa"/>
            <w:tcBorders>
              <w:top w:val="single" w:sz="4" w:space="0" w:color="auto"/>
              <w:left w:val="single" w:sz="4" w:space="0" w:color="auto"/>
              <w:bottom w:val="single" w:sz="4" w:space="0" w:color="auto"/>
              <w:right w:val="double" w:sz="4" w:space="0" w:color="auto"/>
            </w:tcBorders>
            <w:vAlign w:val="center"/>
          </w:tcPr>
          <w:p w:rsidR="00FD59E9" w:rsidRPr="004879CD" w:rsidRDefault="00FD59E9" w:rsidP="001C4862">
            <w:pPr>
              <w:spacing w:before="60" w:after="60"/>
              <w:jc w:val="center"/>
              <w:rPr>
                <w:rFonts w:ascii="Times New Roman" w:hAnsi="Times New Roman" w:cs="Times New Roman"/>
                <w:sz w:val="18"/>
                <w:szCs w:val="18"/>
              </w:rPr>
            </w:pPr>
          </w:p>
        </w:tc>
      </w:tr>
      <w:tr w:rsidR="00FD59E9" w:rsidTr="00FD59E9">
        <w:trPr>
          <w:jc w:val="center"/>
        </w:trPr>
        <w:tc>
          <w:tcPr>
            <w:tcW w:w="942" w:type="dxa"/>
            <w:tcBorders>
              <w:top w:val="single" w:sz="4" w:space="0" w:color="auto"/>
              <w:left w:val="double" w:sz="4" w:space="0" w:color="auto"/>
              <w:bottom w:val="single" w:sz="4" w:space="0" w:color="auto"/>
            </w:tcBorders>
            <w:vAlign w:val="center"/>
          </w:tcPr>
          <w:p w:rsidR="00FD59E9" w:rsidRPr="004879CD" w:rsidRDefault="00FD59E9" w:rsidP="001C4862">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011" w:type="dxa"/>
            <w:tcBorders>
              <w:top w:val="single" w:sz="4" w:space="0" w:color="auto"/>
              <w:bottom w:val="single" w:sz="4" w:space="0" w:color="auto"/>
            </w:tcBorders>
          </w:tcPr>
          <w:p w:rsidR="00FD59E9" w:rsidRDefault="00FD59E9" w:rsidP="001C4862">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FD59E9" w:rsidRPr="004879CD" w:rsidRDefault="00FD59E9"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0.0003</w:t>
            </w:r>
          </w:p>
        </w:tc>
        <w:tc>
          <w:tcPr>
            <w:tcW w:w="1890" w:type="dxa"/>
            <w:tcBorders>
              <w:top w:val="single" w:sz="4" w:space="0" w:color="auto"/>
              <w:bottom w:val="single" w:sz="4" w:space="0" w:color="auto"/>
            </w:tcBorders>
            <w:vAlign w:val="center"/>
          </w:tcPr>
          <w:p w:rsidR="00FD59E9" w:rsidRPr="004879CD" w:rsidRDefault="00FD59E9"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0.0014</w:t>
            </w:r>
          </w:p>
        </w:tc>
        <w:tc>
          <w:tcPr>
            <w:tcW w:w="1899" w:type="dxa"/>
            <w:tcBorders>
              <w:top w:val="single" w:sz="4" w:space="0" w:color="auto"/>
              <w:left w:val="single" w:sz="4" w:space="0" w:color="auto"/>
              <w:bottom w:val="single" w:sz="4" w:space="0" w:color="auto"/>
              <w:right w:val="double" w:sz="4" w:space="0" w:color="auto"/>
            </w:tcBorders>
            <w:vAlign w:val="center"/>
          </w:tcPr>
          <w:p w:rsidR="00FD59E9" w:rsidRPr="004879CD" w:rsidRDefault="00FD59E9"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0.0002</w:t>
            </w:r>
          </w:p>
        </w:tc>
      </w:tr>
      <w:tr w:rsidR="00FD59E9" w:rsidTr="00FD59E9">
        <w:trPr>
          <w:jc w:val="center"/>
        </w:trPr>
        <w:tc>
          <w:tcPr>
            <w:tcW w:w="942" w:type="dxa"/>
            <w:tcBorders>
              <w:left w:val="double" w:sz="4" w:space="0" w:color="auto"/>
              <w:bottom w:val="double" w:sz="4" w:space="0" w:color="auto"/>
            </w:tcBorders>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011" w:type="dxa"/>
            <w:tcBorders>
              <w:bottom w:val="double" w:sz="4" w:space="0" w:color="auto"/>
            </w:tcBorders>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Boiler #10</w:t>
            </w:r>
          </w:p>
        </w:tc>
        <w:tc>
          <w:tcPr>
            <w:tcW w:w="1089" w:type="dxa"/>
            <w:tcBorders>
              <w:bottom w:val="double" w:sz="4" w:space="0" w:color="auto"/>
            </w:tcBorders>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0.0010</w:t>
            </w:r>
          </w:p>
        </w:tc>
        <w:tc>
          <w:tcPr>
            <w:tcW w:w="1890" w:type="dxa"/>
            <w:tcBorders>
              <w:bottom w:val="double" w:sz="4" w:space="0" w:color="auto"/>
            </w:tcBorders>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0.0014</w:t>
            </w:r>
          </w:p>
        </w:tc>
        <w:tc>
          <w:tcPr>
            <w:tcW w:w="1899" w:type="dxa"/>
            <w:tcBorders>
              <w:left w:val="single" w:sz="4" w:space="0" w:color="auto"/>
              <w:bottom w:val="double" w:sz="4" w:space="0" w:color="auto"/>
              <w:right w:val="double" w:sz="4" w:space="0" w:color="auto"/>
            </w:tcBorders>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0.0024</w:t>
            </w:r>
          </w:p>
        </w:tc>
      </w:tr>
    </w:tbl>
    <w:p w:rsidR="001C4862" w:rsidRDefault="001C4862" w:rsidP="001C4862">
      <w:pPr>
        <w:spacing w:after="0" w:line="240" w:lineRule="auto"/>
        <w:jc w:val="center"/>
        <w:rPr>
          <w:rFonts w:ascii="Times New Roman" w:hAnsi="Times New Roman" w:cs="Times New Roman"/>
          <w:b/>
          <w:sz w:val="24"/>
          <w:szCs w:val="24"/>
        </w:rPr>
      </w:pPr>
    </w:p>
    <w:p w:rsidR="001C4862" w:rsidRDefault="001C4862" w:rsidP="001C4862">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t>Carbon Monoxide (CO)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011"/>
        <w:gridCol w:w="1089"/>
        <w:gridCol w:w="1890"/>
        <w:gridCol w:w="1899"/>
      </w:tblGrid>
      <w:tr w:rsidR="00FD59E9" w:rsidRPr="00077085" w:rsidTr="00FD59E9">
        <w:trPr>
          <w:tblHeader/>
          <w:jc w:val="center"/>
        </w:trPr>
        <w:tc>
          <w:tcPr>
            <w:tcW w:w="942" w:type="dxa"/>
            <w:tcBorders>
              <w:top w:val="double" w:sz="4" w:space="0" w:color="auto"/>
              <w:left w:val="double" w:sz="4" w:space="0" w:color="auto"/>
              <w:bottom w:val="double" w:sz="4" w:space="0" w:color="auto"/>
            </w:tcBorders>
            <w:shd w:val="pct25" w:color="auto" w:fill="auto"/>
          </w:tcPr>
          <w:p w:rsidR="00FD59E9" w:rsidRPr="00077085" w:rsidRDefault="00FD59E9" w:rsidP="00FD59E9">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011" w:type="dxa"/>
            <w:tcBorders>
              <w:top w:val="double" w:sz="4" w:space="0" w:color="auto"/>
              <w:bottom w:val="double" w:sz="4" w:space="0" w:color="auto"/>
            </w:tcBorders>
            <w:shd w:val="pct25" w:color="auto" w:fill="auto"/>
          </w:tcPr>
          <w:p w:rsidR="00FD59E9" w:rsidRDefault="00FD59E9" w:rsidP="00FD59E9">
            <w:pPr>
              <w:spacing w:after="0" w:line="240" w:lineRule="auto"/>
              <w:jc w:val="center"/>
              <w:rPr>
                <w:rFonts w:ascii="Times New Roman" w:hAnsi="Times New Roman" w:cs="Times New Roman"/>
                <w:b/>
                <w:sz w:val="18"/>
                <w:szCs w:val="18"/>
              </w:rPr>
            </w:pPr>
          </w:p>
          <w:p w:rsidR="00FD59E9"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Unit</w:t>
            </w:r>
          </w:p>
        </w:tc>
        <w:tc>
          <w:tcPr>
            <w:tcW w:w="1089" w:type="dxa"/>
            <w:tcBorders>
              <w:top w:val="double" w:sz="4" w:space="0" w:color="auto"/>
              <w:bottom w:val="double" w:sz="4" w:space="0" w:color="auto"/>
            </w:tcBorders>
            <w:shd w:val="pct25" w:color="auto" w:fill="auto"/>
          </w:tcPr>
          <w:p w:rsidR="00FD59E9"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FD59E9" w:rsidRPr="00077085"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[ppmv]</w:t>
            </w:r>
          </w:p>
        </w:tc>
        <w:tc>
          <w:tcPr>
            <w:tcW w:w="1890" w:type="dxa"/>
            <w:tcBorders>
              <w:top w:val="double" w:sz="4" w:space="0" w:color="auto"/>
              <w:bottom w:val="double" w:sz="4" w:space="0" w:color="auto"/>
            </w:tcBorders>
            <w:shd w:val="pct25" w:color="auto" w:fill="auto"/>
          </w:tcPr>
          <w:p w:rsidR="00FD59E9" w:rsidRPr="00077085" w:rsidRDefault="00FD59E9" w:rsidP="00FD59E9">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 Standard</w:t>
            </w:r>
          </w:p>
          <w:p w:rsidR="00FD59E9" w:rsidRPr="00077085" w:rsidRDefault="00FD59E9" w:rsidP="00FD59E9">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w:t>
            </w:r>
            <w:r>
              <w:rPr>
                <w:rFonts w:ascii="Times New Roman" w:hAnsi="Times New Roman" w:cs="Times New Roman"/>
                <w:b/>
                <w:sz w:val="18"/>
                <w:szCs w:val="18"/>
              </w:rPr>
              <w:t>ppmv</w:t>
            </w:r>
            <w:r w:rsidRPr="00077085">
              <w:rPr>
                <w:rFonts w:ascii="Times New Roman" w:hAnsi="Times New Roman" w:cs="Times New Roman"/>
                <w:b/>
                <w:sz w:val="18"/>
                <w:szCs w:val="18"/>
              </w:rPr>
              <w:t>]</w:t>
            </w:r>
          </w:p>
        </w:tc>
        <w:tc>
          <w:tcPr>
            <w:tcW w:w="1899" w:type="dxa"/>
            <w:tcBorders>
              <w:top w:val="double" w:sz="4" w:space="0" w:color="auto"/>
              <w:left w:val="single" w:sz="4" w:space="0" w:color="auto"/>
              <w:bottom w:val="double" w:sz="4" w:space="0" w:color="auto"/>
              <w:right w:val="double" w:sz="4" w:space="0" w:color="auto"/>
            </w:tcBorders>
            <w:shd w:val="pct25" w:color="auto" w:fill="auto"/>
          </w:tcPr>
          <w:p w:rsidR="00FD59E9" w:rsidRPr="00077085"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Potential </w:t>
            </w:r>
            <w:r w:rsidRPr="00077085">
              <w:rPr>
                <w:rFonts w:ascii="Times New Roman" w:hAnsi="Times New Roman" w:cs="Times New Roman"/>
                <w:b/>
                <w:sz w:val="18"/>
                <w:szCs w:val="18"/>
              </w:rPr>
              <w:t>Emissions</w:t>
            </w:r>
          </w:p>
          <w:p w:rsidR="00FD59E9" w:rsidRPr="00077085" w:rsidRDefault="00FD59E9" w:rsidP="00FD59E9">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FD59E9" w:rsidRPr="004879CD" w:rsidTr="00FD59E9">
        <w:trPr>
          <w:trHeight w:val="213"/>
          <w:jc w:val="center"/>
        </w:trPr>
        <w:tc>
          <w:tcPr>
            <w:tcW w:w="942" w:type="dxa"/>
            <w:tcBorders>
              <w:top w:val="double" w:sz="4" w:space="0" w:color="auto"/>
              <w:left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011" w:type="dxa"/>
            <w:tcBorders>
              <w:top w:val="doub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double" w:sz="4" w:space="0" w:color="auto"/>
            </w:tcBorders>
            <w:vAlign w:val="center"/>
          </w:tcPr>
          <w:p w:rsidR="00FD59E9" w:rsidRDefault="00FD59E9" w:rsidP="00FD59E9">
            <w:pPr>
              <w:spacing w:before="60" w:after="60"/>
              <w:jc w:val="center"/>
              <w:rPr>
                <w:rFonts w:ascii="Times New Roman" w:hAnsi="Times New Roman" w:cs="Times New Roman"/>
                <w:sz w:val="18"/>
                <w:szCs w:val="18"/>
              </w:rPr>
            </w:pPr>
          </w:p>
        </w:tc>
        <w:tc>
          <w:tcPr>
            <w:tcW w:w="1890" w:type="dxa"/>
            <w:tcBorders>
              <w:top w:val="double" w:sz="4" w:space="0" w:color="auto"/>
            </w:tcBorders>
            <w:vAlign w:val="center"/>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110</w:t>
            </w:r>
          </w:p>
        </w:tc>
        <w:tc>
          <w:tcPr>
            <w:tcW w:w="1899" w:type="dxa"/>
            <w:tcBorders>
              <w:top w:val="double" w:sz="4" w:space="0" w:color="auto"/>
              <w:left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0.9</w:t>
            </w:r>
          </w:p>
        </w:tc>
      </w:tr>
      <w:tr w:rsidR="00FD59E9" w:rsidRPr="004879CD" w:rsidTr="00FD59E9">
        <w:trPr>
          <w:trHeight w:val="213"/>
          <w:jc w:val="center"/>
        </w:trPr>
        <w:tc>
          <w:tcPr>
            <w:tcW w:w="942" w:type="dxa"/>
            <w:tcBorders>
              <w:top w:val="single" w:sz="4" w:space="0" w:color="auto"/>
              <w:left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011" w:type="dxa"/>
            <w:tcBorders>
              <w:top w:val="sing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FD59E9" w:rsidRDefault="00FD59E9" w:rsidP="00FD59E9">
            <w:pPr>
              <w:spacing w:before="60" w:after="60"/>
              <w:jc w:val="center"/>
              <w:rPr>
                <w:rFonts w:ascii="Times New Roman" w:hAnsi="Times New Roman" w:cs="Times New Roman"/>
                <w:sz w:val="18"/>
                <w:szCs w:val="18"/>
              </w:rPr>
            </w:pPr>
          </w:p>
        </w:tc>
        <w:tc>
          <w:tcPr>
            <w:tcW w:w="1890" w:type="dxa"/>
            <w:tcBorders>
              <w:top w:val="single" w:sz="4" w:space="0" w:color="auto"/>
            </w:tcBorders>
            <w:vAlign w:val="center"/>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35</w:t>
            </w:r>
          </w:p>
        </w:tc>
        <w:tc>
          <w:tcPr>
            <w:tcW w:w="1899" w:type="dxa"/>
            <w:tcBorders>
              <w:top w:val="single" w:sz="4" w:space="0" w:color="auto"/>
              <w:left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3.5</w:t>
            </w:r>
          </w:p>
        </w:tc>
      </w:tr>
      <w:tr w:rsidR="00FD59E9" w:rsidRPr="004879CD" w:rsidTr="00FD59E9">
        <w:trPr>
          <w:trHeight w:val="213"/>
          <w:jc w:val="center"/>
        </w:trPr>
        <w:tc>
          <w:tcPr>
            <w:tcW w:w="942" w:type="dxa"/>
            <w:tcBorders>
              <w:top w:val="single" w:sz="4" w:space="0" w:color="auto"/>
              <w:left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011" w:type="dxa"/>
            <w:tcBorders>
              <w:top w:val="sing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44</w:t>
            </w:r>
          </w:p>
        </w:tc>
        <w:tc>
          <w:tcPr>
            <w:tcW w:w="1890" w:type="dxa"/>
            <w:tcBorders>
              <w:top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260</w:t>
            </w:r>
          </w:p>
        </w:tc>
        <w:tc>
          <w:tcPr>
            <w:tcW w:w="1899" w:type="dxa"/>
            <w:tcBorders>
              <w:top w:val="single" w:sz="4" w:space="0" w:color="auto"/>
              <w:left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489</w:t>
            </w:r>
          </w:p>
        </w:tc>
      </w:tr>
      <w:tr w:rsidR="00FD59E9" w:rsidRPr="004879CD" w:rsidTr="00FD59E9">
        <w:trPr>
          <w:jc w:val="center"/>
        </w:trPr>
        <w:tc>
          <w:tcPr>
            <w:tcW w:w="942" w:type="dxa"/>
            <w:tcBorders>
              <w:top w:val="single" w:sz="4" w:space="0" w:color="auto"/>
              <w:left w:val="double" w:sz="4" w:space="0" w:color="auto"/>
              <w:bottom w:val="sing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011" w:type="dxa"/>
            <w:tcBorders>
              <w:top w:val="single" w:sz="4" w:space="0" w:color="auto"/>
              <w:bottom w:val="single" w:sz="4" w:space="0" w:color="auto"/>
            </w:tcBorders>
          </w:tcPr>
          <w:p w:rsidR="00FD59E9" w:rsidRPr="004879CD"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35</w:t>
            </w:r>
          </w:p>
        </w:tc>
        <w:tc>
          <w:tcPr>
            <w:tcW w:w="1899" w:type="dxa"/>
            <w:tcBorders>
              <w:top w:val="single" w:sz="4" w:space="0" w:color="auto"/>
              <w:left w:val="single" w:sz="4" w:space="0" w:color="auto"/>
              <w:bottom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0.8</w:t>
            </w:r>
          </w:p>
        </w:tc>
      </w:tr>
      <w:tr w:rsidR="00FD59E9" w:rsidRPr="004879CD" w:rsidTr="00FD59E9">
        <w:trPr>
          <w:jc w:val="center"/>
        </w:trPr>
        <w:tc>
          <w:tcPr>
            <w:tcW w:w="942" w:type="dxa"/>
            <w:tcBorders>
              <w:top w:val="single" w:sz="4" w:space="0" w:color="auto"/>
              <w:left w:val="double" w:sz="4" w:space="0" w:color="auto"/>
              <w:bottom w:val="sing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011" w:type="dxa"/>
            <w:tcBorders>
              <w:top w:val="single" w:sz="4" w:space="0" w:color="auto"/>
              <w:bottom w:val="sing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198</w:t>
            </w:r>
          </w:p>
        </w:tc>
        <w:tc>
          <w:tcPr>
            <w:tcW w:w="1890" w:type="dxa"/>
            <w:tcBorders>
              <w:top w:val="single" w:sz="4" w:space="0" w:color="auto"/>
              <w:bottom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260</w:t>
            </w:r>
          </w:p>
        </w:tc>
        <w:tc>
          <w:tcPr>
            <w:tcW w:w="1899" w:type="dxa"/>
            <w:tcBorders>
              <w:top w:val="single" w:sz="4" w:space="0" w:color="auto"/>
              <w:left w:val="single" w:sz="4" w:space="0" w:color="auto"/>
              <w:bottom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170</w:t>
            </w:r>
          </w:p>
        </w:tc>
      </w:tr>
      <w:tr w:rsidR="00FD59E9" w:rsidRPr="004879CD" w:rsidTr="00FD59E9">
        <w:trPr>
          <w:jc w:val="center"/>
        </w:trPr>
        <w:tc>
          <w:tcPr>
            <w:tcW w:w="942" w:type="dxa"/>
            <w:tcBorders>
              <w:left w:val="double" w:sz="4" w:space="0" w:color="auto"/>
              <w:bottom w:val="double" w:sz="4" w:space="0" w:color="auto"/>
            </w:tcBorders>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011" w:type="dxa"/>
            <w:tcBorders>
              <w:bottom w:val="double" w:sz="4" w:space="0" w:color="auto"/>
            </w:tcBorders>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Boiler #9</w:t>
            </w:r>
          </w:p>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Boiler #10</w:t>
            </w:r>
          </w:p>
        </w:tc>
        <w:tc>
          <w:tcPr>
            <w:tcW w:w="1089" w:type="dxa"/>
            <w:tcBorders>
              <w:bottom w:val="double" w:sz="4" w:space="0" w:color="auto"/>
            </w:tcBorders>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296</w:t>
            </w:r>
          </w:p>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107</w:t>
            </w:r>
          </w:p>
        </w:tc>
        <w:tc>
          <w:tcPr>
            <w:tcW w:w="1890" w:type="dxa"/>
            <w:tcBorders>
              <w:bottom w:val="double" w:sz="4" w:space="0" w:color="auto"/>
            </w:tcBorders>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260</w:t>
            </w:r>
          </w:p>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260</w:t>
            </w:r>
          </w:p>
        </w:tc>
        <w:tc>
          <w:tcPr>
            <w:tcW w:w="1899" w:type="dxa"/>
            <w:tcBorders>
              <w:left w:val="single" w:sz="4" w:space="0" w:color="auto"/>
              <w:bottom w:val="double" w:sz="4" w:space="0" w:color="auto"/>
              <w:right w:val="double" w:sz="4" w:space="0" w:color="auto"/>
            </w:tcBorders>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338</w:t>
            </w:r>
          </w:p>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464</w:t>
            </w:r>
          </w:p>
        </w:tc>
      </w:tr>
    </w:tbl>
    <w:p w:rsidR="001C4862" w:rsidRDefault="001C4862" w:rsidP="001C4862">
      <w:pPr>
        <w:spacing w:after="0" w:line="240" w:lineRule="auto"/>
        <w:jc w:val="center"/>
        <w:rPr>
          <w:rFonts w:ascii="Times New Roman" w:hAnsi="Times New Roman" w:cs="Times New Roman"/>
          <w:b/>
          <w:sz w:val="24"/>
          <w:szCs w:val="24"/>
        </w:rPr>
      </w:pPr>
    </w:p>
    <w:p w:rsidR="001C4862" w:rsidRDefault="001C4862" w:rsidP="001C4862">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t>Dioxins/Furans (total mass basis)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011"/>
        <w:gridCol w:w="1089"/>
        <w:gridCol w:w="1890"/>
        <w:gridCol w:w="1899"/>
      </w:tblGrid>
      <w:tr w:rsidR="00FD59E9" w:rsidRPr="00077085" w:rsidTr="00FD59E9">
        <w:trPr>
          <w:tblHeader/>
          <w:jc w:val="center"/>
        </w:trPr>
        <w:tc>
          <w:tcPr>
            <w:tcW w:w="942" w:type="dxa"/>
            <w:tcBorders>
              <w:top w:val="double" w:sz="4" w:space="0" w:color="auto"/>
              <w:left w:val="double" w:sz="4" w:space="0" w:color="auto"/>
              <w:bottom w:val="double" w:sz="4" w:space="0" w:color="auto"/>
            </w:tcBorders>
            <w:shd w:val="pct25" w:color="auto" w:fill="auto"/>
          </w:tcPr>
          <w:p w:rsidR="00FD59E9" w:rsidRPr="00077085" w:rsidRDefault="00FD59E9" w:rsidP="00FD59E9">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011" w:type="dxa"/>
            <w:tcBorders>
              <w:top w:val="double" w:sz="4" w:space="0" w:color="auto"/>
              <w:bottom w:val="double" w:sz="4" w:space="0" w:color="auto"/>
            </w:tcBorders>
            <w:shd w:val="pct25" w:color="auto" w:fill="auto"/>
          </w:tcPr>
          <w:p w:rsidR="00FD59E9" w:rsidRDefault="00FD59E9" w:rsidP="00FD59E9">
            <w:pPr>
              <w:spacing w:after="0" w:line="240" w:lineRule="auto"/>
              <w:jc w:val="center"/>
              <w:rPr>
                <w:rFonts w:ascii="Times New Roman" w:hAnsi="Times New Roman" w:cs="Times New Roman"/>
                <w:b/>
                <w:sz w:val="18"/>
                <w:szCs w:val="18"/>
              </w:rPr>
            </w:pPr>
          </w:p>
          <w:p w:rsidR="00FD59E9"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Unit</w:t>
            </w:r>
          </w:p>
        </w:tc>
        <w:tc>
          <w:tcPr>
            <w:tcW w:w="1089" w:type="dxa"/>
            <w:tcBorders>
              <w:top w:val="double" w:sz="4" w:space="0" w:color="auto"/>
              <w:bottom w:val="double" w:sz="4" w:space="0" w:color="auto"/>
            </w:tcBorders>
            <w:shd w:val="pct25" w:color="auto" w:fill="auto"/>
          </w:tcPr>
          <w:p w:rsidR="00FD59E9"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FD59E9" w:rsidRPr="00077085"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[ng/dscm]</w:t>
            </w:r>
          </w:p>
        </w:tc>
        <w:tc>
          <w:tcPr>
            <w:tcW w:w="1890" w:type="dxa"/>
            <w:tcBorders>
              <w:top w:val="double" w:sz="4" w:space="0" w:color="auto"/>
              <w:bottom w:val="double" w:sz="4" w:space="0" w:color="auto"/>
            </w:tcBorders>
            <w:shd w:val="pct25" w:color="auto" w:fill="auto"/>
          </w:tcPr>
          <w:p w:rsidR="00FD59E9" w:rsidRPr="00077085" w:rsidRDefault="00FD59E9" w:rsidP="00FD59E9">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 Standard</w:t>
            </w:r>
          </w:p>
          <w:p w:rsidR="00FD59E9" w:rsidRPr="00077085"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[ng/dscm]</w:t>
            </w:r>
          </w:p>
        </w:tc>
        <w:tc>
          <w:tcPr>
            <w:tcW w:w="1899" w:type="dxa"/>
            <w:tcBorders>
              <w:top w:val="double" w:sz="4" w:space="0" w:color="auto"/>
              <w:left w:val="single" w:sz="4" w:space="0" w:color="auto"/>
              <w:bottom w:val="double" w:sz="4" w:space="0" w:color="auto"/>
              <w:right w:val="double" w:sz="4" w:space="0" w:color="auto"/>
            </w:tcBorders>
            <w:shd w:val="pct25" w:color="auto" w:fill="auto"/>
          </w:tcPr>
          <w:p w:rsidR="00FD59E9" w:rsidRPr="00077085"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Potential </w:t>
            </w:r>
            <w:r w:rsidRPr="00077085">
              <w:rPr>
                <w:rFonts w:ascii="Times New Roman" w:hAnsi="Times New Roman" w:cs="Times New Roman"/>
                <w:b/>
                <w:sz w:val="18"/>
                <w:szCs w:val="18"/>
              </w:rPr>
              <w:t>Emissions</w:t>
            </w:r>
          </w:p>
          <w:p w:rsidR="00FD59E9" w:rsidRPr="00077085" w:rsidRDefault="00FD59E9" w:rsidP="00FD59E9">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FD59E9" w:rsidRPr="004879CD" w:rsidTr="00FD59E9">
        <w:trPr>
          <w:trHeight w:val="213"/>
          <w:jc w:val="center"/>
        </w:trPr>
        <w:tc>
          <w:tcPr>
            <w:tcW w:w="942" w:type="dxa"/>
            <w:tcBorders>
              <w:top w:val="double" w:sz="4" w:space="0" w:color="auto"/>
              <w:left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011" w:type="dxa"/>
            <w:tcBorders>
              <w:top w:val="doub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double" w:sz="4" w:space="0" w:color="auto"/>
            </w:tcBorders>
            <w:vAlign w:val="center"/>
          </w:tcPr>
          <w:p w:rsidR="00FD59E9" w:rsidRDefault="00FD59E9" w:rsidP="00FD59E9">
            <w:pPr>
              <w:spacing w:before="60" w:after="60"/>
              <w:jc w:val="center"/>
              <w:rPr>
                <w:rFonts w:ascii="Times New Roman" w:hAnsi="Times New Roman" w:cs="Times New Roman"/>
                <w:sz w:val="18"/>
                <w:szCs w:val="18"/>
              </w:rPr>
            </w:pPr>
          </w:p>
        </w:tc>
        <w:tc>
          <w:tcPr>
            <w:tcW w:w="1890" w:type="dxa"/>
            <w:tcBorders>
              <w:top w:val="double" w:sz="4" w:space="0" w:color="auto"/>
            </w:tcBorders>
            <w:vAlign w:val="center"/>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1.3</w:t>
            </w:r>
          </w:p>
        </w:tc>
        <w:tc>
          <w:tcPr>
            <w:tcW w:w="1899" w:type="dxa"/>
            <w:tcBorders>
              <w:top w:val="double" w:sz="4" w:space="0" w:color="auto"/>
              <w:left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r>
      <w:tr w:rsidR="00FD59E9" w:rsidRPr="004879CD" w:rsidTr="00FD59E9">
        <w:trPr>
          <w:trHeight w:val="213"/>
          <w:jc w:val="center"/>
        </w:trPr>
        <w:tc>
          <w:tcPr>
            <w:tcW w:w="942" w:type="dxa"/>
            <w:tcBorders>
              <w:top w:val="single" w:sz="4" w:space="0" w:color="auto"/>
              <w:left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011" w:type="dxa"/>
            <w:tcBorders>
              <w:top w:val="sing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FD59E9" w:rsidRDefault="00FD59E9" w:rsidP="00FD59E9">
            <w:pPr>
              <w:spacing w:before="60" w:after="60"/>
              <w:jc w:val="center"/>
              <w:rPr>
                <w:rFonts w:ascii="Times New Roman" w:hAnsi="Times New Roman" w:cs="Times New Roman"/>
                <w:sz w:val="18"/>
                <w:szCs w:val="18"/>
              </w:rPr>
            </w:pPr>
          </w:p>
        </w:tc>
        <w:tc>
          <w:tcPr>
            <w:tcW w:w="1890" w:type="dxa"/>
            <w:tcBorders>
              <w:top w:val="single" w:sz="4" w:space="0" w:color="auto"/>
            </w:tcBorders>
            <w:vAlign w:val="center"/>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2.9</w:t>
            </w:r>
          </w:p>
        </w:tc>
        <w:tc>
          <w:tcPr>
            <w:tcW w:w="1899" w:type="dxa"/>
            <w:tcBorders>
              <w:top w:val="single" w:sz="4" w:space="0" w:color="auto"/>
              <w:left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r>
      <w:tr w:rsidR="00FD59E9" w:rsidRPr="004879CD" w:rsidTr="00FD59E9">
        <w:trPr>
          <w:trHeight w:val="213"/>
          <w:jc w:val="center"/>
        </w:trPr>
        <w:tc>
          <w:tcPr>
            <w:tcW w:w="942" w:type="dxa"/>
            <w:tcBorders>
              <w:top w:val="single" w:sz="4" w:space="0" w:color="auto"/>
              <w:left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011" w:type="dxa"/>
            <w:tcBorders>
              <w:top w:val="sing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4.52</w:t>
            </w:r>
          </w:p>
        </w:tc>
        <w:tc>
          <w:tcPr>
            <w:tcW w:w="1890" w:type="dxa"/>
            <w:tcBorders>
              <w:top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0.52</w:t>
            </w:r>
          </w:p>
        </w:tc>
        <w:tc>
          <w:tcPr>
            <w:tcW w:w="1899" w:type="dxa"/>
            <w:tcBorders>
              <w:top w:val="single" w:sz="4" w:space="0" w:color="auto"/>
              <w:left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3.74E-6</w:t>
            </w:r>
          </w:p>
        </w:tc>
      </w:tr>
      <w:tr w:rsidR="00FD59E9" w:rsidRPr="004879CD" w:rsidTr="00FD59E9">
        <w:trPr>
          <w:jc w:val="center"/>
        </w:trPr>
        <w:tc>
          <w:tcPr>
            <w:tcW w:w="942" w:type="dxa"/>
            <w:tcBorders>
              <w:top w:val="single" w:sz="4" w:space="0" w:color="auto"/>
              <w:left w:val="double" w:sz="4" w:space="0" w:color="auto"/>
              <w:bottom w:val="sing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011" w:type="dxa"/>
            <w:tcBorders>
              <w:top w:val="single" w:sz="4" w:space="0" w:color="auto"/>
              <w:bottom w:val="single" w:sz="4" w:space="0" w:color="auto"/>
            </w:tcBorders>
          </w:tcPr>
          <w:p w:rsidR="00FD59E9" w:rsidRPr="004879CD"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2.9</w:t>
            </w:r>
          </w:p>
        </w:tc>
        <w:tc>
          <w:tcPr>
            <w:tcW w:w="1899" w:type="dxa"/>
            <w:tcBorders>
              <w:top w:val="single" w:sz="4" w:space="0" w:color="auto"/>
              <w:left w:val="single" w:sz="4" w:space="0" w:color="auto"/>
              <w:bottom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r>
      <w:tr w:rsidR="00FD59E9" w:rsidRPr="004879CD" w:rsidTr="00FD59E9">
        <w:trPr>
          <w:jc w:val="center"/>
        </w:trPr>
        <w:tc>
          <w:tcPr>
            <w:tcW w:w="942" w:type="dxa"/>
            <w:tcBorders>
              <w:top w:val="single" w:sz="4" w:space="0" w:color="auto"/>
              <w:left w:val="double" w:sz="4" w:space="0" w:color="auto"/>
              <w:bottom w:val="sing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011" w:type="dxa"/>
            <w:tcBorders>
              <w:top w:val="single" w:sz="4" w:space="0" w:color="auto"/>
              <w:bottom w:val="sing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0.52</w:t>
            </w:r>
          </w:p>
        </w:tc>
        <w:tc>
          <w:tcPr>
            <w:tcW w:w="1899" w:type="dxa"/>
            <w:tcBorders>
              <w:top w:val="single" w:sz="4" w:space="0" w:color="auto"/>
              <w:left w:val="single" w:sz="4" w:space="0" w:color="auto"/>
              <w:bottom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r>
      <w:tr w:rsidR="00FD59E9" w:rsidRPr="004879CD" w:rsidTr="00FD59E9">
        <w:trPr>
          <w:jc w:val="center"/>
        </w:trPr>
        <w:tc>
          <w:tcPr>
            <w:tcW w:w="942" w:type="dxa"/>
            <w:tcBorders>
              <w:left w:val="double" w:sz="4" w:space="0" w:color="auto"/>
              <w:bottom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011" w:type="dxa"/>
            <w:tcBorders>
              <w:bottom w:val="double" w:sz="4" w:space="0" w:color="auto"/>
            </w:tcBorders>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Boiler #10</w:t>
            </w:r>
          </w:p>
        </w:tc>
        <w:tc>
          <w:tcPr>
            <w:tcW w:w="1089" w:type="dxa"/>
            <w:tcBorders>
              <w:bottom w:val="double" w:sz="4" w:space="0" w:color="auto"/>
            </w:tcBorders>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1.79</w:t>
            </w:r>
          </w:p>
        </w:tc>
        <w:tc>
          <w:tcPr>
            <w:tcW w:w="1890" w:type="dxa"/>
            <w:tcBorders>
              <w:bottom w:val="double" w:sz="4" w:space="0" w:color="auto"/>
            </w:tcBorders>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0.52</w:t>
            </w:r>
          </w:p>
        </w:tc>
        <w:tc>
          <w:tcPr>
            <w:tcW w:w="1899" w:type="dxa"/>
            <w:tcBorders>
              <w:left w:val="single" w:sz="4" w:space="0" w:color="auto"/>
              <w:bottom w:val="double" w:sz="4" w:space="0" w:color="auto"/>
              <w:right w:val="double" w:sz="4" w:space="0" w:color="auto"/>
            </w:tcBorders>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4.11E-6</w:t>
            </w:r>
          </w:p>
        </w:tc>
      </w:tr>
    </w:tbl>
    <w:p w:rsidR="001C4862" w:rsidRDefault="001C4862" w:rsidP="001C4862">
      <w:pPr>
        <w:spacing w:after="0" w:line="240" w:lineRule="auto"/>
        <w:jc w:val="center"/>
        <w:rPr>
          <w:b/>
        </w:rPr>
      </w:pPr>
    </w:p>
    <w:p w:rsidR="001C4862" w:rsidRDefault="001C4862" w:rsidP="001C4862">
      <w:pPr>
        <w:rPr>
          <w:rFonts w:ascii="Times New Roman" w:hAnsi="Times New Roman" w:cs="Times New Roman"/>
          <w:b/>
          <w:sz w:val="20"/>
          <w:szCs w:val="20"/>
        </w:rPr>
      </w:pPr>
      <w:r>
        <w:rPr>
          <w:rFonts w:ascii="Times New Roman" w:hAnsi="Times New Roman" w:cs="Times New Roman"/>
          <w:b/>
          <w:sz w:val="20"/>
          <w:szCs w:val="20"/>
        </w:rPr>
        <w:br w:type="page"/>
      </w:r>
    </w:p>
    <w:p w:rsidR="001C4862" w:rsidRDefault="001C4862" w:rsidP="001C4862">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lastRenderedPageBreak/>
        <w:t>Dioxins/Furans (toxic equivalency basis)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011"/>
        <w:gridCol w:w="1089"/>
        <w:gridCol w:w="1890"/>
        <w:gridCol w:w="1899"/>
      </w:tblGrid>
      <w:tr w:rsidR="00FD59E9" w:rsidRPr="00077085" w:rsidTr="00FD59E9">
        <w:trPr>
          <w:tblHeader/>
          <w:jc w:val="center"/>
        </w:trPr>
        <w:tc>
          <w:tcPr>
            <w:tcW w:w="942" w:type="dxa"/>
            <w:tcBorders>
              <w:top w:val="double" w:sz="4" w:space="0" w:color="auto"/>
              <w:left w:val="double" w:sz="4" w:space="0" w:color="auto"/>
              <w:bottom w:val="double" w:sz="4" w:space="0" w:color="auto"/>
            </w:tcBorders>
            <w:shd w:val="pct25" w:color="auto" w:fill="auto"/>
          </w:tcPr>
          <w:p w:rsidR="00FD59E9" w:rsidRPr="00077085" w:rsidRDefault="00FD59E9" w:rsidP="00FD59E9">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011" w:type="dxa"/>
            <w:tcBorders>
              <w:top w:val="double" w:sz="4" w:space="0" w:color="auto"/>
              <w:bottom w:val="double" w:sz="4" w:space="0" w:color="auto"/>
            </w:tcBorders>
            <w:shd w:val="pct25" w:color="auto" w:fill="auto"/>
          </w:tcPr>
          <w:p w:rsidR="00FD59E9" w:rsidRDefault="00FD59E9" w:rsidP="00FD59E9">
            <w:pPr>
              <w:spacing w:after="0" w:line="240" w:lineRule="auto"/>
              <w:jc w:val="center"/>
              <w:rPr>
                <w:rFonts w:ascii="Times New Roman" w:hAnsi="Times New Roman" w:cs="Times New Roman"/>
                <w:b/>
                <w:sz w:val="18"/>
                <w:szCs w:val="18"/>
              </w:rPr>
            </w:pPr>
          </w:p>
          <w:p w:rsidR="00FD59E9"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Unit</w:t>
            </w:r>
          </w:p>
        </w:tc>
        <w:tc>
          <w:tcPr>
            <w:tcW w:w="1089" w:type="dxa"/>
            <w:tcBorders>
              <w:top w:val="double" w:sz="4" w:space="0" w:color="auto"/>
              <w:bottom w:val="double" w:sz="4" w:space="0" w:color="auto"/>
            </w:tcBorders>
            <w:shd w:val="pct25" w:color="auto" w:fill="auto"/>
          </w:tcPr>
          <w:p w:rsidR="00FD59E9"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FD59E9" w:rsidRPr="00077085"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[ng/dscm]</w:t>
            </w:r>
          </w:p>
        </w:tc>
        <w:tc>
          <w:tcPr>
            <w:tcW w:w="1890" w:type="dxa"/>
            <w:tcBorders>
              <w:top w:val="double" w:sz="4" w:space="0" w:color="auto"/>
              <w:bottom w:val="double" w:sz="4" w:space="0" w:color="auto"/>
            </w:tcBorders>
            <w:shd w:val="pct25" w:color="auto" w:fill="auto"/>
          </w:tcPr>
          <w:p w:rsidR="00FD59E9" w:rsidRPr="00077085" w:rsidRDefault="00FD59E9" w:rsidP="00FD59E9">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 Standard</w:t>
            </w:r>
          </w:p>
          <w:p w:rsidR="00FD59E9" w:rsidRPr="00077085"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[ng/dscm]</w:t>
            </w:r>
          </w:p>
        </w:tc>
        <w:tc>
          <w:tcPr>
            <w:tcW w:w="1899" w:type="dxa"/>
            <w:tcBorders>
              <w:top w:val="double" w:sz="4" w:space="0" w:color="auto"/>
              <w:left w:val="single" w:sz="4" w:space="0" w:color="auto"/>
              <w:bottom w:val="double" w:sz="4" w:space="0" w:color="auto"/>
              <w:right w:val="double" w:sz="4" w:space="0" w:color="auto"/>
            </w:tcBorders>
            <w:shd w:val="pct25" w:color="auto" w:fill="auto"/>
          </w:tcPr>
          <w:p w:rsidR="00FD59E9" w:rsidRPr="00077085"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Potential </w:t>
            </w:r>
            <w:r w:rsidRPr="00077085">
              <w:rPr>
                <w:rFonts w:ascii="Times New Roman" w:hAnsi="Times New Roman" w:cs="Times New Roman"/>
                <w:b/>
                <w:sz w:val="18"/>
                <w:szCs w:val="18"/>
              </w:rPr>
              <w:t>Emissions</w:t>
            </w:r>
          </w:p>
          <w:p w:rsidR="00FD59E9" w:rsidRPr="00077085" w:rsidRDefault="00FD59E9" w:rsidP="00FD59E9">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FD59E9" w:rsidRPr="004879CD" w:rsidTr="00FD59E9">
        <w:trPr>
          <w:trHeight w:val="213"/>
          <w:jc w:val="center"/>
        </w:trPr>
        <w:tc>
          <w:tcPr>
            <w:tcW w:w="942" w:type="dxa"/>
            <w:tcBorders>
              <w:top w:val="double" w:sz="4" w:space="0" w:color="auto"/>
              <w:left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011" w:type="dxa"/>
            <w:tcBorders>
              <w:top w:val="doub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double" w:sz="4" w:space="0" w:color="auto"/>
            </w:tcBorders>
            <w:vAlign w:val="center"/>
          </w:tcPr>
          <w:p w:rsidR="00FD59E9" w:rsidRDefault="00FD59E9" w:rsidP="00FD59E9">
            <w:pPr>
              <w:spacing w:before="60" w:after="60"/>
              <w:jc w:val="center"/>
              <w:rPr>
                <w:rFonts w:ascii="Times New Roman" w:hAnsi="Times New Roman" w:cs="Times New Roman"/>
                <w:sz w:val="18"/>
                <w:szCs w:val="18"/>
              </w:rPr>
            </w:pPr>
          </w:p>
        </w:tc>
        <w:tc>
          <w:tcPr>
            <w:tcW w:w="1890" w:type="dxa"/>
            <w:tcBorders>
              <w:top w:val="double" w:sz="4" w:space="0" w:color="auto"/>
            </w:tcBorders>
            <w:vAlign w:val="center"/>
          </w:tcPr>
          <w:p w:rsidR="00FD59E9" w:rsidRDefault="00196320"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0.075</w:t>
            </w:r>
          </w:p>
        </w:tc>
        <w:tc>
          <w:tcPr>
            <w:tcW w:w="1899" w:type="dxa"/>
            <w:tcBorders>
              <w:top w:val="double" w:sz="4" w:space="0" w:color="auto"/>
              <w:left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r>
      <w:tr w:rsidR="00FD59E9" w:rsidRPr="004879CD" w:rsidTr="00FD59E9">
        <w:trPr>
          <w:trHeight w:val="213"/>
          <w:jc w:val="center"/>
        </w:trPr>
        <w:tc>
          <w:tcPr>
            <w:tcW w:w="942" w:type="dxa"/>
            <w:tcBorders>
              <w:top w:val="single" w:sz="4" w:space="0" w:color="auto"/>
              <w:left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011" w:type="dxa"/>
            <w:tcBorders>
              <w:top w:val="sing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FD59E9" w:rsidRDefault="00FD59E9" w:rsidP="00FD59E9">
            <w:pPr>
              <w:spacing w:before="60" w:after="60"/>
              <w:jc w:val="center"/>
              <w:rPr>
                <w:rFonts w:ascii="Times New Roman" w:hAnsi="Times New Roman" w:cs="Times New Roman"/>
                <w:sz w:val="18"/>
                <w:szCs w:val="18"/>
              </w:rPr>
            </w:pPr>
          </w:p>
        </w:tc>
        <w:tc>
          <w:tcPr>
            <w:tcW w:w="1890" w:type="dxa"/>
            <w:tcBorders>
              <w:top w:val="single" w:sz="4" w:space="0" w:color="auto"/>
            </w:tcBorders>
            <w:vAlign w:val="center"/>
          </w:tcPr>
          <w:p w:rsidR="00FD59E9"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0.32</w:t>
            </w:r>
          </w:p>
        </w:tc>
        <w:tc>
          <w:tcPr>
            <w:tcW w:w="1899" w:type="dxa"/>
            <w:tcBorders>
              <w:top w:val="single" w:sz="4" w:space="0" w:color="auto"/>
              <w:left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r>
      <w:tr w:rsidR="00FD59E9" w:rsidRPr="004879CD" w:rsidTr="00FD59E9">
        <w:trPr>
          <w:trHeight w:val="213"/>
          <w:jc w:val="center"/>
        </w:trPr>
        <w:tc>
          <w:tcPr>
            <w:tcW w:w="942" w:type="dxa"/>
            <w:tcBorders>
              <w:top w:val="single" w:sz="4" w:space="0" w:color="auto"/>
              <w:left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011" w:type="dxa"/>
            <w:tcBorders>
              <w:top w:val="sing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c>
          <w:tcPr>
            <w:tcW w:w="1890" w:type="dxa"/>
            <w:tcBorders>
              <w:top w:val="single" w:sz="4" w:space="0" w:color="auto"/>
            </w:tcBorders>
            <w:vAlign w:val="center"/>
          </w:tcPr>
          <w:p w:rsidR="00FD59E9" w:rsidRPr="004879CD" w:rsidRDefault="00196320"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0.12</w:t>
            </w:r>
          </w:p>
        </w:tc>
        <w:tc>
          <w:tcPr>
            <w:tcW w:w="1899" w:type="dxa"/>
            <w:tcBorders>
              <w:top w:val="single" w:sz="4" w:space="0" w:color="auto"/>
              <w:left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r>
      <w:tr w:rsidR="00FD59E9" w:rsidRPr="004879CD" w:rsidTr="00FD59E9">
        <w:trPr>
          <w:jc w:val="center"/>
        </w:trPr>
        <w:tc>
          <w:tcPr>
            <w:tcW w:w="942" w:type="dxa"/>
            <w:tcBorders>
              <w:top w:val="single" w:sz="4" w:space="0" w:color="auto"/>
              <w:left w:val="double" w:sz="4" w:space="0" w:color="auto"/>
              <w:bottom w:val="sing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011" w:type="dxa"/>
            <w:tcBorders>
              <w:top w:val="single" w:sz="4" w:space="0" w:color="auto"/>
              <w:bottom w:val="single" w:sz="4" w:space="0" w:color="auto"/>
            </w:tcBorders>
          </w:tcPr>
          <w:p w:rsidR="00FD59E9" w:rsidRPr="004879CD"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FD59E9" w:rsidRDefault="00196320"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0.32</w:t>
            </w:r>
          </w:p>
        </w:tc>
        <w:tc>
          <w:tcPr>
            <w:tcW w:w="1899" w:type="dxa"/>
            <w:tcBorders>
              <w:top w:val="single" w:sz="4" w:space="0" w:color="auto"/>
              <w:left w:val="single" w:sz="4" w:space="0" w:color="auto"/>
              <w:bottom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r>
      <w:tr w:rsidR="00FD59E9" w:rsidRPr="004879CD" w:rsidTr="00FD59E9">
        <w:trPr>
          <w:jc w:val="center"/>
        </w:trPr>
        <w:tc>
          <w:tcPr>
            <w:tcW w:w="942" w:type="dxa"/>
            <w:tcBorders>
              <w:top w:val="single" w:sz="4" w:space="0" w:color="auto"/>
              <w:left w:val="double" w:sz="4" w:space="0" w:color="auto"/>
              <w:bottom w:val="sing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011" w:type="dxa"/>
            <w:tcBorders>
              <w:top w:val="single" w:sz="4" w:space="0" w:color="auto"/>
              <w:bottom w:val="sing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FD59E9" w:rsidRPr="004879CD" w:rsidRDefault="00FD59E9"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w:t>
            </w:r>
            <w:r w:rsidR="00196320">
              <w:rPr>
                <w:rFonts w:ascii="Times New Roman" w:hAnsi="Times New Roman" w:cs="Times New Roman"/>
                <w:sz w:val="18"/>
                <w:szCs w:val="18"/>
              </w:rPr>
              <w:t>1</w:t>
            </w:r>
            <w:r>
              <w:rPr>
                <w:rFonts w:ascii="Times New Roman" w:hAnsi="Times New Roman" w:cs="Times New Roman"/>
                <w:sz w:val="18"/>
                <w:szCs w:val="18"/>
              </w:rPr>
              <w:t>2</w:t>
            </w:r>
          </w:p>
        </w:tc>
        <w:tc>
          <w:tcPr>
            <w:tcW w:w="1899" w:type="dxa"/>
            <w:tcBorders>
              <w:top w:val="single" w:sz="4" w:space="0" w:color="auto"/>
              <w:left w:val="single" w:sz="4" w:space="0" w:color="auto"/>
              <w:bottom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r>
      <w:tr w:rsidR="00FD59E9" w:rsidRPr="004879CD" w:rsidTr="00FD59E9">
        <w:trPr>
          <w:jc w:val="center"/>
        </w:trPr>
        <w:tc>
          <w:tcPr>
            <w:tcW w:w="942" w:type="dxa"/>
            <w:tcBorders>
              <w:left w:val="double" w:sz="4" w:space="0" w:color="auto"/>
              <w:bottom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011" w:type="dxa"/>
            <w:tcBorders>
              <w:bottom w:val="double" w:sz="4" w:space="0" w:color="auto"/>
            </w:tcBorders>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Boiler #10</w:t>
            </w:r>
          </w:p>
        </w:tc>
        <w:tc>
          <w:tcPr>
            <w:tcW w:w="1089" w:type="dxa"/>
            <w:tcBorders>
              <w:bottom w:val="double" w:sz="4" w:space="0" w:color="auto"/>
            </w:tcBorders>
          </w:tcPr>
          <w:p w:rsidR="00FD59E9" w:rsidRPr="004879CD" w:rsidRDefault="00196320"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0.03</w:t>
            </w:r>
          </w:p>
        </w:tc>
        <w:tc>
          <w:tcPr>
            <w:tcW w:w="1890" w:type="dxa"/>
            <w:tcBorders>
              <w:bottom w:val="double" w:sz="4" w:space="0" w:color="auto"/>
            </w:tcBorders>
          </w:tcPr>
          <w:p w:rsidR="00FD59E9" w:rsidRPr="004879CD" w:rsidRDefault="00FD59E9"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w:t>
            </w:r>
            <w:r w:rsidR="00196320">
              <w:rPr>
                <w:rFonts w:ascii="Times New Roman" w:hAnsi="Times New Roman" w:cs="Times New Roman"/>
                <w:sz w:val="18"/>
                <w:szCs w:val="18"/>
              </w:rPr>
              <w:t>1</w:t>
            </w:r>
            <w:r>
              <w:rPr>
                <w:rFonts w:ascii="Times New Roman" w:hAnsi="Times New Roman" w:cs="Times New Roman"/>
                <w:sz w:val="18"/>
                <w:szCs w:val="18"/>
              </w:rPr>
              <w:t>2</w:t>
            </w:r>
          </w:p>
        </w:tc>
        <w:tc>
          <w:tcPr>
            <w:tcW w:w="1899" w:type="dxa"/>
            <w:tcBorders>
              <w:left w:val="single" w:sz="4" w:space="0" w:color="auto"/>
              <w:bottom w:val="double" w:sz="4" w:space="0" w:color="auto"/>
              <w:right w:val="double" w:sz="4" w:space="0" w:color="auto"/>
            </w:tcBorders>
          </w:tcPr>
          <w:p w:rsidR="00FD59E9" w:rsidRPr="004879CD" w:rsidRDefault="00FD59E9" w:rsidP="00FD59E9">
            <w:pPr>
              <w:spacing w:before="60" w:after="60"/>
              <w:jc w:val="center"/>
              <w:rPr>
                <w:rFonts w:ascii="Times New Roman" w:hAnsi="Times New Roman" w:cs="Times New Roman"/>
                <w:sz w:val="18"/>
                <w:szCs w:val="18"/>
              </w:rPr>
            </w:pPr>
          </w:p>
        </w:tc>
      </w:tr>
    </w:tbl>
    <w:p w:rsidR="001C4862" w:rsidRDefault="001C4862" w:rsidP="001C4862">
      <w:pPr>
        <w:spacing w:after="0" w:line="240" w:lineRule="auto"/>
        <w:jc w:val="center"/>
        <w:rPr>
          <w:rFonts w:ascii="Times New Roman" w:hAnsi="Times New Roman" w:cs="Times New Roman"/>
          <w:b/>
          <w:sz w:val="24"/>
          <w:szCs w:val="24"/>
        </w:rPr>
      </w:pPr>
    </w:p>
    <w:p w:rsidR="001C4862" w:rsidRDefault="001C4862" w:rsidP="001C4862">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t>Hydrogen Chloride (HCl)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011"/>
        <w:gridCol w:w="1089"/>
        <w:gridCol w:w="1890"/>
        <w:gridCol w:w="1899"/>
      </w:tblGrid>
      <w:tr w:rsidR="00196320" w:rsidRPr="00077085" w:rsidTr="00196320">
        <w:trPr>
          <w:tblHeader/>
          <w:jc w:val="center"/>
        </w:trPr>
        <w:tc>
          <w:tcPr>
            <w:tcW w:w="942" w:type="dxa"/>
            <w:tcBorders>
              <w:top w:val="double" w:sz="4" w:space="0" w:color="auto"/>
              <w:left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011"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p>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Unit</w:t>
            </w:r>
          </w:p>
        </w:tc>
        <w:tc>
          <w:tcPr>
            <w:tcW w:w="1089"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[ppmv]</w:t>
            </w:r>
          </w:p>
        </w:tc>
        <w:tc>
          <w:tcPr>
            <w:tcW w:w="1890" w:type="dxa"/>
            <w:tcBorders>
              <w:top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 Standard</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[ppmv]</w:t>
            </w:r>
          </w:p>
        </w:tc>
        <w:tc>
          <w:tcPr>
            <w:tcW w:w="1899" w:type="dxa"/>
            <w:tcBorders>
              <w:top w:val="double" w:sz="4" w:space="0" w:color="auto"/>
              <w:left w:val="single" w:sz="4" w:space="0" w:color="auto"/>
              <w:bottom w:val="double" w:sz="4" w:space="0" w:color="auto"/>
              <w:right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Potential </w:t>
            </w:r>
            <w:r w:rsidRPr="00077085">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196320" w:rsidRPr="004879CD" w:rsidTr="00196320">
        <w:trPr>
          <w:trHeight w:val="213"/>
          <w:jc w:val="center"/>
        </w:trPr>
        <w:tc>
          <w:tcPr>
            <w:tcW w:w="942" w:type="dxa"/>
            <w:tcBorders>
              <w:top w:val="doub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011" w:type="dxa"/>
            <w:tcBorders>
              <w:top w:val="doub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p>
        </w:tc>
        <w:tc>
          <w:tcPr>
            <w:tcW w:w="1890" w:type="dxa"/>
            <w:tcBorders>
              <w:top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3</w:t>
            </w:r>
          </w:p>
        </w:tc>
        <w:tc>
          <w:tcPr>
            <w:tcW w:w="1899" w:type="dxa"/>
            <w:tcBorders>
              <w:top w:val="doub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Default="00196320" w:rsidP="00196320">
            <w:pPr>
              <w:spacing w:before="60" w:after="60"/>
              <w:jc w:val="center"/>
              <w:rPr>
                <w:rFonts w:ascii="Times New Roman" w:hAnsi="Times New Roman" w:cs="Times New Roman"/>
                <w:sz w:val="18"/>
                <w:szCs w:val="18"/>
              </w:rPr>
            </w:pPr>
          </w:p>
        </w:tc>
        <w:tc>
          <w:tcPr>
            <w:tcW w:w="1890" w:type="dxa"/>
            <w:tcBorders>
              <w:top w:val="sing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14</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52</w:t>
            </w: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0.20</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36</w:t>
            </w: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011" w:type="dxa"/>
            <w:tcBorders>
              <w:top w:val="single" w:sz="4" w:space="0" w:color="auto"/>
              <w:bottom w:val="single" w:sz="4" w:space="0" w:color="auto"/>
            </w:tcBorders>
          </w:tcPr>
          <w:p w:rsidR="00196320" w:rsidRPr="004879CD"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14</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011" w:type="dxa"/>
            <w:tcBorders>
              <w:top w:val="single" w:sz="4" w:space="0" w:color="auto"/>
              <w:bottom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0.29</w:t>
            </w:r>
          </w:p>
        </w:tc>
        <w:tc>
          <w:tcPr>
            <w:tcW w:w="1890"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0.20</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0.33</w:t>
            </w:r>
          </w:p>
        </w:tc>
      </w:tr>
      <w:tr w:rsidR="00196320" w:rsidRPr="004879CD" w:rsidTr="00196320">
        <w:trPr>
          <w:jc w:val="center"/>
        </w:trPr>
        <w:tc>
          <w:tcPr>
            <w:tcW w:w="942" w:type="dxa"/>
            <w:tcBorders>
              <w:left w:val="double" w:sz="4" w:space="0" w:color="auto"/>
              <w:bottom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011" w:type="dxa"/>
            <w:tcBorders>
              <w:bottom w:val="double" w:sz="4" w:space="0" w:color="auto"/>
            </w:tcBorders>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Boiler #10</w:t>
            </w:r>
          </w:p>
        </w:tc>
        <w:tc>
          <w:tcPr>
            <w:tcW w:w="1089" w:type="dxa"/>
            <w:tcBorders>
              <w:bottom w:val="double" w:sz="4" w:space="0" w:color="auto"/>
            </w:tcBorders>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41</w:t>
            </w:r>
          </w:p>
        </w:tc>
        <w:tc>
          <w:tcPr>
            <w:tcW w:w="1890" w:type="dxa"/>
            <w:tcBorders>
              <w:bottom w:val="double" w:sz="4" w:space="0" w:color="auto"/>
            </w:tcBorders>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0.20</w:t>
            </w:r>
          </w:p>
        </w:tc>
        <w:tc>
          <w:tcPr>
            <w:tcW w:w="1899" w:type="dxa"/>
            <w:tcBorders>
              <w:left w:val="single" w:sz="4" w:space="0" w:color="auto"/>
              <w:bottom w:val="double" w:sz="4" w:space="0" w:color="auto"/>
              <w:right w:val="double" w:sz="4" w:space="0" w:color="auto"/>
            </w:tcBorders>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146</w:t>
            </w:r>
          </w:p>
        </w:tc>
      </w:tr>
    </w:tbl>
    <w:p w:rsidR="001C4862" w:rsidRDefault="001C4862" w:rsidP="001C4862">
      <w:pPr>
        <w:spacing w:after="0" w:line="240" w:lineRule="auto"/>
        <w:jc w:val="center"/>
        <w:rPr>
          <w:rFonts w:ascii="Times New Roman" w:hAnsi="Times New Roman" w:cs="Times New Roman"/>
          <w:b/>
          <w:sz w:val="24"/>
          <w:szCs w:val="24"/>
        </w:rPr>
      </w:pPr>
    </w:p>
    <w:p w:rsidR="001C4862" w:rsidRDefault="001C4862" w:rsidP="001C4862">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t>Lead (</w:t>
      </w:r>
      <w:proofErr w:type="spellStart"/>
      <w:r w:rsidRPr="003C5984">
        <w:rPr>
          <w:rFonts w:ascii="Times New Roman" w:hAnsi="Times New Roman" w:cs="Times New Roman"/>
          <w:b/>
          <w:sz w:val="20"/>
          <w:szCs w:val="20"/>
        </w:rPr>
        <w:t>Pb</w:t>
      </w:r>
      <w:proofErr w:type="spellEnd"/>
      <w:r w:rsidRPr="003C5984">
        <w:rPr>
          <w:rFonts w:ascii="Times New Roman" w:hAnsi="Times New Roman" w:cs="Times New Roman"/>
          <w:b/>
          <w:sz w:val="20"/>
          <w:szCs w:val="20"/>
        </w:rPr>
        <w:t>)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011"/>
        <w:gridCol w:w="1089"/>
        <w:gridCol w:w="1890"/>
        <w:gridCol w:w="1899"/>
      </w:tblGrid>
      <w:tr w:rsidR="00196320" w:rsidRPr="00077085" w:rsidTr="00196320">
        <w:trPr>
          <w:tblHeader/>
          <w:jc w:val="center"/>
        </w:trPr>
        <w:tc>
          <w:tcPr>
            <w:tcW w:w="942" w:type="dxa"/>
            <w:tcBorders>
              <w:top w:val="double" w:sz="4" w:space="0" w:color="auto"/>
              <w:left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011"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p>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Unit</w:t>
            </w:r>
          </w:p>
        </w:tc>
        <w:tc>
          <w:tcPr>
            <w:tcW w:w="1089"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[mg/dscm]</w:t>
            </w:r>
          </w:p>
        </w:tc>
        <w:tc>
          <w:tcPr>
            <w:tcW w:w="1890" w:type="dxa"/>
            <w:tcBorders>
              <w:top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 Standard</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[mg/dscm]</w:t>
            </w:r>
          </w:p>
        </w:tc>
        <w:tc>
          <w:tcPr>
            <w:tcW w:w="1899" w:type="dxa"/>
            <w:tcBorders>
              <w:top w:val="double" w:sz="4" w:space="0" w:color="auto"/>
              <w:left w:val="single" w:sz="4" w:space="0" w:color="auto"/>
              <w:bottom w:val="double" w:sz="4" w:space="0" w:color="auto"/>
              <w:right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Potential </w:t>
            </w:r>
            <w:r w:rsidRPr="00077085">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196320" w:rsidRPr="004879CD" w:rsidTr="00196320">
        <w:trPr>
          <w:trHeight w:val="213"/>
          <w:jc w:val="center"/>
        </w:trPr>
        <w:tc>
          <w:tcPr>
            <w:tcW w:w="942" w:type="dxa"/>
            <w:tcBorders>
              <w:top w:val="doub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011" w:type="dxa"/>
            <w:tcBorders>
              <w:top w:val="doub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doub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p>
        </w:tc>
        <w:tc>
          <w:tcPr>
            <w:tcW w:w="1890" w:type="dxa"/>
            <w:tcBorders>
              <w:top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0.014</w:t>
            </w:r>
          </w:p>
        </w:tc>
        <w:tc>
          <w:tcPr>
            <w:tcW w:w="1899" w:type="dxa"/>
            <w:tcBorders>
              <w:top w:val="doub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0.096</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0.007</w:t>
            </w: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0.014</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0.070</w:t>
            </w: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011" w:type="dxa"/>
            <w:tcBorders>
              <w:top w:val="single" w:sz="4" w:space="0" w:color="auto"/>
              <w:bottom w:val="single" w:sz="4" w:space="0" w:color="auto"/>
            </w:tcBorders>
          </w:tcPr>
          <w:p w:rsidR="00196320" w:rsidRPr="004879CD"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0.096</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011" w:type="dxa"/>
            <w:tcBorders>
              <w:top w:val="single" w:sz="4" w:space="0" w:color="auto"/>
              <w:bottom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0.002</w:t>
            </w:r>
          </w:p>
        </w:tc>
        <w:tc>
          <w:tcPr>
            <w:tcW w:w="1890"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0.014</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0.001</w:t>
            </w:r>
          </w:p>
        </w:tc>
      </w:tr>
      <w:tr w:rsidR="00196320" w:rsidRPr="004879CD" w:rsidTr="00196320">
        <w:trPr>
          <w:jc w:val="center"/>
        </w:trPr>
        <w:tc>
          <w:tcPr>
            <w:tcW w:w="942" w:type="dxa"/>
            <w:tcBorders>
              <w:left w:val="double" w:sz="4" w:space="0" w:color="auto"/>
              <w:bottom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011" w:type="dxa"/>
            <w:tcBorders>
              <w:bottom w:val="double" w:sz="4" w:space="0" w:color="auto"/>
            </w:tcBorders>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Boiler #10</w:t>
            </w:r>
          </w:p>
        </w:tc>
        <w:tc>
          <w:tcPr>
            <w:tcW w:w="1089" w:type="dxa"/>
            <w:tcBorders>
              <w:bottom w:val="doub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0.052</w:t>
            </w:r>
          </w:p>
        </w:tc>
        <w:tc>
          <w:tcPr>
            <w:tcW w:w="1890" w:type="dxa"/>
            <w:tcBorders>
              <w:bottom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0.014</w:t>
            </w:r>
          </w:p>
        </w:tc>
        <w:tc>
          <w:tcPr>
            <w:tcW w:w="1899" w:type="dxa"/>
            <w:tcBorders>
              <w:left w:val="single" w:sz="4" w:space="0" w:color="auto"/>
              <w:bottom w:val="doub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0.123</w:t>
            </w:r>
          </w:p>
        </w:tc>
      </w:tr>
    </w:tbl>
    <w:p w:rsidR="001C4862" w:rsidRDefault="001C4862" w:rsidP="001C4862">
      <w:pPr>
        <w:spacing w:after="0" w:line="240" w:lineRule="auto"/>
        <w:jc w:val="center"/>
        <w:rPr>
          <w:rFonts w:ascii="Times New Roman" w:hAnsi="Times New Roman" w:cs="Times New Roman"/>
          <w:b/>
          <w:sz w:val="20"/>
          <w:szCs w:val="20"/>
        </w:rPr>
      </w:pPr>
    </w:p>
    <w:p w:rsidR="001C4862" w:rsidRDefault="001C4862" w:rsidP="00D151CF">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t>Mercury (Hg)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011"/>
        <w:gridCol w:w="1089"/>
        <w:gridCol w:w="1890"/>
        <w:gridCol w:w="1899"/>
      </w:tblGrid>
      <w:tr w:rsidR="00196320" w:rsidRPr="00077085" w:rsidTr="00196320">
        <w:trPr>
          <w:tblHeader/>
          <w:jc w:val="center"/>
        </w:trPr>
        <w:tc>
          <w:tcPr>
            <w:tcW w:w="942" w:type="dxa"/>
            <w:tcBorders>
              <w:top w:val="double" w:sz="4" w:space="0" w:color="auto"/>
              <w:left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011"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p>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Unit</w:t>
            </w:r>
          </w:p>
        </w:tc>
        <w:tc>
          <w:tcPr>
            <w:tcW w:w="1089"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[mg/dscm]</w:t>
            </w:r>
          </w:p>
        </w:tc>
        <w:tc>
          <w:tcPr>
            <w:tcW w:w="1890" w:type="dxa"/>
            <w:tcBorders>
              <w:top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 Standard</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[mg/dscm]</w:t>
            </w:r>
          </w:p>
        </w:tc>
        <w:tc>
          <w:tcPr>
            <w:tcW w:w="1899" w:type="dxa"/>
            <w:tcBorders>
              <w:top w:val="double" w:sz="4" w:space="0" w:color="auto"/>
              <w:left w:val="single" w:sz="4" w:space="0" w:color="auto"/>
              <w:bottom w:val="double" w:sz="4" w:space="0" w:color="auto"/>
              <w:right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Potential </w:t>
            </w:r>
            <w:r w:rsidRPr="00077085">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196320" w:rsidRPr="004879CD" w:rsidTr="00196320">
        <w:trPr>
          <w:trHeight w:val="213"/>
          <w:jc w:val="center"/>
        </w:trPr>
        <w:tc>
          <w:tcPr>
            <w:tcW w:w="942" w:type="dxa"/>
            <w:tcBorders>
              <w:top w:val="doub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011" w:type="dxa"/>
            <w:tcBorders>
              <w:top w:val="doub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c>
          <w:tcPr>
            <w:tcW w:w="1890" w:type="dxa"/>
            <w:tcBorders>
              <w:top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0.011</w:t>
            </w:r>
          </w:p>
        </w:tc>
        <w:tc>
          <w:tcPr>
            <w:tcW w:w="1899" w:type="dxa"/>
            <w:tcBorders>
              <w:top w:val="doub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0.0024</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0.0026</w:t>
            </w: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0.0022</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0.026</w:t>
            </w: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011" w:type="dxa"/>
            <w:tcBorders>
              <w:top w:val="single" w:sz="4" w:space="0" w:color="auto"/>
              <w:bottom w:val="single" w:sz="4" w:space="0" w:color="auto"/>
            </w:tcBorders>
          </w:tcPr>
          <w:p w:rsidR="00196320" w:rsidRPr="004879CD"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0.0024</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011" w:type="dxa"/>
            <w:tcBorders>
              <w:top w:val="single" w:sz="4" w:space="0" w:color="auto"/>
              <w:bottom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0.0012</w:t>
            </w:r>
          </w:p>
        </w:tc>
        <w:tc>
          <w:tcPr>
            <w:tcW w:w="1890"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0.0022</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0.001</w:t>
            </w:r>
          </w:p>
        </w:tc>
      </w:tr>
      <w:tr w:rsidR="00196320" w:rsidRPr="004879CD" w:rsidTr="00196320">
        <w:trPr>
          <w:jc w:val="center"/>
        </w:trPr>
        <w:tc>
          <w:tcPr>
            <w:tcW w:w="942" w:type="dxa"/>
            <w:tcBorders>
              <w:left w:val="double" w:sz="4" w:space="0" w:color="auto"/>
              <w:bottom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011" w:type="dxa"/>
            <w:tcBorders>
              <w:bottom w:val="double" w:sz="4" w:space="0" w:color="auto"/>
            </w:tcBorders>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Boiler #10</w:t>
            </w:r>
          </w:p>
        </w:tc>
        <w:tc>
          <w:tcPr>
            <w:tcW w:w="1089" w:type="dxa"/>
            <w:tcBorders>
              <w:bottom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0.0016</w:t>
            </w:r>
          </w:p>
        </w:tc>
        <w:tc>
          <w:tcPr>
            <w:tcW w:w="1890" w:type="dxa"/>
            <w:tcBorders>
              <w:bottom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0.0022</w:t>
            </w:r>
          </w:p>
        </w:tc>
        <w:tc>
          <w:tcPr>
            <w:tcW w:w="1899" w:type="dxa"/>
            <w:tcBorders>
              <w:left w:val="single" w:sz="4" w:space="0" w:color="auto"/>
              <w:bottom w:val="doub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0.004</w:t>
            </w:r>
          </w:p>
        </w:tc>
      </w:tr>
    </w:tbl>
    <w:p w:rsidR="00D151CF" w:rsidRDefault="00D151CF" w:rsidP="001C4862">
      <w:pPr>
        <w:spacing w:after="0" w:line="240" w:lineRule="auto"/>
        <w:jc w:val="center"/>
        <w:rPr>
          <w:rFonts w:ascii="Times New Roman" w:hAnsi="Times New Roman" w:cs="Times New Roman"/>
          <w:b/>
          <w:sz w:val="20"/>
          <w:szCs w:val="20"/>
        </w:rPr>
      </w:pPr>
    </w:p>
    <w:p w:rsidR="00196320" w:rsidRDefault="00196320" w:rsidP="001C4862">
      <w:pPr>
        <w:spacing w:after="0" w:line="240" w:lineRule="auto"/>
        <w:jc w:val="center"/>
        <w:rPr>
          <w:rFonts w:ascii="Times New Roman" w:hAnsi="Times New Roman" w:cs="Times New Roman"/>
          <w:b/>
          <w:sz w:val="20"/>
          <w:szCs w:val="20"/>
        </w:rPr>
      </w:pPr>
    </w:p>
    <w:p w:rsidR="00196320" w:rsidRDefault="00196320" w:rsidP="001C4862">
      <w:pPr>
        <w:spacing w:after="0" w:line="240" w:lineRule="auto"/>
        <w:jc w:val="center"/>
        <w:rPr>
          <w:rFonts w:ascii="Times New Roman" w:hAnsi="Times New Roman" w:cs="Times New Roman"/>
          <w:b/>
          <w:sz w:val="20"/>
          <w:szCs w:val="20"/>
        </w:rPr>
      </w:pPr>
    </w:p>
    <w:p w:rsidR="00196320" w:rsidRDefault="00196320" w:rsidP="001C4862">
      <w:pPr>
        <w:spacing w:after="0" w:line="240" w:lineRule="auto"/>
        <w:jc w:val="center"/>
        <w:rPr>
          <w:rFonts w:ascii="Times New Roman" w:hAnsi="Times New Roman" w:cs="Times New Roman"/>
          <w:b/>
          <w:sz w:val="20"/>
          <w:szCs w:val="20"/>
        </w:rPr>
      </w:pPr>
    </w:p>
    <w:p w:rsidR="00196320" w:rsidRDefault="00196320" w:rsidP="001C4862">
      <w:pPr>
        <w:spacing w:after="0" w:line="240" w:lineRule="auto"/>
        <w:jc w:val="center"/>
        <w:rPr>
          <w:rFonts w:ascii="Times New Roman" w:hAnsi="Times New Roman" w:cs="Times New Roman"/>
          <w:b/>
          <w:sz w:val="20"/>
          <w:szCs w:val="20"/>
        </w:rPr>
      </w:pPr>
    </w:p>
    <w:p w:rsidR="00196320" w:rsidRDefault="00196320" w:rsidP="001C4862">
      <w:pPr>
        <w:spacing w:after="0" w:line="240" w:lineRule="auto"/>
        <w:jc w:val="center"/>
        <w:rPr>
          <w:rFonts w:ascii="Times New Roman" w:hAnsi="Times New Roman" w:cs="Times New Roman"/>
          <w:b/>
          <w:sz w:val="20"/>
          <w:szCs w:val="20"/>
        </w:rPr>
      </w:pPr>
    </w:p>
    <w:p w:rsidR="001C4862" w:rsidRDefault="001C4862" w:rsidP="001C4862">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lastRenderedPageBreak/>
        <w:t>Oxides of Nitrogen (NOx)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011"/>
        <w:gridCol w:w="1089"/>
        <w:gridCol w:w="1890"/>
        <w:gridCol w:w="1899"/>
      </w:tblGrid>
      <w:tr w:rsidR="00196320" w:rsidRPr="00077085" w:rsidTr="00196320">
        <w:trPr>
          <w:tblHeader/>
          <w:jc w:val="center"/>
        </w:trPr>
        <w:tc>
          <w:tcPr>
            <w:tcW w:w="942" w:type="dxa"/>
            <w:tcBorders>
              <w:top w:val="double" w:sz="4" w:space="0" w:color="auto"/>
              <w:left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011"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p>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Unit</w:t>
            </w:r>
          </w:p>
        </w:tc>
        <w:tc>
          <w:tcPr>
            <w:tcW w:w="1089"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[ppmv]</w:t>
            </w:r>
          </w:p>
        </w:tc>
        <w:tc>
          <w:tcPr>
            <w:tcW w:w="1890" w:type="dxa"/>
            <w:tcBorders>
              <w:top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 Standard</w:t>
            </w:r>
          </w:p>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w:t>
            </w:r>
            <w:r>
              <w:rPr>
                <w:rFonts w:ascii="Times New Roman" w:hAnsi="Times New Roman" w:cs="Times New Roman"/>
                <w:b/>
                <w:sz w:val="18"/>
                <w:szCs w:val="18"/>
              </w:rPr>
              <w:t>ppmv</w:t>
            </w:r>
            <w:r w:rsidRPr="00077085">
              <w:rPr>
                <w:rFonts w:ascii="Times New Roman" w:hAnsi="Times New Roman" w:cs="Times New Roman"/>
                <w:b/>
                <w:sz w:val="18"/>
                <w:szCs w:val="18"/>
              </w:rPr>
              <w:t>]</w:t>
            </w:r>
          </w:p>
        </w:tc>
        <w:tc>
          <w:tcPr>
            <w:tcW w:w="1899" w:type="dxa"/>
            <w:tcBorders>
              <w:top w:val="double" w:sz="4" w:space="0" w:color="auto"/>
              <w:left w:val="single" w:sz="4" w:space="0" w:color="auto"/>
              <w:bottom w:val="double" w:sz="4" w:space="0" w:color="auto"/>
              <w:right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Potential </w:t>
            </w:r>
            <w:r w:rsidRPr="00077085">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196320" w:rsidRPr="004879CD" w:rsidTr="00196320">
        <w:trPr>
          <w:trHeight w:val="213"/>
          <w:jc w:val="center"/>
        </w:trPr>
        <w:tc>
          <w:tcPr>
            <w:tcW w:w="942" w:type="dxa"/>
            <w:tcBorders>
              <w:top w:val="doub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011" w:type="dxa"/>
            <w:tcBorders>
              <w:top w:val="doub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doub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p>
        </w:tc>
        <w:tc>
          <w:tcPr>
            <w:tcW w:w="1890" w:type="dxa"/>
            <w:tcBorders>
              <w:top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630</w:t>
            </w:r>
          </w:p>
        </w:tc>
        <w:tc>
          <w:tcPr>
            <w:tcW w:w="1899" w:type="dxa"/>
            <w:tcBorders>
              <w:top w:val="doub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3.6</w:t>
            </w: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76</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3.0</w:t>
            </w: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138</w:t>
            </w: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290</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339</w:t>
            </w: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011" w:type="dxa"/>
            <w:tcBorders>
              <w:top w:val="single" w:sz="4" w:space="0" w:color="auto"/>
              <w:bottom w:val="single" w:sz="4" w:space="0" w:color="auto"/>
            </w:tcBorders>
          </w:tcPr>
          <w:p w:rsidR="00196320" w:rsidRPr="004879CD"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Default="00196320" w:rsidP="00196320">
            <w:pPr>
              <w:spacing w:after="0" w:line="240" w:lineRule="auto"/>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76</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2.9</w:t>
            </w: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011" w:type="dxa"/>
            <w:tcBorders>
              <w:top w:val="single" w:sz="4" w:space="0" w:color="auto"/>
              <w:bottom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113</w:t>
            </w:r>
          </w:p>
        </w:tc>
        <w:tc>
          <w:tcPr>
            <w:tcW w:w="1890"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290</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159</w:t>
            </w:r>
          </w:p>
        </w:tc>
      </w:tr>
      <w:tr w:rsidR="00196320" w:rsidRPr="004879CD" w:rsidTr="00196320">
        <w:trPr>
          <w:jc w:val="center"/>
        </w:trPr>
        <w:tc>
          <w:tcPr>
            <w:tcW w:w="942" w:type="dxa"/>
            <w:tcBorders>
              <w:left w:val="double" w:sz="4" w:space="0" w:color="auto"/>
              <w:bottom w:val="double" w:sz="4" w:space="0" w:color="auto"/>
            </w:tcBorders>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011" w:type="dxa"/>
            <w:tcBorders>
              <w:bottom w:val="double" w:sz="4" w:space="0" w:color="auto"/>
            </w:tcBorders>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Boiler #9</w:t>
            </w:r>
          </w:p>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Boiler #10</w:t>
            </w:r>
          </w:p>
        </w:tc>
        <w:tc>
          <w:tcPr>
            <w:tcW w:w="1089" w:type="dxa"/>
            <w:tcBorders>
              <w:bottom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108</w:t>
            </w:r>
          </w:p>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202</w:t>
            </w:r>
          </w:p>
        </w:tc>
        <w:tc>
          <w:tcPr>
            <w:tcW w:w="1890" w:type="dxa"/>
            <w:tcBorders>
              <w:bottom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290</w:t>
            </w:r>
          </w:p>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290</w:t>
            </w:r>
          </w:p>
        </w:tc>
        <w:tc>
          <w:tcPr>
            <w:tcW w:w="1899" w:type="dxa"/>
            <w:tcBorders>
              <w:left w:val="single" w:sz="4" w:space="0" w:color="auto"/>
              <w:bottom w:val="double" w:sz="4" w:space="0" w:color="auto"/>
              <w:right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412</w:t>
            </w:r>
          </w:p>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1354</w:t>
            </w:r>
          </w:p>
        </w:tc>
      </w:tr>
    </w:tbl>
    <w:p w:rsidR="001C4862" w:rsidRDefault="001C4862" w:rsidP="001C4862">
      <w:pPr>
        <w:spacing w:after="0" w:line="240" w:lineRule="auto"/>
        <w:jc w:val="center"/>
        <w:rPr>
          <w:rFonts w:ascii="Times New Roman" w:hAnsi="Times New Roman" w:cs="Times New Roman"/>
          <w:b/>
          <w:sz w:val="24"/>
          <w:szCs w:val="24"/>
        </w:rPr>
      </w:pPr>
    </w:p>
    <w:p w:rsidR="001C4862" w:rsidRDefault="001C4862" w:rsidP="001C4862">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t>Particulate Matter (PM)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011"/>
        <w:gridCol w:w="1089"/>
        <w:gridCol w:w="1890"/>
        <w:gridCol w:w="1899"/>
      </w:tblGrid>
      <w:tr w:rsidR="00196320" w:rsidRPr="00077085" w:rsidTr="00196320">
        <w:trPr>
          <w:tblHeader/>
          <w:jc w:val="center"/>
        </w:trPr>
        <w:tc>
          <w:tcPr>
            <w:tcW w:w="942" w:type="dxa"/>
            <w:tcBorders>
              <w:top w:val="double" w:sz="4" w:space="0" w:color="auto"/>
              <w:left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011"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p>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Unit</w:t>
            </w:r>
          </w:p>
        </w:tc>
        <w:tc>
          <w:tcPr>
            <w:tcW w:w="1089"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[mg/dscm]</w:t>
            </w:r>
          </w:p>
        </w:tc>
        <w:tc>
          <w:tcPr>
            <w:tcW w:w="1890" w:type="dxa"/>
            <w:tcBorders>
              <w:top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 Standard</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[mg/dscm]</w:t>
            </w:r>
          </w:p>
        </w:tc>
        <w:tc>
          <w:tcPr>
            <w:tcW w:w="1899" w:type="dxa"/>
            <w:tcBorders>
              <w:top w:val="double" w:sz="4" w:space="0" w:color="auto"/>
              <w:left w:val="single" w:sz="4" w:space="0" w:color="auto"/>
              <w:bottom w:val="double" w:sz="4" w:space="0" w:color="auto"/>
              <w:right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Potential </w:t>
            </w:r>
            <w:r w:rsidRPr="00077085">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196320" w:rsidRPr="004879CD" w:rsidTr="00196320">
        <w:trPr>
          <w:trHeight w:val="213"/>
          <w:jc w:val="center"/>
        </w:trPr>
        <w:tc>
          <w:tcPr>
            <w:tcW w:w="942" w:type="dxa"/>
            <w:tcBorders>
              <w:top w:val="doub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011" w:type="dxa"/>
            <w:tcBorders>
              <w:top w:val="doub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doub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p>
        </w:tc>
        <w:tc>
          <w:tcPr>
            <w:tcW w:w="1890" w:type="dxa"/>
            <w:tcBorders>
              <w:top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4.6</w:t>
            </w:r>
          </w:p>
        </w:tc>
        <w:tc>
          <w:tcPr>
            <w:tcW w:w="1899" w:type="dxa"/>
            <w:tcBorders>
              <w:top w:val="doub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2.8</w:t>
            </w: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110</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1.2</w:t>
            </w: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w:t>
            </w: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11</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70</w:t>
            </w: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011" w:type="dxa"/>
            <w:tcBorders>
              <w:top w:val="single" w:sz="4" w:space="0" w:color="auto"/>
              <w:bottom w:val="single" w:sz="4" w:space="0" w:color="auto"/>
            </w:tcBorders>
          </w:tcPr>
          <w:p w:rsidR="00196320" w:rsidRPr="004879CD"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Default="00196320" w:rsidP="00196320">
            <w:pPr>
              <w:spacing w:after="0" w:line="240" w:lineRule="auto"/>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110</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2.3</w:t>
            </w: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011" w:type="dxa"/>
            <w:tcBorders>
              <w:top w:val="single" w:sz="4" w:space="0" w:color="auto"/>
              <w:bottom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17</w:t>
            </w:r>
          </w:p>
        </w:tc>
        <w:tc>
          <w:tcPr>
            <w:tcW w:w="1890"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11</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11</w:t>
            </w:r>
          </w:p>
        </w:tc>
      </w:tr>
      <w:tr w:rsidR="00196320" w:rsidRPr="004879CD" w:rsidTr="00196320">
        <w:trPr>
          <w:jc w:val="center"/>
        </w:trPr>
        <w:tc>
          <w:tcPr>
            <w:tcW w:w="942" w:type="dxa"/>
            <w:tcBorders>
              <w:left w:val="double" w:sz="4" w:space="0" w:color="auto"/>
              <w:bottom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011" w:type="dxa"/>
            <w:tcBorders>
              <w:bottom w:val="double" w:sz="4" w:space="0" w:color="auto"/>
            </w:tcBorders>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Boiler #9</w:t>
            </w:r>
          </w:p>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Boiler #10</w:t>
            </w:r>
          </w:p>
        </w:tc>
        <w:tc>
          <w:tcPr>
            <w:tcW w:w="1089" w:type="dxa"/>
            <w:tcBorders>
              <w:bottom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149</w:t>
            </w:r>
          </w:p>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4</w:t>
            </w:r>
          </w:p>
        </w:tc>
        <w:tc>
          <w:tcPr>
            <w:tcW w:w="1890" w:type="dxa"/>
            <w:tcBorders>
              <w:bottom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11</w:t>
            </w:r>
          </w:p>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11</w:t>
            </w:r>
          </w:p>
        </w:tc>
        <w:tc>
          <w:tcPr>
            <w:tcW w:w="1899" w:type="dxa"/>
            <w:tcBorders>
              <w:left w:val="single" w:sz="4" w:space="0" w:color="auto"/>
              <w:bottom w:val="double" w:sz="4" w:space="0" w:color="auto"/>
              <w:right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160</w:t>
            </w:r>
          </w:p>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87</w:t>
            </w:r>
          </w:p>
        </w:tc>
      </w:tr>
    </w:tbl>
    <w:p w:rsidR="001C4862" w:rsidRDefault="001C4862" w:rsidP="001C4862">
      <w:pPr>
        <w:spacing w:after="0" w:line="240" w:lineRule="auto"/>
        <w:jc w:val="center"/>
        <w:rPr>
          <w:rFonts w:ascii="Times New Roman" w:hAnsi="Times New Roman" w:cs="Times New Roman"/>
          <w:b/>
          <w:sz w:val="24"/>
          <w:szCs w:val="24"/>
        </w:rPr>
      </w:pPr>
    </w:p>
    <w:p w:rsidR="001C4862" w:rsidRDefault="001C4862" w:rsidP="00D151CF">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t>Sulfur Dioxide (SO2)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011"/>
        <w:gridCol w:w="1089"/>
        <w:gridCol w:w="1890"/>
        <w:gridCol w:w="1899"/>
      </w:tblGrid>
      <w:tr w:rsidR="00196320" w:rsidRPr="00077085" w:rsidTr="00196320">
        <w:trPr>
          <w:tblHeader/>
          <w:jc w:val="center"/>
        </w:trPr>
        <w:tc>
          <w:tcPr>
            <w:tcW w:w="942" w:type="dxa"/>
            <w:tcBorders>
              <w:top w:val="double" w:sz="4" w:space="0" w:color="auto"/>
              <w:left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011"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p>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Unit</w:t>
            </w:r>
          </w:p>
        </w:tc>
        <w:tc>
          <w:tcPr>
            <w:tcW w:w="1089"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[mg/dscm]</w:t>
            </w:r>
          </w:p>
        </w:tc>
        <w:tc>
          <w:tcPr>
            <w:tcW w:w="1890" w:type="dxa"/>
            <w:tcBorders>
              <w:top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 Standard</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[mg/dscm]</w:t>
            </w:r>
          </w:p>
        </w:tc>
        <w:tc>
          <w:tcPr>
            <w:tcW w:w="1899" w:type="dxa"/>
            <w:tcBorders>
              <w:top w:val="double" w:sz="4" w:space="0" w:color="auto"/>
              <w:left w:val="single" w:sz="4" w:space="0" w:color="auto"/>
              <w:bottom w:val="double" w:sz="4" w:space="0" w:color="auto"/>
              <w:right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Potential </w:t>
            </w:r>
            <w:r w:rsidRPr="00077085">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196320" w:rsidRPr="004879CD" w:rsidTr="00196320">
        <w:trPr>
          <w:trHeight w:val="213"/>
          <w:jc w:val="center"/>
        </w:trPr>
        <w:tc>
          <w:tcPr>
            <w:tcW w:w="942" w:type="dxa"/>
            <w:tcBorders>
              <w:top w:val="doub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011" w:type="dxa"/>
            <w:tcBorders>
              <w:top w:val="doub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doub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p>
        </w:tc>
        <w:tc>
          <w:tcPr>
            <w:tcW w:w="1890" w:type="dxa"/>
            <w:tcBorders>
              <w:top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600</w:t>
            </w:r>
          </w:p>
        </w:tc>
        <w:tc>
          <w:tcPr>
            <w:tcW w:w="1899" w:type="dxa"/>
            <w:tcBorders>
              <w:top w:val="doub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7.4</w:t>
            </w: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720</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18</w:t>
            </w: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47</w:t>
            </w: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7.3</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199</w:t>
            </w: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011" w:type="dxa"/>
            <w:tcBorders>
              <w:top w:val="single" w:sz="4" w:space="0" w:color="auto"/>
              <w:bottom w:val="single" w:sz="4" w:space="0" w:color="auto"/>
            </w:tcBorders>
          </w:tcPr>
          <w:p w:rsidR="00196320" w:rsidRPr="004879CD"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Default="00196320" w:rsidP="00196320">
            <w:pPr>
              <w:spacing w:after="0" w:line="240" w:lineRule="auto"/>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720</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6.7</w:t>
            </w: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011" w:type="dxa"/>
            <w:tcBorders>
              <w:top w:val="single" w:sz="4" w:space="0" w:color="auto"/>
              <w:bottom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8</w:t>
            </w:r>
          </w:p>
        </w:tc>
        <w:tc>
          <w:tcPr>
            <w:tcW w:w="1890"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7.3</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16</w:t>
            </w:r>
          </w:p>
        </w:tc>
      </w:tr>
      <w:tr w:rsidR="00196320" w:rsidRPr="004879CD" w:rsidTr="00196320">
        <w:trPr>
          <w:jc w:val="center"/>
        </w:trPr>
        <w:tc>
          <w:tcPr>
            <w:tcW w:w="942" w:type="dxa"/>
            <w:tcBorders>
              <w:left w:val="double" w:sz="4" w:space="0" w:color="auto"/>
              <w:bottom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011" w:type="dxa"/>
            <w:tcBorders>
              <w:bottom w:val="double" w:sz="4" w:space="0" w:color="auto"/>
            </w:tcBorders>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Boiler #9</w:t>
            </w:r>
          </w:p>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Boiler #10</w:t>
            </w:r>
          </w:p>
        </w:tc>
        <w:tc>
          <w:tcPr>
            <w:tcW w:w="1089" w:type="dxa"/>
            <w:tcBorders>
              <w:bottom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2.3</w:t>
            </w:r>
          </w:p>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70</w:t>
            </w:r>
          </w:p>
        </w:tc>
        <w:tc>
          <w:tcPr>
            <w:tcW w:w="1890" w:type="dxa"/>
            <w:tcBorders>
              <w:bottom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7.3</w:t>
            </w:r>
          </w:p>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7.3</w:t>
            </w:r>
          </w:p>
        </w:tc>
        <w:tc>
          <w:tcPr>
            <w:tcW w:w="1899" w:type="dxa"/>
            <w:tcBorders>
              <w:left w:val="single" w:sz="4" w:space="0" w:color="auto"/>
              <w:bottom w:val="double" w:sz="4" w:space="0" w:color="auto"/>
              <w:right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205</w:t>
            </w:r>
          </w:p>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547</w:t>
            </w:r>
          </w:p>
        </w:tc>
      </w:tr>
    </w:tbl>
    <w:p w:rsidR="005B3D08" w:rsidRDefault="005B3D08" w:rsidP="00795A85">
      <w:pPr>
        <w:pStyle w:val="Default"/>
        <w:ind w:right="540"/>
        <w:rPr>
          <w:b/>
          <w:bCs/>
        </w:rPr>
      </w:pPr>
    </w:p>
    <w:p w:rsidR="00A712AA" w:rsidRPr="008A7ED5" w:rsidRDefault="00A712AA" w:rsidP="00A712AA">
      <w:pPr>
        <w:numPr>
          <w:ilvl w:val="0"/>
          <w:numId w:val="17"/>
        </w:numPr>
        <w:tabs>
          <w:tab w:val="clear" w:pos="1080"/>
          <w:tab w:val="num" w:pos="720"/>
        </w:tabs>
        <w:spacing w:after="0" w:line="240" w:lineRule="auto"/>
        <w:ind w:left="720"/>
        <w:rPr>
          <w:rFonts w:ascii="Times New Roman" w:hAnsi="Times New Roman" w:cs="Times New Roman"/>
          <w:b/>
          <w:sz w:val="24"/>
          <w:szCs w:val="24"/>
        </w:rPr>
      </w:pPr>
      <w:r w:rsidRPr="008A7ED5">
        <w:rPr>
          <w:rFonts w:ascii="Times New Roman" w:hAnsi="Times New Roman" w:cs="Times New Roman"/>
          <w:b/>
          <w:sz w:val="24"/>
          <w:szCs w:val="24"/>
        </w:rPr>
        <w:t xml:space="preserve">Compliance </w:t>
      </w:r>
      <w:r>
        <w:rPr>
          <w:rFonts w:ascii="Times New Roman" w:hAnsi="Times New Roman" w:cs="Times New Roman"/>
          <w:b/>
          <w:sz w:val="24"/>
          <w:szCs w:val="24"/>
        </w:rPr>
        <w:t>s</w:t>
      </w:r>
      <w:r w:rsidRPr="008A7ED5">
        <w:rPr>
          <w:rFonts w:ascii="Times New Roman" w:hAnsi="Times New Roman" w:cs="Times New Roman"/>
          <w:b/>
          <w:sz w:val="24"/>
          <w:szCs w:val="24"/>
        </w:rPr>
        <w:t>chedules</w:t>
      </w:r>
    </w:p>
    <w:p w:rsidR="00A712AA" w:rsidRDefault="00A712AA" w:rsidP="00A712AA">
      <w:pPr>
        <w:autoSpaceDE w:val="0"/>
        <w:autoSpaceDN w:val="0"/>
        <w:adjustRightInd w:val="0"/>
        <w:spacing w:after="0" w:line="240" w:lineRule="auto"/>
        <w:rPr>
          <w:rFonts w:ascii="MIonic" w:hAnsi="MIonic" w:cs="MIonic"/>
          <w:sz w:val="16"/>
          <w:szCs w:val="16"/>
        </w:rPr>
      </w:pPr>
    </w:p>
    <w:p w:rsidR="00A712AA" w:rsidRDefault="00A712AA" w:rsidP="00A712AA">
      <w:pPr>
        <w:autoSpaceDE w:val="0"/>
        <w:autoSpaceDN w:val="0"/>
        <w:adjustRightInd w:val="0"/>
        <w:spacing w:after="0" w:line="240" w:lineRule="auto"/>
        <w:rPr>
          <w:rFonts w:ascii="MIonic" w:hAnsi="MIonic" w:cs="MIonic"/>
          <w:sz w:val="16"/>
          <w:szCs w:val="16"/>
        </w:rPr>
      </w:pPr>
    </w:p>
    <w:p w:rsidR="008B4145" w:rsidRPr="00A712AA" w:rsidRDefault="00A712AA" w:rsidP="00A712AA">
      <w:pPr>
        <w:autoSpaceDE w:val="0"/>
        <w:autoSpaceDN w:val="0"/>
        <w:adjustRightInd w:val="0"/>
        <w:spacing w:after="0" w:line="240" w:lineRule="auto"/>
        <w:rPr>
          <w:rFonts w:ascii="Times New Roman" w:eastAsia="Times New Roman" w:hAnsi="Times New Roman" w:cs="Times New Roman"/>
          <w:i/>
          <w:sz w:val="24"/>
          <w:szCs w:val="24"/>
        </w:rPr>
      </w:pPr>
      <w:r w:rsidRPr="002000CD">
        <w:rPr>
          <w:rFonts w:ascii="Times New Roman" w:eastAsia="Times New Roman" w:hAnsi="Times New Roman" w:cs="Times New Roman"/>
          <w:b/>
          <w:sz w:val="24"/>
          <w:szCs w:val="24"/>
        </w:rPr>
        <w:t>§60.2515(a</w:t>
      </w:r>
      <w:proofErr w:type="gramStart"/>
      <w:r w:rsidRPr="002000CD">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3</w:t>
      </w:r>
      <w:r w:rsidRPr="002000CD">
        <w:rPr>
          <w:rFonts w:ascii="Times New Roman" w:eastAsia="Times New Roman" w:hAnsi="Times New Roman" w:cs="Times New Roman"/>
          <w:b/>
          <w:sz w:val="24"/>
          <w:szCs w:val="24"/>
        </w:rPr>
        <w:t>)</w:t>
      </w:r>
      <w:r w:rsidRPr="002000CD">
        <w:rPr>
          <w:rFonts w:ascii="Times New Roman" w:eastAsia="Times New Roman" w:hAnsi="Times New Roman" w:cs="Times New Roman"/>
          <w:sz w:val="24"/>
          <w:szCs w:val="24"/>
        </w:rPr>
        <w:t>:</w:t>
      </w:r>
      <w:r>
        <w:t xml:space="preserve"> </w:t>
      </w:r>
      <w:r w:rsidRPr="00A712AA">
        <w:rPr>
          <w:rFonts w:ascii="Times New Roman" w:eastAsia="Times New Roman" w:hAnsi="Times New Roman" w:cs="Times New Roman"/>
          <w:i/>
          <w:sz w:val="24"/>
          <w:szCs w:val="24"/>
        </w:rPr>
        <w:t>Compliance schedules for each affected CISWI unit.</w:t>
      </w:r>
    </w:p>
    <w:p w:rsidR="00A712AA" w:rsidRPr="008B4145" w:rsidRDefault="00A712AA" w:rsidP="008B4145">
      <w:pPr>
        <w:spacing w:after="0" w:line="240" w:lineRule="auto"/>
        <w:rPr>
          <w:b/>
          <w:bCs/>
        </w:rPr>
      </w:pPr>
    </w:p>
    <w:p w:rsidR="0020024C" w:rsidRDefault="006B0352" w:rsidP="006B035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In accordance with </w:t>
      </w:r>
      <w:r w:rsidR="0020024C">
        <w:rPr>
          <w:rFonts w:ascii="Times New Roman" w:hAnsi="Times New Roman" w:cs="Times New Roman"/>
          <w:bCs/>
          <w:sz w:val="24"/>
          <w:szCs w:val="24"/>
        </w:rPr>
        <w:t>40 CFR 60.25</w:t>
      </w:r>
      <w:r w:rsidR="005B3D08">
        <w:rPr>
          <w:rFonts w:ascii="Times New Roman" w:hAnsi="Times New Roman" w:cs="Times New Roman"/>
          <w:bCs/>
          <w:sz w:val="24"/>
          <w:szCs w:val="24"/>
        </w:rPr>
        <w:t>35, OAR 340-230-0500(2)</w:t>
      </w:r>
      <w:r w:rsidR="00BC4E0D">
        <w:rPr>
          <w:rFonts w:ascii="Times New Roman" w:hAnsi="Times New Roman" w:cs="Times New Roman"/>
          <w:bCs/>
          <w:sz w:val="24"/>
          <w:szCs w:val="24"/>
        </w:rPr>
        <w:t xml:space="preserve"> </w:t>
      </w:r>
      <w:r w:rsidR="0020024C">
        <w:rPr>
          <w:rFonts w:ascii="Times New Roman" w:hAnsi="Times New Roman" w:cs="Times New Roman"/>
          <w:sz w:val="24"/>
          <w:szCs w:val="24"/>
        </w:rPr>
        <w:t xml:space="preserve">contains the following </w:t>
      </w:r>
      <w:r w:rsidR="005B3D08">
        <w:rPr>
          <w:rFonts w:ascii="Times New Roman" w:hAnsi="Times New Roman" w:cs="Times New Roman"/>
          <w:sz w:val="24"/>
          <w:szCs w:val="24"/>
        </w:rPr>
        <w:t>compliance schedule</w:t>
      </w:r>
      <w:r w:rsidR="0020024C">
        <w:rPr>
          <w:rFonts w:ascii="Times New Roman" w:hAnsi="Times New Roman" w:cs="Times New Roman"/>
          <w:sz w:val="24"/>
          <w:szCs w:val="24"/>
        </w:rPr>
        <w:t>:</w:t>
      </w:r>
    </w:p>
    <w:p w:rsidR="0020024C" w:rsidRDefault="0020024C" w:rsidP="006B0352">
      <w:pPr>
        <w:autoSpaceDE w:val="0"/>
        <w:autoSpaceDN w:val="0"/>
        <w:adjustRightInd w:val="0"/>
        <w:spacing w:after="0" w:line="240" w:lineRule="auto"/>
        <w:rPr>
          <w:rFonts w:ascii="Times New Roman" w:hAnsi="Times New Roman" w:cs="Times New Roman"/>
          <w:sz w:val="24"/>
          <w:szCs w:val="24"/>
        </w:rPr>
      </w:pPr>
    </w:p>
    <w:p w:rsidR="0020024C" w:rsidRPr="0020024C" w:rsidRDefault="0020024C" w:rsidP="0020024C">
      <w:pPr>
        <w:pStyle w:val="ListParagraph"/>
        <w:numPr>
          <w:ilvl w:val="0"/>
          <w:numId w:val="26"/>
        </w:numPr>
        <w:autoSpaceDE w:val="0"/>
        <w:autoSpaceDN w:val="0"/>
        <w:adjustRightInd w:val="0"/>
        <w:spacing w:after="0" w:line="240" w:lineRule="auto"/>
        <w:ind w:left="360"/>
        <w:rPr>
          <w:rFonts w:ascii="Times New Roman" w:hAnsi="Times New Roman" w:cs="Times New Roman"/>
          <w:color w:val="000000"/>
          <w:sz w:val="24"/>
          <w:szCs w:val="24"/>
        </w:rPr>
      </w:pPr>
      <w:r w:rsidRPr="0020024C">
        <w:rPr>
          <w:rFonts w:ascii="Times New Roman" w:hAnsi="Times New Roman" w:cs="Times New Roman"/>
          <w:color w:val="000000"/>
          <w:sz w:val="24"/>
          <w:szCs w:val="24"/>
        </w:rPr>
        <w:t xml:space="preserve">CISWI units in the incinerator subcategory that commenced construction on or before November 30, 1999, must achieve final compliance as expeditiously as practicable, but not later than the effective date of State plan approval. </w:t>
      </w:r>
    </w:p>
    <w:p w:rsidR="0020024C" w:rsidRPr="0020024C" w:rsidRDefault="0020024C" w:rsidP="0020024C">
      <w:pPr>
        <w:pStyle w:val="ListParagraph"/>
        <w:numPr>
          <w:ilvl w:val="0"/>
          <w:numId w:val="26"/>
        </w:numPr>
        <w:autoSpaceDE w:val="0"/>
        <w:autoSpaceDN w:val="0"/>
        <w:adjustRightInd w:val="0"/>
        <w:spacing w:after="0" w:line="240" w:lineRule="auto"/>
        <w:ind w:left="360"/>
        <w:rPr>
          <w:rFonts w:ascii="Times New Roman" w:hAnsi="Times New Roman" w:cs="Times New Roman"/>
          <w:bCs/>
          <w:sz w:val="24"/>
          <w:szCs w:val="24"/>
        </w:rPr>
      </w:pPr>
      <w:r w:rsidRPr="0020024C">
        <w:rPr>
          <w:rFonts w:ascii="Times New Roman" w:hAnsi="Times New Roman" w:cs="Times New Roman"/>
          <w:color w:val="000000"/>
          <w:sz w:val="24"/>
          <w:szCs w:val="24"/>
        </w:rPr>
        <w:t xml:space="preserve">CISWI units in the incinerator subcategory that commenced construction after November 30, 1999, but on or before June 4, 2010, and for CISWI units in the small remote incinerator, energy </w:t>
      </w:r>
      <w:r w:rsidRPr="0020024C">
        <w:rPr>
          <w:rFonts w:ascii="Times New Roman" w:hAnsi="Times New Roman" w:cs="Times New Roman"/>
          <w:color w:val="000000"/>
          <w:sz w:val="24"/>
          <w:szCs w:val="24"/>
        </w:rPr>
        <w:lastRenderedPageBreak/>
        <w:t>recovery unit, and waste-burning kiln subcategories that commenced construction before June 4, 2010, must achieve final compliance as expeditiously as practicable after approval of the state plan but not later than three years after the effective date of State plan approval or February 7, 2018, whichever is earlier.</w:t>
      </w:r>
    </w:p>
    <w:p w:rsidR="0020024C" w:rsidRDefault="0020024C" w:rsidP="006B0352">
      <w:pPr>
        <w:autoSpaceDE w:val="0"/>
        <w:autoSpaceDN w:val="0"/>
        <w:adjustRightInd w:val="0"/>
        <w:spacing w:after="0" w:line="240" w:lineRule="auto"/>
        <w:rPr>
          <w:rFonts w:ascii="Times New Roman" w:hAnsi="Times New Roman" w:cs="Times New Roman"/>
          <w:bCs/>
          <w:sz w:val="24"/>
          <w:szCs w:val="24"/>
        </w:rPr>
      </w:pPr>
    </w:p>
    <w:p w:rsidR="006B0352" w:rsidRDefault="0020024C" w:rsidP="006B0352">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In accordance with </w:t>
      </w:r>
      <w:r w:rsidR="005B3D08">
        <w:rPr>
          <w:rFonts w:ascii="Times New Roman" w:hAnsi="Times New Roman" w:cs="Times New Roman"/>
          <w:bCs/>
          <w:sz w:val="24"/>
          <w:szCs w:val="24"/>
        </w:rPr>
        <w:t xml:space="preserve">40 CFR 60.2575 through 60.2615, OAR 340-230-0500(5) </w:t>
      </w:r>
      <w:r w:rsidR="005B3D08">
        <w:rPr>
          <w:rFonts w:ascii="Times New Roman" w:hAnsi="Times New Roman" w:cs="Times New Roman"/>
          <w:sz w:val="24"/>
          <w:szCs w:val="24"/>
        </w:rPr>
        <w:t>contains the following increments of progress:</w:t>
      </w:r>
    </w:p>
    <w:p w:rsidR="006B0352" w:rsidRDefault="006B0352" w:rsidP="006B0352">
      <w:pPr>
        <w:autoSpaceDE w:val="0"/>
        <w:autoSpaceDN w:val="0"/>
        <w:adjustRightInd w:val="0"/>
        <w:spacing w:after="0" w:line="240" w:lineRule="auto"/>
        <w:rPr>
          <w:rFonts w:ascii="Times New Roman" w:hAnsi="Times New Roman" w:cs="Times New Roman"/>
          <w:bCs/>
          <w:sz w:val="24"/>
          <w:szCs w:val="24"/>
        </w:rPr>
      </w:pPr>
    </w:p>
    <w:p w:rsidR="005B3D08" w:rsidRPr="005B3D08" w:rsidRDefault="005B3D08" w:rsidP="005B3D08">
      <w:pPr>
        <w:pStyle w:val="ListParagraph"/>
        <w:numPr>
          <w:ilvl w:val="0"/>
          <w:numId w:val="28"/>
        </w:numPr>
        <w:autoSpaceDE w:val="0"/>
        <w:autoSpaceDN w:val="0"/>
        <w:adjustRightInd w:val="0"/>
        <w:spacing w:after="0" w:line="240" w:lineRule="auto"/>
        <w:ind w:left="360"/>
        <w:rPr>
          <w:rFonts w:ascii="Times New Roman" w:hAnsi="Times New Roman" w:cs="Times New Roman"/>
          <w:color w:val="000000"/>
          <w:sz w:val="24"/>
          <w:szCs w:val="24"/>
        </w:rPr>
      </w:pPr>
      <w:r w:rsidRPr="005B3D08">
        <w:rPr>
          <w:rFonts w:ascii="Times New Roman" w:hAnsi="Times New Roman" w:cs="Times New Roman"/>
          <w:color w:val="000000"/>
          <w:sz w:val="24"/>
          <w:szCs w:val="24"/>
        </w:rPr>
        <w:t xml:space="preserve">If planning to achieve compliance more than 1 year following the effective date of State plan approval, an owner or operator of an affected CISWI unit must meet the following requirements two increments of progress: </w:t>
      </w:r>
    </w:p>
    <w:p w:rsidR="005B3D08" w:rsidRDefault="005B3D08" w:rsidP="005B3D08">
      <w:pPr>
        <w:pStyle w:val="ListParagraph"/>
        <w:numPr>
          <w:ilvl w:val="1"/>
          <w:numId w:val="28"/>
        </w:numPr>
        <w:autoSpaceDE w:val="0"/>
        <w:autoSpaceDN w:val="0"/>
        <w:adjustRightInd w:val="0"/>
        <w:spacing w:after="0" w:line="240" w:lineRule="auto"/>
        <w:ind w:left="720"/>
        <w:rPr>
          <w:rFonts w:ascii="Times New Roman" w:hAnsi="Times New Roman" w:cs="Times New Roman"/>
          <w:color w:val="000000"/>
          <w:sz w:val="24"/>
          <w:szCs w:val="24"/>
        </w:rPr>
      </w:pPr>
      <w:r w:rsidRPr="00181299">
        <w:rPr>
          <w:rFonts w:ascii="Times New Roman" w:hAnsi="Times New Roman" w:cs="Times New Roman"/>
          <w:color w:val="000000"/>
          <w:sz w:val="24"/>
          <w:szCs w:val="24"/>
        </w:rPr>
        <w:t>Submit a final control plan</w:t>
      </w:r>
      <w:r>
        <w:rPr>
          <w:rFonts w:ascii="Times New Roman" w:hAnsi="Times New Roman" w:cs="Times New Roman"/>
          <w:color w:val="000000"/>
          <w:sz w:val="24"/>
          <w:szCs w:val="24"/>
        </w:rPr>
        <w:t xml:space="preserve"> by two years after the effective date of State plan approval or February 7, 2017, whichever is earlier, in accordance with 60.2585 through 60.2600</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5B3D08" w:rsidRDefault="005B3D08" w:rsidP="005B3D08">
      <w:pPr>
        <w:pStyle w:val="ListParagraph"/>
        <w:numPr>
          <w:ilvl w:val="1"/>
          <w:numId w:val="28"/>
        </w:numPr>
        <w:autoSpaceDE w:val="0"/>
        <w:autoSpaceDN w:val="0"/>
        <w:adjustRightInd w:val="0"/>
        <w:spacing w:after="0" w:line="240" w:lineRule="auto"/>
        <w:ind w:left="720"/>
        <w:rPr>
          <w:rFonts w:ascii="Times New Roman" w:hAnsi="Times New Roman" w:cs="Times New Roman"/>
          <w:color w:val="000000"/>
          <w:sz w:val="24"/>
          <w:szCs w:val="24"/>
        </w:rPr>
      </w:pPr>
      <w:r w:rsidRPr="00181299">
        <w:rPr>
          <w:rFonts w:ascii="Times New Roman" w:hAnsi="Times New Roman" w:cs="Times New Roman"/>
          <w:color w:val="000000"/>
          <w:sz w:val="24"/>
          <w:szCs w:val="24"/>
        </w:rPr>
        <w:t>Achieve final compliance</w:t>
      </w:r>
      <w:r>
        <w:rPr>
          <w:rFonts w:ascii="Times New Roman" w:hAnsi="Times New Roman" w:cs="Times New Roman"/>
          <w:color w:val="000000"/>
          <w:sz w:val="24"/>
          <w:szCs w:val="24"/>
        </w:rPr>
        <w:t xml:space="preserve"> by three years after the effective date of State plan approval or February 7, 2018, whichever is earlier, in accordance with 40 CFR 60.2585 through 60.2595 and 60.2605</w:t>
      </w:r>
      <w:r w:rsidRPr="00181299">
        <w:rPr>
          <w:rFonts w:ascii="Times New Roman" w:hAnsi="Times New Roman" w:cs="Times New Roman"/>
          <w:color w:val="000000"/>
          <w:sz w:val="24"/>
          <w:szCs w:val="24"/>
        </w:rPr>
        <w:t>.</w:t>
      </w:r>
    </w:p>
    <w:p w:rsidR="005B3D08" w:rsidRPr="00B630C9" w:rsidRDefault="005B3D08" w:rsidP="005B3D08">
      <w:pPr>
        <w:pStyle w:val="ListParagraph"/>
        <w:numPr>
          <w:ilvl w:val="0"/>
          <w:numId w:val="28"/>
        </w:numPr>
        <w:autoSpaceDE w:val="0"/>
        <w:autoSpaceDN w:val="0"/>
        <w:adjustRightInd w:val="0"/>
        <w:spacing w:after="0" w:line="240" w:lineRule="auto"/>
        <w:ind w:left="360"/>
        <w:rPr>
          <w:rFonts w:ascii="Times New Roman" w:hAnsi="Times New Roman" w:cs="Times New Roman"/>
          <w:bCs/>
          <w:color w:val="000000"/>
          <w:sz w:val="24"/>
          <w:szCs w:val="24"/>
        </w:rPr>
      </w:pPr>
      <w:r w:rsidRPr="00C30813">
        <w:rPr>
          <w:rFonts w:ascii="Times New Roman" w:hAnsi="Times New Roman" w:cs="Times New Roman"/>
          <w:bCs/>
          <w:color w:val="000000"/>
          <w:sz w:val="24"/>
          <w:szCs w:val="24"/>
        </w:rPr>
        <w:t>Closing a CISWI Unit</w:t>
      </w:r>
      <w:r>
        <w:rPr>
          <w:rFonts w:ascii="Times New Roman" w:hAnsi="Times New Roman" w:cs="Times New Roman"/>
          <w:bCs/>
          <w:color w:val="000000"/>
          <w:sz w:val="24"/>
          <w:szCs w:val="24"/>
        </w:rPr>
        <w:t>.</w:t>
      </w:r>
      <w:r w:rsidRPr="00C30813">
        <w:rPr>
          <w:rFonts w:ascii="Times New Roman" w:hAnsi="Times New Roman" w:cs="Times New Roman"/>
          <w:bCs/>
          <w:color w:val="000000"/>
          <w:sz w:val="24"/>
          <w:szCs w:val="24"/>
        </w:rPr>
        <w:t xml:space="preserve"> </w:t>
      </w:r>
    </w:p>
    <w:p w:rsidR="005B3D08" w:rsidRDefault="005B3D08" w:rsidP="005B3D08">
      <w:pPr>
        <w:pStyle w:val="ListParagraph"/>
        <w:numPr>
          <w:ilvl w:val="1"/>
          <w:numId w:val="28"/>
        </w:numPr>
        <w:autoSpaceDE w:val="0"/>
        <w:autoSpaceDN w:val="0"/>
        <w:adjustRightInd w:val="0"/>
        <w:spacing w:after="0" w:line="240" w:lineRule="auto"/>
        <w:ind w:left="720"/>
        <w:rPr>
          <w:rFonts w:ascii="Times New Roman" w:hAnsi="Times New Roman" w:cs="Times New Roman"/>
          <w:color w:val="000000"/>
          <w:sz w:val="24"/>
          <w:szCs w:val="24"/>
        </w:rPr>
      </w:pPr>
      <w:r w:rsidRPr="00181299">
        <w:rPr>
          <w:rFonts w:ascii="Times New Roman" w:hAnsi="Times New Roman" w:cs="Times New Roman"/>
          <w:color w:val="000000"/>
          <w:sz w:val="24"/>
          <w:szCs w:val="24"/>
        </w:rPr>
        <w:t>If clos</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CISWI unit but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restart</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it prior to the final compliance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date,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meet the increments of progress.</w:t>
      </w:r>
      <w:r>
        <w:rPr>
          <w:rFonts w:ascii="Times New Roman" w:hAnsi="Times New Roman" w:cs="Times New Roman"/>
          <w:color w:val="000000"/>
          <w:sz w:val="24"/>
          <w:szCs w:val="24"/>
        </w:rPr>
        <w:t xml:space="preserve"> </w:t>
      </w:r>
    </w:p>
    <w:p w:rsidR="005B3D08" w:rsidRPr="005B3D08" w:rsidRDefault="005B3D08" w:rsidP="005B3D08">
      <w:pPr>
        <w:pStyle w:val="ListParagraph"/>
        <w:numPr>
          <w:ilvl w:val="1"/>
          <w:numId w:val="28"/>
        </w:numPr>
        <w:autoSpaceDE w:val="0"/>
        <w:autoSpaceDN w:val="0"/>
        <w:adjustRightInd w:val="0"/>
        <w:spacing w:after="0" w:line="240" w:lineRule="auto"/>
        <w:ind w:left="720"/>
        <w:rPr>
          <w:rFonts w:ascii="Times New Roman" w:hAnsi="Times New Roman" w:cs="Times New Roman"/>
          <w:color w:val="000000"/>
          <w:sz w:val="24"/>
          <w:szCs w:val="24"/>
        </w:rPr>
      </w:pPr>
      <w:r w:rsidRPr="00181299">
        <w:rPr>
          <w:rFonts w:ascii="Times New Roman" w:hAnsi="Times New Roman" w:cs="Times New Roman"/>
          <w:color w:val="000000"/>
          <w:sz w:val="24"/>
          <w:szCs w:val="24"/>
        </w:rPr>
        <w:t>If clos</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CISWI unit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but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restart</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it after </w:t>
      </w:r>
      <w:r>
        <w:rPr>
          <w:rFonts w:ascii="Times New Roman" w:hAnsi="Times New Roman" w:cs="Times New Roman"/>
          <w:color w:val="000000"/>
          <w:sz w:val="24"/>
          <w:szCs w:val="24"/>
        </w:rPr>
        <w:t>the</w:t>
      </w:r>
      <w:r w:rsidRPr="00181299">
        <w:rPr>
          <w:rFonts w:ascii="Times New Roman" w:hAnsi="Times New Roman" w:cs="Times New Roman"/>
          <w:color w:val="000000"/>
          <w:sz w:val="24"/>
          <w:szCs w:val="24"/>
        </w:rPr>
        <w:t xml:space="preserve"> final compliance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date,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 complete emission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control retrofits and meet the emission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limitations and operating limits on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date </w:t>
      </w:r>
      <w:r>
        <w:rPr>
          <w:rFonts w:ascii="Times New Roman" w:hAnsi="Times New Roman" w:cs="Times New Roman"/>
          <w:color w:val="000000"/>
          <w:sz w:val="24"/>
          <w:szCs w:val="24"/>
        </w:rPr>
        <w:t xml:space="preserve">the </w:t>
      </w:r>
      <w:r w:rsidRPr="00181299">
        <w:rPr>
          <w:rFonts w:ascii="Times New Roman" w:hAnsi="Times New Roman" w:cs="Times New Roman"/>
          <w:color w:val="000000"/>
          <w:sz w:val="24"/>
          <w:szCs w:val="24"/>
        </w:rPr>
        <w:t>unit restarts operation.</w:t>
      </w:r>
      <w:r w:rsidRPr="005B3D08">
        <w:rPr>
          <w:rFonts w:ascii="Times New Roman" w:hAnsi="Times New Roman" w:cs="Times New Roman"/>
          <w:color w:val="000000"/>
          <w:sz w:val="24"/>
          <w:szCs w:val="24"/>
        </w:rPr>
        <w:t xml:space="preserve"> </w:t>
      </w:r>
    </w:p>
    <w:p w:rsidR="00795A85" w:rsidRDefault="005B3D08" w:rsidP="005B3D08">
      <w:pPr>
        <w:pStyle w:val="ListParagraph"/>
        <w:numPr>
          <w:ilvl w:val="1"/>
          <w:numId w:val="28"/>
        </w:numPr>
        <w:autoSpaceDE w:val="0"/>
        <w:autoSpaceDN w:val="0"/>
        <w:adjustRightInd w:val="0"/>
        <w:spacing w:after="0" w:line="240" w:lineRule="auto"/>
        <w:ind w:left="720"/>
      </w:pPr>
      <w:r w:rsidRPr="00181299">
        <w:rPr>
          <w:rFonts w:ascii="Times New Roman" w:hAnsi="Times New Roman" w:cs="Times New Roman"/>
          <w:color w:val="000000"/>
          <w:sz w:val="24"/>
          <w:szCs w:val="24"/>
        </w:rPr>
        <w:t>If plan</w:t>
      </w:r>
      <w:r>
        <w:rPr>
          <w:rFonts w:ascii="Times New Roman" w:hAnsi="Times New Roman" w:cs="Times New Roman"/>
          <w:color w:val="000000"/>
          <w:sz w:val="24"/>
          <w:szCs w:val="24"/>
        </w:rPr>
        <w:t>ning</w:t>
      </w:r>
      <w:r w:rsidRPr="00181299">
        <w:rPr>
          <w:rFonts w:ascii="Times New Roman" w:hAnsi="Times New Roman" w:cs="Times New Roman"/>
          <w:color w:val="000000"/>
          <w:sz w:val="24"/>
          <w:szCs w:val="24"/>
        </w:rPr>
        <w:t xml:space="preserve"> to close </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CISWI unit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rather than comply with </w:t>
      </w:r>
      <w:r>
        <w:rPr>
          <w:rFonts w:ascii="Times New Roman" w:hAnsi="Times New Roman" w:cs="Times New Roman"/>
          <w:color w:val="000000"/>
          <w:sz w:val="24"/>
          <w:szCs w:val="24"/>
        </w:rPr>
        <w:t>this rule</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submit a closure notification, including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the date of closure, to </w:t>
      </w:r>
      <w:r>
        <w:rPr>
          <w:rFonts w:ascii="Times New Roman" w:hAnsi="Times New Roman" w:cs="Times New Roman"/>
          <w:color w:val="000000"/>
          <w:sz w:val="24"/>
          <w:szCs w:val="24"/>
        </w:rPr>
        <w:t xml:space="preserve">EPA and DEQ </w:t>
      </w:r>
      <w:r w:rsidRPr="00181299">
        <w:rPr>
          <w:rFonts w:ascii="Times New Roman" w:hAnsi="Times New Roman" w:cs="Times New Roman"/>
          <w:color w:val="000000"/>
          <w:sz w:val="24"/>
          <w:szCs w:val="24"/>
        </w:rPr>
        <w:t xml:space="preserve">by the date </w:t>
      </w:r>
      <w:r>
        <w:rPr>
          <w:rFonts w:ascii="Times New Roman" w:hAnsi="Times New Roman" w:cs="Times New Roman"/>
          <w:color w:val="000000"/>
          <w:sz w:val="24"/>
          <w:szCs w:val="24"/>
        </w:rPr>
        <w:t xml:space="preserve">the </w:t>
      </w:r>
      <w:r w:rsidRPr="00181299">
        <w:rPr>
          <w:rFonts w:ascii="Times New Roman" w:hAnsi="Times New Roman" w:cs="Times New Roman"/>
          <w:color w:val="000000"/>
          <w:sz w:val="24"/>
          <w:szCs w:val="24"/>
        </w:rPr>
        <w:t>final control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plan is due.</w:t>
      </w:r>
    </w:p>
    <w:p w:rsidR="005B3D08" w:rsidRDefault="005B3D08" w:rsidP="00795A85">
      <w:pPr>
        <w:pStyle w:val="NormalWeb"/>
        <w:spacing w:before="0" w:beforeAutospacing="0" w:after="0" w:afterAutospacing="0"/>
      </w:pPr>
    </w:p>
    <w:p w:rsidR="008A7ED5" w:rsidRPr="008A7ED5" w:rsidRDefault="008A7ED5" w:rsidP="008A7ED5">
      <w:pPr>
        <w:numPr>
          <w:ilvl w:val="0"/>
          <w:numId w:val="17"/>
        </w:numPr>
        <w:tabs>
          <w:tab w:val="clear" w:pos="1080"/>
          <w:tab w:val="num" w:pos="720"/>
        </w:tabs>
        <w:spacing w:after="0" w:line="240" w:lineRule="auto"/>
        <w:ind w:left="720"/>
        <w:rPr>
          <w:rFonts w:ascii="Times New Roman" w:hAnsi="Times New Roman" w:cs="Times New Roman"/>
          <w:b/>
          <w:sz w:val="24"/>
          <w:szCs w:val="24"/>
        </w:rPr>
      </w:pPr>
      <w:r w:rsidRPr="008A7ED5">
        <w:rPr>
          <w:rFonts w:ascii="Times New Roman" w:hAnsi="Times New Roman" w:cs="Times New Roman"/>
          <w:b/>
          <w:sz w:val="24"/>
          <w:szCs w:val="24"/>
        </w:rPr>
        <w:t>Emission Standards and Compliance Schedules</w:t>
      </w:r>
    </w:p>
    <w:p w:rsidR="008A7ED5" w:rsidRDefault="008A7ED5" w:rsidP="00795A85">
      <w:pPr>
        <w:pStyle w:val="NormalWeb"/>
        <w:spacing w:before="0" w:beforeAutospacing="0" w:after="0" w:afterAutospacing="0"/>
      </w:pPr>
    </w:p>
    <w:p w:rsidR="002000CD" w:rsidRPr="002000CD" w:rsidRDefault="002000CD" w:rsidP="002000CD">
      <w:pPr>
        <w:autoSpaceDE w:val="0"/>
        <w:autoSpaceDN w:val="0"/>
        <w:adjustRightInd w:val="0"/>
        <w:spacing w:after="0" w:line="240" w:lineRule="auto"/>
        <w:rPr>
          <w:rFonts w:ascii="Times New Roman" w:eastAsia="Times New Roman" w:hAnsi="Times New Roman" w:cs="Times New Roman"/>
          <w:i/>
          <w:sz w:val="24"/>
          <w:szCs w:val="24"/>
        </w:rPr>
      </w:pPr>
      <w:r w:rsidRPr="002000CD">
        <w:rPr>
          <w:rFonts w:ascii="Times New Roman" w:eastAsia="Times New Roman" w:hAnsi="Times New Roman" w:cs="Times New Roman"/>
          <w:b/>
          <w:sz w:val="24"/>
          <w:szCs w:val="24"/>
        </w:rPr>
        <w:t>§60.2515(a)(</w:t>
      </w:r>
      <w:r>
        <w:rPr>
          <w:rFonts w:ascii="Times New Roman" w:eastAsia="Times New Roman" w:hAnsi="Times New Roman" w:cs="Times New Roman"/>
          <w:b/>
          <w:sz w:val="24"/>
          <w:szCs w:val="24"/>
        </w:rPr>
        <w:t>4</w:t>
      </w:r>
      <w:r w:rsidRPr="002000CD">
        <w:rPr>
          <w:rFonts w:ascii="Times New Roman" w:eastAsia="Times New Roman" w:hAnsi="Times New Roman" w:cs="Times New Roman"/>
          <w:b/>
          <w:sz w:val="24"/>
          <w:szCs w:val="24"/>
        </w:rPr>
        <w:t>)</w:t>
      </w:r>
      <w:r w:rsidRPr="002000CD">
        <w:rPr>
          <w:rFonts w:ascii="Times New Roman" w:eastAsia="Times New Roman" w:hAnsi="Times New Roman" w:cs="Times New Roman"/>
          <w:sz w:val="24"/>
          <w:szCs w:val="24"/>
        </w:rPr>
        <w:t>:</w:t>
      </w:r>
      <w:r>
        <w:t xml:space="preserve"> </w:t>
      </w:r>
      <w:r w:rsidRPr="002000CD">
        <w:rPr>
          <w:rFonts w:ascii="Times New Roman" w:eastAsia="Times New Roman" w:hAnsi="Times New Roman" w:cs="Times New Roman"/>
          <w:i/>
          <w:sz w:val="24"/>
          <w:szCs w:val="24"/>
        </w:rPr>
        <w:t>Emission limitations, operator</w:t>
      </w:r>
      <w:r>
        <w:rPr>
          <w:rFonts w:ascii="Times New Roman" w:eastAsia="Times New Roman" w:hAnsi="Times New Roman" w:cs="Times New Roman"/>
          <w:i/>
          <w:sz w:val="24"/>
          <w:szCs w:val="24"/>
        </w:rPr>
        <w:t xml:space="preserve"> </w:t>
      </w:r>
      <w:r w:rsidRPr="002000CD">
        <w:rPr>
          <w:rFonts w:ascii="Times New Roman" w:eastAsia="Times New Roman" w:hAnsi="Times New Roman" w:cs="Times New Roman"/>
          <w:i/>
          <w:sz w:val="24"/>
          <w:szCs w:val="24"/>
        </w:rPr>
        <w:t>training and qualification requirements,</w:t>
      </w:r>
      <w:r>
        <w:rPr>
          <w:rFonts w:ascii="Times New Roman" w:eastAsia="Times New Roman" w:hAnsi="Times New Roman" w:cs="Times New Roman"/>
          <w:i/>
          <w:sz w:val="24"/>
          <w:szCs w:val="24"/>
        </w:rPr>
        <w:t xml:space="preserve"> </w:t>
      </w:r>
      <w:r w:rsidRPr="002000CD">
        <w:rPr>
          <w:rFonts w:ascii="Times New Roman" w:eastAsia="Times New Roman" w:hAnsi="Times New Roman" w:cs="Times New Roman"/>
          <w:i/>
          <w:sz w:val="24"/>
          <w:szCs w:val="24"/>
        </w:rPr>
        <w:t>a waste management plan, and</w:t>
      </w:r>
      <w:r>
        <w:rPr>
          <w:rFonts w:ascii="Times New Roman" w:eastAsia="Times New Roman" w:hAnsi="Times New Roman" w:cs="Times New Roman"/>
          <w:i/>
          <w:sz w:val="24"/>
          <w:szCs w:val="24"/>
        </w:rPr>
        <w:t xml:space="preserve"> </w:t>
      </w:r>
      <w:r w:rsidRPr="002000CD">
        <w:rPr>
          <w:rFonts w:ascii="Times New Roman" w:eastAsia="Times New Roman" w:hAnsi="Times New Roman" w:cs="Times New Roman"/>
          <w:i/>
          <w:sz w:val="24"/>
          <w:szCs w:val="24"/>
        </w:rPr>
        <w:t>operating limits for affected CISWI</w:t>
      </w:r>
      <w:r>
        <w:rPr>
          <w:rFonts w:ascii="Times New Roman" w:eastAsia="Times New Roman" w:hAnsi="Times New Roman" w:cs="Times New Roman"/>
          <w:i/>
          <w:sz w:val="24"/>
          <w:szCs w:val="24"/>
        </w:rPr>
        <w:t xml:space="preserve"> </w:t>
      </w:r>
      <w:r w:rsidRPr="002000CD">
        <w:rPr>
          <w:rFonts w:ascii="Times New Roman" w:eastAsia="Times New Roman" w:hAnsi="Times New Roman" w:cs="Times New Roman"/>
          <w:i/>
          <w:sz w:val="24"/>
          <w:szCs w:val="24"/>
        </w:rPr>
        <w:t>units that are at least as protective as</w:t>
      </w:r>
      <w:r>
        <w:rPr>
          <w:rFonts w:ascii="Times New Roman" w:eastAsia="Times New Roman" w:hAnsi="Times New Roman" w:cs="Times New Roman"/>
          <w:i/>
          <w:sz w:val="24"/>
          <w:szCs w:val="24"/>
        </w:rPr>
        <w:t xml:space="preserve"> </w:t>
      </w:r>
      <w:r w:rsidRPr="002000CD">
        <w:rPr>
          <w:rFonts w:ascii="Times New Roman" w:eastAsia="Times New Roman" w:hAnsi="Times New Roman" w:cs="Times New Roman"/>
          <w:i/>
          <w:sz w:val="24"/>
          <w:szCs w:val="24"/>
        </w:rPr>
        <w:t>the emission guidelines contained in</w:t>
      </w:r>
      <w:r>
        <w:rPr>
          <w:rFonts w:ascii="Times New Roman" w:eastAsia="Times New Roman" w:hAnsi="Times New Roman" w:cs="Times New Roman"/>
          <w:i/>
          <w:sz w:val="24"/>
          <w:szCs w:val="24"/>
        </w:rPr>
        <w:t xml:space="preserve"> </w:t>
      </w:r>
      <w:r w:rsidRPr="002000CD">
        <w:rPr>
          <w:rFonts w:ascii="Times New Roman" w:eastAsia="Times New Roman" w:hAnsi="Times New Roman" w:cs="Times New Roman"/>
          <w:i/>
          <w:sz w:val="24"/>
          <w:szCs w:val="24"/>
        </w:rPr>
        <w:t>this subpart.</w:t>
      </w:r>
    </w:p>
    <w:p w:rsidR="002000CD" w:rsidRDefault="002000CD" w:rsidP="00795A85">
      <w:pPr>
        <w:pStyle w:val="NormalWeb"/>
        <w:spacing w:before="0" w:beforeAutospacing="0" w:after="0" w:afterAutospacing="0"/>
      </w:pPr>
    </w:p>
    <w:p w:rsidR="002000CD" w:rsidRDefault="002000CD" w:rsidP="002000CD">
      <w:pPr>
        <w:numPr>
          <w:ilvl w:val="0"/>
          <w:numId w:val="25"/>
        </w:numPr>
        <w:tabs>
          <w:tab w:val="clear" w:pos="720"/>
          <w:tab w:val="num" w:pos="36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Emission </w:t>
      </w:r>
      <w:r w:rsidR="008A7ED5">
        <w:rPr>
          <w:rFonts w:ascii="Times New Roman" w:hAnsi="Times New Roman" w:cs="Times New Roman"/>
          <w:sz w:val="24"/>
          <w:szCs w:val="24"/>
        </w:rPr>
        <w:t>limitations</w:t>
      </w:r>
      <w:r w:rsidRPr="00501686">
        <w:rPr>
          <w:rFonts w:ascii="Times New Roman" w:hAnsi="Times New Roman" w:cs="Times New Roman"/>
          <w:sz w:val="24"/>
          <w:szCs w:val="24"/>
        </w:rPr>
        <w:t>: OAR 340-230-0500</w:t>
      </w:r>
      <w:r>
        <w:rPr>
          <w:rFonts w:ascii="Times New Roman" w:hAnsi="Times New Roman" w:cs="Times New Roman"/>
          <w:sz w:val="24"/>
          <w:szCs w:val="24"/>
        </w:rPr>
        <w:t>(6</w:t>
      </w:r>
      <w:proofErr w:type="gramStart"/>
      <w:r>
        <w:rPr>
          <w:rFonts w:ascii="Times New Roman" w:hAnsi="Times New Roman" w:cs="Times New Roman"/>
          <w:sz w:val="24"/>
          <w:szCs w:val="24"/>
        </w:rPr>
        <w:t>)</w:t>
      </w:r>
      <w:r w:rsidR="00EF11E0">
        <w:rPr>
          <w:rFonts w:ascii="Times New Roman" w:hAnsi="Times New Roman" w:cs="Times New Roman"/>
          <w:sz w:val="24"/>
          <w:szCs w:val="24"/>
        </w:rPr>
        <w:t>(</w:t>
      </w:r>
      <w:proofErr w:type="gramEnd"/>
      <w:r w:rsidR="00EF11E0">
        <w:rPr>
          <w:rFonts w:ascii="Times New Roman" w:hAnsi="Times New Roman" w:cs="Times New Roman"/>
          <w:sz w:val="24"/>
          <w:szCs w:val="24"/>
        </w:rPr>
        <w:t>c)</w:t>
      </w:r>
      <w:r>
        <w:rPr>
          <w:rFonts w:ascii="Times New Roman" w:hAnsi="Times New Roman" w:cs="Times New Roman"/>
          <w:sz w:val="24"/>
          <w:szCs w:val="24"/>
        </w:rPr>
        <w:t xml:space="preserve"> references the model emission </w:t>
      </w:r>
      <w:r w:rsidR="008A7ED5">
        <w:rPr>
          <w:rFonts w:ascii="Times New Roman" w:hAnsi="Times New Roman" w:cs="Times New Roman"/>
          <w:sz w:val="24"/>
          <w:szCs w:val="24"/>
        </w:rPr>
        <w:t>limitations in</w:t>
      </w:r>
      <w:r>
        <w:rPr>
          <w:rFonts w:ascii="Times New Roman" w:hAnsi="Times New Roman" w:cs="Times New Roman"/>
          <w:sz w:val="24"/>
          <w:szCs w:val="24"/>
        </w:rPr>
        <w:t xml:space="preserve"> 40 CFR 60.2670</w:t>
      </w:r>
      <w:r w:rsidR="00D04691">
        <w:rPr>
          <w:rFonts w:ascii="Times New Roman" w:hAnsi="Times New Roman" w:cs="Times New Roman"/>
          <w:sz w:val="24"/>
          <w:szCs w:val="24"/>
        </w:rPr>
        <w:t xml:space="preserve"> and 60.2860</w:t>
      </w:r>
      <w:r w:rsidR="00EF11E0">
        <w:rPr>
          <w:rFonts w:ascii="Times New Roman" w:hAnsi="Times New Roman" w:cs="Times New Roman"/>
          <w:sz w:val="24"/>
          <w:szCs w:val="24"/>
        </w:rPr>
        <w:t xml:space="preserve">.  </w:t>
      </w:r>
    </w:p>
    <w:p w:rsidR="008A7ED5" w:rsidRDefault="008A7ED5" w:rsidP="002000CD">
      <w:pPr>
        <w:numPr>
          <w:ilvl w:val="0"/>
          <w:numId w:val="25"/>
        </w:numPr>
        <w:tabs>
          <w:tab w:val="clear" w:pos="720"/>
          <w:tab w:val="num" w:pos="36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Operator training and qualification requirements: </w:t>
      </w:r>
      <w:r w:rsidRPr="00501686">
        <w:rPr>
          <w:rFonts w:ascii="Times New Roman" w:hAnsi="Times New Roman" w:cs="Times New Roman"/>
          <w:sz w:val="24"/>
          <w:szCs w:val="24"/>
        </w:rPr>
        <w:t>OAR 340-230-0500</w:t>
      </w:r>
      <w:r>
        <w:rPr>
          <w:rFonts w:ascii="Times New Roman" w:hAnsi="Times New Roman" w:cs="Times New Roman"/>
          <w:sz w:val="24"/>
          <w:szCs w:val="24"/>
        </w:rPr>
        <w:t>(6</w:t>
      </w:r>
      <w:proofErr w:type="gramStart"/>
      <w:r>
        <w:rPr>
          <w:rFonts w:ascii="Times New Roman" w:hAnsi="Times New Roman" w:cs="Times New Roman"/>
          <w:sz w:val="24"/>
          <w:szCs w:val="24"/>
        </w:rPr>
        <w:t>)</w:t>
      </w:r>
      <w:r w:rsidR="00EF11E0">
        <w:rPr>
          <w:rFonts w:ascii="Times New Roman" w:hAnsi="Times New Roman" w:cs="Times New Roman"/>
          <w:sz w:val="24"/>
          <w:szCs w:val="24"/>
        </w:rPr>
        <w:t>(</w:t>
      </w:r>
      <w:proofErr w:type="gramEnd"/>
      <w:r w:rsidR="00EF11E0">
        <w:rPr>
          <w:rFonts w:ascii="Times New Roman" w:hAnsi="Times New Roman" w:cs="Times New Roman"/>
          <w:sz w:val="24"/>
          <w:szCs w:val="24"/>
        </w:rPr>
        <w:t>b)</w:t>
      </w:r>
      <w:r>
        <w:rPr>
          <w:rFonts w:ascii="Times New Roman" w:hAnsi="Times New Roman" w:cs="Times New Roman"/>
          <w:sz w:val="24"/>
          <w:szCs w:val="24"/>
        </w:rPr>
        <w:t xml:space="preserve"> references the model operator training and qualification requirements in 40 CFR 60.2635</w:t>
      </w:r>
      <w:r w:rsidR="003B1DA9">
        <w:rPr>
          <w:rFonts w:ascii="Times New Roman" w:hAnsi="Times New Roman" w:cs="Times New Roman"/>
          <w:sz w:val="24"/>
          <w:szCs w:val="24"/>
        </w:rPr>
        <w:t xml:space="preserve"> through 60.2665.</w:t>
      </w:r>
    </w:p>
    <w:p w:rsidR="00EF11E0" w:rsidRDefault="003B1DA9" w:rsidP="002000CD">
      <w:pPr>
        <w:numPr>
          <w:ilvl w:val="0"/>
          <w:numId w:val="25"/>
        </w:numPr>
        <w:tabs>
          <w:tab w:val="clear" w:pos="720"/>
          <w:tab w:val="num" w:pos="36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Waste management plan: OAR 340-230-0500(6</w:t>
      </w:r>
      <w:proofErr w:type="gramStart"/>
      <w:r>
        <w:rPr>
          <w:rFonts w:ascii="Times New Roman" w:hAnsi="Times New Roman" w:cs="Times New Roman"/>
          <w:sz w:val="24"/>
          <w:szCs w:val="24"/>
        </w:rPr>
        <w:t>)</w:t>
      </w:r>
      <w:r w:rsidR="00EF11E0">
        <w:rPr>
          <w:rFonts w:ascii="Times New Roman" w:hAnsi="Times New Roman" w:cs="Times New Roman"/>
          <w:sz w:val="24"/>
          <w:szCs w:val="24"/>
        </w:rPr>
        <w:t>(</w:t>
      </w:r>
      <w:proofErr w:type="gramEnd"/>
      <w:r w:rsidR="00EF11E0">
        <w:rPr>
          <w:rFonts w:ascii="Times New Roman" w:hAnsi="Times New Roman" w:cs="Times New Roman"/>
          <w:sz w:val="24"/>
          <w:szCs w:val="24"/>
        </w:rPr>
        <w:t>a)</w:t>
      </w:r>
      <w:r>
        <w:rPr>
          <w:rFonts w:ascii="Times New Roman" w:hAnsi="Times New Roman" w:cs="Times New Roman"/>
          <w:sz w:val="24"/>
          <w:szCs w:val="24"/>
        </w:rPr>
        <w:t xml:space="preserve"> references</w:t>
      </w:r>
      <w:r w:rsidR="00EF11E0">
        <w:rPr>
          <w:rFonts w:ascii="Times New Roman" w:hAnsi="Times New Roman" w:cs="Times New Roman"/>
          <w:sz w:val="24"/>
          <w:szCs w:val="24"/>
        </w:rPr>
        <w:t xml:space="preserve"> the model waste management plan requirements in 40 CFR 60.2620 through 60.2630.</w:t>
      </w:r>
    </w:p>
    <w:p w:rsidR="003B1DA9" w:rsidRPr="00501686" w:rsidRDefault="00EF11E0" w:rsidP="002000CD">
      <w:pPr>
        <w:numPr>
          <w:ilvl w:val="0"/>
          <w:numId w:val="25"/>
        </w:numPr>
        <w:tabs>
          <w:tab w:val="clear" w:pos="720"/>
          <w:tab w:val="num" w:pos="36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Operating limits: </w:t>
      </w:r>
      <w:r w:rsidR="00A712AA">
        <w:rPr>
          <w:rFonts w:ascii="Times New Roman" w:hAnsi="Times New Roman" w:cs="Times New Roman"/>
          <w:sz w:val="24"/>
          <w:szCs w:val="24"/>
        </w:rPr>
        <w:t>OAR 340-230-0500(6</w:t>
      </w:r>
      <w:proofErr w:type="gramStart"/>
      <w:r w:rsidR="00A712AA">
        <w:rPr>
          <w:rFonts w:ascii="Times New Roman" w:hAnsi="Times New Roman" w:cs="Times New Roman"/>
          <w:sz w:val="24"/>
          <w:szCs w:val="24"/>
        </w:rPr>
        <w:t>)(</w:t>
      </w:r>
      <w:proofErr w:type="gramEnd"/>
      <w:r w:rsidR="00A712AA">
        <w:rPr>
          <w:rFonts w:ascii="Times New Roman" w:hAnsi="Times New Roman" w:cs="Times New Roman"/>
          <w:sz w:val="24"/>
          <w:szCs w:val="24"/>
        </w:rPr>
        <w:t>d) references the operating limits in 40 CFR 60.2675 and 60.2680.</w:t>
      </w:r>
      <w:r>
        <w:rPr>
          <w:rFonts w:ascii="Times New Roman" w:hAnsi="Times New Roman" w:cs="Times New Roman"/>
          <w:sz w:val="24"/>
          <w:szCs w:val="24"/>
        </w:rPr>
        <w:t xml:space="preserve"> </w:t>
      </w:r>
      <w:r w:rsidR="003B1DA9">
        <w:rPr>
          <w:rFonts w:ascii="Times New Roman" w:hAnsi="Times New Roman" w:cs="Times New Roman"/>
          <w:sz w:val="24"/>
          <w:szCs w:val="24"/>
        </w:rPr>
        <w:t xml:space="preserve"> </w:t>
      </w:r>
    </w:p>
    <w:p w:rsidR="002000CD" w:rsidRDefault="002000CD" w:rsidP="00795A85">
      <w:pPr>
        <w:pStyle w:val="NormalWeb"/>
        <w:spacing w:before="0" w:beforeAutospacing="0" w:after="0" w:afterAutospacing="0"/>
      </w:pPr>
    </w:p>
    <w:p w:rsidR="002000CD" w:rsidRDefault="002000CD" w:rsidP="002000CD">
      <w:pPr>
        <w:numPr>
          <w:ilvl w:val="0"/>
          <w:numId w:val="17"/>
        </w:numPr>
        <w:tabs>
          <w:tab w:val="clear" w:pos="1080"/>
          <w:tab w:val="num" w:pos="720"/>
        </w:tabs>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Performance testing, recordkeeping, and reporting requirements</w:t>
      </w:r>
    </w:p>
    <w:p w:rsidR="002000CD" w:rsidRDefault="002000CD" w:rsidP="00795A85">
      <w:pPr>
        <w:pStyle w:val="NormalWeb"/>
        <w:spacing w:before="0" w:beforeAutospacing="0" w:after="0" w:afterAutospacing="0"/>
      </w:pPr>
    </w:p>
    <w:p w:rsidR="002000CD" w:rsidRPr="002000CD" w:rsidRDefault="002000CD" w:rsidP="002000CD">
      <w:pPr>
        <w:autoSpaceDE w:val="0"/>
        <w:autoSpaceDN w:val="0"/>
        <w:adjustRightInd w:val="0"/>
        <w:spacing w:after="0" w:line="240" w:lineRule="auto"/>
        <w:rPr>
          <w:rFonts w:ascii="Times New Roman" w:eastAsia="Times New Roman" w:hAnsi="Times New Roman" w:cs="Times New Roman"/>
          <w:i/>
          <w:sz w:val="24"/>
          <w:szCs w:val="24"/>
        </w:rPr>
      </w:pPr>
      <w:r w:rsidRPr="002000CD">
        <w:rPr>
          <w:rFonts w:ascii="Times New Roman" w:eastAsia="Times New Roman" w:hAnsi="Times New Roman" w:cs="Times New Roman"/>
          <w:b/>
          <w:sz w:val="24"/>
          <w:szCs w:val="24"/>
        </w:rPr>
        <w:t>§60.2515(a</w:t>
      </w:r>
      <w:proofErr w:type="gramStart"/>
      <w:r w:rsidRPr="002000CD">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5</w:t>
      </w:r>
      <w:r w:rsidRPr="002000CD">
        <w:rPr>
          <w:rFonts w:ascii="Times New Roman" w:eastAsia="Times New Roman" w:hAnsi="Times New Roman" w:cs="Times New Roman"/>
          <w:b/>
          <w:sz w:val="24"/>
          <w:szCs w:val="24"/>
        </w:rPr>
        <w:t>)</w:t>
      </w:r>
      <w:r w:rsidRPr="002000CD">
        <w:rPr>
          <w:rFonts w:ascii="Times New Roman" w:eastAsia="Times New Roman" w:hAnsi="Times New Roman" w:cs="Times New Roman"/>
          <w:sz w:val="24"/>
          <w:szCs w:val="24"/>
        </w:rPr>
        <w:t>:</w:t>
      </w:r>
      <w:r>
        <w:t xml:space="preserve"> </w:t>
      </w:r>
      <w:r w:rsidRPr="002000CD">
        <w:rPr>
          <w:rFonts w:ascii="Times New Roman" w:eastAsia="Times New Roman" w:hAnsi="Times New Roman" w:cs="Times New Roman"/>
          <w:i/>
          <w:sz w:val="24"/>
          <w:szCs w:val="24"/>
        </w:rPr>
        <w:t>Performance testing, recordkeeping, and reporting requirements.</w:t>
      </w:r>
    </w:p>
    <w:p w:rsidR="002000CD" w:rsidRDefault="002000CD" w:rsidP="00795A85">
      <w:pPr>
        <w:pStyle w:val="NormalWeb"/>
        <w:spacing w:before="0" w:beforeAutospacing="0" w:after="0" w:afterAutospacing="0"/>
      </w:pPr>
    </w:p>
    <w:p w:rsidR="002000CD" w:rsidRDefault="002000CD" w:rsidP="002000CD">
      <w:pPr>
        <w:spacing w:after="0" w:line="240" w:lineRule="auto"/>
        <w:rPr>
          <w:rFonts w:ascii="Times New Roman" w:hAnsi="Times New Roman" w:cs="Times New Roman"/>
          <w:sz w:val="24"/>
          <w:szCs w:val="24"/>
        </w:rPr>
      </w:pPr>
      <w:r w:rsidRPr="00501686">
        <w:rPr>
          <w:rFonts w:ascii="Times New Roman" w:hAnsi="Times New Roman" w:cs="Times New Roman"/>
          <w:sz w:val="24"/>
          <w:szCs w:val="24"/>
        </w:rPr>
        <w:t>OAR 340-230-0500</w:t>
      </w:r>
      <w:r>
        <w:rPr>
          <w:rFonts w:ascii="Times New Roman" w:hAnsi="Times New Roman" w:cs="Times New Roman"/>
          <w:sz w:val="24"/>
          <w:szCs w:val="24"/>
        </w:rPr>
        <w:t xml:space="preserve">(6) references the test methods and procedures in 40 CFR 60.2690 through 60.2735 </w:t>
      </w:r>
      <w:r w:rsidR="00D04691">
        <w:rPr>
          <w:rFonts w:ascii="Times New Roman" w:hAnsi="Times New Roman" w:cs="Times New Roman"/>
          <w:sz w:val="24"/>
          <w:szCs w:val="24"/>
        </w:rPr>
        <w:t xml:space="preserve">and 60.2865 </w:t>
      </w:r>
      <w:r>
        <w:rPr>
          <w:rFonts w:ascii="Times New Roman" w:hAnsi="Times New Roman" w:cs="Times New Roman"/>
          <w:sz w:val="24"/>
          <w:szCs w:val="24"/>
        </w:rPr>
        <w:t>for determining compliance with the emission standards</w:t>
      </w:r>
      <w:r w:rsidRPr="00501686">
        <w:rPr>
          <w:rFonts w:ascii="Times New Roman" w:hAnsi="Times New Roman" w:cs="Times New Roman"/>
          <w:sz w:val="24"/>
          <w:szCs w:val="24"/>
        </w:rPr>
        <w:t>.</w:t>
      </w:r>
    </w:p>
    <w:p w:rsidR="002000CD" w:rsidRDefault="002000CD" w:rsidP="00795A85">
      <w:pPr>
        <w:pStyle w:val="NormalWeb"/>
        <w:spacing w:before="0" w:beforeAutospacing="0" w:after="0" w:afterAutospacing="0"/>
      </w:pPr>
    </w:p>
    <w:p w:rsidR="002000CD" w:rsidRPr="009E75EE" w:rsidRDefault="002000CD" w:rsidP="002000CD">
      <w:pPr>
        <w:pStyle w:val="NormalWeb"/>
        <w:spacing w:before="0" w:beforeAutospacing="0" w:after="0" w:afterAutospacing="0"/>
      </w:pPr>
      <w:r>
        <w:t xml:space="preserve">OAR 340-230-0500(6) references 40 CFR 60.2740 through </w:t>
      </w:r>
      <w:r w:rsidR="00D04691">
        <w:t>60.</w:t>
      </w:r>
      <w:r>
        <w:t xml:space="preserve">2800 </w:t>
      </w:r>
      <w:r w:rsidR="00D04691">
        <w:t xml:space="preserve">and 60.2870 </w:t>
      </w:r>
      <w:r>
        <w:t>which are the model recordkeeping and reporting requirements from the federal emission guidelines.</w:t>
      </w:r>
    </w:p>
    <w:p w:rsidR="002000CD" w:rsidRDefault="002000CD" w:rsidP="00795A85">
      <w:pPr>
        <w:pStyle w:val="NormalWeb"/>
        <w:spacing w:before="0" w:beforeAutospacing="0" w:after="0" w:afterAutospacing="0"/>
      </w:pPr>
    </w:p>
    <w:p w:rsidR="00945E83" w:rsidRDefault="00945E83" w:rsidP="00945E83">
      <w:pPr>
        <w:numPr>
          <w:ilvl w:val="0"/>
          <w:numId w:val="17"/>
        </w:numPr>
        <w:tabs>
          <w:tab w:val="clear" w:pos="1080"/>
          <w:tab w:val="num" w:pos="720"/>
        </w:tabs>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Public hearings</w:t>
      </w:r>
    </w:p>
    <w:p w:rsidR="00945E83" w:rsidRDefault="00945E83" w:rsidP="00795A85">
      <w:pPr>
        <w:pStyle w:val="NormalWeb"/>
        <w:spacing w:before="0" w:beforeAutospacing="0" w:after="0" w:afterAutospacing="0"/>
      </w:pPr>
    </w:p>
    <w:p w:rsidR="00945E83" w:rsidRPr="00945E83" w:rsidRDefault="00945E83" w:rsidP="00945E83">
      <w:pPr>
        <w:pStyle w:val="NormalWeb"/>
        <w:spacing w:before="0" w:beforeAutospacing="0" w:after="0" w:afterAutospacing="0"/>
        <w:rPr>
          <w:i/>
        </w:rPr>
      </w:pPr>
      <w:r w:rsidRPr="00C2583A">
        <w:rPr>
          <w:b/>
          <w:bCs/>
        </w:rPr>
        <w:t>§</w:t>
      </w:r>
      <w:r w:rsidRPr="00C2583A">
        <w:rPr>
          <w:b/>
        </w:rPr>
        <w:t>60.25</w:t>
      </w:r>
      <w:r>
        <w:rPr>
          <w:b/>
        </w:rPr>
        <w:t>15</w:t>
      </w:r>
      <w:r w:rsidRPr="00C2583A">
        <w:rPr>
          <w:b/>
        </w:rPr>
        <w:t>(</w:t>
      </w:r>
      <w:r>
        <w:rPr>
          <w:b/>
        </w:rPr>
        <w:t>a</w:t>
      </w:r>
      <w:r w:rsidRPr="00C2583A">
        <w:rPr>
          <w:b/>
        </w:rPr>
        <w:t>)</w:t>
      </w:r>
      <w:r>
        <w:rPr>
          <w:b/>
        </w:rPr>
        <w:t>(6)</w:t>
      </w:r>
      <w:r w:rsidRPr="009E75EE">
        <w:t>:</w:t>
      </w:r>
      <w:r>
        <w:t xml:space="preserve"> </w:t>
      </w:r>
      <w:r w:rsidRPr="00945E83">
        <w:rPr>
          <w:i/>
        </w:rPr>
        <w:t>Certification that the hearing on</w:t>
      </w:r>
      <w:r>
        <w:rPr>
          <w:i/>
        </w:rPr>
        <w:t xml:space="preserve"> </w:t>
      </w:r>
      <w:r w:rsidRPr="00945E83">
        <w:rPr>
          <w:i/>
        </w:rPr>
        <w:t>the State plan was held, a list of witnesses</w:t>
      </w:r>
      <w:r>
        <w:rPr>
          <w:i/>
        </w:rPr>
        <w:t xml:space="preserve"> </w:t>
      </w:r>
      <w:r w:rsidRPr="00945E83">
        <w:rPr>
          <w:i/>
        </w:rPr>
        <w:t>and their organizational affiliations,</w:t>
      </w:r>
      <w:r>
        <w:rPr>
          <w:i/>
        </w:rPr>
        <w:t xml:space="preserve"> </w:t>
      </w:r>
      <w:r w:rsidRPr="00945E83">
        <w:rPr>
          <w:i/>
        </w:rPr>
        <w:t>if any, appearing at the hearing,</w:t>
      </w:r>
      <w:r>
        <w:rPr>
          <w:i/>
        </w:rPr>
        <w:t xml:space="preserve"> </w:t>
      </w:r>
      <w:r w:rsidRPr="00945E83">
        <w:rPr>
          <w:i/>
        </w:rPr>
        <w:t>and a brief written summary of</w:t>
      </w:r>
      <w:r>
        <w:rPr>
          <w:i/>
        </w:rPr>
        <w:t xml:space="preserve"> </w:t>
      </w:r>
      <w:r w:rsidRPr="00945E83">
        <w:rPr>
          <w:i/>
        </w:rPr>
        <w:t>each presentation or written submission.</w:t>
      </w:r>
    </w:p>
    <w:p w:rsidR="00945E83" w:rsidRDefault="00945E83" w:rsidP="00945E83">
      <w:pPr>
        <w:pStyle w:val="Default"/>
        <w:ind w:right="540"/>
      </w:pPr>
    </w:p>
    <w:p w:rsidR="00945E83" w:rsidRDefault="00945E83" w:rsidP="00945E83">
      <w:pPr>
        <w:pStyle w:val="Default"/>
        <w:ind w:right="540"/>
      </w:pPr>
      <w:r w:rsidRPr="009E75EE">
        <w:t>Public hearings</w:t>
      </w:r>
      <w:r>
        <w:t>:</w:t>
      </w:r>
    </w:p>
    <w:p w:rsidR="00945E83" w:rsidRDefault="00945E83" w:rsidP="00945E83">
      <w:pPr>
        <w:pStyle w:val="Default"/>
        <w:ind w:right="540"/>
      </w:pPr>
    </w:p>
    <w:p w:rsidR="00945E83" w:rsidRPr="000A0F2A" w:rsidRDefault="00945E83" w:rsidP="00945E83">
      <w:pPr>
        <w:pStyle w:val="DEQSMALLHEADLINES"/>
        <w:outlineLvl w:val="0"/>
        <w:rPr>
          <w:rFonts w:ascii="Times New Roman" w:hAnsi="Times New Roman"/>
          <w:b w:val="0"/>
          <w:sz w:val="24"/>
          <w:szCs w:val="24"/>
        </w:rPr>
      </w:pPr>
      <w:r w:rsidRPr="000A0F2A">
        <w:rPr>
          <w:rFonts w:ascii="Times New Roman" w:hAnsi="Times New Roman"/>
          <w:b w:val="0"/>
          <w:sz w:val="24"/>
          <w:szCs w:val="24"/>
        </w:rPr>
        <w:t>Nov. 25, 2013, 5:30 pm</w:t>
      </w:r>
    </w:p>
    <w:p w:rsidR="00945E83" w:rsidRPr="000A0F2A" w:rsidRDefault="00945E83" w:rsidP="00945E83">
      <w:pPr>
        <w:pStyle w:val="DEQSMALLHEADLINES"/>
        <w:outlineLvl w:val="0"/>
        <w:rPr>
          <w:rFonts w:ascii="Times New Roman" w:hAnsi="Times New Roman"/>
          <w:b w:val="0"/>
          <w:sz w:val="24"/>
          <w:szCs w:val="24"/>
        </w:rPr>
      </w:pPr>
      <w:r w:rsidRPr="000A0F2A">
        <w:rPr>
          <w:rFonts w:ascii="Times New Roman" w:hAnsi="Times New Roman"/>
          <w:b w:val="0"/>
          <w:sz w:val="24"/>
          <w:szCs w:val="24"/>
        </w:rPr>
        <w:t>DEQ Headquarters Building</w:t>
      </w:r>
    </w:p>
    <w:p w:rsidR="00945E83" w:rsidRPr="000A0F2A" w:rsidRDefault="00945E83" w:rsidP="00945E83">
      <w:pPr>
        <w:pStyle w:val="DEQSMALLHEADLINES"/>
        <w:outlineLvl w:val="0"/>
        <w:rPr>
          <w:rFonts w:ascii="Times New Roman" w:hAnsi="Times New Roman"/>
          <w:b w:val="0"/>
          <w:sz w:val="24"/>
          <w:szCs w:val="24"/>
        </w:rPr>
      </w:pPr>
      <w:r w:rsidRPr="000A0F2A">
        <w:rPr>
          <w:rFonts w:ascii="Times New Roman" w:hAnsi="Times New Roman"/>
          <w:b w:val="0"/>
          <w:sz w:val="24"/>
          <w:szCs w:val="24"/>
        </w:rPr>
        <w:t>Room EQC A on the 10</w:t>
      </w:r>
      <w:r w:rsidRPr="000A0F2A">
        <w:rPr>
          <w:rFonts w:ascii="Times New Roman" w:hAnsi="Times New Roman"/>
          <w:b w:val="0"/>
          <w:sz w:val="24"/>
          <w:szCs w:val="24"/>
          <w:vertAlign w:val="superscript"/>
        </w:rPr>
        <w:t>th</w:t>
      </w:r>
      <w:r w:rsidRPr="000A0F2A">
        <w:rPr>
          <w:rFonts w:ascii="Times New Roman" w:hAnsi="Times New Roman"/>
          <w:b w:val="0"/>
          <w:sz w:val="24"/>
          <w:szCs w:val="24"/>
        </w:rPr>
        <w:t xml:space="preserve"> Floor</w:t>
      </w:r>
    </w:p>
    <w:p w:rsidR="00945E83" w:rsidRPr="000A0F2A" w:rsidRDefault="00945E83" w:rsidP="00945E83">
      <w:pPr>
        <w:pStyle w:val="DEQSMALLHEADLINES"/>
        <w:outlineLvl w:val="0"/>
        <w:rPr>
          <w:rFonts w:ascii="Times New Roman" w:hAnsi="Times New Roman"/>
          <w:b w:val="0"/>
          <w:sz w:val="24"/>
          <w:szCs w:val="24"/>
        </w:rPr>
      </w:pPr>
      <w:r w:rsidRPr="000A0F2A">
        <w:rPr>
          <w:rFonts w:ascii="Times New Roman" w:hAnsi="Times New Roman"/>
          <w:b w:val="0"/>
          <w:sz w:val="24"/>
          <w:szCs w:val="24"/>
        </w:rPr>
        <w:t>811 SW 6th Ave</w:t>
      </w:r>
    </w:p>
    <w:p w:rsidR="00945E83" w:rsidRPr="000A0F2A" w:rsidRDefault="00945E83" w:rsidP="00945E83">
      <w:pPr>
        <w:pStyle w:val="DEQSMALLHEADLINES"/>
        <w:outlineLvl w:val="0"/>
        <w:rPr>
          <w:rFonts w:ascii="Times New Roman" w:hAnsi="Times New Roman"/>
          <w:b w:val="0"/>
          <w:sz w:val="24"/>
          <w:szCs w:val="24"/>
        </w:rPr>
      </w:pPr>
      <w:r w:rsidRPr="000A0F2A">
        <w:rPr>
          <w:rFonts w:ascii="Times New Roman" w:hAnsi="Times New Roman"/>
          <w:b w:val="0"/>
          <w:sz w:val="24"/>
          <w:szCs w:val="24"/>
        </w:rPr>
        <w:t xml:space="preserve">Portland, OR, 97204 </w:t>
      </w:r>
    </w:p>
    <w:p w:rsidR="00945E83" w:rsidRPr="000A0F2A" w:rsidRDefault="00945E83" w:rsidP="00945E83">
      <w:pPr>
        <w:pStyle w:val="DEQSMALLHEADLINES"/>
        <w:outlineLvl w:val="0"/>
        <w:rPr>
          <w:rFonts w:ascii="Times New Roman" w:hAnsi="Times New Roman"/>
          <w:b w:val="0"/>
          <w:sz w:val="24"/>
          <w:szCs w:val="24"/>
        </w:rPr>
      </w:pPr>
    </w:p>
    <w:p w:rsidR="00945E83" w:rsidRPr="000A0F2A" w:rsidRDefault="00945E83" w:rsidP="00945E83">
      <w:pPr>
        <w:pStyle w:val="DEQTEXTforFACTSHEET"/>
        <w:spacing w:after="120"/>
        <w:rPr>
          <w:sz w:val="24"/>
          <w:szCs w:val="24"/>
        </w:rPr>
      </w:pPr>
      <w:r w:rsidRPr="000A0F2A">
        <w:rPr>
          <w:sz w:val="24"/>
          <w:szCs w:val="24"/>
        </w:rPr>
        <w:t xml:space="preserve">Those unable to attend hearing in person </w:t>
      </w:r>
      <w:r>
        <w:rPr>
          <w:sz w:val="24"/>
          <w:szCs w:val="24"/>
        </w:rPr>
        <w:t xml:space="preserve">were invited to </w:t>
      </w:r>
      <w:r w:rsidRPr="000A0F2A">
        <w:rPr>
          <w:sz w:val="24"/>
          <w:szCs w:val="24"/>
        </w:rPr>
        <w:t>participate by conference line at the following locations:</w:t>
      </w:r>
    </w:p>
    <w:p w:rsidR="00945E83" w:rsidRPr="000A0F2A" w:rsidRDefault="00945E83" w:rsidP="00945E83">
      <w:pPr>
        <w:pStyle w:val="DEQTEXTforFACTSHEET"/>
        <w:rPr>
          <w:sz w:val="24"/>
          <w:szCs w:val="24"/>
        </w:rPr>
      </w:pPr>
      <w:r w:rsidRPr="000A0F2A">
        <w:rPr>
          <w:sz w:val="24"/>
          <w:szCs w:val="24"/>
        </w:rPr>
        <w:t>DEQ - Bend Regional Office</w:t>
      </w:r>
    </w:p>
    <w:p w:rsidR="00945E83" w:rsidRPr="000A0F2A" w:rsidRDefault="00945E83" w:rsidP="00945E83">
      <w:pPr>
        <w:pStyle w:val="DEQTEXTforFACTSHEET"/>
        <w:rPr>
          <w:sz w:val="24"/>
          <w:szCs w:val="24"/>
        </w:rPr>
      </w:pPr>
      <w:r w:rsidRPr="000A0F2A">
        <w:rPr>
          <w:sz w:val="24"/>
          <w:szCs w:val="24"/>
        </w:rPr>
        <w:t>Conference Room</w:t>
      </w:r>
    </w:p>
    <w:p w:rsidR="00945E83" w:rsidRPr="000A0F2A" w:rsidRDefault="00945E83" w:rsidP="00945E83">
      <w:pPr>
        <w:pStyle w:val="DEQTEXTforFACTSHEET"/>
        <w:rPr>
          <w:sz w:val="24"/>
          <w:szCs w:val="24"/>
        </w:rPr>
      </w:pPr>
      <w:r w:rsidRPr="000A0F2A">
        <w:rPr>
          <w:sz w:val="24"/>
          <w:szCs w:val="24"/>
        </w:rPr>
        <w:t>475 NE Bellevue Dr., Suite 110</w:t>
      </w:r>
    </w:p>
    <w:p w:rsidR="00945E83" w:rsidRPr="000A0F2A" w:rsidRDefault="00945E83" w:rsidP="00945E83">
      <w:pPr>
        <w:pStyle w:val="DEQTEXTforFACTSHEET"/>
        <w:rPr>
          <w:sz w:val="24"/>
          <w:szCs w:val="24"/>
        </w:rPr>
      </w:pPr>
      <w:r w:rsidRPr="000A0F2A">
        <w:rPr>
          <w:sz w:val="24"/>
          <w:szCs w:val="24"/>
        </w:rPr>
        <w:t>Bend, OR 97701</w:t>
      </w:r>
    </w:p>
    <w:p w:rsidR="00945E83" w:rsidRPr="000A0F2A" w:rsidRDefault="00945E83" w:rsidP="00945E83">
      <w:pPr>
        <w:pStyle w:val="DEQTEXTforFACTSHEET"/>
        <w:rPr>
          <w:sz w:val="24"/>
          <w:szCs w:val="24"/>
        </w:rPr>
      </w:pPr>
    </w:p>
    <w:p w:rsidR="00945E83" w:rsidRPr="000A0F2A" w:rsidRDefault="00945E83" w:rsidP="00945E83">
      <w:pPr>
        <w:pStyle w:val="DEQTEXTforFACTSHEET"/>
        <w:rPr>
          <w:sz w:val="24"/>
          <w:szCs w:val="24"/>
        </w:rPr>
      </w:pPr>
      <w:r w:rsidRPr="000A0F2A">
        <w:rPr>
          <w:sz w:val="24"/>
          <w:szCs w:val="24"/>
        </w:rPr>
        <w:t>DEQ - Medford Regional Office</w:t>
      </w:r>
    </w:p>
    <w:p w:rsidR="00945E83" w:rsidRPr="000A0F2A" w:rsidRDefault="00945E83" w:rsidP="00945E83">
      <w:pPr>
        <w:pStyle w:val="DEQTEXTforFACTSHEET"/>
        <w:rPr>
          <w:sz w:val="24"/>
          <w:szCs w:val="24"/>
        </w:rPr>
      </w:pPr>
      <w:r w:rsidRPr="000A0F2A">
        <w:rPr>
          <w:sz w:val="24"/>
          <w:szCs w:val="24"/>
        </w:rPr>
        <w:t>Conference Room</w:t>
      </w:r>
    </w:p>
    <w:p w:rsidR="00945E83" w:rsidRPr="000A0F2A" w:rsidRDefault="00945E83" w:rsidP="00945E83">
      <w:pPr>
        <w:spacing w:after="0" w:line="240" w:lineRule="auto"/>
        <w:rPr>
          <w:rFonts w:ascii="Times New Roman" w:eastAsia="Times New Roman" w:hAnsi="Times New Roman" w:cs="Times New Roman"/>
          <w:sz w:val="24"/>
          <w:szCs w:val="24"/>
        </w:rPr>
      </w:pPr>
      <w:r w:rsidRPr="000A0F2A">
        <w:rPr>
          <w:rFonts w:ascii="Times New Roman" w:eastAsia="Times New Roman" w:hAnsi="Times New Roman" w:cs="Times New Roman"/>
          <w:sz w:val="24"/>
          <w:szCs w:val="24"/>
        </w:rPr>
        <w:t>221 Stewart Ave, Suite 201</w:t>
      </w:r>
    </w:p>
    <w:p w:rsidR="00945E83" w:rsidRPr="000A0F2A" w:rsidRDefault="00945E83" w:rsidP="00945E83">
      <w:pPr>
        <w:pStyle w:val="DEQTEXTforFACTSHEET"/>
        <w:rPr>
          <w:sz w:val="24"/>
          <w:szCs w:val="24"/>
        </w:rPr>
      </w:pPr>
      <w:r w:rsidRPr="000A0F2A">
        <w:rPr>
          <w:sz w:val="24"/>
          <w:szCs w:val="24"/>
        </w:rPr>
        <w:t>Medford, OR 97501</w:t>
      </w:r>
    </w:p>
    <w:p w:rsidR="00945E83" w:rsidRDefault="00945E83" w:rsidP="00945E83">
      <w:pPr>
        <w:pStyle w:val="Default"/>
        <w:ind w:right="540"/>
      </w:pPr>
    </w:p>
    <w:p w:rsidR="00945E83" w:rsidRPr="000177BF" w:rsidRDefault="00945E83" w:rsidP="00945E83">
      <w:pPr>
        <w:pStyle w:val="Default"/>
        <w:ind w:right="540"/>
      </w:pPr>
      <w:r>
        <w:t xml:space="preserve">DEQ </w:t>
      </w:r>
      <w:r w:rsidRPr="000177BF">
        <w:t>provide</w:t>
      </w:r>
      <w:r>
        <w:t>d</w:t>
      </w:r>
      <w:r w:rsidRPr="000177BF">
        <w:t xml:space="preserve"> 30 day notification of public hearing as follows:  </w:t>
      </w:r>
    </w:p>
    <w:p w:rsidR="00945E83" w:rsidRPr="000177BF" w:rsidRDefault="00945E83" w:rsidP="00945E83">
      <w:pPr>
        <w:numPr>
          <w:ilvl w:val="0"/>
          <w:numId w:val="16"/>
        </w:numPr>
        <w:tabs>
          <w:tab w:val="clear" w:pos="720"/>
          <w:tab w:val="num" w:pos="360"/>
        </w:tabs>
        <w:spacing w:after="0" w:line="240" w:lineRule="auto"/>
        <w:ind w:left="360"/>
        <w:rPr>
          <w:rFonts w:ascii="Times New Roman" w:hAnsi="Times New Roman" w:cs="Times New Roman"/>
          <w:sz w:val="24"/>
          <w:szCs w:val="24"/>
        </w:rPr>
      </w:pPr>
      <w:r w:rsidRPr="000177BF">
        <w:rPr>
          <w:rFonts w:ascii="Times New Roman" w:hAnsi="Times New Roman" w:cs="Times New Roman"/>
          <w:sz w:val="24"/>
          <w:szCs w:val="24"/>
        </w:rPr>
        <w:t xml:space="preserve">Published in the following papers: </w:t>
      </w:r>
    </w:p>
    <w:p w:rsidR="00945E83" w:rsidRPr="000177BF" w:rsidRDefault="00945E83" w:rsidP="00945E83">
      <w:pPr>
        <w:numPr>
          <w:ilvl w:val="1"/>
          <w:numId w:val="16"/>
        </w:numPr>
        <w:tabs>
          <w:tab w:val="clear" w:pos="1440"/>
          <w:tab w:val="num" w:pos="720"/>
        </w:tabs>
        <w:spacing w:after="0" w:line="240" w:lineRule="auto"/>
        <w:ind w:left="720"/>
        <w:rPr>
          <w:rFonts w:ascii="Times New Roman" w:hAnsi="Times New Roman" w:cs="Times New Roman"/>
          <w:sz w:val="24"/>
          <w:szCs w:val="24"/>
        </w:rPr>
      </w:pPr>
      <w:r w:rsidRPr="000177BF">
        <w:rPr>
          <w:rFonts w:ascii="Times New Roman" w:hAnsi="Times New Roman" w:cs="Times New Roman"/>
          <w:sz w:val="24"/>
          <w:szCs w:val="24"/>
        </w:rPr>
        <w:t xml:space="preserve">The Oregonian: </w:t>
      </w:r>
      <w:r>
        <w:rPr>
          <w:rFonts w:ascii="Times New Roman" w:hAnsi="Times New Roman" w:cs="Times New Roman"/>
          <w:sz w:val="24"/>
          <w:szCs w:val="24"/>
        </w:rPr>
        <w:t>Oct. 21</w:t>
      </w:r>
      <w:r w:rsidRPr="000177BF">
        <w:rPr>
          <w:rFonts w:ascii="Times New Roman" w:hAnsi="Times New Roman" w:cs="Times New Roman"/>
          <w:sz w:val="24"/>
          <w:szCs w:val="24"/>
        </w:rPr>
        <w:t>, 20</w:t>
      </w:r>
      <w:r>
        <w:rPr>
          <w:rFonts w:ascii="Times New Roman" w:hAnsi="Times New Roman" w:cs="Times New Roman"/>
          <w:sz w:val="24"/>
          <w:szCs w:val="24"/>
        </w:rPr>
        <w:t>13</w:t>
      </w:r>
    </w:p>
    <w:p w:rsidR="00945E83" w:rsidRPr="000177BF" w:rsidRDefault="00945E83" w:rsidP="00945E83">
      <w:pPr>
        <w:numPr>
          <w:ilvl w:val="1"/>
          <w:numId w:val="16"/>
        </w:numPr>
        <w:tabs>
          <w:tab w:val="clear" w:pos="1440"/>
          <w:tab w:val="num" w:pos="720"/>
        </w:tabs>
        <w:spacing w:after="0" w:line="240" w:lineRule="auto"/>
        <w:ind w:left="720"/>
        <w:rPr>
          <w:rFonts w:ascii="Times New Roman" w:hAnsi="Times New Roman" w:cs="Times New Roman"/>
          <w:sz w:val="24"/>
          <w:szCs w:val="24"/>
        </w:rPr>
      </w:pPr>
      <w:r w:rsidRPr="000177BF">
        <w:rPr>
          <w:rFonts w:ascii="Times New Roman" w:hAnsi="Times New Roman" w:cs="Times New Roman"/>
          <w:sz w:val="24"/>
          <w:szCs w:val="24"/>
        </w:rPr>
        <w:t xml:space="preserve">Daily Journal of Commerce: </w:t>
      </w:r>
      <w:r>
        <w:rPr>
          <w:rFonts w:ascii="Times New Roman" w:hAnsi="Times New Roman" w:cs="Times New Roman"/>
          <w:sz w:val="24"/>
          <w:szCs w:val="24"/>
        </w:rPr>
        <w:t>Oct. 21</w:t>
      </w:r>
      <w:r w:rsidRPr="000177BF">
        <w:rPr>
          <w:rFonts w:ascii="Times New Roman" w:hAnsi="Times New Roman" w:cs="Times New Roman"/>
          <w:sz w:val="24"/>
          <w:szCs w:val="24"/>
        </w:rPr>
        <w:t>, 20</w:t>
      </w:r>
      <w:r>
        <w:rPr>
          <w:rFonts w:ascii="Times New Roman" w:hAnsi="Times New Roman" w:cs="Times New Roman"/>
          <w:sz w:val="24"/>
          <w:szCs w:val="24"/>
        </w:rPr>
        <w:t>13</w:t>
      </w:r>
    </w:p>
    <w:p w:rsidR="00945E83" w:rsidRPr="000177BF" w:rsidRDefault="00945E83" w:rsidP="00945E83">
      <w:pPr>
        <w:numPr>
          <w:ilvl w:val="0"/>
          <w:numId w:val="16"/>
        </w:numPr>
        <w:tabs>
          <w:tab w:val="clear" w:pos="720"/>
          <w:tab w:val="num" w:pos="360"/>
        </w:tabs>
        <w:spacing w:after="0" w:line="240" w:lineRule="auto"/>
        <w:ind w:left="360"/>
        <w:rPr>
          <w:rFonts w:ascii="Times New Roman" w:hAnsi="Times New Roman" w:cs="Times New Roman"/>
          <w:sz w:val="24"/>
          <w:szCs w:val="24"/>
        </w:rPr>
      </w:pPr>
      <w:r w:rsidRPr="000177BF">
        <w:rPr>
          <w:rFonts w:ascii="Times New Roman" w:hAnsi="Times New Roman" w:cs="Times New Roman"/>
          <w:sz w:val="24"/>
          <w:szCs w:val="24"/>
        </w:rPr>
        <w:t xml:space="preserve">Electronic notification </w:t>
      </w:r>
      <w:r>
        <w:rPr>
          <w:rFonts w:ascii="Times New Roman" w:hAnsi="Times New Roman" w:cs="Times New Roman"/>
          <w:sz w:val="24"/>
          <w:szCs w:val="24"/>
        </w:rPr>
        <w:t>(Gov. delivery list)</w:t>
      </w:r>
    </w:p>
    <w:p w:rsidR="00945E83" w:rsidRPr="000177BF" w:rsidRDefault="00945E83" w:rsidP="00945E83">
      <w:pPr>
        <w:numPr>
          <w:ilvl w:val="1"/>
          <w:numId w:val="16"/>
        </w:numPr>
        <w:tabs>
          <w:tab w:val="clear" w:pos="1440"/>
          <w:tab w:val="num" w:pos="72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Oct.</w:t>
      </w:r>
      <w:r w:rsidRPr="000177BF">
        <w:rPr>
          <w:rFonts w:ascii="Times New Roman" w:hAnsi="Times New Roman" w:cs="Times New Roman"/>
          <w:sz w:val="24"/>
          <w:szCs w:val="24"/>
        </w:rPr>
        <w:t xml:space="preserve"> </w:t>
      </w:r>
      <w:r>
        <w:rPr>
          <w:rFonts w:ascii="Times New Roman" w:hAnsi="Times New Roman" w:cs="Times New Roman"/>
          <w:sz w:val="24"/>
          <w:szCs w:val="24"/>
        </w:rPr>
        <w:t xml:space="preserve">21, </w:t>
      </w:r>
      <w:r w:rsidRPr="000177BF">
        <w:rPr>
          <w:rFonts w:ascii="Times New Roman" w:hAnsi="Times New Roman" w:cs="Times New Roman"/>
          <w:sz w:val="24"/>
          <w:szCs w:val="24"/>
        </w:rPr>
        <w:t>20</w:t>
      </w:r>
      <w:r>
        <w:rPr>
          <w:rFonts w:ascii="Times New Roman" w:hAnsi="Times New Roman" w:cs="Times New Roman"/>
          <w:sz w:val="24"/>
          <w:szCs w:val="24"/>
        </w:rPr>
        <w:t>13</w:t>
      </w:r>
      <w:r w:rsidRPr="000177BF">
        <w:rPr>
          <w:rFonts w:ascii="Times New Roman" w:hAnsi="Times New Roman" w:cs="Times New Roman"/>
          <w:sz w:val="24"/>
          <w:szCs w:val="24"/>
        </w:rPr>
        <w:t>: 260</w:t>
      </w:r>
      <w:r>
        <w:rPr>
          <w:rFonts w:ascii="Times New Roman" w:hAnsi="Times New Roman" w:cs="Times New Roman"/>
          <w:sz w:val="24"/>
          <w:szCs w:val="24"/>
        </w:rPr>
        <w:t>0+</w:t>
      </w:r>
      <w:r w:rsidRPr="000177BF">
        <w:rPr>
          <w:rFonts w:ascii="Times New Roman" w:hAnsi="Times New Roman" w:cs="Times New Roman"/>
          <w:sz w:val="24"/>
          <w:szCs w:val="24"/>
        </w:rPr>
        <w:t xml:space="preserve"> recipients</w:t>
      </w:r>
    </w:p>
    <w:p w:rsidR="00945E83" w:rsidRPr="000177BF" w:rsidRDefault="00945E83" w:rsidP="00945E83">
      <w:pPr>
        <w:numPr>
          <w:ilvl w:val="0"/>
          <w:numId w:val="16"/>
        </w:numPr>
        <w:tabs>
          <w:tab w:val="clear" w:pos="720"/>
          <w:tab w:val="num" w:pos="360"/>
        </w:tabs>
        <w:spacing w:after="0" w:line="240" w:lineRule="auto"/>
        <w:ind w:left="360"/>
        <w:rPr>
          <w:rFonts w:ascii="Times New Roman" w:hAnsi="Times New Roman" w:cs="Times New Roman"/>
          <w:sz w:val="24"/>
          <w:szCs w:val="24"/>
        </w:rPr>
      </w:pPr>
      <w:r w:rsidRPr="000177BF">
        <w:rPr>
          <w:rFonts w:ascii="Times New Roman" w:hAnsi="Times New Roman" w:cs="Times New Roman"/>
          <w:sz w:val="24"/>
          <w:szCs w:val="24"/>
        </w:rPr>
        <w:t xml:space="preserve">Mailing </w:t>
      </w:r>
      <w:r>
        <w:rPr>
          <w:rFonts w:ascii="Times New Roman" w:hAnsi="Times New Roman" w:cs="Times New Roman"/>
          <w:sz w:val="24"/>
          <w:szCs w:val="24"/>
        </w:rPr>
        <w:t>(potentially affected sources)</w:t>
      </w:r>
    </w:p>
    <w:p w:rsidR="00945E83" w:rsidRPr="000177BF" w:rsidRDefault="00945E83" w:rsidP="00945E83">
      <w:pPr>
        <w:numPr>
          <w:ilvl w:val="1"/>
          <w:numId w:val="16"/>
        </w:numPr>
        <w:tabs>
          <w:tab w:val="clear" w:pos="1440"/>
          <w:tab w:val="num" w:pos="72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Oct.</w:t>
      </w:r>
      <w:r w:rsidRPr="000177BF">
        <w:rPr>
          <w:rFonts w:ascii="Times New Roman" w:hAnsi="Times New Roman" w:cs="Times New Roman"/>
          <w:sz w:val="24"/>
          <w:szCs w:val="24"/>
        </w:rPr>
        <w:t xml:space="preserve"> </w:t>
      </w:r>
      <w:r>
        <w:rPr>
          <w:rFonts w:ascii="Times New Roman" w:hAnsi="Times New Roman" w:cs="Times New Roman"/>
          <w:sz w:val="24"/>
          <w:szCs w:val="24"/>
        </w:rPr>
        <w:t>21</w:t>
      </w:r>
      <w:r w:rsidRPr="000177BF">
        <w:rPr>
          <w:rFonts w:ascii="Times New Roman" w:hAnsi="Times New Roman" w:cs="Times New Roman"/>
          <w:sz w:val="24"/>
          <w:szCs w:val="24"/>
        </w:rPr>
        <w:t>, 20</w:t>
      </w:r>
      <w:r>
        <w:rPr>
          <w:rFonts w:ascii="Times New Roman" w:hAnsi="Times New Roman" w:cs="Times New Roman"/>
          <w:sz w:val="24"/>
          <w:szCs w:val="24"/>
        </w:rPr>
        <w:t>13</w:t>
      </w:r>
      <w:r w:rsidRPr="000177BF">
        <w:rPr>
          <w:rFonts w:ascii="Times New Roman" w:hAnsi="Times New Roman" w:cs="Times New Roman"/>
          <w:sz w:val="24"/>
          <w:szCs w:val="24"/>
        </w:rPr>
        <w:t xml:space="preserve">: </w:t>
      </w:r>
      <w:r>
        <w:rPr>
          <w:rFonts w:ascii="Times New Roman" w:hAnsi="Times New Roman" w:cs="Times New Roman"/>
          <w:sz w:val="24"/>
          <w:szCs w:val="24"/>
        </w:rPr>
        <w:t>400+</w:t>
      </w:r>
      <w:r w:rsidRPr="000177BF">
        <w:rPr>
          <w:rFonts w:ascii="Times New Roman" w:hAnsi="Times New Roman" w:cs="Times New Roman"/>
          <w:sz w:val="24"/>
          <w:szCs w:val="24"/>
        </w:rPr>
        <w:t xml:space="preserve"> recipients</w:t>
      </w:r>
    </w:p>
    <w:p w:rsidR="00945E83" w:rsidRPr="000177BF" w:rsidRDefault="00945E83" w:rsidP="00945E83">
      <w:pPr>
        <w:numPr>
          <w:ilvl w:val="0"/>
          <w:numId w:val="16"/>
        </w:numPr>
        <w:tabs>
          <w:tab w:val="clear" w:pos="720"/>
          <w:tab w:val="num" w:pos="360"/>
        </w:tabs>
        <w:spacing w:after="0" w:line="240" w:lineRule="auto"/>
        <w:ind w:left="360"/>
        <w:rPr>
          <w:rFonts w:ascii="Times New Roman" w:hAnsi="Times New Roman" w:cs="Times New Roman"/>
          <w:sz w:val="24"/>
          <w:szCs w:val="24"/>
        </w:rPr>
      </w:pPr>
      <w:r w:rsidRPr="000177BF">
        <w:rPr>
          <w:rFonts w:ascii="Times New Roman" w:hAnsi="Times New Roman" w:cs="Times New Roman"/>
          <w:sz w:val="24"/>
          <w:szCs w:val="24"/>
        </w:rPr>
        <w:t xml:space="preserve">EPA notification </w:t>
      </w:r>
    </w:p>
    <w:p w:rsidR="00945E83" w:rsidRPr="000177BF" w:rsidRDefault="00945E83" w:rsidP="00945E83">
      <w:pPr>
        <w:numPr>
          <w:ilvl w:val="1"/>
          <w:numId w:val="16"/>
        </w:numPr>
        <w:tabs>
          <w:tab w:val="clear" w:pos="1440"/>
          <w:tab w:val="num" w:pos="720"/>
        </w:tabs>
        <w:spacing w:after="0" w:line="240" w:lineRule="auto"/>
        <w:ind w:left="720"/>
        <w:rPr>
          <w:rFonts w:ascii="Times New Roman" w:hAnsi="Times New Roman" w:cs="Times New Roman"/>
          <w:noProof/>
          <w:sz w:val="24"/>
          <w:szCs w:val="24"/>
        </w:rPr>
      </w:pPr>
      <w:r>
        <w:rPr>
          <w:rFonts w:ascii="Times New Roman" w:hAnsi="Times New Roman" w:cs="Times New Roman"/>
          <w:sz w:val="24"/>
          <w:szCs w:val="24"/>
        </w:rPr>
        <w:t>Oct.</w:t>
      </w:r>
      <w:r w:rsidRPr="000177BF">
        <w:rPr>
          <w:rFonts w:ascii="Times New Roman" w:hAnsi="Times New Roman" w:cs="Times New Roman"/>
          <w:sz w:val="24"/>
          <w:szCs w:val="24"/>
        </w:rPr>
        <w:t xml:space="preserve"> </w:t>
      </w:r>
      <w:r>
        <w:rPr>
          <w:rFonts w:ascii="Times New Roman" w:hAnsi="Times New Roman" w:cs="Times New Roman"/>
          <w:sz w:val="24"/>
          <w:szCs w:val="24"/>
        </w:rPr>
        <w:t>2</w:t>
      </w:r>
      <w:r w:rsidRPr="000177BF">
        <w:rPr>
          <w:rFonts w:ascii="Times New Roman" w:hAnsi="Times New Roman" w:cs="Times New Roman"/>
          <w:sz w:val="24"/>
          <w:szCs w:val="24"/>
        </w:rPr>
        <w:t>, 20</w:t>
      </w:r>
      <w:r>
        <w:rPr>
          <w:rFonts w:ascii="Times New Roman" w:hAnsi="Times New Roman" w:cs="Times New Roman"/>
          <w:sz w:val="24"/>
          <w:szCs w:val="24"/>
        </w:rPr>
        <w:t>13</w:t>
      </w:r>
      <w:r w:rsidRPr="000177BF">
        <w:rPr>
          <w:rFonts w:ascii="Times New Roman" w:hAnsi="Times New Roman" w:cs="Times New Roman"/>
          <w:sz w:val="24"/>
          <w:szCs w:val="24"/>
        </w:rPr>
        <w:t xml:space="preserve"> letter (and public notice package)</w:t>
      </w:r>
    </w:p>
    <w:p w:rsidR="00945E83" w:rsidRPr="000177BF" w:rsidRDefault="00945E83" w:rsidP="00945E83">
      <w:pPr>
        <w:numPr>
          <w:ilvl w:val="0"/>
          <w:numId w:val="16"/>
        </w:numPr>
        <w:tabs>
          <w:tab w:val="clear" w:pos="720"/>
          <w:tab w:val="num" w:pos="360"/>
        </w:tabs>
        <w:spacing w:after="0" w:line="240" w:lineRule="auto"/>
        <w:ind w:left="360"/>
        <w:rPr>
          <w:rFonts w:ascii="Times New Roman" w:hAnsi="Times New Roman" w:cs="Times New Roman"/>
          <w:sz w:val="24"/>
          <w:szCs w:val="24"/>
        </w:rPr>
      </w:pPr>
      <w:r w:rsidRPr="000177BF">
        <w:rPr>
          <w:rFonts w:ascii="Times New Roman" w:hAnsi="Times New Roman" w:cs="Times New Roman"/>
          <w:sz w:val="24"/>
          <w:szCs w:val="24"/>
        </w:rPr>
        <w:t xml:space="preserve">Oregon Bulletin (Oregon Secretary of State): </w:t>
      </w:r>
      <w:r>
        <w:rPr>
          <w:rFonts w:ascii="Times New Roman" w:hAnsi="Times New Roman" w:cs="Times New Roman"/>
          <w:sz w:val="24"/>
          <w:szCs w:val="24"/>
        </w:rPr>
        <w:t>Nov.</w:t>
      </w:r>
      <w:r w:rsidRPr="000177BF">
        <w:rPr>
          <w:rFonts w:ascii="Times New Roman" w:hAnsi="Times New Roman" w:cs="Times New Roman"/>
          <w:sz w:val="24"/>
          <w:szCs w:val="24"/>
        </w:rPr>
        <w:t xml:space="preserve"> 1, 2008 </w:t>
      </w:r>
    </w:p>
    <w:p w:rsidR="00945E83" w:rsidRDefault="00945E83" w:rsidP="00945E83">
      <w:pPr>
        <w:pStyle w:val="Default"/>
        <w:ind w:right="540"/>
        <w:rPr>
          <w:b/>
          <w:bCs/>
        </w:rPr>
      </w:pPr>
    </w:p>
    <w:p w:rsidR="00945E83" w:rsidRPr="009E75EE" w:rsidRDefault="00945E83" w:rsidP="00945E83">
      <w:pPr>
        <w:pStyle w:val="Default"/>
        <w:ind w:right="540"/>
      </w:pPr>
      <w:r>
        <w:t>DEQ</w:t>
      </w:r>
      <w:r w:rsidRPr="009E75EE">
        <w:t xml:space="preserve"> prepare</w:t>
      </w:r>
      <w:r>
        <w:t>d</w:t>
      </w:r>
      <w:r w:rsidRPr="009E75EE">
        <w:t xml:space="preserve"> and </w:t>
      </w:r>
      <w:r>
        <w:t xml:space="preserve">will </w:t>
      </w:r>
      <w:r w:rsidRPr="009E75EE">
        <w:t xml:space="preserve">retain, for a minimum of 2 years, a record of </w:t>
      </w:r>
      <w:r>
        <w:t>the public</w:t>
      </w:r>
      <w:r w:rsidRPr="009E75EE">
        <w:t xml:space="preserve"> hearing for inspection by any interested party.</w:t>
      </w:r>
    </w:p>
    <w:p w:rsidR="00945E83" w:rsidRDefault="00945E83" w:rsidP="00795A85">
      <w:pPr>
        <w:pStyle w:val="NormalWeb"/>
        <w:spacing w:before="0" w:beforeAutospacing="0" w:after="0" w:afterAutospacing="0"/>
      </w:pPr>
    </w:p>
    <w:p w:rsidR="00945E83" w:rsidRDefault="00945E83" w:rsidP="00945E83">
      <w:pPr>
        <w:numPr>
          <w:ilvl w:val="0"/>
          <w:numId w:val="17"/>
        </w:numPr>
        <w:tabs>
          <w:tab w:val="clear" w:pos="1080"/>
          <w:tab w:val="num" w:pos="720"/>
        </w:tabs>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Progress reports</w:t>
      </w:r>
    </w:p>
    <w:p w:rsidR="00945E83" w:rsidRPr="00945E83" w:rsidRDefault="00945E83" w:rsidP="00945E83">
      <w:pPr>
        <w:spacing w:after="0" w:line="240" w:lineRule="auto"/>
        <w:rPr>
          <w:rFonts w:ascii="Times New Roman" w:hAnsi="Times New Roman" w:cs="Times New Roman"/>
          <w:b/>
          <w:sz w:val="24"/>
          <w:szCs w:val="24"/>
        </w:rPr>
      </w:pPr>
    </w:p>
    <w:p w:rsidR="00795A85" w:rsidRPr="00945E83" w:rsidRDefault="00795A85" w:rsidP="00945E83">
      <w:pPr>
        <w:pStyle w:val="NormalWeb"/>
        <w:spacing w:before="0" w:beforeAutospacing="0" w:after="0" w:afterAutospacing="0"/>
        <w:rPr>
          <w:i/>
        </w:rPr>
      </w:pPr>
      <w:r w:rsidRPr="00C2583A">
        <w:rPr>
          <w:b/>
          <w:bCs/>
        </w:rPr>
        <w:t>§</w:t>
      </w:r>
      <w:r w:rsidRPr="00C2583A">
        <w:rPr>
          <w:b/>
        </w:rPr>
        <w:t>60.25</w:t>
      </w:r>
      <w:r w:rsidR="00945E83">
        <w:rPr>
          <w:b/>
        </w:rPr>
        <w:t>15</w:t>
      </w:r>
      <w:r w:rsidRPr="00C2583A">
        <w:rPr>
          <w:b/>
        </w:rPr>
        <w:t>(</w:t>
      </w:r>
      <w:r w:rsidR="00945E83">
        <w:rPr>
          <w:b/>
        </w:rPr>
        <w:t>a</w:t>
      </w:r>
      <w:proofErr w:type="gramStart"/>
      <w:r w:rsidRPr="00C2583A">
        <w:rPr>
          <w:b/>
        </w:rPr>
        <w:t>)</w:t>
      </w:r>
      <w:r w:rsidR="00945E83">
        <w:rPr>
          <w:b/>
        </w:rPr>
        <w:t>(</w:t>
      </w:r>
      <w:proofErr w:type="gramEnd"/>
      <w:r w:rsidR="00945E83">
        <w:rPr>
          <w:b/>
        </w:rPr>
        <w:t>7)</w:t>
      </w:r>
      <w:r w:rsidRPr="009E75EE">
        <w:t xml:space="preserve">: </w:t>
      </w:r>
      <w:r w:rsidR="00945E83" w:rsidRPr="00945E83">
        <w:rPr>
          <w:i/>
        </w:rPr>
        <w:t>Provision for State progress reports</w:t>
      </w:r>
      <w:r w:rsidR="00945E83">
        <w:rPr>
          <w:i/>
        </w:rPr>
        <w:t xml:space="preserve"> </w:t>
      </w:r>
      <w:r w:rsidR="00945E83" w:rsidRPr="00945E83">
        <w:rPr>
          <w:i/>
        </w:rPr>
        <w:t>to EPA.</w:t>
      </w:r>
    </w:p>
    <w:p w:rsidR="00945E83" w:rsidRDefault="00945E83" w:rsidP="00795A85">
      <w:pPr>
        <w:pStyle w:val="NormalWeb"/>
        <w:spacing w:before="0" w:beforeAutospacing="0" w:after="0" w:afterAutospacing="0"/>
      </w:pPr>
    </w:p>
    <w:p w:rsidR="00795A85" w:rsidRPr="009E75EE" w:rsidRDefault="00995360" w:rsidP="00795A85">
      <w:pPr>
        <w:pStyle w:val="NormalWeb"/>
        <w:spacing w:before="0" w:beforeAutospacing="0" w:after="0" w:afterAutospacing="0"/>
      </w:pPr>
      <w:r>
        <w:t>DEQ</w:t>
      </w:r>
      <w:r w:rsidR="00BB2FE6">
        <w:t xml:space="preserve"> </w:t>
      </w:r>
      <w:r w:rsidR="00795A85" w:rsidRPr="009E75EE">
        <w:t>will submit progress reports of plan enforcement as required.</w:t>
      </w:r>
    </w:p>
    <w:p w:rsidR="00795A85" w:rsidRDefault="00795A85" w:rsidP="00795A85">
      <w:pPr>
        <w:pStyle w:val="NormalWeb"/>
        <w:spacing w:before="0" w:beforeAutospacing="0" w:after="0" w:afterAutospacing="0"/>
      </w:pPr>
    </w:p>
    <w:p w:rsidR="00945E83" w:rsidRDefault="00945E83" w:rsidP="002244A3">
      <w:pPr>
        <w:numPr>
          <w:ilvl w:val="0"/>
          <w:numId w:val="17"/>
        </w:numPr>
        <w:tabs>
          <w:tab w:val="clear" w:pos="1080"/>
          <w:tab w:val="num" w:pos="720"/>
        </w:tabs>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Enforceable State mechanisms</w:t>
      </w:r>
    </w:p>
    <w:p w:rsidR="00945E83" w:rsidRDefault="00945E83" w:rsidP="00945E83">
      <w:pPr>
        <w:spacing w:after="0" w:line="240" w:lineRule="auto"/>
        <w:rPr>
          <w:rFonts w:ascii="Times New Roman" w:hAnsi="Times New Roman" w:cs="Times New Roman"/>
          <w:b/>
          <w:sz w:val="24"/>
          <w:szCs w:val="24"/>
        </w:rPr>
      </w:pPr>
    </w:p>
    <w:p w:rsidR="00945E83" w:rsidRPr="00945E83" w:rsidRDefault="00945E83" w:rsidP="00945E83">
      <w:pPr>
        <w:pStyle w:val="NormalWeb"/>
        <w:spacing w:before="0" w:beforeAutospacing="0" w:after="0" w:afterAutospacing="0"/>
        <w:rPr>
          <w:i/>
        </w:rPr>
      </w:pPr>
      <w:r w:rsidRPr="00945E83">
        <w:rPr>
          <w:b/>
        </w:rPr>
        <w:t>§60.2515(a</w:t>
      </w:r>
      <w:proofErr w:type="gramStart"/>
      <w:r w:rsidRPr="00945E83">
        <w:rPr>
          <w:b/>
        </w:rPr>
        <w:t>)(</w:t>
      </w:r>
      <w:proofErr w:type="gramEnd"/>
      <w:r>
        <w:rPr>
          <w:b/>
        </w:rPr>
        <w:t>8</w:t>
      </w:r>
      <w:r w:rsidRPr="00945E83">
        <w:rPr>
          <w:b/>
        </w:rPr>
        <w:t>)</w:t>
      </w:r>
      <w:r w:rsidRPr="00945E83">
        <w:t>:</w:t>
      </w:r>
      <w:r>
        <w:rPr>
          <w:rFonts w:ascii="MIonic" w:hAnsi="MIonic" w:cs="MIonic"/>
          <w:sz w:val="16"/>
          <w:szCs w:val="16"/>
        </w:rPr>
        <w:t xml:space="preserve"> </w:t>
      </w:r>
      <w:r w:rsidRPr="00945E83">
        <w:rPr>
          <w:i/>
        </w:rPr>
        <w:t>Identification of enforceable State</w:t>
      </w:r>
      <w:r>
        <w:rPr>
          <w:i/>
        </w:rPr>
        <w:t xml:space="preserve"> </w:t>
      </w:r>
      <w:r w:rsidRPr="00945E83">
        <w:rPr>
          <w:i/>
        </w:rPr>
        <w:t>mechanisms that you selected for implementing</w:t>
      </w:r>
      <w:r>
        <w:rPr>
          <w:i/>
        </w:rPr>
        <w:t xml:space="preserve"> </w:t>
      </w:r>
      <w:r w:rsidRPr="00945E83">
        <w:rPr>
          <w:i/>
        </w:rPr>
        <w:t>the emission guidelines of</w:t>
      </w:r>
      <w:r>
        <w:rPr>
          <w:i/>
        </w:rPr>
        <w:t xml:space="preserve"> </w:t>
      </w:r>
      <w:r w:rsidRPr="00945E83">
        <w:rPr>
          <w:i/>
        </w:rPr>
        <w:t>this subpart.</w:t>
      </w:r>
    </w:p>
    <w:p w:rsidR="00945E83" w:rsidRDefault="00945E83" w:rsidP="00945E83">
      <w:pPr>
        <w:spacing w:after="0" w:line="240" w:lineRule="auto"/>
        <w:rPr>
          <w:rFonts w:ascii="Times New Roman" w:hAnsi="Times New Roman" w:cs="Times New Roman"/>
          <w:b/>
          <w:sz w:val="24"/>
          <w:szCs w:val="24"/>
        </w:rPr>
      </w:pPr>
    </w:p>
    <w:p w:rsidR="00945E83" w:rsidRPr="00945E83" w:rsidRDefault="00945E83" w:rsidP="00945E8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DEQ has adopted OAR 340-230-0500 that adopts the emission guidelines by reference. OAR 340-230-0500(7) requires </w:t>
      </w:r>
      <w:r w:rsidRPr="00181299">
        <w:rPr>
          <w:rFonts w:ascii="Times New Roman" w:hAnsi="Times New Roman" w:cs="Times New Roman"/>
          <w:color w:val="000000"/>
          <w:sz w:val="24"/>
          <w:szCs w:val="24"/>
        </w:rPr>
        <w:t>CISWI unit</w:t>
      </w:r>
      <w:r>
        <w:rPr>
          <w:rFonts w:ascii="Times New Roman" w:hAnsi="Times New Roman" w:cs="Times New Roman"/>
          <w:color w:val="000000"/>
          <w:sz w:val="24"/>
          <w:szCs w:val="24"/>
        </w:rPr>
        <w:t>s</w:t>
      </w:r>
      <w:r w:rsidRPr="00181299">
        <w:rPr>
          <w:rFonts w:ascii="Times New Roman" w:hAnsi="Times New Roman" w:cs="Times New Roman"/>
          <w:color w:val="000000"/>
          <w:sz w:val="24"/>
          <w:szCs w:val="24"/>
        </w:rPr>
        <w:t xml:space="preserve"> and air curtain incinerator</w:t>
      </w:r>
      <w:r>
        <w:rPr>
          <w:rFonts w:ascii="Times New Roman" w:hAnsi="Times New Roman" w:cs="Times New Roman"/>
          <w:color w:val="000000"/>
          <w:sz w:val="24"/>
          <w:szCs w:val="24"/>
        </w:rPr>
        <w:t xml:space="preserve">s </w:t>
      </w:r>
      <w:r w:rsidRPr="00181299">
        <w:rPr>
          <w:rFonts w:ascii="Times New Roman" w:hAnsi="Times New Roman" w:cs="Times New Roman"/>
          <w:color w:val="000000"/>
          <w:sz w:val="24"/>
          <w:szCs w:val="24"/>
        </w:rPr>
        <w:t xml:space="preserve">subject to </w:t>
      </w:r>
      <w:r>
        <w:rPr>
          <w:rFonts w:ascii="Times New Roman" w:hAnsi="Times New Roman" w:cs="Times New Roman"/>
          <w:color w:val="000000"/>
          <w:sz w:val="24"/>
          <w:szCs w:val="24"/>
        </w:rPr>
        <w:t xml:space="preserve">OAR 340-230-0500 to </w:t>
      </w:r>
      <w:r w:rsidRPr="00C74EF2">
        <w:rPr>
          <w:rFonts w:ascii="Times New Roman" w:hAnsi="Times New Roman" w:cs="Times New Roman"/>
          <w:color w:val="000000"/>
          <w:sz w:val="24"/>
          <w:szCs w:val="24"/>
        </w:rPr>
        <w:t xml:space="preserve">comply with </w:t>
      </w:r>
      <w:r>
        <w:rPr>
          <w:rFonts w:ascii="Times New Roman" w:hAnsi="Times New Roman" w:cs="Times New Roman"/>
          <w:color w:val="000000"/>
          <w:sz w:val="24"/>
          <w:szCs w:val="24"/>
        </w:rPr>
        <w:t xml:space="preserve">the </w:t>
      </w:r>
      <w:r w:rsidRPr="00C74EF2">
        <w:rPr>
          <w:rFonts w:ascii="Times New Roman" w:hAnsi="Times New Roman" w:cs="Times New Roman"/>
          <w:color w:val="000000"/>
          <w:sz w:val="24"/>
          <w:szCs w:val="24"/>
        </w:rPr>
        <w:t>Oregon Title V Operating Permit program requirements as specified in OAR 340 divisions 218 and 220</w:t>
      </w:r>
      <w:r>
        <w:rPr>
          <w:rFonts w:ascii="Times New Roman" w:hAnsi="Times New Roman" w:cs="Times New Roman"/>
          <w:color w:val="000000"/>
          <w:sz w:val="24"/>
          <w:szCs w:val="24"/>
        </w:rPr>
        <w:t>.</w:t>
      </w:r>
      <w:r>
        <w:rPr>
          <w:rFonts w:ascii="Times New Roman" w:hAnsi="Times New Roman" w:cs="Times New Roman"/>
          <w:sz w:val="24"/>
          <w:szCs w:val="24"/>
        </w:rPr>
        <w:t xml:space="preserve"> </w:t>
      </w:r>
    </w:p>
    <w:p w:rsidR="00945E83" w:rsidRDefault="00945E83" w:rsidP="00945E83">
      <w:pPr>
        <w:spacing w:after="0" w:line="240" w:lineRule="auto"/>
        <w:rPr>
          <w:rFonts w:ascii="Times New Roman" w:hAnsi="Times New Roman" w:cs="Times New Roman"/>
          <w:b/>
          <w:sz w:val="24"/>
          <w:szCs w:val="24"/>
        </w:rPr>
      </w:pPr>
    </w:p>
    <w:p w:rsidR="00795A85" w:rsidRDefault="00795A85" w:rsidP="002244A3">
      <w:pPr>
        <w:numPr>
          <w:ilvl w:val="0"/>
          <w:numId w:val="17"/>
        </w:numPr>
        <w:tabs>
          <w:tab w:val="clear" w:pos="1080"/>
          <w:tab w:val="num" w:pos="720"/>
        </w:tabs>
        <w:spacing w:after="0" w:line="240" w:lineRule="auto"/>
        <w:ind w:left="720"/>
        <w:rPr>
          <w:rFonts w:ascii="Times New Roman" w:hAnsi="Times New Roman" w:cs="Times New Roman"/>
          <w:b/>
          <w:sz w:val="24"/>
          <w:szCs w:val="24"/>
        </w:rPr>
      </w:pPr>
      <w:r w:rsidRPr="0095694E">
        <w:rPr>
          <w:rFonts w:ascii="Times New Roman" w:hAnsi="Times New Roman" w:cs="Times New Roman"/>
          <w:b/>
          <w:sz w:val="24"/>
          <w:szCs w:val="24"/>
        </w:rPr>
        <w:t>Legal Authority</w:t>
      </w:r>
    </w:p>
    <w:p w:rsidR="0093655D" w:rsidRDefault="0093655D" w:rsidP="0093655D">
      <w:pPr>
        <w:pStyle w:val="NormalWeb"/>
        <w:rPr>
          <w:i/>
        </w:rPr>
      </w:pPr>
      <w:r w:rsidRPr="0093655D">
        <w:rPr>
          <w:b/>
          <w:bCs/>
        </w:rPr>
        <w:t>§</w:t>
      </w:r>
      <w:r w:rsidRPr="0093655D">
        <w:rPr>
          <w:b/>
        </w:rPr>
        <w:t>60.25</w:t>
      </w:r>
      <w:r>
        <w:rPr>
          <w:b/>
        </w:rPr>
        <w:t>15</w:t>
      </w:r>
      <w:r w:rsidRPr="0093655D">
        <w:rPr>
          <w:b/>
        </w:rPr>
        <w:t>(</w:t>
      </w:r>
      <w:r>
        <w:rPr>
          <w:b/>
        </w:rPr>
        <w:t>a</w:t>
      </w:r>
      <w:proofErr w:type="gramStart"/>
      <w:r w:rsidRPr="0093655D">
        <w:rPr>
          <w:b/>
        </w:rPr>
        <w:t>)</w:t>
      </w:r>
      <w:r>
        <w:rPr>
          <w:b/>
        </w:rPr>
        <w:t>(</w:t>
      </w:r>
      <w:proofErr w:type="gramEnd"/>
      <w:r>
        <w:rPr>
          <w:b/>
        </w:rPr>
        <w:t>9)</w:t>
      </w:r>
      <w:r w:rsidRPr="0093655D">
        <w:t xml:space="preserve">: </w:t>
      </w:r>
      <w:r w:rsidRPr="0093655D">
        <w:rPr>
          <w:i/>
        </w:rPr>
        <w:t>Demonstration of your State’s</w:t>
      </w:r>
      <w:r>
        <w:rPr>
          <w:i/>
        </w:rPr>
        <w:t xml:space="preserve"> </w:t>
      </w:r>
      <w:r w:rsidRPr="0093655D">
        <w:rPr>
          <w:i/>
        </w:rPr>
        <w:t>legal authority to carry out the sections</w:t>
      </w:r>
      <w:r>
        <w:rPr>
          <w:i/>
        </w:rPr>
        <w:t xml:space="preserve"> </w:t>
      </w:r>
      <w:r w:rsidRPr="0093655D">
        <w:rPr>
          <w:i/>
        </w:rPr>
        <w:t xml:space="preserve">111(d) and </w:t>
      </w:r>
      <w:r>
        <w:rPr>
          <w:i/>
        </w:rPr>
        <w:t>1</w:t>
      </w:r>
      <w:r w:rsidRPr="0093655D">
        <w:rPr>
          <w:i/>
        </w:rPr>
        <w:t>29 State plan.</w:t>
      </w:r>
    </w:p>
    <w:p w:rsidR="006156BA" w:rsidRPr="0095694E" w:rsidRDefault="006156BA" w:rsidP="006156BA">
      <w:pPr>
        <w:pStyle w:val="NormalWeb"/>
        <w:rPr>
          <w:i/>
        </w:rPr>
      </w:pPr>
      <w:r w:rsidRPr="0095694E">
        <w:rPr>
          <w:b/>
          <w:bCs/>
        </w:rPr>
        <w:t>§</w:t>
      </w:r>
      <w:r w:rsidRPr="0095694E">
        <w:rPr>
          <w:b/>
        </w:rPr>
        <w:t>60.26(a</w:t>
      </w:r>
      <w:proofErr w:type="gramStart"/>
      <w:r w:rsidRPr="0095694E">
        <w:rPr>
          <w:b/>
        </w:rPr>
        <w:t>)(</w:t>
      </w:r>
      <w:proofErr w:type="gramEnd"/>
      <w:r w:rsidRPr="0095694E">
        <w:rPr>
          <w:b/>
        </w:rPr>
        <w:t>1)</w:t>
      </w:r>
      <w:r w:rsidRPr="0095694E">
        <w:t xml:space="preserve">: </w:t>
      </w:r>
      <w:r w:rsidRPr="0095694E">
        <w:rPr>
          <w:i/>
        </w:rPr>
        <w:t xml:space="preserve">Each plan shall show that the State has legal authority to carry out the plan, including authority to: Adopt emission standards and compliance schedules applicable to designated facilities. </w:t>
      </w:r>
    </w:p>
    <w:p w:rsidR="006156BA" w:rsidRDefault="006156BA" w:rsidP="006156BA">
      <w:pPr>
        <w:rPr>
          <w:rFonts w:ascii="Times New Roman" w:hAnsi="Times New Roman" w:cs="Times New Roman"/>
          <w:sz w:val="24"/>
          <w:szCs w:val="24"/>
        </w:rPr>
      </w:pPr>
      <w:r w:rsidRPr="0095694E">
        <w:rPr>
          <w:rFonts w:ascii="Times New Roman" w:hAnsi="Times New Roman" w:cs="Times New Roman"/>
          <w:sz w:val="24"/>
          <w:szCs w:val="24"/>
        </w:rPr>
        <w:t>ORS 468.0</w:t>
      </w:r>
      <w:r>
        <w:rPr>
          <w:rFonts w:ascii="Times New Roman" w:hAnsi="Times New Roman" w:cs="Times New Roman"/>
          <w:sz w:val="24"/>
          <w:szCs w:val="24"/>
        </w:rPr>
        <w:t xml:space="preserve">20 gives </w:t>
      </w:r>
      <w:r>
        <w:rPr>
          <w:rFonts w:ascii="Times New Roman" w:hAnsi="Times New Roman"/>
          <w:sz w:val="24"/>
          <w:szCs w:val="20"/>
        </w:rPr>
        <w:t>the Oregon Environmental Quality Commission the authority to adopt such rules and standards as it considers necessary and proper in performing the functions vested by law in the commission.</w:t>
      </w:r>
    </w:p>
    <w:p w:rsidR="006156BA" w:rsidRPr="0095694E" w:rsidRDefault="006156BA" w:rsidP="006156BA">
      <w:pPr>
        <w:rPr>
          <w:rFonts w:ascii="Times New Roman" w:hAnsi="Times New Roman" w:cs="Times New Roman"/>
          <w:sz w:val="24"/>
          <w:szCs w:val="24"/>
        </w:rPr>
      </w:pPr>
      <w:r>
        <w:rPr>
          <w:rFonts w:ascii="Times New Roman" w:hAnsi="Times New Roman" w:cs="Times New Roman"/>
          <w:sz w:val="24"/>
          <w:szCs w:val="24"/>
        </w:rPr>
        <w:t xml:space="preserve">ORS </w:t>
      </w:r>
      <w:r w:rsidRPr="0095694E">
        <w:rPr>
          <w:rFonts w:ascii="Times New Roman" w:hAnsi="Times New Roman" w:cs="Times New Roman"/>
          <w:sz w:val="24"/>
          <w:szCs w:val="24"/>
        </w:rPr>
        <w:t>468A.025</w:t>
      </w:r>
      <w:r>
        <w:rPr>
          <w:rFonts w:ascii="Times New Roman" w:hAnsi="Times New Roman" w:cs="Times New Roman"/>
          <w:sz w:val="24"/>
          <w:szCs w:val="24"/>
        </w:rPr>
        <w:t xml:space="preserve"> gives t</w:t>
      </w:r>
      <w:r>
        <w:rPr>
          <w:rFonts w:ascii="Times New Roman" w:hAnsi="Times New Roman"/>
          <w:sz w:val="24"/>
          <w:szCs w:val="20"/>
        </w:rPr>
        <w:t>he commission the authority to establish air quality standards including emission standards for the entire state or an area of the state. The standards shall set forth the maximum amount of air pollution permissible in various categories of air contaminants and may differentiate between different areas of the state, different air contaminants and different air contamination sources or classes thereof.</w:t>
      </w:r>
      <w:r>
        <w:rPr>
          <w:rFonts w:ascii="Times New Roman" w:hAnsi="Times New Roman" w:cs="Times New Roman"/>
          <w:sz w:val="24"/>
          <w:szCs w:val="24"/>
        </w:rPr>
        <w:t xml:space="preserve"> </w:t>
      </w:r>
    </w:p>
    <w:p w:rsidR="006156BA" w:rsidRDefault="006156BA" w:rsidP="006156BA">
      <w:pPr>
        <w:rPr>
          <w:rFonts w:ascii="Times New Roman" w:hAnsi="Times New Roman" w:cs="Times New Roman"/>
          <w:i/>
          <w:sz w:val="24"/>
          <w:szCs w:val="24"/>
        </w:rPr>
      </w:pPr>
      <w:r w:rsidRPr="0095694E">
        <w:rPr>
          <w:rFonts w:ascii="Times New Roman" w:hAnsi="Times New Roman" w:cs="Times New Roman"/>
          <w:b/>
          <w:bCs/>
          <w:sz w:val="24"/>
          <w:szCs w:val="24"/>
        </w:rPr>
        <w:t>§</w:t>
      </w:r>
      <w:r w:rsidRPr="0095694E">
        <w:rPr>
          <w:rFonts w:ascii="Times New Roman" w:hAnsi="Times New Roman" w:cs="Times New Roman"/>
          <w:b/>
          <w:sz w:val="24"/>
          <w:szCs w:val="24"/>
        </w:rPr>
        <w:t>60.26(a</w:t>
      </w:r>
      <w:proofErr w:type="gramStart"/>
      <w:r w:rsidRPr="0095694E">
        <w:rPr>
          <w:rFonts w:ascii="Times New Roman" w:hAnsi="Times New Roman" w:cs="Times New Roman"/>
          <w:b/>
          <w:sz w:val="24"/>
          <w:szCs w:val="24"/>
        </w:rPr>
        <w:t>)(</w:t>
      </w:r>
      <w:proofErr w:type="gramEnd"/>
      <w:r w:rsidRPr="0095694E">
        <w:rPr>
          <w:rFonts w:ascii="Times New Roman" w:hAnsi="Times New Roman" w:cs="Times New Roman"/>
          <w:b/>
          <w:sz w:val="24"/>
          <w:szCs w:val="24"/>
        </w:rPr>
        <w:t>2)</w:t>
      </w:r>
      <w:r w:rsidRPr="0095694E">
        <w:rPr>
          <w:rFonts w:ascii="Times New Roman" w:hAnsi="Times New Roman" w:cs="Times New Roman"/>
          <w:sz w:val="24"/>
          <w:szCs w:val="24"/>
        </w:rPr>
        <w:t xml:space="preserve">: </w:t>
      </w:r>
      <w:r w:rsidRPr="0095694E">
        <w:rPr>
          <w:rFonts w:ascii="Times New Roman" w:hAnsi="Times New Roman" w:cs="Times New Roman"/>
          <w:i/>
          <w:sz w:val="24"/>
          <w:szCs w:val="24"/>
        </w:rPr>
        <w:t>Enforce applicable laws, regulations, standards, and compliance schedules, and seek injunctive relief.</w:t>
      </w: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4608C9">
        <w:rPr>
          <w:rFonts w:ascii="Times New Roman" w:eastAsia="Times New Roman" w:hAnsi="Times New Roman" w:cs="Times New Roman"/>
          <w:sz w:val="24"/>
          <w:szCs w:val="20"/>
        </w:rPr>
        <w:t xml:space="preserve">OAR 468.090 </w:t>
      </w:r>
      <w:r>
        <w:rPr>
          <w:rFonts w:ascii="Times New Roman" w:eastAsia="Times New Roman" w:hAnsi="Times New Roman" w:cs="Times New Roman"/>
          <w:sz w:val="24"/>
          <w:szCs w:val="20"/>
        </w:rPr>
        <w:t xml:space="preserve">requires DEQ to investigate </w:t>
      </w:r>
      <w:r w:rsidRPr="00D60E61">
        <w:rPr>
          <w:rFonts w:ascii="Times New Roman" w:eastAsia="Times New Roman" w:hAnsi="Times New Roman" w:cs="Times New Roman"/>
          <w:sz w:val="24"/>
          <w:szCs w:val="20"/>
        </w:rPr>
        <w:t>complaint</w:t>
      </w:r>
      <w:r>
        <w:rPr>
          <w:rFonts w:ascii="Times New Roman" w:eastAsia="Times New Roman" w:hAnsi="Times New Roman" w:cs="Times New Roman"/>
          <w:sz w:val="24"/>
          <w:szCs w:val="20"/>
        </w:rPr>
        <w:t>s</w:t>
      </w:r>
      <w:r w:rsidRPr="00D60E61">
        <w:rPr>
          <w:rFonts w:ascii="Times New Roman" w:eastAsia="Times New Roman" w:hAnsi="Times New Roman" w:cs="Times New Roman"/>
          <w:sz w:val="24"/>
          <w:szCs w:val="20"/>
        </w:rPr>
        <w:t xml:space="preserve"> which it has cause to believe that any person is violating any rule or standard adopted by the EQC or any permit issued by </w:t>
      </w:r>
      <w:r>
        <w:rPr>
          <w:rFonts w:ascii="Times New Roman" w:eastAsia="Times New Roman" w:hAnsi="Times New Roman" w:cs="Times New Roman"/>
          <w:sz w:val="24"/>
          <w:szCs w:val="20"/>
        </w:rPr>
        <w:t xml:space="preserve">DEQ </w:t>
      </w:r>
      <w:r w:rsidRPr="00D60E61">
        <w:rPr>
          <w:rFonts w:ascii="Times New Roman" w:eastAsia="Times New Roman" w:hAnsi="Times New Roman" w:cs="Times New Roman"/>
          <w:sz w:val="24"/>
          <w:szCs w:val="20"/>
        </w:rPr>
        <w:t xml:space="preserve">by causing or permitting air pollution or air contamination. If </w:t>
      </w:r>
      <w:r>
        <w:rPr>
          <w:rFonts w:ascii="Times New Roman" w:eastAsia="Times New Roman" w:hAnsi="Times New Roman" w:cs="Times New Roman"/>
          <w:sz w:val="24"/>
          <w:szCs w:val="20"/>
        </w:rPr>
        <w:t>DEQ</w:t>
      </w:r>
      <w:r w:rsidRPr="00D60E61">
        <w:rPr>
          <w:rFonts w:ascii="Times New Roman" w:eastAsia="Times New Roman" w:hAnsi="Times New Roman" w:cs="Times New Roman"/>
          <w:sz w:val="24"/>
          <w:szCs w:val="20"/>
        </w:rPr>
        <w:t xml:space="preserve"> finds after investigation that such a violation of any rule or standard or of any permit exists, </w:t>
      </w:r>
      <w:r>
        <w:rPr>
          <w:rFonts w:ascii="Times New Roman" w:eastAsia="Times New Roman" w:hAnsi="Times New Roman" w:cs="Times New Roman"/>
          <w:sz w:val="24"/>
          <w:szCs w:val="20"/>
        </w:rPr>
        <w:t xml:space="preserve">the source is required </w:t>
      </w:r>
      <w:r w:rsidRPr="00D60E61">
        <w:rPr>
          <w:rFonts w:ascii="Times New Roman" w:eastAsia="Times New Roman" w:hAnsi="Times New Roman" w:cs="Times New Roman"/>
          <w:sz w:val="24"/>
          <w:szCs w:val="20"/>
        </w:rPr>
        <w:t>to eliminate the source or cause of the pollution or contamination which resulted in such violation.</w:t>
      </w:r>
      <w:r>
        <w:rPr>
          <w:rFonts w:ascii="Times New Roman" w:eastAsia="Times New Roman" w:hAnsi="Times New Roman" w:cs="Times New Roman"/>
          <w:sz w:val="24"/>
          <w:szCs w:val="20"/>
        </w:rPr>
        <w:t xml:space="preserve"> </w:t>
      </w:r>
      <w:r w:rsidRPr="00D60E61">
        <w:rPr>
          <w:rFonts w:ascii="Times New Roman" w:eastAsia="Times New Roman" w:hAnsi="Times New Roman" w:cs="Times New Roman"/>
          <w:sz w:val="24"/>
          <w:szCs w:val="20"/>
        </w:rPr>
        <w:t xml:space="preserve">In case of failure to remedy the violation, </w:t>
      </w:r>
      <w:r>
        <w:rPr>
          <w:rFonts w:ascii="Times New Roman" w:eastAsia="Times New Roman" w:hAnsi="Times New Roman" w:cs="Times New Roman"/>
          <w:sz w:val="24"/>
          <w:szCs w:val="20"/>
        </w:rPr>
        <w:t xml:space="preserve">DEQ is required to </w:t>
      </w:r>
      <w:r w:rsidRPr="00D60E61">
        <w:rPr>
          <w:rFonts w:ascii="Times New Roman" w:eastAsia="Times New Roman" w:hAnsi="Times New Roman" w:cs="Times New Roman"/>
          <w:sz w:val="24"/>
          <w:szCs w:val="20"/>
        </w:rPr>
        <w:t>commence enforcement proceedings</w:t>
      </w:r>
      <w:r>
        <w:rPr>
          <w:rFonts w:ascii="Times New Roman" w:eastAsia="Times New Roman" w:hAnsi="Times New Roman" w:cs="Times New Roman"/>
          <w:sz w:val="24"/>
          <w:szCs w:val="20"/>
        </w:rPr>
        <w:t>.</w:t>
      </w:r>
    </w:p>
    <w:p w:rsidR="006156BA"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BB27B7">
        <w:rPr>
          <w:rFonts w:ascii="Times New Roman" w:eastAsia="Times New Roman" w:hAnsi="Times New Roman" w:cs="Times New Roman"/>
          <w:sz w:val="24"/>
          <w:szCs w:val="20"/>
        </w:rPr>
        <w:t xml:space="preserve">OAR 468.095 </w:t>
      </w:r>
      <w:r>
        <w:rPr>
          <w:rFonts w:ascii="Times New Roman" w:eastAsia="Times New Roman" w:hAnsi="Times New Roman" w:cs="Times New Roman"/>
          <w:sz w:val="24"/>
          <w:szCs w:val="20"/>
        </w:rPr>
        <w:t xml:space="preserve">gives DEQ </w:t>
      </w:r>
      <w:r w:rsidRPr="00D60E61">
        <w:rPr>
          <w:rFonts w:ascii="Times New Roman" w:eastAsia="Times New Roman" w:hAnsi="Times New Roman" w:cs="Times New Roman"/>
          <w:sz w:val="24"/>
          <w:szCs w:val="20"/>
        </w:rPr>
        <w:t>the power to enter upon and inspect, at any reasonable time, any public or private property, premises or place for the purpose of investigating either an actual or suspected source of air pollution or air contamination or to ascertain compliance or noncompliance with any rule</w:t>
      </w:r>
      <w:r>
        <w:rPr>
          <w:rFonts w:ascii="Times New Roman" w:eastAsia="Times New Roman" w:hAnsi="Times New Roman" w:cs="Times New Roman"/>
          <w:sz w:val="24"/>
          <w:szCs w:val="20"/>
        </w:rPr>
        <w:t>,</w:t>
      </w:r>
      <w:r w:rsidRPr="00D60E61">
        <w:rPr>
          <w:rFonts w:ascii="Times New Roman" w:eastAsia="Times New Roman" w:hAnsi="Times New Roman" w:cs="Times New Roman"/>
          <w:sz w:val="24"/>
          <w:szCs w:val="20"/>
        </w:rPr>
        <w:t xml:space="preserve"> standard</w:t>
      </w:r>
      <w:r>
        <w:rPr>
          <w:rFonts w:ascii="Times New Roman" w:eastAsia="Times New Roman" w:hAnsi="Times New Roman" w:cs="Times New Roman"/>
          <w:sz w:val="24"/>
          <w:szCs w:val="20"/>
        </w:rPr>
        <w:t>,</w:t>
      </w:r>
      <w:r w:rsidRPr="00D60E61">
        <w:rPr>
          <w:rFonts w:ascii="Times New Roman" w:eastAsia="Times New Roman" w:hAnsi="Times New Roman" w:cs="Times New Roman"/>
          <w:sz w:val="24"/>
          <w:szCs w:val="20"/>
        </w:rPr>
        <w:t xml:space="preserve"> order</w:t>
      </w:r>
      <w:r>
        <w:rPr>
          <w:rFonts w:ascii="Times New Roman" w:eastAsia="Times New Roman" w:hAnsi="Times New Roman" w:cs="Times New Roman"/>
          <w:sz w:val="24"/>
          <w:szCs w:val="20"/>
        </w:rPr>
        <w:t>,</w:t>
      </w:r>
      <w:r w:rsidRPr="00D60E61">
        <w:rPr>
          <w:rFonts w:ascii="Times New Roman" w:eastAsia="Times New Roman" w:hAnsi="Times New Roman" w:cs="Times New Roman"/>
          <w:sz w:val="24"/>
          <w:szCs w:val="20"/>
        </w:rPr>
        <w:t xml:space="preserve"> or permit. </w:t>
      </w:r>
      <w:r>
        <w:rPr>
          <w:rFonts w:ascii="Times New Roman" w:eastAsia="Times New Roman" w:hAnsi="Times New Roman" w:cs="Times New Roman"/>
          <w:sz w:val="24"/>
          <w:szCs w:val="20"/>
        </w:rPr>
        <w:t>It also gives t</w:t>
      </w:r>
      <w:r w:rsidRPr="00D60E61">
        <w:rPr>
          <w:rFonts w:ascii="Times New Roman" w:eastAsia="Times New Roman" w:hAnsi="Times New Roman" w:cs="Times New Roman"/>
          <w:sz w:val="24"/>
          <w:szCs w:val="20"/>
        </w:rPr>
        <w:t>he EQC access to any pertinent records relating to such property, including but not limited to blueprints, operation and maintenance records and logs, operating rules and procedures.</w:t>
      </w:r>
    </w:p>
    <w:p w:rsidR="006156BA" w:rsidRDefault="006156BA" w:rsidP="006156BA">
      <w:pPr>
        <w:widowControl w:val="0"/>
        <w:tabs>
          <w:tab w:val="left" w:pos="360"/>
          <w:tab w:val="left" w:pos="720"/>
        </w:tabs>
        <w:adjustRightInd w:val="0"/>
        <w:spacing w:after="0" w:line="240" w:lineRule="auto"/>
        <w:rPr>
          <w:rFonts w:ascii="Times New Roman" w:hAnsi="Times New Roman" w:cs="Times New Roman"/>
          <w:sz w:val="24"/>
          <w:szCs w:val="24"/>
        </w:rPr>
      </w:pPr>
    </w:p>
    <w:p w:rsidR="006156BA" w:rsidRPr="005849D8" w:rsidRDefault="006156BA" w:rsidP="006156BA">
      <w:pPr>
        <w:widowControl w:val="0"/>
        <w:tabs>
          <w:tab w:val="left" w:pos="360"/>
          <w:tab w:val="left" w:pos="720"/>
        </w:tabs>
        <w:adjustRightInd w:val="0"/>
        <w:spacing w:after="0" w:line="240" w:lineRule="auto"/>
        <w:rPr>
          <w:rFonts w:ascii="Calibri" w:eastAsia="Times New Roman" w:hAnsi="Calibri" w:cs="Times New Roman"/>
        </w:rPr>
      </w:pPr>
      <w:r>
        <w:rPr>
          <w:rFonts w:ascii="Times New Roman" w:hAnsi="Times New Roman" w:cs="Times New Roman"/>
          <w:sz w:val="24"/>
          <w:szCs w:val="24"/>
        </w:rPr>
        <w:t xml:space="preserve">ORS 468.100 gives </w:t>
      </w:r>
      <w:r w:rsidRPr="005849D8">
        <w:rPr>
          <w:rFonts w:ascii="Times New Roman" w:eastAsia="Times New Roman" w:hAnsi="Times New Roman" w:cs="Times New Roman"/>
          <w:sz w:val="24"/>
          <w:szCs w:val="20"/>
        </w:rPr>
        <w:t xml:space="preserve">the EQC </w:t>
      </w:r>
      <w:r>
        <w:rPr>
          <w:rFonts w:ascii="Times New Roman" w:eastAsia="Times New Roman" w:hAnsi="Times New Roman" w:cs="Times New Roman"/>
          <w:sz w:val="24"/>
          <w:szCs w:val="20"/>
        </w:rPr>
        <w:t xml:space="preserve">the authority to </w:t>
      </w:r>
      <w:r w:rsidRPr="005849D8">
        <w:rPr>
          <w:rFonts w:ascii="Times New Roman" w:eastAsia="Times New Roman" w:hAnsi="Times New Roman" w:cs="Times New Roman"/>
          <w:sz w:val="24"/>
          <w:szCs w:val="20"/>
        </w:rPr>
        <w:t>institute actions or proceedings for legal or equitable remedies to enforce compliance thereto or to restrain further violations.</w:t>
      </w:r>
    </w:p>
    <w:p w:rsidR="006156BA" w:rsidRDefault="006156BA" w:rsidP="006156BA">
      <w:pPr>
        <w:spacing w:after="0" w:line="240" w:lineRule="auto"/>
        <w:rPr>
          <w:rFonts w:ascii="Times New Roman" w:hAnsi="Times New Roman" w:cs="Times New Roman"/>
          <w:b/>
          <w:bCs/>
          <w:sz w:val="24"/>
          <w:szCs w:val="24"/>
        </w:rPr>
      </w:pP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3C41D7">
        <w:rPr>
          <w:rFonts w:ascii="Times New Roman" w:eastAsia="Times New Roman" w:hAnsi="Times New Roman" w:cs="Times New Roman"/>
          <w:sz w:val="24"/>
          <w:szCs w:val="20"/>
        </w:rPr>
        <w:t>ORS</w:t>
      </w:r>
      <w:r>
        <w:rPr>
          <w:rFonts w:ascii="Times New Roman" w:eastAsia="Times New Roman" w:hAnsi="Times New Roman" w:cs="Times New Roman"/>
          <w:b/>
          <w:sz w:val="24"/>
          <w:szCs w:val="20"/>
        </w:rPr>
        <w:t xml:space="preserve"> </w:t>
      </w:r>
      <w:r w:rsidRPr="00E32414">
        <w:rPr>
          <w:rFonts w:ascii="Times New Roman" w:eastAsia="Times New Roman" w:hAnsi="Times New Roman" w:cs="Times New Roman"/>
          <w:sz w:val="24"/>
          <w:szCs w:val="20"/>
        </w:rPr>
        <w:t xml:space="preserve">468.110 </w:t>
      </w:r>
      <w:r>
        <w:rPr>
          <w:rFonts w:ascii="Times New Roman" w:eastAsia="Times New Roman" w:hAnsi="Times New Roman" w:cs="Times New Roman"/>
          <w:sz w:val="24"/>
          <w:szCs w:val="20"/>
        </w:rPr>
        <w:t xml:space="preserve">gives </w:t>
      </w:r>
      <w:r w:rsidRPr="00E32414">
        <w:rPr>
          <w:rFonts w:ascii="Times New Roman" w:eastAsia="Times New Roman" w:hAnsi="Times New Roman" w:cs="Times New Roman"/>
          <w:sz w:val="24"/>
          <w:szCs w:val="20"/>
        </w:rPr>
        <w:t>a</w:t>
      </w:r>
      <w:r w:rsidRPr="00D60E61">
        <w:rPr>
          <w:rFonts w:ascii="Times New Roman" w:eastAsia="Times New Roman" w:hAnsi="Times New Roman" w:cs="Times New Roman"/>
          <w:sz w:val="24"/>
          <w:szCs w:val="20"/>
        </w:rPr>
        <w:t>ny person adversely affected or aggrieved by any order of the EQC</w:t>
      </w:r>
      <w:r>
        <w:rPr>
          <w:rFonts w:ascii="Times New Roman" w:eastAsia="Times New Roman" w:hAnsi="Times New Roman" w:cs="Times New Roman"/>
          <w:sz w:val="24"/>
          <w:szCs w:val="20"/>
        </w:rPr>
        <w:t xml:space="preserve"> the ability to </w:t>
      </w:r>
      <w:r w:rsidRPr="00D60E61">
        <w:rPr>
          <w:rFonts w:ascii="Times New Roman" w:eastAsia="Times New Roman" w:hAnsi="Times New Roman" w:cs="Times New Roman"/>
          <w:sz w:val="24"/>
          <w:szCs w:val="20"/>
        </w:rPr>
        <w:t xml:space="preserve">appeal such order. However, any reviewing court before it may stay an order of the commission </w:t>
      </w:r>
      <w:r>
        <w:rPr>
          <w:rFonts w:ascii="Times New Roman" w:eastAsia="Times New Roman" w:hAnsi="Times New Roman" w:cs="Times New Roman"/>
          <w:sz w:val="24"/>
          <w:szCs w:val="20"/>
        </w:rPr>
        <w:t xml:space="preserve">is </w:t>
      </w:r>
      <w:r>
        <w:rPr>
          <w:rFonts w:ascii="Times New Roman" w:eastAsia="Times New Roman" w:hAnsi="Times New Roman" w:cs="Times New Roman"/>
          <w:sz w:val="24"/>
          <w:szCs w:val="20"/>
        </w:rPr>
        <w:lastRenderedPageBreak/>
        <w:t xml:space="preserve">required to </w:t>
      </w:r>
      <w:r w:rsidRPr="00D60E61">
        <w:rPr>
          <w:rFonts w:ascii="Times New Roman" w:eastAsia="Times New Roman" w:hAnsi="Times New Roman" w:cs="Times New Roman"/>
          <w:sz w:val="24"/>
          <w:szCs w:val="20"/>
        </w:rPr>
        <w:t>give due consideration to the public interest in the continued enforcement of the commission’s order</w:t>
      </w:r>
      <w:r>
        <w:rPr>
          <w:rFonts w:ascii="Times New Roman" w:eastAsia="Times New Roman" w:hAnsi="Times New Roman" w:cs="Times New Roman"/>
          <w:sz w:val="24"/>
          <w:szCs w:val="20"/>
        </w:rPr>
        <w:t>.</w:t>
      </w: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E32414">
        <w:rPr>
          <w:rFonts w:ascii="Times New Roman" w:eastAsia="Times New Roman" w:hAnsi="Times New Roman" w:cs="Times New Roman"/>
          <w:sz w:val="24"/>
          <w:szCs w:val="20"/>
        </w:rPr>
        <w:t>ORS 468.115</w:t>
      </w:r>
      <w:r>
        <w:rPr>
          <w:rFonts w:ascii="Times New Roman" w:eastAsia="Times New Roman" w:hAnsi="Times New Roman" w:cs="Times New Roman"/>
          <w:sz w:val="24"/>
          <w:szCs w:val="20"/>
        </w:rPr>
        <w:t xml:space="preserve"> gives DEQ the authority to issue</w:t>
      </w:r>
      <w:r w:rsidRPr="00D60E61">
        <w:rPr>
          <w:rFonts w:ascii="Times New Roman" w:eastAsia="Times New Roman" w:hAnsi="Times New Roman" w:cs="Times New Roman"/>
          <w:sz w:val="24"/>
          <w:szCs w:val="20"/>
        </w:rPr>
        <w:t xml:space="preserve"> a </w:t>
      </w:r>
      <w:r>
        <w:rPr>
          <w:rFonts w:ascii="Times New Roman" w:eastAsia="Times New Roman" w:hAnsi="Times New Roman" w:cs="Times New Roman"/>
          <w:sz w:val="24"/>
          <w:szCs w:val="20"/>
        </w:rPr>
        <w:t xml:space="preserve">cease and </w:t>
      </w:r>
      <w:proofErr w:type="gramStart"/>
      <w:r>
        <w:rPr>
          <w:rFonts w:ascii="Times New Roman" w:eastAsia="Times New Roman" w:hAnsi="Times New Roman" w:cs="Times New Roman"/>
          <w:sz w:val="24"/>
          <w:szCs w:val="20"/>
        </w:rPr>
        <w:t>desist</w:t>
      </w:r>
      <w:proofErr w:type="gramEnd"/>
      <w:r>
        <w:rPr>
          <w:rFonts w:ascii="Times New Roman" w:eastAsia="Times New Roman" w:hAnsi="Times New Roman" w:cs="Times New Roman"/>
          <w:sz w:val="24"/>
          <w:szCs w:val="20"/>
        </w:rPr>
        <w:t xml:space="preserve"> </w:t>
      </w:r>
      <w:r w:rsidRPr="00D60E61">
        <w:rPr>
          <w:rFonts w:ascii="Times New Roman" w:eastAsia="Times New Roman" w:hAnsi="Times New Roman" w:cs="Times New Roman"/>
          <w:sz w:val="24"/>
          <w:szCs w:val="20"/>
        </w:rPr>
        <w:t xml:space="preserve">order </w:t>
      </w:r>
      <w:r>
        <w:rPr>
          <w:rFonts w:ascii="Times New Roman" w:eastAsia="Times New Roman" w:hAnsi="Times New Roman" w:cs="Times New Roman"/>
          <w:sz w:val="24"/>
          <w:szCs w:val="20"/>
        </w:rPr>
        <w:t>w</w:t>
      </w:r>
      <w:r w:rsidRPr="00D60E61">
        <w:rPr>
          <w:rFonts w:ascii="Times New Roman" w:eastAsia="Times New Roman" w:hAnsi="Times New Roman" w:cs="Times New Roman"/>
          <w:sz w:val="24"/>
          <w:szCs w:val="20"/>
        </w:rPr>
        <w:t xml:space="preserve">henever it appears </w:t>
      </w:r>
      <w:r>
        <w:rPr>
          <w:rFonts w:ascii="Times New Roman" w:eastAsia="Times New Roman" w:hAnsi="Times New Roman" w:cs="Times New Roman"/>
          <w:sz w:val="24"/>
          <w:szCs w:val="20"/>
        </w:rPr>
        <w:t xml:space="preserve">the </w:t>
      </w:r>
      <w:r w:rsidRPr="00D60E61">
        <w:rPr>
          <w:rFonts w:ascii="Times New Roman" w:eastAsia="Times New Roman" w:hAnsi="Times New Roman" w:cs="Times New Roman"/>
          <w:sz w:val="24"/>
          <w:szCs w:val="20"/>
        </w:rPr>
        <w:t xml:space="preserve">air pollution or air contamination is presenting an imminent and substantial endangerment to the health of persons. </w:t>
      </w:r>
    </w:p>
    <w:p w:rsidR="006156BA"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A82754">
        <w:rPr>
          <w:rFonts w:ascii="Times New Roman" w:eastAsia="Times New Roman" w:hAnsi="Times New Roman" w:cs="Times New Roman"/>
          <w:sz w:val="24"/>
          <w:szCs w:val="20"/>
        </w:rPr>
        <w:t>ORS 468.120 gives t</w:t>
      </w:r>
      <w:r w:rsidRPr="00D60E61">
        <w:rPr>
          <w:rFonts w:ascii="Times New Roman" w:eastAsia="Times New Roman" w:hAnsi="Times New Roman" w:cs="Times New Roman"/>
          <w:sz w:val="24"/>
          <w:szCs w:val="20"/>
        </w:rPr>
        <w:t>he EQC</w:t>
      </w:r>
      <w:r>
        <w:rPr>
          <w:rFonts w:ascii="Times New Roman" w:eastAsia="Times New Roman" w:hAnsi="Times New Roman" w:cs="Times New Roman"/>
          <w:sz w:val="24"/>
          <w:szCs w:val="20"/>
        </w:rPr>
        <w:t xml:space="preserve"> the authority to i</w:t>
      </w:r>
      <w:r w:rsidRPr="00D60E61">
        <w:rPr>
          <w:rFonts w:ascii="Times New Roman" w:eastAsia="Times New Roman" w:hAnsi="Times New Roman" w:cs="Times New Roman"/>
          <w:sz w:val="24"/>
          <w:szCs w:val="20"/>
        </w:rPr>
        <w:t>ssue subpoenas</w:t>
      </w:r>
      <w:r>
        <w:rPr>
          <w:rFonts w:ascii="Times New Roman" w:eastAsia="Times New Roman" w:hAnsi="Times New Roman" w:cs="Times New Roman"/>
          <w:sz w:val="24"/>
          <w:szCs w:val="20"/>
        </w:rPr>
        <w:t>, a</w:t>
      </w:r>
      <w:r w:rsidRPr="00D60E61">
        <w:rPr>
          <w:rFonts w:ascii="Times New Roman" w:eastAsia="Times New Roman" w:hAnsi="Times New Roman" w:cs="Times New Roman"/>
          <w:sz w:val="24"/>
          <w:szCs w:val="20"/>
        </w:rPr>
        <w:t>dminister oaths</w:t>
      </w:r>
      <w:r>
        <w:rPr>
          <w:rFonts w:ascii="Times New Roman" w:eastAsia="Times New Roman" w:hAnsi="Times New Roman" w:cs="Times New Roman"/>
          <w:sz w:val="24"/>
          <w:szCs w:val="20"/>
        </w:rPr>
        <w:t>, and t</w:t>
      </w:r>
      <w:r w:rsidRPr="00D60E61">
        <w:rPr>
          <w:rFonts w:ascii="Times New Roman" w:eastAsia="Times New Roman" w:hAnsi="Times New Roman" w:cs="Times New Roman"/>
          <w:sz w:val="24"/>
          <w:szCs w:val="20"/>
        </w:rPr>
        <w:t>ake or cause to be taken depositions and receive such pertinent and relevant proof as may be considered necessary or proper to carry out duties of the commission and DEQ.</w:t>
      </w: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6156BA"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A82754">
        <w:rPr>
          <w:rFonts w:ascii="Times New Roman" w:eastAsia="Times New Roman" w:hAnsi="Times New Roman" w:cs="Times New Roman"/>
          <w:sz w:val="24"/>
          <w:szCs w:val="20"/>
        </w:rPr>
        <w:t>ORS 468.126 requires</w:t>
      </w:r>
      <w:r>
        <w:rPr>
          <w:rFonts w:ascii="Times New Roman" w:eastAsia="Times New Roman" w:hAnsi="Times New Roman" w:cs="Times New Roman"/>
          <w:b/>
          <w:sz w:val="24"/>
          <w:szCs w:val="20"/>
        </w:rPr>
        <w:t xml:space="preserve"> </w:t>
      </w:r>
      <w:r w:rsidRPr="00D60E61">
        <w:rPr>
          <w:rFonts w:ascii="Times New Roman" w:eastAsia="Times New Roman" w:hAnsi="Times New Roman" w:cs="Times New Roman"/>
          <w:sz w:val="24"/>
          <w:szCs w:val="20"/>
        </w:rPr>
        <w:t xml:space="preserve">advance warning </w:t>
      </w:r>
      <w:r>
        <w:rPr>
          <w:rFonts w:ascii="Times New Roman" w:eastAsia="Times New Roman" w:hAnsi="Times New Roman" w:cs="Times New Roman"/>
          <w:sz w:val="24"/>
          <w:szCs w:val="20"/>
        </w:rPr>
        <w:t xml:space="preserve">of </w:t>
      </w:r>
      <w:r w:rsidRPr="00D60E61">
        <w:rPr>
          <w:rFonts w:ascii="Times New Roman" w:eastAsia="Times New Roman" w:hAnsi="Times New Roman" w:cs="Times New Roman"/>
          <w:sz w:val="24"/>
          <w:szCs w:val="20"/>
        </w:rPr>
        <w:t>penalty</w:t>
      </w:r>
      <w:r>
        <w:rPr>
          <w:rFonts w:ascii="Times New Roman" w:eastAsia="Times New Roman" w:hAnsi="Times New Roman" w:cs="Times New Roman"/>
          <w:sz w:val="24"/>
          <w:szCs w:val="20"/>
        </w:rPr>
        <w:t xml:space="preserve"> unless:</w:t>
      </w:r>
    </w:p>
    <w:p w:rsidR="006156BA" w:rsidRDefault="006156BA" w:rsidP="006156BA">
      <w:pPr>
        <w:pStyle w:val="ListParagraph"/>
        <w:widowControl w:val="0"/>
        <w:numPr>
          <w:ilvl w:val="0"/>
          <w:numId w:val="22"/>
        </w:numPr>
        <w:tabs>
          <w:tab w:val="left" w:pos="360"/>
          <w:tab w:val="left" w:pos="720"/>
        </w:tabs>
        <w:adjustRightInd w:val="0"/>
        <w:spacing w:after="0" w:line="240" w:lineRule="auto"/>
        <w:rPr>
          <w:rFonts w:ascii="Times New Roman" w:eastAsia="Times New Roman" w:hAnsi="Times New Roman" w:cs="Times New Roman"/>
          <w:sz w:val="24"/>
          <w:szCs w:val="20"/>
        </w:rPr>
      </w:pPr>
      <w:r w:rsidRPr="00E407AC">
        <w:rPr>
          <w:rFonts w:ascii="Times New Roman" w:eastAsia="Times New Roman" w:hAnsi="Times New Roman" w:cs="Times New Roman"/>
          <w:sz w:val="24"/>
          <w:szCs w:val="20"/>
        </w:rPr>
        <w:t>the violation is intentional</w:t>
      </w:r>
      <w:r>
        <w:rPr>
          <w:rFonts w:ascii="Times New Roman" w:eastAsia="Times New Roman" w:hAnsi="Times New Roman" w:cs="Times New Roman"/>
          <w:sz w:val="24"/>
          <w:szCs w:val="20"/>
        </w:rPr>
        <w:t>;</w:t>
      </w:r>
      <w:r w:rsidRPr="00E407AC">
        <w:rPr>
          <w:rFonts w:ascii="Times New Roman" w:eastAsia="Times New Roman" w:hAnsi="Times New Roman" w:cs="Times New Roman"/>
          <w:sz w:val="24"/>
          <w:szCs w:val="20"/>
        </w:rPr>
        <w:t xml:space="preserve"> </w:t>
      </w:r>
    </w:p>
    <w:p w:rsidR="006156BA" w:rsidRDefault="006156BA" w:rsidP="006156BA">
      <w:pPr>
        <w:pStyle w:val="ListParagraph"/>
        <w:widowControl w:val="0"/>
        <w:numPr>
          <w:ilvl w:val="0"/>
          <w:numId w:val="22"/>
        </w:numPr>
        <w:tabs>
          <w:tab w:val="left" w:pos="360"/>
          <w:tab w:val="left" w:pos="720"/>
        </w:tabs>
        <w:adjustRightInd w:val="0"/>
        <w:spacing w:after="0" w:line="240" w:lineRule="auto"/>
        <w:rPr>
          <w:rFonts w:ascii="Times New Roman" w:eastAsia="Times New Roman" w:hAnsi="Times New Roman" w:cs="Times New Roman"/>
          <w:sz w:val="24"/>
          <w:szCs w:val="20"/>
        </w:rPr>
      </w:pPr>
      <w:r w:rsidRPr="00E407AC">
        <w:rPr>
          <w:rFonts w:ascii="Times New Roman" w:eastAsia="Times New Roman" w:hAnsi="Times New Roman" w:cs="Times New Roman"/>
          <w:sz w:val="24"/>
          <w:szCs w:val="20"/>
        </w:rPr>
        <w:t>the violation would not normally occur for five consecutive days</w:t>
      </w:r>
      <w:r>
        <w:rPr>
          <w:rFonts w:ascii="Times New Roman" w:eastAsia="Times New Roman" w:hAnsi="Times New Roman" w:cs="Times New Roman"/>
          <w:sz w:val="24"/>
          <w:szCs w:val="20"/>
        </w:rPr>
        <w:t>;</w:t>
      </w:r>
      <w:r w:rsidRPr="00E407AC">
        <w:rPr>
          <w:rFonts w:ascii="Times New Roman" w:eastAsia="Times New Roman" w:hAnsi="Times New Roman" w:cs="Times New Roman"/>
          <w:sz w:val="24"/>
          <w:szCs w:val="20"/>
        </w:rPr>
        <w:t xml:space="preserve"> </w:t>
      </w:r>
    </w:p>
    <w:p w:rsidR="006156BA" w:rsidRDefault="006156BA" w:rsidP="006156BA">
      <w:pPr>
        <w:pStyle w:val="ListParagraph"/>
        <w:widowControl w:val="0"/>
        <w:numPr>
          <w:ilvl w:val="0"/>
          <w:numId w:val="22"/>
        </w:numPr>
        <w:tabs>
          <w:tab w:val="left" w:pos="360"/>
          <w:tab w:val="left" w:pos="720"/>
        </w:tabs>
        <w:adjustRightInd w:val="0"/>
        <w:spacing w:after="0" w:line="240" w:lineRule="auto"/>
        <w:rPr>
          <w:rFonts w:ascii="Times New Roman" w:eastAsia="Times New Roman" w:hAnsi="Times New Roman" w:cs="Times New Roman"/>
          <w:sz w:val="24"/>
          <w:szCs w:val="20"/>
        </w:rPr>
      </w:pPr>
      <w:r w:rsidRPr="00E407AC">
        <w:rPr>
          <w:rFonts w:ascii="Times New Roman" w:eastAsia="Times New Roman" w:hAnsi="Times New Roman" w:cs="Times New Roman"/>
          <w:sz w:val="24"/>
          <w:szCs w:val="20"/>
        </w:rPr>
        <w:t>the permittee received prior advance warning of any violation of the permit within the 36 months immediately preceding the violation</w:t>
      </w:r>
      <w:r>
        <w:rPr>
          <w:rFonts w:ascii="Times New Roman" w:eastAsia="Times New Roman" w:hAnsi="Times New Roman" w:cs="Times New Roman"/>
          <w:sz w:val="24"/>
          <w:szCs w:val="20"/>
        </w:rPr>
        <w:t>;</w:t>
      </w:r>
      <w:r w:rsidRPr="00E407AC">
        <w:rPr>
          <w:rFonts w:ascii="Times New Roman" w:eastAsia="Times New Roman" w:hAnsi="Times New Roman" w:cs="Times New Roman"/>
          <w:sz w:val="24"/>
          <w:szCs w:val="20"/>
        </w:rPr>
        <w:t xml:space="preserve"> </w:t>
      </w:r>
    </w:p>
    <w:p w:rsidR="006156BA" w:rsidRDefault="006156BA" w:rsidP="006156BA">
      <w:pPr>
        <w:pStyle w:val="ListParagraph"/>
        <w:widowControl w:val="0"/>
        <w:numPr>
          <w:ilvl w:val="0"/>
          <w:numId w:val="22"/>
        </w:numPr>
        <w:tabs>
          <w:tab w:val="left" w:pos="360"/>
          <w:tab w:val="left" w:pos="720"/>
        </w:tabs>
        <w:adjustRightInd w:val="0"/>
        <w:spacing w:after="0" w:line="240" w:lineRule="auto"/>
        <w:rPr>
          <w:rFonts w:ascii="Times New Roman" w:eastAsia="Times New Roman" w:hAnsi="Times New Roman" w:cs="Times New Roman"/>
          <w:sz w:val="24"/>
          <w:szCs w:val="20"/>
        </w:rPr>
      </w:pPr>
      <w:r w:rsidRPr="00E407AC">
        <w:rPr>
          <w:rFonts w:ascii="Times New Roman" w:eastAsia="Times New Roman" w:hAnsi="Times New Roman" w:cs="Times New Roman"/>
          <w:sz w:val="24"/>
          <w:szCs w:val="20"/>
        </w:rPr>
        <w:t>the permittee is subject to the federal operating permit program and violates any adopted rule or standard or permit or order</w:t>
      </w:r>
      <w:r>
        <w:rPr>
          <w:rFonts w:ascii="Times New Roman" w:eastAsia="Times New Roman" w:hAnsi="Times New Roman" w:cs="Times New Roman"/>
          <w:sz w:val="24"/>
          <w:szCs w:val="20"/>
        </w:rPr>
        <w:t>;</w:t>
      </w:r>
      <w:r w:rsidRPr="00E407AC">
        <w:rPr>
          <w:rFonts w:ascii="Times New Roman" w:eastAsia="Times New Roman" w:hAnsi="Times New Roman" w:cs="Times New Roman"/>
          <w:sz w:val="24"/>
          <w:szCs w:val="20"/>
        </w:rPr>
        <w:t xml:space="preserve"> or </w:t>
      </w:r>
    </w:p>
    <w:p w:rsidR="006156BA" w:rsidRPr="00E407AC" w:rsidRDefault="006156BA" w:rsidP="006156BA">
      <w:pPr>
        <w:pStyle w:val="ListParagraph"/>
        <w:widowControl w:val="0"/>
        <w:numPr>
          <w:ilvl w:val="0"/>
          <w:numId w:val="22"/>
        </w:numPr>
        <w:tabs>
          <w:tab w:val="left" w:pos="360"/>
          <w:tab w:val="left" w:pos="720"/>
        </w:tabs>
        <w:adjustRightInd w:val="0"/>
        <w:spacing w:after="0" w:line="240" w:lineRule="auto"/>
        <w:rPr>
          <w:rFonts w:ascii="Times New Roman" w:eastAsia="Times New Roman" w:hAnsi="Times New Roman" w:cs="Times New Roman"/>
          <w:sz w:val="24"/>
          <w:szCs w:val="20"/>
        </w:rPr>
      </w:pPr>
      <w:proofErr w:type="gramStart"/>
      <w:r w:rsidRPr="00E407AC">
        <w:rPr>
          <w:rFonts w:ascii="Times New Roman" w:eastAsia="Times New Roman" w:hAnsi="Times New Roman" w:cs="Times New Roman"/>
          <w:sz w:val="24"/>
          <w:szCs w:val="20"/>
        </w:rPr>
        <w:t>the</w:t>
      </w:r>
      <w:proofErr w:type="gramEnd"/>
      <w:r w:rsidRPr="00E407AC">
        <w:rPr>
          <w:rFonts w:ascii="Times New Roman" w:eastAsia="Times New Roman" w:hAnsi="Times New Roman" w:cs="Times New Roman"/>
          <w:sz w:val="24"/>
          <w:szCs w:val="20"/>
        </w:rPr>
        <w:t xml:space="preserve"> requirement to provide such notice would disqualify a state program from federal approval or delegation.</w:t>
      </w:r>
    </w:p>
    <w:p w:rsidR="006156BA" w:rsidRDefault="006156BA" w:rsidP="006156BA">
      <w:pPr>
        <w:widowControl w:val="0"/>
        <w:tabs>
          <w:tab w:val="left" w:pos="360"/>
          <w:tab w:val="left" w:pos="720"/>
        </w:tabs>
        <w:adjustRightInd w:val="0"/>
        <w:spacing w:after="0" w:line="240" w:lineRule="auto"/>
        <w:rPr>
          <w:b/>
          <w:szCs w:val="20"/>
        </w:rPr>
      </w:pP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A82754">
        <w:rPr>
          <w:rFonts w:ascii="Times New Roman" w:eastAsia="Times New Roman" w:hAnsi="Times New Roman" w:cs="Times New Roman"/>
          <w:sz w:val="24"/>
          <w:szCs w:val="20"/>
        </w:rPr>
        <w:t xml:space="preserve">ORS 468.130 </w:t>
      </w:r>
      <w:r>
        <w:rPr>
          <w:rFonts w:ascii="Times New Roman" w:eastAsia="Times New Roman" w:hAnsi="Times New Roman" w:cs="Times New Roman"/>
          <w:sz w:val="24"/>
          <w:szCs w:val="20"/>
        </w:rPr>
        <w:t xml:space="preserve">requires the </w:t>
      </w:r>
      <w:r w:rsidRPr="00A82754">
        <w:rPr>
          <w:rFonts w:ascii="Times New Roman" w:eastAsia="Times New Roman" w:hAnsi="Times New Roman" w:cs="Times New Roman"/>
          <w:sz w:val="24"/>
          <w:szCs w:val="20"/>
        </w:rPr>
        <w:t>EQC</w:t>
      </w:r>
      <w:r>
        <w:rPr>
          <w:rFonts w:ascii="Times New Roman" w:eastAsia="Times New Roman" w:hAnsi="Times New Roman" w:cs="Times New Roman"/>
          <w:sz w:val="24"/>
          <w:szCs w:val="20"/>
        </w:rPr>
        <w:t xml:space="preserve"> to</w:t>
      </w:r>
      <w:r w:rsidRPr="00A82754">
        <w:rPr>
          <w:rFonts w:ascii="Times New Roman" w:eastAsia="Times New Roman" w:hAnsi="Times New Roman" w:cs="Times New Roman"/>
          <w:sz w:val="24"/>
          <w:szCs w:val="20"/>
        </w:rPr>
        <w:t xml:space="preserve"> adopt by rule a schedule or schedules </w:t>
      </w:r>
      <w:r w:rsidRPr="00D60E61">
        <w:rPr>
          <w:rFonts w:ascii="Times New Roman" w:eastAsia="Times New Roman" w:hAnsi="Times New Roman" w:cs="Times New Roman"/>
          <w:sz w:val="24"/>
          <w:szCs w:val="20"/>
        </w:rPr>
        <w:t>establishing the amount of civil penalty that may be imposed for a particular violation</w:t>
      </w:r>
      <w:r>
        <w:rPr>
          <w:rFonts w:ascii="Times New Roman" w:eastAsia="Times New Roman" w:hAnsi="Times New Roman" w:cs="Times New Roman"/>
          <w:sz w:val="24"/>
          <w:szCs w:val="20"/>
        </w:rPr>
        <w:t xml:space="preserve"> not to exceed </w:t>
      </w:r>
      <w:r w:rsidRPr="00D60E61">
        <w:rPr>
          <w:rFonts w:ascii="Times New Roman" w:eastAsia="Times New Roman" w:hAnsi="Times New Roman" w:cs="Times New Roman"/>
          <w:sz w:val="24"/>
          <w:szCs w:val="20"/>
        </w:rPr>
        <w:t>$25,000 per day</w:t>
      </w:r>
      <w:r>
        <w:rPr>
          <w:rFonts w:ascii="Times New Roman" w:eastAsia="Times New Roman" w:hAnsi="Times New Roman" w:cs="Times New Roman"/>
          <w:sz w:val="24"/>
          <w:szCs w:val="20"/>
        </w:rPr>
        <w:t xml:space="preserve"> and lists factors the commission is required to consider i</w:t>
      </w:r>
      <w:r w:rsidRPr="00D60E61">
        <w:rPr>
          <w:rFonts w:ascii="Times New Roman" w:eastAsia="Times New Roman" w:hAnsi="Times New Roman" w:cs="Times New Roman"/>
          <w:sz w:val="24"/>
          <w:szCs w:val="20"/>
        </w:rPr>
        <w:t>n imposing a penalty</w:t>
      </w:r>
      <w:r>
        <w:rPr>
          <w:rFonts w:ascii="Times New Roman" w:eastAsia="Times New Roman" w:hAnsi="Times New Roman" w:cs="Times New Roman"/>
          <w:sz w:val="24"/>
          <w:szCs w:val="20"/>
        </w:rPr>
        <w:t>.</w:t>
      </w:r>
      <w:r w:rsidRPr="00D60E61">
        <w:rPr>
          <w:rFonts w:ascii="Times New Roman" w:eastAsia="Times New Roman" w:hAnsi="Times New Roman" w:cs="Times New Roman"/>
          <w:sz w:val="24"/>
          <w:szCs w:val="20"/>
        </w:rPr>
        <w:t xml:space="preserve"> </w:t>
      </w: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842D3">
        <w:rPr>
          <w:rFonts w:ascii="Times New Roman" w:eastAsia="Times New Roman" w:hAnsi="Times New Roman" w:cs="Times New Roman"/>
          <w:sz w:val="24"/>
          <w:szCs w:val="20"/>
        </w:rPr>
        <w:t xml:space="preserve">ORS 468.135 </w:t>
      </w:r>
      <w:r>
        <w:rPr>
          <w:rFonts w:ascii="Times New Roman" w:eastAsia="Times New Roman" w:hAnsi="Times New Roman" w:cs="Times New Roman"/>
          <w:sz w:val="24"/>
          <w:szCs w:val="20"/>
        </w:rPr>
        <w:t xml:space="preserve">requires all recovered </w:t>
      </w:r>
      <w:r w:rsidRPr="00D60E61">
        <w:rPr>
          <w:rFonts w:ascii="Times New Roman" w:eastAsia="Times New Roman" w:hAnsi="Times New Roman" w:cs="Times New Roman"/>
          <w:sz w:val="24"/>
          <w:szCs w:val="20"/>
        </w:rPr>
        <w:t xml:space="preserve">penalties </w:t>
      </w:r>
      <w:r>
        <w:rPr>
          <w:rFonts w:ascii="Times New Roman" w:eastAsia="Times New Roman" w:hAnsi="Times New Roman" w:cs="Times New Roman"/>
          <w:sz w:val="24"/>
          <w:szCs w:val="20"/>
        </w:rPr>
        <w:t xml:space="preserve">to </w:t>
      </w:r>
      <w:r w:rsidRPr="00D60E61">
        <w:rPr>
          <w:rFonts w:ascii="Times New Roman" w:eastAsia="Times New Roman" w:hAnsi="Times New Roman" w:cs="Times New Roman"/>
          <w:sz w:val="24"/>
          <w:szCs w:val="20"/>
        </w:rPr>
        <w:t>be paid into the State Treasury and credited to the General Fund</w:t>
      </w:r>
      <w:r>
        <w:rPr>
          <w:rFonts w:ascii="Times New Roman" w:eastAsia="Times New Roman" w:hAnsi="Times New Roman" w:cs="Times New Roman"/>
          <w:sz w:val="24"/>
          <w:szCs w:val="20"/>
        </w:rPr>
        <w:t xml:space="preserve">, </w:t>
      </w:r>
      <w:r w:rsidRPr="00D60E61">
        <w:rPr>
          <w:rFonts w:ascii="Times New Roman" w:eastAsia="Times New Roman" w:hAnsi="Times New Roman" w:cs="Times New Roman"/>
          <w:sz w:val="24"/>
          <w:szCs w:val="20"/>
        </w:rPr>
        <w:t>or i</w:t>
      </w:r>
      <w:r>
        <w:rPr>
          <w:rFonts w:ascii="Times New Roman" w:eastAsia="Times New Roman" w:hAnsi="Times New Roman" w:cs="Times New Roman"/>
          <w:sz w:val="24"/>
          <w:szCs w:val="20"/>
        </w:rPr>
        <w:t>f</w:t>
      </w:r>
      <w:r w:rsidRPr="00D60E61">
        <w:rPr>
          <w:rFonts w:ascii="Times New Roman" w:eastAsia="Times New Roman" w:hAnsi="Times New Roman" w:cs="Times New Roman"/>
          <w:sz w:val="24"/>
          <w:szCs w:val="20"/>
        </w:rPr>
        <w:t xml:space="preserve"> the penalty is recovered by a regional air quality control authority, into the county treasury of the county in which the violation occurred. </w:t>
      </w: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842D3">
        <w:rPr>
          <w:rFonts w:ascii="Times New Roman" w:eastAsia="Times New Roman" w:hAnsi="Times New Roman" w:cs="Times New Roman"/>
          <w:sz w:val="24"/>
          <w:szCs w:val="20"/>
        </w:rPr>
        <w:t xml:space="preserve">ORS 468.140 </w:t>
      </w:r>
      <w:r>
        <w:rPr>
          <w:rFonts w:ascii="Times New Roman" w:eastAsia="Times New Roman" w:hAnsi="Times New Roman" w:cs="Times New Roman"/>
          <w:sz w:val="24"/>
          <w:szCs w:val="20"/>
        </w:rPr>
        <w:t>requires additional c</w:t>
      </w:r>
      <w:r w:rsidRPr="00D842D3">
        <w:rPr>
          <w:rFonts w:ascii="Times New Roman" w:eastAsia="Times New Roman" w:hAnsi="Times New Roman" w:cs="Times New Roman"/>
          <w:sz w:val="24"/>
          <w:szCs w:val="20"/>
        </w:rPr>
        <w:t xml:space="preserve">ivil penalties </w:t>
      </w:r>
      <w:r w:rsidRPr="00D60E61">
        <w:rPr>
          <w:rFonts w:ascii="Times New Roman" w:eastAsia="Times New Roman" w:hAnsi="Times New Roman" w:cs="Times New Roman"/>
          <w:sz w:val="24"/>
          <w:szCs w:val="20"/>
        </w:rPr>
        <w:t>for each day of violation</w:t>
      </w:r>
      <w:r>
        <w:rPr>
          <w:rFonts w:ascii="Times New Roman" w:eastAsia="Times New Roman" w:hAnsi="Times New Roman" w:cs="Times New Roman"/>
          <w:sz w:val="24"/>
          <w:szCs w:val="20"/>
        </w:rPr>
        <w:t>.</w:t>
      </w:r>
    </w:p>
    <w:p w:rsidR="006156BA" w:rsidRDefault="006156BA" w:rsidP="006156BA">
      <w:pPr>
        <w:spacing w:after="0" w:line="240" w:lineRule="auto"/>
        <w:rPr>
          <w:rFonts w:ascii="Times New Roman" w:hAnsi="Times New Roman" w:cs="Times New Roman"/>
          <w:b/>
          <w:bCs/>
          <w:sz w:val="24"/>
          <w:szCs w:val="24"/>
        </w:rPr>
      </w:pPr>
      <w:r w:rsidRPr="00D60E61">
        <w:rPr>
          <w:rFonts w:ascii="Times New Roman" w:eastAsia="Times New Roman" w:hAnsi="Times New Roman" w:cs="Times New Roman"/>
          <w:sz w:val="24"/>
          <w:szCs w:val="20"/>
        </w:rPr>
        <w:t xml:space="preserve"> </w:t>
      </w:r>
    </w:p>
    <w:p w:rsidR="006156BA" w:rsidRPr="0095694E" w:rsidRDefault="006156BA" w:rsidP="006156BA">
      <w:pPr>
        <w:rPr>
          <w:rFonts w:ascii="Times New Roman" w:hAnsi="Times New Roman" w:cs="Times New Roman"/>
          <w:i/>
          <w:sz w:val="24"/>
          <w:szCs w:val="24"/>
        </w:rPr>
      </w:pPr>
      <w:r w:rsidRPr="0095694E">
        <w:rPr>
          <w:rFonts w:ascii="Times New Roman" w:hAnsi="Times New Roman" w:cs="Times New Roman"/>
          <w:b/>
          <w:bCs/>
          <w:sz w:val="24"/>
          <w:szCs w:val="24"/>
        </w:rPr>
        <w:t>§</w:t>
      </w:r>
      <w:r w:rsidRPr="0095694E">
        <w:rPr>
          <w:rFonts w:ascii="Times New Roman" w:hAnsi="Times New Roman" w:cs="Times New Roman"/>
          <w:b/>
          <w:sz w:val="24"/>
          <w:szCs w:val="24"/>
        </w:rPr>
        <w:t>60.26(a)(3)</w:t>
      </w:r>
      <w:r w:rsidRPr="0095694E">
        <w:rPr>
          <w:rFonts w:ascii="Times New Roman" w:hAnsi="Times New Roman" w:cs="Times New Roman"/>
          <w:sz w:val="24"/>
          <w:szCs w:val="24"/>
        </w:rPr>
        <w:t xml:space="preserve">: </w:t>
      </w:r>
      <w:r w:rsidRPr="0095694E">
        <w:rPr>
          <w:rFonts w:ascii="Times New Roman" w:hAnsi="Times New Roman" w:cs="Times New Roman"/>
          <w:i/>
          <w:sz w:val="24"/>
          <w:szCs w:val="24"/>
        </w:rPr>
        <w:t>Obtain information necessary to determine whether designated facilities are in compliance with applicable laws, regulations, standards, and compliance schedules, including authority to require recordkeeping and to make inspections and conduct tests of designated facilities.</w:t>
      </w:r>
    </w:p>
    <w:p w:rsidR="006156BA" w:rsidRDefault="006156BA" w:rsidP="006156BA">
      <w:pPr>
        <w:rPr>
          <w:rFonts w:ascii="Times New Roman" w:hAnsi="Times New Roman" w:cs="Times New Roman"/>
          <w:sz w:val="24"/>
          <w:szCs w:val="24"/>
        </w:rPr>
      </w:pPr>
      <w:r w:rsidRPr="0095694E">
        <w:rPr>
          <w:rFonts w:ascii="Times New Roman" w:hAnsi="Times New Roman" w:cs="Times New Roman"/>
          <w:sz w:val="24"/>
          <w:szCs w:val="24"/>
        </w:rPr>
        <w:t xml:space="preserve">ORS 468.095 </w:t>
      </w:r>
      <w:r>
        <w:rPr>
          <w:rFonts w:ascii="Times New Roman" w:hAnsi="Times New Roman" w:cs="Times New Roman"/>
          <w:sz w:val="24"/>
          <w:szCs w:val="24"/>
        </w:rPr>
        <w:t xml:space="preserve">gives </w:t>
      </w:r>
      <w:r>
        <w:rPr>
          <w:rFonts w:ascii="Times New Roman" w:hAnsi="Times New Roman"/>
          <w:sz w:val="24"/>
          <w:szCs w:val="20"/>
        </w:rPr>
        <w:t>DEQ the power to enter upon and inspect, at any reasonable time, any public or private property, premises or place for the purpose of investigating either an actual or suspected source of air pollution or air contamination or to ascertain compliance or noncompliance with any rule or standard adopted or order or permit issued.</w:t>
      </w:r>
    </w:p>
    <w:p w:rsidR="006156BA" w:rsidRDefault="006156BA" w:rsidP="006156BA">
      <w:pPr>
        <w:rPr>
          <w:rFonts w:ascii="Times New Roman" w:hAnsi="Times New Roman" w:cs="Times New Roman"/>
          <w:sz w:val="24"/>
          <w:szCs w:val="24"/>
        </w:rPr>
      </w:pPr>
      <w:r>
        <w:rPr>
          <w:rFonts w:ascii="Times New Roman" w:hAnsi="Times New Roman" w:cs="Times New Roman"/>
          <w:sz w:val="24"/>
          <w:szCs w:val="24"/>
        </w:rPr>
        <w:t xml:space="preserve">ORS </w:t>
      </w:r>
      <w:r w:rsidRPr="0095694E">
        <w:rPr>
          <w:rFonts w:ascii="Times New Roman" w:hAnsi="Times New Roman" w:cs="Times New Roman"/>
          <w:sz w:val="24"/>
          <w:szCs w:val="24"/>
        </w:rPr>
        <w:t>468A.055</w:t>
      </w:r>
      <w:r>
        <w:rPr>
          <w:rFonts w:ascii="Times New Roman" w:hAnsi="Times New Roman" w:cs="Times New Roman"/>
          <w:sz w:val="24"/>
          <w:szCs w:val="24"/>
        </w:rPr>
        <w:t xml:space="preserve"> gives t</w:t>
      </w:r>
      <w:r>
        <w:rPr>
          <w:rFonts w:ascii="Times New Roman" w:hAnsi="Times New Roman"/>
          <w:sz w:val="24"/>
          <w:szCs w:val="20"/>
        </w:rPr>
        <w:t>he Environmental Quality Commission the authority to require any information concerning air contaminant emissions as is necessary to determine whether proposed construction is in accordance with applicable rules or standards.</w:t>
      </w:r>
    </w:p>
    <w:p w:rsidR="006156BA" w:rsidRDefault="006156BA" w:rsidP="006156BA">
      <w:pPr>
        <w:rPr>
          <w:rFonts w:ascii="Times New Roman" w:hAnsi="Times New Roman" w:cs="Times New Roman"/>
          <w:sz w:val="24"/>
          <w:szCs w:val="24"/>
        </w:rPr>
      </w:pPr>
      <w:r>
        <w:rPr>
          <w:rFonts w:ascii="Times New Roman" w:hAnsi="Times New Roman" w:cs="Times New Roman"/>
          <w:sz w:val="24"/>
          <w:szCs w:val="24"/>
        </w:rPr>
        <w:t xml:space="preserve">ORS </w:t>
      </w:r>
      <w:r w:rsidRPr="0095694E">
        <w:rPr>
          <w:rFonts w:ascii="Times New Roman" w:hAnsi="Times New Roman" w:cs="Times New Roman"/>
          <w:sz w:val="24"/>
          <w:szCs w:val="24"/>
        </w:rPr>
        <w:t>468A.070</w:t>
      </w:r>
      <w:r>
        <w:rPr>
          <w:rFonts w:ascii="Times New Roman" w:hAnsi="Times New Roman" w:cs="Times New Roman"/>
          <w:sz w:val="24"/>
          <w:szCs w:val="24"/>
        </w:rPr>
        <w:t xml:space="preserve"> gives </w:t>
      </w:r>
      <w:r>
        <w:rPr>
          <w:rFonts w:ascii="Times New Roman" w:hAnsi="Times New Roman"/>
          <w:sz w:val="24"/>
          <w:szCs w:val="20"/>
        </w:rPr>
        <w:t>DEQ the authority to establish a program for testing of contamination sources and may perform such testing or may require any person in control of an air contamination source to perform the testing.</w:t>
      </w:r>
    </w:p>
    <w:p w:rsidR="006156BA" w:rsidRPr="0095694E" w:rsidRDefault="006156BA" w:rsidP="006156BA">
      <w:pPr>
        <w:rPr>
          <w:rFonts w:ascii="Times New Roman" w:hAnsi="Times New Roman" w:cs="Times New Roman"/>
          <w:sz w:val="24"/>
          <w:szCs w:val="24"/>
        </w:rPr>
      </w:pPr>
      <w:r>
        <w:rPr>
          <w:rFonts w:ascii="Times New Roman" w:hAnsi="Times New Roman" w:cs="Times New Roman"/>
          <w:sz w:val="24"/>
          <w:szCs w:val="24"/>
        </w:rPr>
        <w:lastRenderedPageBreak/>
        <w:t xml:space="preserve">OAR </w:t>
      </w:r>
      <w:r w:rsidRPr="0095694E">
        <w:rPr>
          <w:rFonts w:ascii="Times New Roman" w:hAnsi="Times New Roman" w:cs="Times New Roman"/>
          <w:sz w:val="24"/>
          <w:szCs w:val="24"/>
        </w:rPr>
        <w:t>340-214-0110</w:t>
      </w:r>
      <w:r>
        <w:rPr>
          <w:rFonts w:ascii="Times New Roman" w:hAnsi="Times New Roman" w:cs="Times New Roman"/>
          <w:sz w:val="24"/>
          <w:szCs w:val="24"/>
        </w:rPr>
        <w:t xml:space="preserve"> requires </w:t>
      </w:r>
      <w:r w:rsidRPr="0016578C">
        <w:rPr>
          <w:rFonts w:ascii="Times New Roman" w:hAnsi="Times New Roman" w:cs="Times New Roman"/>
          <w:sz w:val="24"/>
          <w:szCs w:val="24"/>
        </w:rPr>
        <w:t xml:space="preserve">sources </w:t>
      </w:r>
      <w:r>
        <w:rPr>
          <w:rFonts w:ascii="Times New Roman" w:hAnsi="Times New Roman" w:cs="Times New Roman"/>
          <w:sz w:val="24"/>
          <w:szCs w:val="24"/>
        </w:rPr>
        <w:t xml:space="preserve">to </w:t>
      </w:r>
      <w:r w:rsidRPr="0016578C">
        <w:rPr>
          <w:rFonts w:ascii="Times New Roman" w:hAnsi="Times New Roman" w:cs="Times New Roman"/>
          <w:sz w:val="24"/>
          <w:szCs w:val="24"/>
        </w:rPr>
        <w:t xml:space="preserve">provide information that </w:t>
      </w:r>
      <w:r>
        <w:rPr>
          <w:rFonts w:ascii="Times New Roman" w:hAnsi="Times New Roman" w:cs="Times New Roman"/>
          <w:sz w:val="24"/>
          <w:szCs w:val="24"/>
        </w:rPr>
        <w:t>DEQ</w:t>
      </w:r>
      <w:r w:rsidRPr="0016578C">
        <w:rPr>
          <w:rFonts w:ascii="Times New Roman" w:hAnsi="Times New Roman" w:cs="Times New Roman"/>
          <w:sz w:val="24"/>
          <w:szCs w:val="24"/>
        </w:rPr>
        <w:t xml:space="preserve"> reasonably requires for the purpose of regulating stationary sources. Such information include</w:t>
      </w:r>
      <w:r>
        <w:rPr>
          <w:rFonts w:ascii="Times New Roman" w:hAnsi="Times New Roman" w:cs="Times New Roman"/>
          <w:sz w:val="24"/>
          <w:szCs w:val="24"/>
        </w:rPr>
        <w:t>s</w:t>
      </w:r>
      <w:r w:rsidRPr="0016578C">
        <w:rPr>
          <w:rFonts w:ascii="Times New Roman" w:hAnsi="Times New Roman" w:cs="Times New Roman"/>
          <w:sz w:val="24"/>
          <w:szCs w:val="24"/>
        </w:rPr>
        <w:t>, but is not limited to, information necessary to:</w:t>
      </w:r>
      <w:r>
        <w:rPr>
          <w:rFonts w:ascii="Times New Roman" w:hAnsi="Times New Roman" w:cs="Times New Roman"/>
          <w:sz w:val="24"/>
          <w:szCs w:val="24"/>
        </w:rPr>
        <w:t xml:space="preserve"> i</w:t>
      </w:r>
      <w:r w:rsidRPr="0016578C">
        <w:rPr>
          <w:rFonts w:ascii="Times New Roman" w:hAnsi="Times New Roman" w:cs="Times New Roman"/>
          <w:sz w:val="24"/>
          <w:szCs w:val="24"/>
        </w:rPr>
        <w:t>ssue a permit and ascertain compliance or noncompliance with the permit terms and conditions;</w:t>
      </w:r>
      <w:r>
        <w:rPr>
          <w:rFonts w:ascii="Times New Roman" w:hAnsi="Times New Roman" w:cs="Times New Roman"/>
          <w:sz w:val="24"/>
          <w:szCs w:val="24"/>
        </w:rPr>
        <w:t xml:space="preserve"> a</w:t>
      </w:r>
      <w:r w:rsidRPr="0016578C">
        <w:rPr>
          <w:rFonts w:ascii="Times New Roman" w:hAnsi="Times New Roman" w:cs="Times New Roman"/>
          <w:sz w:val="24"/>
          <w:szCs w:val="24"/>
        </w:rPr>
        <w:t>scertain applicability of any requirement;</w:t>
      </w:r>
      <w:r>
        <w:rPr>
          <w:rFonts w:ascii="Times New Roman" w:hAnsi="Times New Roman" w:cs="Times New Roman"/>
          <w:sz w:val="24"/>
          <w:szCs w:val="24"/>
        </w:rPr>
        <w:t xml:space="preserve"> and a</w:t>
      </w:r>
      <w:r w:rsidRPr="0016578C">
        <w:rPr>
          <w:rFonts w:ascii="Times New Roman" w:hAnsi="Times New Roman" w:cs="Times New Roman"/>
          <w:sz w:val="24"/>
          <w:szCs w:val="24"/>
        </w:rPr>
        <w:t>scertain compliance or noncompliance with any applicable requirement.</w:t>
      </w:r>
    </w:p>
    <w:p w:rsidR="006156BA" w:rsidRPr="0095694E" w:rsidRDefault="006156BA" w:rsidP="006156BA">
      <w:pPr>
        <w:rPr>
          <w:rFonts w:ascii="Times New Roman" w:hAnsi="Times New Roman" w:cs="Times New Roman"/>
          <w:i/>
          <w:sz w:val="24"/>
          <w:szCs w:val="24"/>
        </w:rPr>
      </w:pPr>
      <w:r w:rsidRPr="0095694E">
        <w:rPr>
          <w:rFonts w:ascii="Times New Roman" w:hAnsi="Times New Roman" w:cs="Times New Roman"/>
          <w:b/>
          <w:bCs/>
          <w:sz w:val="24"/>
          <w:szCs w:val="24"/>
        </w:rPr>
        <w:t>§</w:t>
      </w:r>
      <w:r w:rsidRPr="0095694E">
        <w:rPr>
          <w:rFonts w:ascii="Times New Roman" w:hAnsi="Times New Roman" w:cs="Times New Roman"/>
          <w:b/>
          <w:sz w:val="24"/>
          <w:szCs w:val="24"/>
        </w:rPr>
        <w:t>60.26(a)(4)</w:t>
      </w:r>
      <w:r w:rsidRPr="0095694E">
        <w:rPr>
          <w:rFonts w:ascii="Times New Roman" w:hAnsi="Times New Roman" w:cs="Times New Roman"/>
          <w:sz w:val="24"/>
          <w:szCs w:val="24"/>
        </w:rPr>
        <w:t xml:space="preserve">: </w:t>
      </w:r>
      <w:r w:rsidRPr="0095694E">
        <w:rPr>
          <w:rFonts w:ascii="Times New Roman" w:hAnsi="Times New Roman" w:cs="Times New Roman"/>
          <w:i/>
          <w:sz w:val="24"/>
          <w:szCs w:val="24"/>
        </w:rPr>
        <w:t>Require owners or operators of designated facilities to install, maintain, and use emission monitoring devices and to make periodic reports to the State on the nature and amounts of emissions from such facilities; also authority for the State to make such data available to the public as reported and as correlated with applicable emission standards.</w:t>
      </w:r>
    </w:p>
    <w:p w:rsidR="006156BA" w:rsidRDefault="006156BA" w:rsidP="006156BA">
      <w:pPr>
        <w:rPr>
          <w:rFonts w:ascii="Times New Roman" w:hAnsi="Times New Roman" w:cs="Times New Roman"/>
          <w:sz w:val="24"/>
          <w:szCs w:val="24"/>
        </w:rPr>
      </w:pPr>
      <w:r w:rsidRPr="0095694E">
        <w:rPr>
          <w:rFonts w:ascii="Times New Roman" w:hAnsi="Times New Roman" w:cs="Times New Roman"/>
          <w:sz w:val="24"/>
          <w:szCs w:val="24"/>
        </w:rPr>
        <w:t>ORS 468.095</w:t>
      </w:r>
      <w:r>
        <w:rPr>
          <w:rFonts w:ascii="Times New Roman" w:hAnsi="Times New Roman" w:cs="Times New Roman"/>
          <w:sz w:val="24"/>
          <w:szCs w:val="24"/>
        </w:rPr>
        <w:t xml:space="preserve"> requires DEQ to make </w:t>
      </w:r>
      <w:r>
        <w:rPr>
          <w:rFonts w:ascii="Times New Roman" w:hAnsi="Times New Roman"/>
          <w:sz w:val="24"/>
          <w:szCs w:val="20"/>
        </w:rPr>
        <w:t xml:space="preserve">records, reports or information available to the public. </w:t>
      </w:r>
    </w:p>
    <w:p w:rsidR="006156BA" w:rsidRPr="0016578C" w:rsidRDefault="006156BA" w:rsidP="006156BA">
      <w:pPr>
        <w:rPr>
          <w:rFonts w:ascii="Times New Roman" w:hAnsi="Times New Roman" w:cs="Times New Roman"/>
          <w:sz w:val="24"/>
          <w:szCs w:val="24"/>
        </w:rPr>
      </w:pPr>
      <w:r>
        <w:rPr>
          <w:rFonts w:ascii="Times New Roman" w:hAnsi="Times New Roman" w:cs="Times New Roman"/>
          <w:sz w:val="24"/>
          <w:szCs w:val="24"/>
        </w:rPr>
        <w:t xml:space="preserve">ORS </w:t>
      </w:r>
      <w:r w:rsidRPr="0095694E">
        <w:rPr>
          <w:rFonts w:ascii="Times New Roman" w:hAnsi="Times New Roman" w:cs="Times New Roman"/>
          <w:sz w:val="24"/>
          <w:szCs w:val="24"/>
        </w:rPr>
        <w:t>468A.070</w:t>
      </w:r>
      <w:r>
        <w:rPr>
          <w:rFonts w:ascii="Times New Roman" w:hAnsi="Times New Roman" w:cs="Times New Roman"/>
          <w:sz w:val="24"/>
          <w:szCs w:val="24"/>
        </w:rPr>
        <w:t xml:space="preserve"> gives </w:t>
      </w:r>
      <w:r>
        <w:rPr>
          <w:rFonts w:ascii="Times New Roman" w:hAnsi="Times New Roman"/>
          <w:sz w:val="24"/>
          <w:szCs w:val="20"/>
        </w:rPr>
        <w:t>DEQ the authority to establish a program for measurement of contamination sources and may perform such sampling or may require any person in control of an air contamination source to perform the sampling.</w:t>
      </w:r>
      <w:r>
        <w:rPr>
          <w:rFonts w:ascii="Times New Roman" w:hAnsi="Times New Roman" w:cs="Times New Roman"/>
          <w:sz w:val="24"/>
          <w:szCs w:val="24"/>
        </w:rPr>
        <w:t xml:space="preserve"> </w:t>
      </w:r>
    </w:p>
    <w:p w:rsidR="006156BA" w:rsidRPr="0016578C" w:rsidRDefault="006156BA" w:rsidP="006156BA">
      <w:pPr>
        <w:rPr>
          <w:rFonts w:ascii="Times New Roman" w:hAnsi="Times New Roman" w:cs="Times New Roman"/>
          <w:sz w:val="24"/>
          <w:szCs w:val="24"/>
        </w:rPr>
      </w:pPr>
      <w:r w:rsidRPr="0095694E">
        <w:rPr>
          <w:rFonts w:ascii="Times New Roman" w:hAnsi="Times New Roman" w:cs="Times New Roman"/>
          <w:sz w:val="24"/>
          <w:szCs w:val="24"/>
        </w:rPr>
        <w:t>OAR 340-212-0120</w:t>
      </w:r>
      <w:r w:rsidRPr="0016578C">
        <w:rPr>
          <w:rFonts w:ascii="Times New Roman" w:hAnsi="Times New Roman" w:cs="Times New Roman"/>
          <w:sz w:val="24"/>
          <w:szCs w:val="24"/>
        </w:rPr>
        <w:t xml:space="preserve"> </w:t>
      </w:r>
      <w:r>
        <w:rPr>
          <w:rFonts w:ascii="Times New Roman" w:hAnsi="Times New Roman" w:cs="Times New Roman"/>
          <w:sz w:val="24"/>
          <w:szCs w:val="24"/>
        </w:rPr>
        <w:t>gives DEQ the authority to require o</w:t>
      </w:r>
      <w:r w:rsidRPr="0016578C">
        <w:rPr>
          <w:rFonts w:ascii="Times New Roman" w:hAnsi="Times New Roman" w:cs="Times New Roman"/>
          <w:sz w:val="24"/>
          <w:szCs w:val="24"/>
        </w:rPr>
        <w:t>wner</w:t>
      </w:r>
      <w:r>
        <w:rPr>
          <w:rFonts w:ascii="Times New Roman" w:hAnsi="Times New Roman" w:cs="Times New Roman"/>
          <w:sz w:val="24"/>
          <w:szCs w:val="24"/>
        </w:rPr>
        <w:t>s</w:t>
      </w:r>
      <w:r w:rsidRPr="0016578C">
        <w:rPr>
          <w:rFonts w:ascii="Times New Roman" w:hAnsi="Times New Roman" w:cs="Times New Roman"/>
          <w:sz w:val="24"/>
          <w:szCs w:val="24"/>
        </w:rPr>
        <w:t xml:space="preserve"> or operator</w:t>
      </w:r>
      <w:r>
        <w:rPr>
          <w:rFonts w:ascii="Times New Roman" w:hAnsi="Times New Roman" w:cs="Times New Roman"/>
          <w:sz w:val="24"/>
          <w:szCs w:val="24"/>
        </w:rPr>
        <w:t>s</w:t>
      </w:r>
      <w:r w:rsidRPr="0016578C">
        <w:rPr>
          <w:rFonts w:ascii="Times New Roman" w:hAnsi="Times New Roman" w:cs="Times New Roman"/>
          <w:sz w:val="24"/>
          <w:szCs w:val="24"/>
        </w:rPr>
        <w:t xml:space="preserve"> of a stationary source to determine the type, quantity, quality, and duration of the emissions from any air contamination source.</w:t>
      </w:r>
      <w:r>
        <w:rPr>
          <w:rFonts w:ascii="Times New Roman" w:hAnsi="Times New Roman" w:cs="Times New Roman"/>
          <w:sz w:val="24"/>
          <w:szCs w:val="24"/>
        </w:rPr>
        <w:t xml:space="preserve"> It also gives DEQ the authority to require c</w:t>
      </w:r>
      <w:r w:rsidRPr="0016578C">
        <w:rPr>
          <w:rFonts w:ascii="Times New Roman" w:hAnsi="Times New Roman" w:cs="Times New Roman"/>
          <w:sz w:val="24"/>
          <w:szCs w:val="24"/>
        </w:rPr>
        <w:t>ontinuous monitoring of specified air contaminant emissions or parameters and periodic regular reporting of the results of such monitoring.</w:t>
      </w:r>
    </w:p>
    <w:p w:rsidR="006156BA" w:rsidRDefault="006156BA" w:rsidP="006156BA">
      <w:pPr>
        <w:rPr>
          <w:rFonts w:ascii="Times New Roman" w:hAnsi="Times New Roman" w:cs="Times New Roman"/>
          <w:sz w:val="24"/>
          <w:szCs w:val="24"/>
        </w:rPr>
      </w:pPr>
      <w:r>
        <w:rPr>
          <w:rFonts w:ascii="Times New Roman" w:hAnsi="Times New Roman" w:cs="Times New Roman"/>
          <w:sz w:val="24"/>
          <w:szCs w:val="24"/>
        </w:rPr>
        <w:t>OAR</w:t>
      </w:r>
      <w:r w:rsidRPr="0095694E">
        <w:rPr>
          <w:rFonts w:ascii="Times New Roman" w:hAnsi="Times New Roman" w:cs="Times New Roman"/>
          <w:sz w:val="24"/>
          <w:szCs w:val="24"/>
        </w:rPr>
        <w:t xml:space="preserve"> 340-214-0110</w:t>
      </w:r>
      <w:r>
        <w:rPr>
          <w:rFonts w:ascii="Times New Roman" w:hAnsi="Times New Roman" w:cs="Times New Roman"/>
          <w:sz w:val="24"/>
          <w:szCs w:val="24"/>
        </w:rPr>
        <w:t xml:space="preserve"> requires </w:t>
      </w:r>
      <w:r w:rsidRPr="0016578C">
        <w:rPr>
          <w:rFonts w:ascii="Times New Roman" w:hAnsi="Times New Roman" w:cs="Times New Roman"/>
          <w:sz w:val="24"/>
          <w:szCs w:val="24"/>
        </w:rPr>
        <w:t xml:space="preserve">sources </w:t>
      </w:r>
      <w:r>
        <w:rPr>
          <w:rFonts w:ascii="Times New Roman" w:hAnsi="Times New Roman" w:cs="Times New Roman"/>
          <w:sz w:val="24"/>
          <w:szCs w:val="24"/>
        </w:rPr>
        <w:t xml:space="preserve">to </w:t>
      </w:r>
      <w:r w:rsidRPr="0016578C">
        <w:rPr>
          <w:rFonts w:ascii="Times New Roman" w:hAnsi="Times New Roman" w:cs="Times New Roman"/>
          <w:sz w:val="24"/>
          <w:szCs w:val="24"/>
        </w:rPr>
        <w:t xml:space="preserve">provide information that </w:t>
      </w:r>
      <w:r>
        <w:rPr>
          <w:rFonts w:ascii="Times New Roman" w:hAnsi="Times New Roman" w:cs="Times New Roman"/>
          <w:sz w:val="24"/>
          <w:szCs w:val="24"/>
        </w:rPr>
        <w:t>DEQ</w:t>
      </w:r>
      <w:r w:rsidRPr="0016578C">
        <w:rPr>
          <w:rFonts w:ascii="Times New Roman" w:hAnsi="Times New Roman" w:cs="Times New Roman"/>
          <w:sz w:val="24"/>
          <w:szCs w:val="24"/>
        </w:rPr>
        <w:t xml:space="preserve"> reasonably requires for the purpose of regulating stationary sources. Such information include</w:t>
      </w:r>
      <w:r>
        <w:rPr>
          <w:rFonts w:ascii="Times New Roman" w:hAnsi="Times New Roman" w:cs="Times New Roman"/>
          <w:sz w:val="24"/>
          <w:szCs w:val="24"/>
        </w:rPr>
        <w:t>s</w:t>
      </w:r>
      <w:r w:rsidRPr="0016578C">
        <w:rPr>
          <w:rFonts w:ascii="Times New Roman" w:hAnsi="Times New Roman" w:cs="Times New Roman"/>
          <w:sz w:val="24"/>
          <w:szCs w:val="24"/>
        </w:rPr>
        <w:t>, but is not limited to, information necessary to</w:t>
      </w:r>
      <w:r>
        <w:rPr>
          <w:rFonts w:ascii="Times New Roman" w:hAnsi="Times New Roman" w:cs="Times New Roman"/>
          <w:sz w:val="24"/>
          <w:szCs w:val="24"/>
        </w:rPr>
        <w:t xml:space="preserve"> i</w:t>
      </w:r>
      <w:r w:rsidRPr="0016578C">
        <w:rPr>
          <w:rFonts w:ascii="Times New Roman" w:hAnsi="Times New Roman" w:cs="Times New Roman"/>
          <w:sz w:val="24"/>
          <w:szCs w:val="24"/>
        </w:rPr>
        <w:t>ncorporate monitoring, reporting, and compliance certification requirements into a permit.</w:t>
      </w:r>
    </w:p>
    <w:p w:rsidR="006156BA" w:rsidRPr="004608C9" w:rsidRDefault="006156BA" w:rsidP="006156BA">
      <w:pPr>
        <w:pStyle w:val="NormalWeb"/>
        <w:shd w:val="clear" w:color="auto" w:fill="FFFFFF"/>
        <w:spacing w:before="0" w:beforeAutospacing="0" w:after="0" w:afterAutospacing="0"/>
        <w:rPr>
          <w:b/>
          <w:i/>
          <w:u w:val="single"/>
        </w:rPr>
      </w:pPr>
      <w:r w:rsidRPr="004608C9">
        <w:t>OAR 340-214-0114</w:t>
      </w:r>
      <w:r w:rsidRPr="004608C9">
        <w:rPr>
          <w:color w:val="000000"/>
        </w:rPr>
        <w:t xml:space="preserve"> requires sources to prepare records in the form of a report and submit to DEQ on an annual, semi-annual, or more frequent basis, as requested in writing by DEQ. All reports and certifications submitted to </w:t>
      </w:r>
      <w:r>
        <w:rPr>
          <w:color w:val="000000"/>
        </w:rPr>
        <w:t>DEQ</w:t>
      </w:r>
      <w:r w:rsidRPr="004608C9">
        <w:rPr>
          <w:color w:val="000000"/>
        </w:rPr>
        <w:t xml:space="preserve"> must accurately reflect the monitoring, recordkeeping and other documentation held or performed by the owner or operator.</w:t>
      </w:r>
    </w:p>
    <w:p w:rsidR="006156BA" w:rsidRPr="0095694E" w:rsidRDefault="006156BA" w:rsidP="006156BA">
      <w:pPr>
        <w:pStyle w:val="NormalWeb"/>
        <w:rPr>
          <w:i/>
        </w:rPr>
      </w:pPr>
      <w:r w:rsidRPr="0095694E">
        <w:rPr>
          <w:b/>
          <w:bCs/>
        </w:rPr>
        <w:t>§</w:t>
      </w:r>
      <w:r w:rsidRPr="0095694E">
        <w:rPr>
          <w:b/>
        </w:rPr>
        <w:t>60.25(b)</w:t>
      </w:r>
      <w:r w:rsidRPr="0095694E">
        <w:t xml:space="preserve">: </w:t>
      </w:r>
      <w:r w:rsidRPr="0095694E">
        <w:rPr>
          <w:i/>
        </w:rPr>
        <w:t xml:space="preserve">The provisions of law or regulations which the State determines provide the authorities required by this section shall be specifically identified. Copies of such laws or regulations shall be submitted with the plan unless: They have been approved as portions of a preceding plan submitted under this subpart or as portions of an implementation plan submitted under section 110 of the Act, and The State demonstrates that the laws or regulations are applicable to the designated pollutant(s) for which the plan is submitted. </w:t>
      </w:r>
    </w:p>
    <w:p w:rsidR="006156BA" w:rsidRPr="0095694E" w:rsidRDefault="006156BA" w:rsidP="006156BA">
      <w:pPr>
        <w:rPr>
          <w:rFonts w:ascii="Times New Roman" w:hAnsi="Times New Roman" w:cs="Times New Roman"/>
          <w:sz w:val="24"/>
          <w:szCs w:val="24"/>
        </w:rPr>
      </w:pPr>
      <w:r>
        <w:rPr>
          <w:rFonts w:ascii="Times New Roman" w:hAnsi="Times New Roman" w:cs="Times New Roman"/>
          <w:sz w:val="24"/>
          <w:szCs w:val="24"/>
        </w:rPr>
        <w:t>The</w:t>
      </w:r>
      <w:r w:rsidRPr="0095694E">
        <w:rPr>
          <w:rFonts w:ascii="Times New Roman" w:hAnsi="Times New Roman" w:cs="Times New Roman"/>
          <w:sz w:val="24"/>
          <w:szCs w:val="24"/>
        </w:rPr>
        <w:t xml:space="preserve"> laws and regulations</w:t>
      </w:r>
      <w:r>
        <w:rPr>
          <w:rFonts w:ascii="Times New Roman" w:hAnsi="Times New Roman" w:cs="Times New Roman"/>
          <w:sz w:val="24"/>
          <w:szCs w:val="24"/>
        </w:rPr>
        <w:t xml:space="preserve"> referenced in this plan are provided in Exhibit B</w:t>
      </w:r>
      <w:r w:rsidRPr="0095694E">
        <w:rPr>
          <w:rFonts w:ascii="Times New Roman" w:hAnsi="Times New Roman" w:cs="Times New Roman"/>
          <w:sz w:val="24"/>
          <w:szCs w:val="24"/>
        </w:rPr>
        <w:t>.</w:t>
      </w:r>
    </w:p>
    <w:p w:rsidR="006156BA" w:rsidRPr="0095694E" w:rsidRDefault="006156BA" w:rsidP="006156BA">
      <w:pPr>
        <w:spacing w:after="0" w:line="240" w:lineRule="auto"/>
        <w:rPr>
          <w:rFonts w:ascii="Times New Roman" w:hAnsi="Times New Roman" w:cs="Times New Roman"/>
          <w:i/>
          <w:sz w:val="24"/>
          <w:szCs w:val="24"/>
        </w:rPr>
      </w:pPr>
      <w:r w:rsidRPr="0095694E">
        <w:rPr>
          <w:rFonts w:ascii="Times New Roman" w:hAnsi="Times New Roman" w:cs="Times New Roman"/>
          <w:b/>
          <w:bCs/>
          <w:sz w:val="24"/>
          <w:szCs w:val="24"/>
        </w:rPr>
        <w:t>§</w:t>
      </w:r>
      <w:r w:rsidRPr="0095694E">
        <w:rPr>
          <w:rFonts w:ascii="Times New Roman" w:hAnsi="Times New Roman" w:cs="Times New Roman"/>
          <w:b/>
          <w:sz w:val="24"/>
          <w:szCs w:val="24"/>
        </w:rPr>
        <w:t>60.25(c)</w:t>
      </w:r>
      <w:r w:rsidRPr="0095694E">
        <w:rPr>
          <w:rFonts w:ascii="Times New Roman" w:hAnsi="Times New Roman" w:cs="Times New Roman"/>
          <w:sz w:val="24"/>
          <w:szCs w:val="24"/>
        </w:rPr>
        <w:t xml:space="preserve">: </w:t>
      </w:r>
      <w:r w:rsidRPr="0095694E">
        <w:rPr>
          <w:rFonts w:ascii="Times New Roman" w:hAnsi="Times New Roman" w:cs="Times New Roman"/>
          <w:i/>
          <w:sz w:val="24"/>
          <w:szCs w:val="24"/>
        </w:rPr>
        <w:t>The plan shall show that the legal authorities specified in this section are available to the State at the time of submission of the plan. Legal authority adequate to meet the requirements of 40 paragraphs (a</w:t>
      </w:r>
      <w:proofErr w:type="gramStart"/>
      <w:r w:rsidRPr="0095694E">
        <w:rPr>
          <w:rFonts w:ascii="Times New Roman" w:hAnsi="Times New Roman" w:cs="Times New Roman"/>
          <w:i/>
          <w:sz w:val="24"/>
          <w:szCs w:val="24"/>
        </w:rPr>
        <w:t>)(</w:t>
      </w:r>
      <w:proofErr w:type="gramEnd"/>
      <w:r w:rsidRPr="0095694E">
        <w:rPr>
          <w:rFonts w:ascii="Times New Roman" w:hAnsi="Times New Roman" w:cs="Times New Roman"/>
          <w:i/>
          <w:sz w:val="24"/>
          <w:szCs w:val="24"/>
        </w:rPr>
        <w:t>3) and (4) of this section may be delegated to the State under section 114 of the Act.</w:t>
      </w:r>
    </w:p>
    <w:p w:rsidR="006156BA" w:rsidRDefault="006156BA" w:rsidP="006156BA">
      <w:pPr>
        <w:spacing w:after="0" w:line="240" w:lineRule="auto"/>
        <w:rPr>
          <w:rFonts w:ascii="Times New Roman" w:hAnsi="Times New Roman" w:cs="Times New Roman"/>
          <w:sz w:val="24"/>
          <w:szCs w:val="24"/>
        </w:rPr>
      </w:pPr>
    </w:p>
    <w:p w:rsidR="006156BA" w:rsidRPr="0095694E" w:rsidRDefault="006156BA" w:rsidP="006156BA">
      <w:pPr>
        <w:spacing w:after="0" w:line="240" w:lineRule="auto"/>
        <w:rPr>
          <w:rFonts w:ascii="Times New Roman" w:hAnsi="Times New Roman" w:cs="Times New Roman"/>
          <w:sz w:val="24"/>
          <w:szCs w:val="24"/>
        </w:rPr>
      </w:pPr>
      <w:r w:rsidRPr="0095694E">
        <w:rPr>
          <w:rFonts w:ascii="Times New Roman" w:hAnsi="Times New Roman" w:cs="Times New Roman"/>
          <w:sz w:val="24"/>
          <w:szCs w:val="24"/>
        </w:rPr>
        <w:t>The above legal authorities are available to the State at the time of submission of the plan.</w:t>
      </w:r>
    </w:p>
    <w:p w:rsidR="006156BA" w:rsidRDefault="006156BA" w:rsidP="006156BA">
      <w:pPr>
        <w:spacing w:after="0" w:line="240" w:lineRule="auto"/>
        <w:rPr>
          <w:rFonts w:ascii="Times New Roman" w:hAnsi="Times New Roman" w:cs="Times New Roman"/>
          <w:b/>
          <w:bCs/>
          <w:sz w:val="24"/>
          <w:szCs w:val="24"/>
        </w:rPr>
      </w:pPr>
    </w:p>
    <w:p w:rsidR="006156BA" w:rsidRPr="0095694E" w:rsidRDefault="006156BA" w:rsidP="006156BA">
      <w:pPr>
        <w:rPr>
          <w:rFonts w:ascii="Times New Roman" w:hAnsi="Times New Roman" w:cs="Times New Roman"/>
          <w:i/>
          <w:sz w:val="24"/>
          <w:szCs w:val="24"/>
        </w:rPr>
      </w:pPr>
      <w:r w:rsidRPr="0095694E">
        <w:rPr>
          <w:rFonts w:ascii="Times New Roman" w:hAnsi="Times New Roman" w:cs="Times New Roman"/>
          <w:b/>
          <w:bCs/>
          <w:sz w:val="24"/>
          <w:szCs w:val="24"/>
        </w:rPr>
        <w:t>§</w:t>
      </w:r>
      <w:r w:rsidRPr="0095694E">
        <w:rPr>
          <w:rFonts w:ascii="Times New Roman" w:hAnsi="Times New Roman" w:cs="Times New Roman"/>
          <w:b/>
          <w:sz w:val="24"/>
          <w:szCs w:val="24"/>
        </w:rPr>
        <w:t>60.25(d)</w:t>
      </w:r>
      <w:r w:rsidRPr="0095694E">
        <w:rPr>
          <w:rFonts w:ascii="Times New Roman" w:hAnsi="Times New Roman" w:cs="Times New Roman"/>
          <w:sz w:val="24"/>
          <w:szCs w:val="24"/>
        </w:rPr>
        <w:t xml:space="preserve">: </w:t>
      </w:r>
      <w:r w:rsidRPr="0095694E">
        <w:rPr>
          <w:rFonts w:ascii="Times New Roman" w:hAnsi="Times New Roman" w:cs="Times New Roman"/>
          <w:i/>
          <w:sz w:val="24"/>
          <w:szCs w:val="24"/>
        </w:rPr>
        <w:t xml:space="preserve">A State governmental agency other than the State air pollution control agency may be assigned responsibility for carrying out a portion of a plan if the plan demonstrates to the </w:t>
      </w:r>
      <w:r w:rsidRPr="0095694E">
        <w:rPr>
          <w:rFonts w:ascii="Times New Roman" w:hAnsi="Times New Roman" w:cs="Times New Roman"/>
          <w:i/>
          <w:sz w:val="24"/>
          <w:szCs w:val="24"/>
        </w:rPr>
        <w:lastRenderedPageBreak/>
        <w:t>Administrator's satisfaction that the State governmental agency has the legal authority necessary to carry out that portion of the plan.</w:t>
      </w:r>
    </w:p>
    <w:p w:rsidR="006156BA" w:rsidRPr="0095694E" w:rsidRDefault="006156BA" w:rsidP="006156BA">
      <w:pPr>
        <w:rPr>
          <w:rFonts w:ascii="Times New Roman" w:hAnsi="Times New Roman" w:cs="Times New Roman"/>
          <w:sz w:val="24"/>
          <w:szCs w:val="24"/>
        </w:rPr>
      </w:pPr>
      <w:r w:rsidRPr="0095694E">
        <w:rPr>
          <w:rFonts w:ascii="Times New Roman" w:hAnsi="Times New Roman" w:cs="Times New Roman"/>
          <w:sz w:val="24"/>
          <w:szCs w:val="24"/>
        </w:rPr>
        <w:t>Not applicable.</w:t>
      </w:r>
      <w:r>
        <w:rPr>
          <w:rFonts w:ascii="Times New Roman" w:hAnsi="Times New Roman" w:cs="Times New Roman"/>
          <w:sz w:val="24"/>
          <w:szCs w:val="24"/>
        </w:rPr>
        <w:t xml:space="preserve"> </w:t>
      </w:r>
    </w:p>
    <w:p w:rsidR="006156BA" w:rsidRDefault="006156BA" w:rsidP="006156BA">
      <w:pPr>
        <w:spacing w:after="0" w:line="240" w:lineRule="auto"/>
        <w:rPr>
          <w:rFonts w:ascii="Times New Roman" w:hAnsi="Times New Roman" w:cs="Times New Roman"/>
          <w:i/>
          <w:sz w:val="24"/>
          <w:szCs w:val="24"/>
        </w:rPr>
      </w:pPr>
      <w:r w:rsidRPr="000C636E">
        <w:rPr>
          <w:rFonts w:ascii="Times New Roman" w:hAnsi="Times New Roman" w:cs="Times New Roman"/>
          <w:b/>
          <w:bCs/>
          <w:sz w:val="24"/>
          <w:szCs w:val="24"/>
        </w:rPr>
        <w:t>§</w:t>
      </w:r>
      <w:r w:rsidRPr="000C636E">
        <w:rPr>
          <w:rFonts w:ascii="Times New Roman" w:hAnsi="Times New Roman" w:cs="Times New Roman"/>
          <w:b/>
          <w:sz w:val="24"/>
          <w:szCs w:val="24"/>
        </w:rPr>
        <w:t>60.26(e)</w:t>
      </w:r>
      <w:r w:rsidRPr="000C636E">
        <w:rPr>
          <w:rFonts w:ascii="Times New Roman" w:hAnsi="Times New Roman" w:cs="Times New Roman"/>
          <w:sz w:val="24"/>
          <w:szCs w:val="24"/>
        </w:rPr>
        <w:t xml:space="preserve">: </w:t>
      </w:r>
      <w:r w:rsidRPr="000C636E">
        <w:rPr>
          <w:rFonts w:ascii="Times New Roman" w:hAnsi="Times New Roman" w:cs="Times New Roman"/>
          <w:i/>
          <w:sz w:val="24"/>
          <w:szCs w:val="24"/>
        </w:rPr>
        <w:t>The State may authorize a local agency to carry out a plan, or portion thereof, within the local agency's jurisdiction if the plan demonstrates to the Administrator's satisfaction that the local agency has the legal authority necessary to implement the plan or portion thereof, and that the authorization does not relieve the State of responsibility under the Act for carrying out the plan or portion thereof.</w:t>
      </w:r>
    </w:p>
    <w:p w:rsidR="006156BA"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93655D" w:rsidRDefault="006156BA" w:rsidP="006156BA">
      <w:pPr>
        <w:pStyle w:val="NormalWeb"/>
        <w:shd w:val="clear" w:color="auto" w:fill="FFFFFF"/>
        <w:spacing w:before="0" w:beforeAutospacing="0" w:after="0" w:afterAutospacing="0"/>
        <w:rPr>
          <w:szCs w:val="20"/>
        </w:rPr>
      </w:pPr>
      <w:r w:rsidRPr="00CB2F72">
        <w:rPr>
          <w:szCs w:val="20"/>
        </w:rPr>
        <w:t xml:space="preserve">ORS 468A.135 </w:t>
      </w:r>
      <w:r>
        <w:rPr>
          <w:szCs w:val="20"/>
        </w:rPr>
        <w:t xml:space="preserve">requires local agencies in Oregon to </w:t>
      </w:r>
      <w:r w:rsidRPr="00CB2F72">
        <w:rPr>
          <w:szCs w:val="20"/>
        </w:rPr>
        <w:t xml:space="preserve">adopt </w:t>
      </w:r>
      <w:r>
        <w:rPr>
          <w:szCs w:val="20"/>
        </w:rPr>
        <w:t xml:space="preserve">any </w:t>
      </w:r>
      <w:r w:rsidRPr="00CB2F72">
        <w:rPr>
          <w:szCs w:val="20"/>
        </w:rPr>
        <w:t xml:space="preserve">rule or standard that </w:t>
      </w:r>
      <w:r>
        <w:rPr>
          <w:szCs w:val="20"/>
        </w:rPr>
        <w:t xml:space="preserve">is at least as </w:t>
      </w:r>
      <w:r w:rsidRPr="00CB2F72">
        <w:rPr>
          <w:szCs w:val="20"/>
        </w:rPr>
        <w:t xml:space="preserve">strict </w:t>
      </w:r>
      <w:r>
        <w:rPr>
          <w:szCs w:val="20"/>
        </w:rPr>
        <w:t xml:space="preserve">as </w:t>
      </w:r>
      <w:r w:rsidRPr="00CB2F72">
        <w:rPr>
          <w:szCs w:val="20"/>
        </w:rPr>
        <w:t xml:space="preserve">any rule or standard </w:t>
      </w:r>
      <w:r>
        <w:rPr>
          <w:szCs w:val="20"/>
        </w:rPr>
        <w:t xml:space="preserve">adopted by </w:t>
      </w:r>
      <w:r w:rsidRPr="00CB2F72">
        <w:rPr>
          <w:szCs w:val="20"/>
        </w:rPr>
        <w:t xml:space="preserve">the </w:t>
      </w:r>
      <w:r>
        <w:rPr>
          <w:szCs w:val="20"/>
        </w:rPr>
        <w:t>EQC</w:t>
      </w:r>
      <w:r w:rsidRPr="00CB2F72">
        <w:rPr>
          <w:szCs w:val="20"/>
        </w:rPr>
        <w:t xml:space="preserve">. </w:t>
      </w:r>
      <w:r>
        <w:rPr>
          <w:szCs w:val="20"/>
        </w:rPr>
        <w:t xml:space="preserve">This statute also requires local agencies to </w:t>
      </w:r>
      <w:r w:rsidRPr="00CB2F72">
        <w:rPr>
          <w:szCs w:val="20"/>
        </w:rPr>
        <w:t xml:space="preserve">submit to the </w:t>
      </w:r>
      <w:r>
        <w:rPr>
          <w:szCs w:val="20"/>
        </w:rPr>
        <w:t xml:space="preserve">EQC </w:t>
      </w:r>
      <w:r w:rsidRPr="00CB2F72">
        <w:rPr>
          <w:szCs w:val="20"/>
        </w:rPr>
        <w:t xml:space="preserve">for its approval all air quality standards adopted by the </w:t>
      </w:r>
      <w:r>
        <w:rPr>
          <w:szCs w:val="20"/>
        </w:rPr>
        <w:t xml:space="preserve">local agency </w:t>
      </w:r>
      <w:r w:rsidRPr="00CB2F72">
        <w:rPr>
          <w:szCs w:val="20"/>
        </w:rPr>
        <w:t>prior to enforcing any such standards.</w:t>
      </w:r>
    </w:p>
    <w:p w:rsidR="000C636E" w:rsidRPr="00CB2F72" w:rsidRDefault="000C636E" w:rsidP="000C636E">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CB2F72" w:rsidRPr="00CB2F72" w:rsidRDefault="00CB2F72" w:rsidP="00CB2F72">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825F38" w:rsidRDefault="00825F38" w:rsidP="00825F38">
      <w:pPr>
        <w:contextualSpacing/>
        <w:rPr>
          <w:rFonts w:ascii="Times New Roman" w:hAnsi="Times New Roman" w:cs="Times New Roman"/>
          <w:b/>
        </w:rPr>
      </w:pPr>
    </w:p>
    <w:p w:rsidR="00795A85" w:rsidRDefault="00795A85">
      <w:pPr>
        <w:rPr>
          <w:rFonts w:ascii="Times New Roman" w:hAnsi="Times New Roman" w:cs="Times New Roman"/>
          <w:b/>
        </w:rPr>
      </w:pPr>
      <w:r>
        <w:rPr>
          <w:rFonts w:ascii="Times New Roman" w:hAnsi="Times New Roman" w:cs="Times New Roman"/>
          <w:b/>
        </w:rPr>
        <w:br w:type="page"/>
      </w:r>
    </w:p>
    <w:p w:rsidR="00143F77" w:rsidRPr="00E52691" w:rsidRDefault="00143F77" w:rsidP="00143F77">
      <w:pPr>
        <w:jc w:val="center"/>
        <w:rPr>
          <w:rFonts w:ascii="Times New Roman" w:hAnsi="Times New Roman" w:cs="Times New Roman"/>
          <w:b/>
          <w:sz w:val="24"/>
          <w:szCs w:val="24"/>
        </w:rPr>
      </w:pPr>
      <w:r w:rsidRPr="00E52691">
        <w:rPr>
          <w:rFonts w:ascii="Times New Roman" w:hAnsi="Times New Roman" w:cs="Times New Roman"/>
          <w:b/>
          <w:sz w:val="24"/>
          <w:szCs w:val="24"/>
        </w:rPr>
        <w:lastRenderedPageBreak/>
        <w:t xml:space="preserve">Exhibit </w:t>
      </w:r>
      <w:r w:rsidR="00E52691" w:rsidRPr="00E52691">
        <w:rPr>
          <w:rFonts w:ascii="Times New Roman" w:hAnsi="Times New Roman" w:cs="Times New Roman"/>
          <w:b/>
          <w:sz w:val="24"/>
          <w:szCs w:val="24"/>
        </w:rPr>
        <w:t>A</w:t>
      </w:r>
    </w:p>
    <w:p w:rsidR="00143F77" w:rsidRPr="00E52691" w:rsidRDefault="00143F77" w:rsidP="00143F77">
      <w:pPr>
        <w:jc w:val="center"/>
        <w:rPr>
          <w:rFonts w:ascii="Times New Roman" w:hAnsi="Times New Roman" w:cs="Times New Roman"/>
          <w:b/>
          <w:sz w:val="24"/>
          <w:szCs w:val="24"/>
        </w:rPr>
      </w:pPr>
      <w:r w:rsidRPr="00E52691">
        <w:rPr>
          <w:rFonts w:ascii="Times New Roman" w:hAnsi="Times New Roman" w:cs="Times New Roman"/>
          <w:b/>
          <w:sz w:val="24"/>
          <w:szCs w:val="24"/>
        </w:rPr>
        <w:t>Emission Standards and Compliance Schedules</w:t>
      </w:r>
    </w:p>
    <w:p w:rsidR="004C5000" w:rsidRDefault="004C5000" w:rsidP="004C5000">
      <w:pPr>
        <w:autoSpaceDE w:val="0"/>
        <w:autoSpaceDN w:val="0"/>
        <w:adjustRightInd w:val="0"/>
        <w:spacing w:after="0" w:line="240" w:lineRule="auto"/>
        <w:jc w:val="center"/>
        <w:rPr>
          <w:rFonts w:ascii="Times New Roman" w:hAnsi="Times New Roman" w:cs="Times New Roman"/>
          <w:b/>
          <w:bCs/>
          <w:color w:val="000000"/>
          <w:sz w:val="24"/>
          <w:szCs w:val="24"/>
        </w:rPr>
      </w:pPr>
      <w:r w:rsidRPr="00181299">
        <w:rPr>
          <w:rFonts w:ascii="Times New Roman" w:hAnsi="Times New Roman" w:cs="Times New Roman"/>
          <w:b/>
          <w:bCs/>
          <w:color w:val="000000"/>
          <w:sz w:val="24"/>
          <w:szCs w:val="24"/>
        </w:rPr>
        <w:t>Commercial and Industrial</w:t>
      </w:r>
      <w:r>
        <w:rPr>
          <w:rFonts w:ascii="Times New Roman" w:hAnsi="Times New Roman" w:cs="Times New Roman"/>
          <w:b/>
          <w:bCs/>
          <w:color w:val="000000"/>
          <w:sz w:val="24"/>
          <w:szCs w:val="24"/>
        </w:rPr>
        <w:t xml:space="preserve"> </w:t>
      </w:r>
      <w:r w:rsidRPr="00181299">
        <w:rPr>
          <w:rFonts w:ascii="Times New Roman" w:hAnsi="Times New Roman" w:cs="Times New Roman"/>
          <w:b/>
          <w:bCs/>
          <w:color w:val="000000"/>
          <w:sz w:val="24"/>
          <w:szCs w:val="24"/>
        </w:rPr>
        <w:t>Solid Waste Incineration Units</w:t>
      </w:r>
    </w:p>
    <w:p w:rsidR="004C5000" w:rsidRDefault="004C5000" w:rsidP="004C5000">
      <w:pPr>
        <w:autoSpaceDE w:val="0"/>
        <w:autoSpaceDN w:val="0"/>
        <w:adjustRightInd w:val="0"/>
        <w:spacing w:after="0" w:line="240" w:lineRule="auto"/>
        <w:rPr>
          <w:rFonts w:ascii="Times New Roman" w:hAnsi="Times New Roman" w:cs="Times New Roman"/>
          <w:color w:val="000000"/>
          <w:sz w:val="24"/>
          <w:szCs w:val="24"/>
        </w:rPr>
      </w:pPr>
    </w:p>
    <w:p w:rsidR="004C5000" w:rsidRDefault="004C5000" w:rsidP="004C5000">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340-230-0500</w:t>
      </w:r>
      <w:r w:rsidRPr="00181299">
        <w:rPr>
          <w:rFonts w:ascii="Times New Roman" w:hAnsi="Times New Roman" w:cs="Times New Roman"/>
          <w:b/>
          <w:bCs/>
          <w:color w:val="000000"/>
          <w:sz w:val="24"/>
          <w:szCs w:val="24"/>
        </w:rPr>
        <w:t xml:space="preserve"> </w:t>
      </w:r>
    </w:p>
    <w:p w:rsidR="004C5000" w:rsidRDefault="004C5000" w:rsidP="004C5000">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Emission Standards for Commercial and Industrial Solid Waste Incineration Units</w:t>
      </w:r>
    </w:p>
    <w:p w:rsidR="004C5000" w:rsidRDefault="004C5000" w:rsidP="004C5000">
      <w:pPr>
        <w:autoSpaceDE w:val="0"/>
        <w:autoSpaceDN w:val="0"/>
        <w:adjustRightInd w:val="0"/>
        <w:spacing w:after="0" w:line="240" w:lineRule="auto"/>
        <w:rPr>
          <w:rFonts w:ascii="Times New Roman" w:hAnsi="Times New Roman" w:cs="Times New Roman"/>
          <w:color w:val="000000"/>
          <w:sz w:val="24"/>
          <w:szCs w:val="24"/>
        </w:rPr>
      </w:pPr>
    </w:p>
    <w:p w:rsidR="004C5000" w:rsidRDefault="004C5000" w:rsidP="004C5000">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(1) Purpose. This rule implements the </w:t>
      </w:r>
      <w:r w:rsidRPr="00181299">
        <w:rPr>
          <w:rFonts w:ascii="Times New Roman" w:hAnsi="Times New Roman" w:cs="Times New Roman"/>
          <w:color w:val="000000"/>
          <w:sz w:val="24"/>
          <w:szCs w:val="24"/>
        </w:rPr>
        <w:t>emission guidelines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compliance schedules for the control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of emissions from commercial and industrial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solid waste incineration (CISWI)</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units.</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 </w:t>
      </w:r>
    </w:p>
    <w:p w:rsidR="004C5000" w:rsidRDefault="004C5000" w:rsidP="004C5000">
      <w:pPr>
        <w:autoSpaceDE w:val="0"/>
        <w:autoSpaceDN w:val="0"/>
        <w:adjustRightInd w:val="0"/>
        <w:spacing w:after="0" w:line="240" w:lineRule="auto"/>
        <w:rPr>
          <w:rFonts w:ascii="Times New Roman" w:hAnsi="Times New Roman" w:cs="Times New Roman"/>
          <w:color w:val="000000"/>
          <w:sz w:val="24"/>
          <w:szCs w:val="24"/>
        </w:rPr>
      </w:pPr>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2</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Compliance schedule.</w:t>
      </w:r>
    </w:p>
    <w:p w:rsidR="004C5000" w:rsidRDefault="004C5000" w:rsidP="004C500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 </w:t>
      </w:r>
      <w:r w:rsidRPr="00BE1291">
        <w:rPr>
          <w:rFonts w:ascii="Times New Roman" w:hAnsi="Times New Roman" w:cs="Times New Roman"/>
          <w:color w:val="000000"/>
          <w:sz w:val="24"/>
          <w:szCs w:val="24"/>
        </w:rPr>
        <w:t xml:space="preserve">CISWI units in the incinerator subcategory </w:t>
      </w:r>
      <w:r>
        <w:rPr>
          <w:rFonts w:ascii="Times New Roman" w:hAnsi="Times New Roman" w:cs="Times New Roman"/>
          <w:color w:val="000000"/>
          <w:sz w:val="24"/>
          <w:szCs w:val="24"/>
        </w:rPr>
        <w:t xml:space="preserve">and air curtain incinerators, </w:t>
      </w:r>
      <w:r w:rsidRPr="00BE1291">
        <w:rPr>
          <w:rFonts w:ascii="Times New Roman" w:hAnsi="Times New Roman" w:cs="Times New Roman"/>
          <w:color w:val="000000"/>
          <w:sz w:val="24"/>
          <w:szCs w:val="24"/>
        </w:rPr>
        <w:t>that commenced construction on or before November 30, 1999</w:t>
      </w:r>
      <w:r>
        <w:rPr>
          <w:rFonts w:ascii="Times New Roman" w:hAnsi="Times New Roman" w:cs="Times New Roman"/>
          <w:color w:val="000000"/>
          <w:sz w:val="24"/>
          <w:szCs w:val="24"/>
        </w:rPr>
        <w:t>,</w:t>
      </w:r>
      <w:r w:rsidRPr="00BE1291">
        <w:rPr>
          <w:rFonts w:ascii="Times New Roman" w:hAnsi="Times New Roman" w:cs="Times New Roman"/>
          <w:color w:val="000000"/>
          <w:sz w:val="24"/>
          <w:szCs w:val="24"/>
        </w:rPr>
        <w:t xml:space="preserve"> must achieve final compliance not later than </w:t>
      </w:r>
      <w:r w:rsidRPr="00181299">
        <w:rPr>
          <w:rFonts w:ascii="Times New Roman" w:hAnsi="Times New Roman" w:cs="Times New Roman"/>
          <w:color w:val="000000"/>
          <w:sz w:val="24"/>
          <w:szCs w:val="24"/>
        </w:rPr>
        <w:t>the effective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date of State plan approval.</w:t>
      </w:r>
      <w:r>
        <w:rPr>
          <w:rFonts w:ascii="Times New Roman" w:hAnsi="Times New Roman" w:cs="Times New Roman"/>
          <w:color w:val="000000"/>
          <w:sz w:val="24"/>
          <w:szCs w:val="24"/>
        </w:rPr>
        <w:t xml:space="preserve"> </w:t>
      </w:r>
    </w:p>
    <w:p w:rsidR="004C5000" w:rsidRDefault="004C5000" w:rsidP="004C5000">
      <w:pPr>
        <w:autoSpaceDE w:val="0"/>
        <w:autoSpaceDN w:val="0"/>
        <w:adjustRightInd w:val="0"/>
        <w:spacing w:after="0" w:line="240" w:lineRule="auto"/>
        <w:rPr>
          <w:rFonts w:ascii="Times New Roman" w:hAnsi="Times New Roman" w:cs="Times New Roman"/>
          <w:color w:val="000000"/>
          <w:sz w:val="24"/>
          <w:szCs w:val="24"/>
        </w:rPr>
      </w:pPr>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BE1291">
        <w:rPr>
          <w:rFonts w:ascii="Times New Roman" w:hAnsi="Times New Roman" w:cs="Times New Roman"/>
          <w:color w:val="000000"/>
          <w:sz w:val="24"/>
          <w:szCs w:val="24"/>
        </w:rPr>
        <w:t xml:space="preserve">) CISWI units in the incinerator subcategory </w:t>
      </w:r>
      <w:r>
        <w:rPr>
          <w:rFonts w:ascii="Times New Roman" w:hAnsi="Times New Roman" w:cs="Times New Roman"/>
          <w:color w:val="000000"/>
          <w:sz w:val="24"/>
          <w:szCs w:val="24"/>
        </w:rPr>
        <w:t xml:space="preserve">and air curtain incinerators, </w:t>
      </w:r>
      <w:r w:rsidRPr="00BE1291">
        <w:rPr>
          <w:rFonts w:ascii="Times New Roman" w:hAnsi="Times New Roman" w:cs="Times New Roman"/>
          <w:color w:val="000000"/>
          <w:sz w:val="24"/>
          <w:szCs w:val="24"/>
        </w:rPr>
        <w:t>that commenced construction after November 30, 1999, but on or before June 4, 2010, and for CISWI units in the small remote incinerator, energy recovery unit, and waste-burning kiln subcategories</w:t>
      </w:r>
      <w:r>
        <w:rPr>
          <w:rFonts w:ascii="Times New Roman" w:hAnsi="Times New Roman" w:cs="Times New Roman"/>
          <w:color w:val="000000"/>
          <w:sz w:val="24"/>
          <w:szCs w:val="24"/>
        </w:rPr>
        <w:t>,</w:t>
      </w:r>
      <w:r w:rsidRPr="00BE1291">
        <w:rPr>
          <w:rFonts w:ascii="Times New Roman" w:hAnsi="Times New Roman" w:cs="Times New Roman"/>
          <w:color w:val="000000"/>
          <w:sz w:val="24"/>
          <w:szCs w:val="24"/>
        </w:rPr>
        <w:t xml:space="preserve"> that commenced construction before June 4, 2010, must achieve final compliance as expeditiously as practicable after approval of the state plan but not later than </w:t>
      </w:r>
      <w:r>
        <w:rPr>
          <w:rFonts w:ascii="Times New Roman" w:hAnsi="Times New Roman" w:cs="Times New Roman"/>
          <w:color w:val="000000"/>
          <w:sz w:val="24"/>
          <w:szCs w:val="24"/>
        </w:rPr>
        <w:t xml:space="preserve">three years after the effective date of State plan approval or </w:t>
      </w:r>
      <w:r w:rsidRPr="00BE1291">
        <w:rPr>
          <w:rFonts w:ascii="Times New Roman" w:hAnsi="Times New Roman" w:cs="Times New Roman"/>
          <w:color w:val="000000"/>
          <w:sz w:val="24"/>
          <w:szCs w:val="24"/>
        </w:rPr>
        <w:t>February 7, 2018</w:t>
      </w:r>
      <w:r>
        <w:rPr>
          <w:rFonts w:ascii="Times New Roman" w:hAnsi="Times New Roman" w:cs="Times New Roman"/>
          <w:color w:val="000000"/>
          <w:sz w:val="24"/>
          <w:szCs w:val="24"/>
        </w:rPr>
        <w:t>, whichever is earlier</w:t>
      </w:r>
      <w:r w:rsidRPr="00BE1291">
        <w:rPr>
          <w:rFonts w:ascii="Times New Roman" w:hAnsi="Times New Roman" w:cs="Times New Roman"/>
          <w:color w:val="000000"/>
          <w:sz w:val="24"/>
          <w:szCs w:val="24"/>
        </w:rPr>
        <w:t>.</w:t>
      </w:r>
    </w:p>
    <w:p w:rsidR="004C5000" w:rsidRPr="00CA3F1F" w:rsidRDefault="004C5000" w:rsidP="004C5000">
      <w:pPr>
        <w:autoSpaceDE w:val="0"/>
        <w:autoSpaceDN w:val="0"/>
        <w:adjustRightInd w:val="0"/>
        <w:spacing w:after="0" w:line="240" w:lineRule="auto"/>
        <w:rPr>
          <w:rFonts w:ascii="Times New Roman" w:hAnsi="Times New Roman" w:cs="Times New Roman"/>
          <w:bCs/>
          <w:color w:val="000000"/>
          <w:sz w:val="24"/>
          <w:szCs w:val="24"/>
        </w:rPr>
      </w:pPr>
      <w:r w:rsidRPr="00CA3F1F">
        <w:rPr>
          <w:rFonts w:ascii="Times New Roman" w:hAnsi="Times New Roman" w:cs="Times New Roman"/>
          <w:bCs/>
          <w:color w:val="000000"/>
          <w:sz w:val="24"/>
          <w:szCs w:val="24"/>
        </w:rPr>
        <w:t xml:space="preserve">(3) Affected CISWI </w:t>
      </w:r>
      <w:r>
        <w:rPr>
          <w:rFonts w:ascii="Times New Roman" w:hAnsi="Times New Roman" w:cs="Times New Roman"/>
          <w:bCs/>
          <w:color w:val="000000"/>
          <w:sz w:val="24"/>
          <w:szCs w:val="24"/>
        </w:rPr>
        <w:t>u</w:t>
      </w:r>
      <w:r w:rsidRPr="00CA3F1F">
        <w:rPr>
          <w:rFonts w:ascii="Times New Roman" w:hAnsi="Times New Roman" w:cs="Times New Roman"/>
          <w:bCs/>
          <w:color w:val="000000"/>
          <w:sz w:val="24"/>
          <w:szCs w:val="24"/>
        </w:rPr>
        <w:t>nits</w:t>
      </w:r>
      <w:r>
        <w:rPr>
          <w:rFonts w:ascii="Times New Roman" w:hAnsi="Times New Roman" w:cs="Times New Roman"/>
          <w:bCs/>
          <w:color w:val="000000"/>
          <w:sz w:val="24"/>
          <w:szCs w:val="24"/>
        </w:rPr>
        <w:t>.</w:t>
      </w:r>
    </w:p>
    <w:p w:rsidR="004C5000" w:rsidRDefault="004C5000" w:rsidP="004C5000">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I</w:t>
      </w:r>
      <w:r w:rsidRPr="00181299">
        <w:rPr>
          <w:rFonts w:ascii="Times New Roman" w:hAnsi="Times New Roman" w:cs="Times New Roman"/>
          <w:color w:val="000000"/>
          <w:sz w:val="24"/>
          <w:szCs w:val="24"/>
        </w:rPr>
        <w:t>ncineration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units that meet all </w:t>
      </w:r>
      <w:r>
        <w:rPr>
          <w:rFonts w:ascii="Times New Roman" w:hAnsi="Times New Roman" w:cs="Times New Roman"/>
          <w:color w:val="000000"/>
          <w:sz w:val="24"/>
          <w:szCs w:val="24"/>
        </w:rPr>
        <w:t xml:space="preserve">of the following </w:t>
      </w:r>
      <w:r w:rsidRPr="00181299">
        <w:rPr>
          <w:rFonts w:ascii="Times New Roman" w:hAnsi="Times New Roman" w:cs="Times New Roman"/>
          <w:color w:val="000000"/>
          <w:sz w:val="24"/>
          <w:szCs w:val="24"/>
        </w:rPr>
        <w:t>three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criteria </w:t>
      </w:r>
      <w:r>
        <w:rPr>
          <w:rFonts w:ascii="Times New Roman" w:hAnsi="Times New Roman" w:cs="Times New Roman"/>
          <w:color w:val="000000"/>
          <w:sz w:val="24"/>
          <w:szCs w:val="24"/>
        </w:rPr>
        <w:t xml:space="preserve">are affected CISWI units: </w:t>
      </w:r>
    </w:p>
    <w:p w:rsidR="004C5000" w:rsidRDefault="004C5000" w:rsidP="004C5000">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w:t>
      </w:r>
      <w:r w:rsidRPr="00BE1291">
        <w:rPr>
          <w:rFonts w:ascii="Times New Roman" w:hAnsi="Times New Roman" w:cs="Times New Roman"/>
          <w:color w:val="000000"/>
          <w:sz w:val="24"/>
          <w:szCs w:val="24"/>
        </w:rPr>
        <w:t>CISWI units that commenced construction on or before June 4, 2010, or commenced modification or reconstruction after June 4, 2010 but no later than August 7, 2013.</w:t>
      </w:r>
      <w:r w:rsidRPr="00181299">
        <w:rPr>
          <w:rFonts w:ascii="Times New Roman" w:hAnsi="Times New Roman" w:cs="Times New Roman"/>
          <w:color w:val="000000"/>
          <w:sz w:val="24"/>
          <w:szCs w:val="24"/>
        </w:rPr>
        <w:t xml:space="preserve"> </w:t>
      </w:r>
    </w:p>
    <w:p w:rsidR="004C5000" w:rsidRDefault="004C5000" w:rsidP="004C5000">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Incineration units that meet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definition of a CISWI unit in</w:t>
      </w:r>
      <w:r>
        <w:rPr>
          <w:rFonts w:ascii="Times New Roman" w:hAnsi="Times New Roman" w:cs="Times New Roman"/>
          <w:color w:val="000000"/>
          <w:sz w:val="24"/>
          <w:szCs w:val="24"/>
        </w:rPr>
        <w:t xml:space="preserve"> </w:t>
      </w:r>
      <w:r w:rsidRPr="00CA3F1F">
        <w:rPr>
          <w:rFonts w:ascii="Times New Roman" w:hAnsi="Times New Roman" w:cs="Times New Roman"/>
          <w:b/>
          <w:color w:val="000000"/>
          <w:sz w:val="24"/>
          <w:szCs w:val="24"/>
        </w:rPr>
        <w:t>40 CFR 60.2875</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4C5000" w:rsidRDefault="004C5000" w:rsidP="004C5000">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Incineration units not exempt</w:t>
      </w:r>
      <w:r>
        <w:rPr>
          <w:rFonts w:ascii="Times New Roman" w:hAnsi="Times New Roman" w:cs="Times New Roman"/>
          <w:color w:val="000000"/>
          <w:sz w:val="24"/>
          <w:szCs w:val="24"/>
        </w:rPr>
        <w:t xml:space="preserve"> under section (4) of this rule</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4C5000" w:rsidRDefault="004C5000" w:rsidP="004C5000">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xml:space="preserve">) If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of a</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CISWI unit makes changes that meet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definition of modification or reconstruction</w:t>
      </w:r>
      <w:r>
        <w:rPr>
          <w:rFonts w:ascii="Times New Roman" w:hAnsi="Times New Roman" w:cs="Times New Roman"/>
          <w:color w:val="000000"/>
          <w:sz w:val="24"/>
          <w:szCs w:val="24"/>
        </w:rPr>
        <w:t xml:space="preserve"> in </w:t>
      </w:r>
      <w:r w:rsidRPr="00CA3F1F">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on or after June 1, 2001,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CISWI unit becomes subject to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CA3F1F">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CA3F1F">
        <w:rPr>
          <w:rFonts w:ascii="Times New Roman" w:hAnsi="Times New Roman" w:cs="Times New Roman"/>
          <w:b/>
          <w:color w:val="000000"/>
          <w:sz w:val="24"/>
          <w:szCs w:val="24"/>
        </w:rPr>
        <w:t>ubpart CCCC</w:t>
      </w:r>
      <w:r w:rsidRPr="00181299">
        <w:rPr>
          <w:rFonts w:ascii="Times New Roman" w:hAnsi="Times New Roman" w:cs="Times New Roman"/>
          <w:color w:val="000000"/>
          <w:sz w:val="24"/>
          <w:szCs w:val="24"/>
        </w:rPr>
        <w:t xml:space="preserve"> and </w:t>
      </w:r>
      <w:r>
        <w:rPr>
          <w:rFonts w:ascii="Times New Roman" w:hAnsi="Times New Roman" w:cs="Times New Roman"/>
          <w:color w:val="000000"/>
          <w:sz w:val="24"/>
          <w:szCs w:val="24"/>
        </w:rPr>
        <w:t xml:space="preserve">this rule </w:t>
      </w:r>
      <w:r w:rsidRPr="00181299">
        <w:rPr>
          <w:rFonts w:ascii="Times New Roman" w:hAnsi="Times New Roman" w:cs="Times New Roman"/>
          <w:color w:val="000000"/>
          <w:sz w:val="24"/>
          <w:szCs w:val="24"/>
        </w:rPr>
        <w:t>no</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longer applies to that unit.</w:t>
      </w:r>
      <w:r>
        <w:rPr>
          <w:rFonts w:ascii="Times New Roman" w:hAnsi="Times New Roman" w:cs="Times New Roman"/>
          <w:color w:val="000000"/>
          <w:sz w:val="24"/>
          <w:szCs w:val="24"/>
        </w:rPr>
        <w:t xml:space="preserve"> </w:t>
      </w:r>
    </w:p>
    <w:p w:rsidR="004C5000" w:rsidRDefault="004C5000" w:rsidP="004C5000">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xml:space="preserve">) If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of a</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CISWI unit makes physical or operational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changes to an existing CISWI</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unit primarily to comply with </w:t>
      </w:r>
      <w:r>
        <w:rPr>
          <w:rFonts w:ascii="Times New Roman" w:hAnsi="Times New Roman" w:cs="Times New Roman"/>
          <w:color w:val="000000"/>
          <w:sz w:val="24"/>
          <w:szCs w:val="24"/>
        </w:rPr>
        <w:t>this rule</w:t>
      </w:r>
      <w:r w:rsidRPr="00181299">
        <w:rPr>
          <w:rFonts w:ascii="Times New Roman" w:hAnsi="Times New Roman" w:cs="Times New Roman"/>
          <w:color w:val="000000"/>
          <w:sz w:val="24"/>
          <w:szCs w:val="24"/>
        </w:rPr>
        <w:t xml:space="preserve">,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CA3F1F">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CA3F1F">
        <w:rPr>
          <w:rFonts w:ascii="Times New Roman" w:hAnsi="Times New Roman" w:cs="Times New Roman"/>
          <w:b/>
          <w:color w:val="000000"/>
          <w:sz w:val="24"/>
          <w:szCs w:val="24"/>
        </w:rPr>
        <w:t>ubpart CCCC</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does not apply to that unit. Such</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changes do not qualify as modifications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or reconstructions under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CA3F1F">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CA3F1F">
        <w:rPr>
          <w:rFonts w:ascii="Times New Roman" w:hAnsi="Times New Roman" w:cs="Times New Roman"/>
          <w:b/>
          <w:color w:val="000000"/>
          <w:sz w:val="24"/>
          <w:szCs w:val="24"/>
        </w:rPr>
        <w:t>ubpart CCCC</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4C5000" w:rsidRDefault="004C5000" w:rsidP="004C500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 Affected air curtain incinerators.</w:t>
      </w:r>
      <w:r w:rsidRPr="00696002">
        <w:rPr>
          <w:rFonts w:ascii="Times New Roman" w:hAnsi="Times New Roman" w:cs="Times New Roman"/>
          <w:iCs/>
          <w:color w:val="000000"/>
          <w:sz w:val="24"/>
          <w:szCs w:val="24"/>
        </w:rPr>
        <w:t xml:space="preserve"> </w:t>
      </w:r>
      <w:r w:rsidRPr="003358BB">
        <w:rPr>
          <w:rFonts w:ascii="Times New Roman" w:hAnsi="Times New Roman" w:cs="Times New Roman"/>
          <w:iCs/>
          <w:color w:val="000000"/>
          <w:sz w:val="24"/>
          <w:szCs w:val="24"/>
        </w:rPr>
        <w:t>Air curtain incinerators</w:t>
      </w:r>
      <w:r w:rsidRPr="00181299">
        <w:rPr>
          <w:rFonts w:ascii="Times New Roman" w:hAnsi="Times New Roman" w:cs="Times New Roman"/>
          <w:color w:val="000000"/>
          <w:sz w:val="24"/>
          <w:szCs w:val="24"/>
        </w:rPr>
        <w:t xml:space="preserve"> that burn only the </w:t>
      </w:r>
      <w:r>
        <w:rPr>
          <w:rFonts w:ascii="Times New Roman" w:hAnsi="Times New Roman" w:cs="Times New Roman"/>
          <w:color w:val="000000"/>
          <w:sz w:val="24"/>
          <w:szCs w:val="24"/>
        </w:rPr>
        <w:t xml:space="preserve">following </w:t>
      </w:r>
      <w:r w:rsidRPr="00181299">
        <w:rPr>
          <w:rFonts w:ascii="Times New Roman" w:hAnsi="Times New Roman" w:cs="Times New Roman"/>
          <w:color w:val="000000"/>
          <w:sz w:val="24"/>
          <w:szCs w:val="24"/>
        </w:rPr>
        <w:t xml:space="preserve">materials are </w:t>
      </w:r>
      <w:r>
        <w:rPr>
          <w:rFonts w:ascii="Times New Roman" w:hAnsi="Times New Roman" w:cs="Times New Roman"/>
          <w:color w:val="000000"/>
          <w:sz w:val="24"/>
          <w:szCs w:val="24"/>
        </w:rPr>
        <w:t xml:space="preserve">affected air curtain incinerators: </w:t>
      </w:r>
    </w:p>
    <w:p w:rsidR="004C5000" w:rsidRDefault="004C5000" w:rsidP="004C5000">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100 percent wood waste.</w:t>
      </w:r>
      <w:r>
        <w:rPr>
          <w:rFonts w:ascii="Times New Roman" w:hAnsi="Times New Roman" w:cs="Times New Roman"/>
          <w:color w:val="000000"/>
          <w:sz w:val="24"/>
          <w:szCs w:val="24"/>
        </w:rPr>
        <w:t xml:space="preserve"> </w:t>
      </w:r>
    </w:p>
    <w:p w:rsidR="004C5000" w:rsidRDefault="004C5000" w:rsidP="004C5000">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100 percent clean lumber.</w:t>
      </w:r>
      <w:r>
        <w:rPr>
          <w:rFonts w:ascii="Times New Roman" w:hAnsi="Times New Roman" w:cs="Times New Roman"/>
          <w:color w:val="000000"/>
          <w:sz w:val="24"/>
          <w:szCs w:val="24"/>
        </w:rPr>
        <w:t xml:space="preserve"> </w:t>
      </w:r>
    </w:p>
    <w:p w:rsidR="004C5000" w:rsidRDefault="004C5000" w:rsidP="004C5000">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100 percent mixture of only wood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waste, clean lumber, and/or yard waste.</w:t>
      </w:r>
    </w:p>
    <w:p w:rsidR="004C5000" w:rsidRDefault="004C5000" w:rsidP="004C500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(5) Exempt units. </w:t>
      </w:r>
      <w:r w:rsidRPr="00181299">
        <w:rPr>
          <w:rFonts w:ascii="Times New Roman" w:hAnsi="Times New Roman" w:cs="Times New Roman"/>
          <w:color w:val="000000"/>
          <w:sz w:val="24"/>
          <w:szCs w:val="24"/>
        </w:rPr>
        <w:t>Th</w:t>
      </w:r>
      <w:r>
        <w:rPr>
          <w:rFonts w:ascii="Times New Roman" w:hAnsi="Times New Roman" w:cs="Times New Roman"/>
          <w:color w:val="000000"/>
          <w:sz w:val="24"/>
          <w:szCs w:val="24"/>
        </w:rPr>
        <w:t xml:space="preserve">e following </w:t>
      </w:r>
      <w:r w:rsidRPr="00181299">
        <w:rPr>
          <w:rFonts w:ascii="Times New Roman" w:hAnsi="Times New Roman" w:cs="Times New Roman"/>
          <w:color w:val="000000"/>
          <w:sz w:val="24"/>
          <w:szCs w:val="24"/>
        </w:rPr>
        <w:t xml:space="preserve">types of units </w:t>
      </w:r>
      <w:r>
        <w:rPr>
          <w:rFonts w:ascii="Times New Roman" w:hAnsi="Times New Roman" w:cs="Times New Roman"/>
          <w:color w:val="000000"/>
          <w:sz w:val="24"/>
          <w:szCs w:val="24"/>
        </w:rPr>
        <w:t>are exempt from this rule</w:t>
      </w:r>
      <w:r w:rsidRPr="00181299">
        <w:rPr>
          <w:rFonts w:ascii="Times New Roman" w:hAnsi="Times New Roman" w:cs="Times New Roman"/>
          <w:color w:val="000000"/>
          <w:sz w:val="24"/>
          <w:szCs w:val="24"/>
        </w:rPr>
        <w:t>, but some units are required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to provide notifications</w:t>
      </w:r>
      <w:r>
        <w:rPr>
          <w:rFonts w:ascii="Times New Roman" w:hAnsi="Times New Roman" w:cs="Times New Roman"/>
          <w:color w:val="000000"/>
          <w:sz w:val="24"/>
          <w:szCs w:val="24"/>
        </w:rPr>
        <w:t xml:space="preserve">: </w:t>
      </w:r>
    </w:p>
    <w:p w:rsidR="004C5000" w:rsidRDefault="004C5000" w:rsidP="004C5000">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w:t>
      </w:r>
      <w:r w:rsidRPr="00B966F4">
        <w:rPr>
          <w:rFonts w:ascii="Times New Roman" w:hAnsi="Times New Roman" w:cs="Times New Roman"/>
          <w:iCs/>
          <w:color w:val="000000"/>
          <w:sz w:val="24"/>
          <w:szCs w:val="24"/>
        </w:rPr>
        <w:t>Pathological waste incineration units</w:t>
      </w:r>
      <w:r w:rsidRPr="00181299">
        <w:rPr>
          <w:rFonts w:ascii="Times New Roman" w:hAnsi="Times New Roman" w:cs="Times New Roman"/>
          <w:color w:val="000000"/>
          <w:sz w:val="24"/>
          <w:szCs w:val="24"/>
        </w:rPr>
        <w:t xml:space="preserve"> burning 90</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percent or more by weight (on a calendar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quarter basis and excluding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weight of auxiliary fuel and combustion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air) of pathological waste, low</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level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radioactive waste, and/or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chemotherapeutic waste as defined in</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40 CFR 60.2875</w:t>
      </w:r>
      <w:r w:rsidRPr="00181299">
        <w:rPr>
          <w:rFonts w:ascii="Times New Roman" w:hAnsi="Times New Roman" w:cs="Times New Roman"/>
          <w:color w:val="000000"/>
          <w:sz w:val="24"/>
          <w:szCs w:val="24"/>
        </w:rPr>
        <w:t xml:space="preserve"> are not subject to </w:t>
      </w:r>
      <w:r>
        <w:rPr>
          <w:rFonts w:ascii="Times New Roman" w:hAnsi="Times New Roman" w:cs="Times New Roman"/>
          <w:color w:val="000000"/>
          <w:sz w:val="24"/>
          <w:szCs w:val="24"/>
        </w:rPr>
        <w:t xml:space="preserve">this rule </w:t>
      </w:r>
      <w:r w:rsidRPr="00181299">
        <w:rPr>
          <w:rFonts w:ascii="Times New Roman" w:hAnsi="Times New Roman" w:cs="Times New Roman"/>
          <w:color w:val="000000"/>
          <w:sz w:val="24"/>
          <w:szCs w:val="24"/>
        </w:rPr>
        <w:t xml:space="preserve">if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meet</w:t>
      </w:r>
      <w:r>
        <w:rPr>
          <w:rFonts w:ascii="Times New Roman" w:hAnsi="Times New Roman" w:cs="Times New Roman"/>
          <w:color w:val="000000"/>
          <w:sz w:val="24"/>
          <w:szCs w:val="24"/>
        </w:rPr>
        <w:t>s</w:t>
      </w:r>
      <w:r w:rsidRPr="00181299">
        <w:rPr>
          <w:rFonts w:ascii="Times New Roman" w:hAnsi="Times New Roman" w:cs="Times New Roman"/>
          <w:color w:val="000000"/>
          <w:sz w:val="24"/>
          <w:szCs w:val="24"/>
        </w:rPr>
        <w:t xml:space="preserve"> the </w:t>
      </w:r>
      <w:r>
        <w:rPr>
          <w:rFonts w:ascii="Times New Roman" w:hAnsi="Times New Roman" w:cs="Times New Roman"/>
          <w:color w:val="000000"/>
          <w:sz w:val="24"/>
          <w:szCs w:val="24"/>
        </w:rPr>
        <w:t xml:space="preserve">following </w:t>
      </w:r>
      <w:r w:rsidRPr="00181299">
        <w:rPr>
          <w:rFonts w:ascii="Times New Roman" w:hAnsi="Times New Roman" w:cs="Times New Roman"/>
          <w:color w:val="000000"/>
          <w:sz w:val="24"/>
          <w:szCs w:val="24"/>
        </w:rPr>
        <w:t>two requirements</w:t>
      </w:r>
      <w:r>
        <w:rPr>
          <w:rFonts w:ascii="Times New Roman" w:hAnsi="Times New Roman" w:cs="Times New Roman"/>
          <w:color w:val="000000"/>
          <w:sz w:val="24"/>
          <w:szCs w:val="24"/>
        </w:rPr>
        <w:t xml:space="preserve">: </w:t>
      </w:r>
    </w:p>
    <w:p w:rsidR="004C5000" w:rsidRDefault="004C5000" w:rsidP="004C5000">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Notify </w:t>
      </w:r>
      <w:r>
        <w:rPr>
          <w:rFonts w:ascii="Times New Roman" w:hAnsi="Times New Roman" w:cs="Times New Roman"/>
          <w:color w:val="000000"/>
          <w:sz w:val="24"/>
          <w:szCs w:val="24"/>
        </w:rPr>
        <w:t xml:space="preserve">DEQ and EPA </w:t>
      </w:r>
      <w:r w:rsidRPr="00181299">
        <w:rPr>
          <w:rFonts w:ascii="Times New Roman" w:hAnsi="Times New Roman" w:cs="Times New Roman"/>
          <w:color w:val="000000"/>
          <w:sz w:val="24"/>
          <w:szCs w:val="24"/>
        </w:rPr>
        <w:t>that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unit meets these criteria.</w:t>
      </w:r>
      <w:r>
        <w:rPr>
          <w:rFonts w:ascii="Times New Roman" w:hAnsi="Times New Roman" w:cs="Times New Roman"/>
          <w:color w:val="000000"/>
          <w:sz w:val="24"/>
          <w:szCs w:val="24"/>
        </w:rPr>
        <w:t xml:space="preserve"> </w:t>
      </w:r>
    </w:p>
    <w:p w:rsidR="004C5000" w:rsidRDefault="004C5000" w:rsidP="004C5000">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Keep records on a calendar quarter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basis of the weight of pathological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waste, low-level radioactive waste, and/or chemotherapeutic waste burned, and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weight of all other fuels and wastes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burned in the unit.</w:t>
      </w:r>
      <w:r>
        <w:rPr>
          <w:rFonts w:ascii="Times New Roman" w:hAnsi="Times New Roman" w:cs="Times New Roman"/>
          <w:color w:val="000000"/>
          <w:sz w:val="24"/>
          <w:szCs w:val="24"/>
        </w:rPr>
        <w:t xml:space="preserve"> </w:t>
      </w:r>
    </w:p>
    <w:p w:rsidR="004C5000" w:rsidRDefault="004C5000" w:rsidP="004C5000">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lastRenderedPageBreak/>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xml:space="preserve">) </w:t>
      </w:r>
      <w:r w:rsidRPr="00B966F4">
        <w:rPr>
          <w:rFonts w:ascii="Times New Roman" w:hAnsi="Times New Roman" w:cs="Times New Roman"/>
          <w:iCs/>
          <w:color w:val="000000"/>
          <w:sz w:val="24"/>
          <w:szCs w:val="24"/>
        </w:rPr>
        <w:t>Municipal waste combustion units</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regulated </w:t>
      </w:r>
      <w:proofErr w:type="gramStart"/>
      <w:r>
        <w:rPr>
          <w:rFonts w:ascii="Times New Roman" w:hAnsi="Times New Roman" w:cs="Times New Roman"/>
          <w:color w:val="000000"/>
          <w:sz w:val="24"/>
          <w:szCs w:val="24"/>
        </w:rPr>
        <w:t>under</w:t>
      </w:r>
      <w:proofErr w:type="gramEnd"/>
      <w:r>
        <w:rPr>
          <w:rFonts w:ascii="Times New Roman" w:hAnsi="Times New Roman" w:cs="Times New Roman"/>
          <w:color w:val="000000"/>
          <w:sz w:val="24"/>
          <w:szCs w:val="24"/>
        </w:rPr>
        <w:t xml:space="preserve">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CA3F1F">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CA3F1F">
        <w:rPr>
          <w:rFonts w:ascii="Times New Roman" w:hAnsi="Times New Roman" w:cs="Times New Roman"/>
          <w:b/>
          <w:color w:val="000000"/>
          <w:sz w:val="24"/>
          <w:szCs w:val="24"/>
        </w:rPr>
        <w:t xml:space="preserve">ubpart Ea or </w:t>
      </w:r>
      <w:proofErr w:type="spellStart"/>
      <w:r w:rsidRPr="00CA3F1F">
        <w:rPr>
          <w:rFonts w:ascii="Times New Roman" w:hAnsi="Times New Roman" w:cs="Times New Roman"/>
          <w:b/>
          <w:color w:val="000000"/>
          <w:sz w:val="24"/>
          <w:szCs w:val="24"/>
        </w:rPr>
        <w:t>Eb</w:t>
      </w:r>
      <w:proofErr w:type="spellEnd"/>
      <w:r w:rsidRPr="00BE1291">
        <w:rPr>
          <w:rFonts w:ascii="Times New Roman" w:hAnsi="Times New Roman" w:cs="Times New Roman"/>
          <w:color w:val="000000"/>
          <w:sz w:val="24"/>
          <w:szCs w:val="24"/>
        </w:rPr>
        <w:t xml:space="preserve">;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CA3F1F">
        <w:rPr>
          <w:rFonts w:ascii="Times New Roman" w:hAnsi="Times New Roman" w:cs="Times New Roman"/>
          <w:b/>
          <w:color w:val="000000"/>
          <w:sz w:val="24"/>
          <w:szCs w:val="24"/>
        </w:rPr>
        <w:t xml:space="preserve">art 63 </w:t>
      </w:r>
      <w:r>
        <w:rPr>
          <w:rFonts w:ascii="Times New Roman" w:hAnsi="Times New Roman" w:cs="Times New Roman"/>
          <w:b/>
          <w:color w:val="000000"/>
          <w:sz w:val="24"/>
          <w:szCs w:val="24"/>
        </w:rPr>
        <w:t>S</w:t>
      </w:r>
      <w:r w:rsidRPr="00CA3F1F">
        <w:rPr>
          <w:rFonts w:ascii="Times New Roman" w:hAnsi="Times New Roman" w:cs="Times New Roman"/>
          <w:b/>
          <w:color w:val="000000"/>
          <w:sz w:val="24"/>
          <w:szCs w:val="24"/>
        </w:rPr>
        <w:t>ubpart AAAA</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OAR 340-</w:t>
      </w:r>
      <w:r w:rsidRPr="00FB59CA">
        <w:rPr>
          <w:rFonts w:ascii="Times New Roman" w:hAnsi="Times New Roman" w:cs="Times New Roman"/>
          <w:color w:val="000000"/>
          <w:sz w:val="24"/>
          <w:szCs w:val="24"/>
        </w:rPr>
        <w:t xml:space="preserve">230-0310 through </w:t>
      </w:r>
      <w:r>
        <w:rPr>
          <w:rFonts w:ascii="Times New Roman" w:hAnsi="Times New Roman" w:cs="Times New Roman"/>
          <w:color w:val="000000"/>
          <w:sz w:val="24"/>
          <w:szCs w:val="24"/>
        </w:rPr>
        <w:t>0</w:t>
      </w:r>
      <w:r w:rsidRPr="00FB59CA">
        <w:rPr>
          <w:rFonts w:ascii="Times New Roman" w:hAnsi="Times New Roman" w:cs="Times New Roman"/>
          <w:color w:val="000000"/>
          <w:sz w:val="24"/>
          <w:szCs w:val="24"/>
        </w:rPr>
        <w:t>359</w:t>
      </w:r>
      <w:r>
        <w:rPr>
          <w:rFonts w:ascii="Times New Roman" w:hAnsi="Times New Roman" w:cs="Times New Roman"/>
          <w:color w:val="000000"/>
          <w:sz w:val="24"/>
          <w:szCs w:val="24"/>
        </w:rPr>
        <w:t>; or OAR 340-230-0365 through 0395</w:t>
      </w:r>
      <w:r w:rsidRPr="00BE1291">
        <w:rPr>
          <w:rFonts w:ascii="Times New Roman" w:hAnsi="Times New Roman" w:cs="Times New Roman"/>
          <w:color w:val="000000"/>
          <w:sz w:val="24"/>
          <w:szCs w:val="24"/>
        </w:rPr>
        <w:t>.</w:t>
      </w:r>
    </w:p>
    <w:p w:rsidR="004C5000" w:rsidRDefault="004C5000" w:rsidP="004C5000">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xml:space="preserve">) </w:t>
      </w:r>
      <w:r w:rsidRPr="00FB59CA">
        <w:rPr>
          <w:rFonts w:ascii="Times New Roman" w:hAnsi="Times New Roman" w:cs="Times New Roman"/>
          <w:iCs/>
          <w:color w:val="000000"/>
          <w:sz w:val="24"/>
          <w:szCs w:val="24"/>
        </w:rPr>
        <w:t>Medical waste incineration units</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regulated </w:t>
      </w:r>
      <w:proofErr w:type="gramStart"/>
      <w:r>
        <w:rPr>
          <w:rFonts w:ascii="Times New Roman" w:hAnsi="Times New Roman" w:cs="Times New Roman"/>
          <w:color w:val="000000"/>
          <w:sz w:val="24"/>
          <w:szCs w:val="24"/>
        </w:rPr>
        <w:t>under</w:t>
      </w:r>
      <w:proofErr w:type="gramEnd"/>
      <w:r>
        <w:rPr>
          <w:rFonts w:ascii="Times New Roman" w:hAnsi="Times New Roman" w:cs="Times New Roman"/>
          <w:color w:val="000000"/>
          <w:sz w:val="24"/>
          <w:szCs w:val="24"/>
        </w:rPr>
        <w:t xml:space="preserve">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CA3F1F">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CA3F1F">
        <w:rPr>
          <w:rFonts w:ascii="Times New Roman" w:hAnsi="Times New Roman" w:cs="Times New Roman"/>
          <w:b/>
          <w:color w:val="000000"/>
          <w:sz w:val="24"/>
          <w:szCs w:val="24"/>
        </w:rPr>
        <w:t xml:space="preserve">ubpart </w:t>
      </w:r>
      <w:proofErr w:type="spellStart"/>
      <w:r w:rsidRPr="00CA3F1F">
        <w:rPr>
          <w:rFonts w:ascii="Times New Roman" w:hAnsi="Times New Roman" w:cs="Times New Roman"/>
          <w:b/>
          <w:color w:val="000000"/>
          <w:sz w:val="24"/>
          <w:szCs w:val="24"/>
        </w:rPr>
        <w:t>Ec</w:t>
      </w:r>
      <w:proofErr w:type="spellEnd"/>
      <w:r w:rsidRPr="00181299">
        <w:rPr>
          <w:rFonts w:ascii="Times New Roman" w:hAnsi="Times New Roman" w:cs="Times New Roman"/>
          <w:color w:val="000000"/>
          <w:sz w:val="24"/>
          <w:szCs w:val="24"/>
        </w:rPr>
        <w:t xml:space="preserve"> or </w:t>
      </w:r>
      <w:r>
        <w:rPr>
          <w:rFonts w:ascii="Times New Roman" w:hAnsi="Times New Roman" w:cs="Times New Roman"/>
          <w:color w:val="000000"/>
          <w:sz w:val="24"/>
          <w:szCs w:val="24"/>
        </w:rPr>
        <w:t>OAR 340-230-0415</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4C5000" w:rsidRDefault="004C5000" w:rsidP="004C5000">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181299">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Small power production facilities</w:t>
      </w:r>
      <w:r w:rsidRPr="00181299">
        <w:rPr>
          <w:rFonts w:ascii="Times New Roman" w:hAnsi="Times New Roman" w:cs="Times New Roman"/>
          <w:color w:val="000000"/>
          <w:sz w:val="24"/>
          <w:szCs w:val="24"/>
        </w:rPr>
        <w:t xml:space="preserve"> that meet the </w:t>
      </w:r>
      <w:r>
        <w:rPr>
          <w:rFonts w:ascii="Times New Roman" w:hAnsi="Times New Roman" w:cs="Times New Roman"/>
          <w:color w:val="000000"/>
          <w:sz w:val="24"/>
          <w:szCs w:val="24"/>
        </w:rPr>
        <w:t>following four</w:t>
      </w:r>
      <w:r w:rsidRPr="00181299">
        <w:rPr>
          <w:rFonts w:ascii="Times New Roman" w:hAnsi="Times New Roman" w:cs="Times New Roman"/>
          <w:color w:val="000000"/>
          <w:sz w:val="24"/>
          <w:szCs w:val="24"/>
        </w:rPr>
        <w:t xml:space="preserve"> requirements</w:t>
      </w:r>
      <w:r>
        <w:rPr>
          <w:rFonts w:ascii="Times New Roman" w:hAnsi="Times New Roman" w:cs="Times New Roman"/>
          <w:color w:val="000000"/>
          <w:sz w:val="24"/>
          <w:szCs w:val="24"/>
        </w:rPr>
        <w:t xml:space="preserve">: </w:t>
      </w:r>
    </w:p>
    <w:p w:rsidR="004C5000" w:rsidRDefault="004C5000" w:rsidP="004C5000">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The unit qualifies as a small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power-production facility under section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3(17</w:t>
      </w:r>
      <w:proofErr w:type="gramStart"/>
      <w:r w:rsidRPr="00181299">
        <w:rPr>
          <w:rFonts w:ascii="Times New Roman" w:hAnsi="Times New Roman" w:cs="Times New Roman"/>
          <w:color w:val="000000"/>
          <w:sz w:val="24"/>
          <w:szCs w:val="24"/>
        </w:rPr>
        <w:t>)(</w:t>
      </w:r>
      <w:proofErr w:type="gramEnd"/>
      <w:r w:rsidRPr="00181299">
        <w:rPr>
          <w:rFonts w:ascii="Times New Roman" w:hAnsi="Times New Roman" w:cs="Times New Roman"/>
          <w:color w:val="000000"/>
          <w:sz w:val="24"/>
          <w:szCs w:val="24"/>
        </w:rPr>
        <w:t>C) of the Federal Power Act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(16 U.S.C. 796(17)(C)).</w:t>
      </w:r>
      <w:r>
        <w:rPr>
          <w:rFonts w:ascii="Times New Roman" w:hAnsi="Times New Roman" w:cs="Times New Roman"/>
          <w:color w:val="000000"/>
          <w:sz w:val="24"/>
          <w:szCs w:val="24"/>
        </w:rPr>
        <w:t xml:space="preserve"> </w:t>
      </w:r>
    </w:p>
    <w:p w:rsidR="004C5000" w:rsidRDefault="004C5000" w:rsidP="004C5000">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The unit burns homogeneous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waste (not including refuse-derived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fuel) to produce electricity.</w:t>
      </w:r>
      <w:r>
        <w:rPr>
          <w:rFonts w:ascii="Times New Roman" w:hAnsi="Times New Roman" w:cs="Times New Roman"/>
          <w:color w:val="000000"/>
          <w:sz w:val="24"/>
          <w:szCs w:val="24"/>
        </w:rPr>
        <w:t xml:space="preserve"> </w:t>
      </w:r>
    </w:p>
    <w:p w:rsidR="004C5000" w:rsidRPr="00BE1291" w:rsidRDefault="004C5000" w:rsidP="004C5000">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owner or operator </w:t>
      </w:r>
      <w:r w:rsidRPr="00BE1291">
        <w:rPr>
          <w:rFonts w:ascii="Times New Roman" w:hAnsi="Times New Roman" w:cs="Times New Roman"/>
          <w:color w:val="000000"/>
          <w:sz w:val="24"/>
          <w:szCs w:val="24"/>
        </w:rPr>
        <w:t>submit</w:t>
      </w:r>
      <w:r>
        <w:rPr>
          <w:rFonts w:ascii="Times New Roman" w:hAnsi="Times New Roman" w:cs="Times New Roman"/>
          <w:color w:val="000000"/>
          <w:sz w:val="24"/>
          <w:szCs w:val="24"/>
        </w:rPr>
        <w:t>s</w:t>
      </w:r>
      <w:r w:rsidRPr="00BE1291">
        <w:rPr>
          <w:rFonts w:ascii="Times New Roman" w:hAnsi="Times New Roman" w:cs="Times New Roman"/>
          <w:color w:val="000000"/>
          <w:sz w:val="24"/>
          <w:szCs w:val="24"/>
        </w:rPr>
        <w:t xml:space="preserve"> documentation to the </w:t>
      </w:r>
      <w:r>
        <w:rPr>
          <w:rFonts w:ascii="Times New Roman" w:hAnsi="Times New Roman" w:cs="Times New Roman"/>
          <w:color w:val="000000"/>
          <w:sz w:val="24"/>
          <w:szCs w:val="24"/>
        </w:rPr>
        <w:t>EPA</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and DEQ </w:t>
      </w:r>
      <w:r w:rsidRPr="00BE1291">
        <w:rPr>
          <w:rFonts w:ascii="Times New Roman" w:hAnsi="Times New Roman" w:cs="Times New Roman"/>
          <w:color w:val="000000"/>
          <w:sz w:val="24"/>
          <w:szCs w:val="24"/>
        </w:rPr>
        <w:t>that the qualifying small power production facility is combusting homogenous waste.</w:t>
      </w:r>
    </w:p>
    <w:p w:rsidR="004C5000" w:rsidRDefault="004C5000" w:rsidP="004C5000">
      <w:pPr>
        <w:autoSpaceDE w:val="0"/>
        <w:autoSpaceDN w:val="0"/>
        <w:adjustRightInd w:val="0"/>
        <w:spacing w:after="0" w:line="240" w:lineRule="auto"/>
        <w:rPr>
          <w:rFonts w:ascii="Times New Roman" w:hAnsi="Times New Roman" w:cs="Times New Roman"/>
          <w:color w:val="000000"/>
          <w:sz w:val="24"/>
          <w:szCs w:val="24"/>
        </w:rPr>
      </w:pPr>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maintain</w:t>
      </w:r>
      <w:r>
        <w:rPr>
          <w:rFonts w:ascii="Times New Roman" w:hAnsi="Times New Roman" w:cs="Times New Roman"/>
          <w:color w:val="000000"/>
          <w:sz w:val="24"/>
          <w:szCs w:val="24"/>
        </w:rPr>
        <w:t>s</w:t>
      </w:r>
      <w:r w:rsidRPr="00BE1291">
        <w:rPr>
          <w:rFonts w:ascii="Times New Roman" w:hAnsi="Times New Roman" w:cs="Times New Roman"/>
          <w:color w:val="000000"/>
          <w:sz w:val="24"/>
          <w:szCs w:val="24"/>
        </w:rPr>
        <w:t xml:space="preserve"> the records specified in</w:t>
      </w:r>
      <w:r>
        <w:rPr>
          <w:rFonts w:ascii="Times New Roman" w:hAnsi="Times New Roman" w:cs="Times New Roman"/>
          <w:color w:val="000000"/>
          <w:sz w:val="24"/>
          <w:szCs w:val="24"/>
        </w:rPr>
        <w:t xml:space="preserve">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60.2740(v)</w:t>
      </w:r>
      <w:r w:rsidRPr="00104AF9">
        <w:rPr>
          <w:rFonts w:ascii="Times New Roman" w:hAnsi="Times New Roman" w:cs="Times New Roman"/>
          <w:color w:val="000000"/>
          <w:sz w:val="24"/>
          <w:szCs w:val="24"/>
        </w:rPr>
        <w:t>.</w:t>
      </w:r>
      <w:r w:rsidRPr="00181299">
        <w:rPr>
          <w:rFonts w:ascii="Times New Roman" w:hAnsi="Times New Roman" w:cs="Times New Roman"/>
          <w:color w:val="000000"/>
          <w:sz w:val="24"/>
          <w:szCs w:val="24"/>
        </w:rPr>
        <w:t xml:space="preserve"> </w:t>
      </w:r>
    </w:p>
    <w:p w:rsidR="004C5000" w:rsidRDefault="004C5000" w:rsidP="004C5000">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e</w:t>
      </w:r>
      <w:r w:rsidRPr="00181299">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Cogeneration facilities</w:t>
      </w:r>
      <w:r w:rsidRPr="00181299">
        <w:rPr>
          <w:rFonts w:ascii="Times New Roman" w:hAnsi="Times New Roman" w:cs="Times New Roman"/>
          <w:i/>
          <w:iCs/>
          <w:color w:val="000000"/>
          <w:sz w:val="24"/>
          <w:szCs w:val="24"/>
        </w:rPr>
        <w:t xml:space="preserve">. </w:t>
      </w:r>
      <w:r w:rsidRPr="00181299">
        <w:rPr>
          <w:rFonts w:ascii="Times New Roman" w:hAnsi="Times New Roman" w:cs="Times New Roman"/>
          <w:color w:val="000000"/>
          <w:sz w:val="24"/>
          <w:szCs w:val="24"/>
        </w:rPr>
        <w:t>Units that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meet the </w:t>
      </w:r>
      <w:r>
        <w:rPr>
          <w:rFonts w:ascii="Times New Roman" w:hAnsi="Times New Roman" w:cs="Times New Roman"/>
          <w:color w:val="000000"/>
          <w:sz w:val="24"/>
          <w:szCs w:val="24"/>
        </w:rPr>
        <w:t xml:space="preserve">following </w:t>
      </w:r>
      <w:r w:rsidRPr="00181299">
        <w:rPr>
          <w:rFonts w:ascii="Times New Roman" w:hAnsi="Times New Roman" w:cs="Times New Roman"/>
          <w:color w:val="000000"/>
          <w:sz w:val="24"/>
          <w:szCs w:val="24"/>
        </w:rPr>
        <w:t>three requirements</w:t>
      </w:r>
      <w:r>
        <w:rPr>
          <w:rFonts w:ascii="Times New Roman" w:hAnsi="Times New Roman" w:cs="Times New Roman"/>
          <w:color w:val="000000"/>
          <w:sz w:val="24"/>
          <w:szCs w:val="24"/>
        </w:rPr>
        <w:t xml:space="preserve">: </w:t>
      </w:r>
    </w:p>
    <w:p w:rsidR="004C5000" w:rsidRDefault="004C5000" w:rsidP="004C5000">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The unit qualifies as a cogeneration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facility under section 3(18</w:t>
      </w:r>
      <w:proofErr w:type="gramStart"/>
      <w:r w:rsidRPr="00181299">
        <w:rPr>
          <w:rFonts w:ascii="Times New Roman" w:hAnsi="Times New Roman" w:cs="Times New Roman"/>
          <w:color w:val="000000"/>
          <w:sz w:val="24"/>
          <w:szCs w:val="24"/>
        </w:rPr>
        <w:t>)(</w:t>
      </w:r>
      <w:proofErr w:type="gramEnd"/>
      <w:r w:rsidRPr="00181299">
        <w:rPr>
          <w:rFonts w:ascii="Times New Roman" w:hAnsi="Times New Roman" w:cs="Times New Roman"/>
          <w:color w:val="000000"/>
          <w:sz w:val="24"/>
          <w:szCs w:val="24"/>
        </w:rPr>
        <w:t>B)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Federal Power Act (16 U.S.C.</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796(18)(B)).</w:t>
      </w:r>
      <w:r>
        <w:rPr>
          <w:rFonts w:ascii="Times New Roman" w:hAnsi="Times New Roman" w:cs="Times New Roman"/>
          <w:color w:val="000000"/>
          <w:sz w:val="24"/>
          <w:szCs w:val="24"/>
        </w:rPr>
        <w:t xml:space="preserve"> </w:t>
      </w:r>
    </w:p>
    <w:p w:rsidR="004C5000" w:rsidRDefault="004C5000" w:rsidP="004C5000">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The unit burns homogeneous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waste (not including refuse-derived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fuel) to produce electricity and steam</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or other forms of energy used for industrial,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commercial, heating, or cooling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purposes.</w:t>
      </w:r>
      <w:r>
        <w:rPr>
          <w:rFonts w:ascii="Times New Roman" w:hAnsi="Times New Roman" w:cs="Times New Roman"/>
          <w:color w:val="000000"/>
          <w:sz w:val="24"/>
          <w:szCs w:val="24"/>
        </w:rPr>
        <w:t xml:space="preserve"> </w:t>
      </w:r>
    </w:p>
    <w:p w:rsidR="004C5000" w:rsidRPr="00BE1291" w:rsidRDefault="004C5000" w:rsidP="004C5000">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owner or operator </w:t>
      </w:r>
      <w:r w:rsidRPr="00BE1291">
        <w:rPr>
          <w:rFonts w:ascii="Times New Roman" w:hAnsi="Times New Roman" w:cs="Times New Roman"/>
          <w:color w:val="000000"/>
          <w:sz w:val="24"/>
          <w:szCs w:val="24"/>
        </w:rPr>
        <w:t>submit</w:t>
      </w:r>
      <w:r>
        <w:rPr>
          <w:rFonts w:ascii="Times New Roman" w:hAnsi="Times New Roman" w:cs="Times New Roman"/>
          <w:color w:val="000000"/>
          <w:sz w:val="24"/>
          <w:szCs w:val="24"/>
        </w:rPr>
        <w:t>s</w:t>
      </w:r>
      <w:r w:rsidRPr="00BE1291">
        <w:rPr>
          <w:rFonts w:ascii="Times New Roman" w:hAnsi="Times New Roman" w:cs="Times New Roman"/>
          <w:color w:val="000000"/>
          <w:sz w:val="24"/>
          <w:szCs w:val="24"/>
        </w:rPr>
        <w:t xml:space="preserve"> documentation to the </w:t>
      </w:r>
      <w:r>
        <w:rPr>
          <w:rFonts w:ascii="Times New Roman" w:hAnsi="Times New Roman" w:cs="Times New Roman"/>
          <w:color w:val="000000"/>
          <w:sz w:val="24"/>
          <w:szCs w:val="24"/>
        </w:rPr>
        <w:t xml:space="preserve">EPA </w:t>
      </w:r>
      <w:r w:rsidRPr="00BE1291">
        <w:rPr>
          <w:rFonts w:ascii="Times New Roman" w:hAnsi="Times New Roman" w:cs="Times New Roman"/>
          <w:color w:val="000000"/>
          <w:sz w:val="24"/>
          <w:szCs w:val="24"/>
        </w:rPr>
        <w:t xml:space="preserve">Administrator </w:t>
      </w:r>
      <w:r>
        <w:rPr>
          <w:rFonts w:ascii="Times New Roman" w:hAnsi="Times New Roman" w:cs="Times New Roman"/>
          <w:color w:val="000000"/>
          <w:sz w:val="24"/>
          <w:szCs w:val="24"/>
        </w:rPr>
        <w:t>and DEQ</w:t>
      </w:r>
      <w:r w:rsidRPr="00BE1291">
        <w:rPr>
          <w:rFonts w:ascii="Times New Roman" w:hAnsi="Times New Roman" w:cs="Times New Roman"/>
          <w:color w:val="000000"/>
          <w:sz w:val="24"/>
          <w:szCs w:val="24"/>
        </w:rPr>
        <w:t xml:space="preserve"> that the qualifying cogeneration facility is combusting homogenous waste.</w:t>
      </w:r>
    </w:p>
    <w:p w:rsidR="004C5000" w:rsidRDefault="004C5000" w:rsidP="004C5000">
      <w:pPr>
        <w:autoSpaceDE w:val="0"/>
        <w:autoSpaceDN w:val="0"/>
        <w:adjustRightInd w:val="0"/>
        <w:spacing w:after="0" w:line="240" w:lineRule="auto"/>
        <w:rPr>
          <w:rFonts w:ascii="Times New Roman" w:hAnsi="Times New Roman" w:cs="Times New Roman"/>
          <w:color w:val="000000"/>
          <w:sz w:val="24"/>
          <w:szCs w:val="24"/>
        </w:rPr>
      </w:pPr>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owner or operator </w:t>
      </w:r>
      <w:r w:rsidRPr="00BE1291">
        <w:rPr>
          <w:rFonts w:ascii="Times New Roman" w:hAnsi="Times New Roman" w:cs="Times New Roman"/>
          <w:color w:val="000000"/>
          <w:sz w:val="24"/>
          <w:szCs w:val="24"/>
        </w:rPr>
        <w:t>maintain</w:t>
      </w:r>
      <w:r>
        <w:rPr>
          <w:rFonts w:ascii="Times New Roman" w:hAnsi="Times New Roman" w:cs="Times New Roman"/>
          <w:color w:val="000000"/>
          <w:sz w:val="24"/>
          <w:szCs w:val="24"/>
        </w:rPr>
        <w:t>s</w:t>
      </w:r>
      <w:r w:rsidRPr="00BE1291">
        <w:rPr>
          <w:rFonts w:ascii="Times New Roman" w:hAnsi="Times New Roman" w:cs="Times New Roman"/>
          <w:color w:val="000000"/>
          <w:sz w:val="24"/>
          <w:szCs w:val="24"/>
        </w:rPr>
        <w:t xml:space="preserve"> the records specified in </w:t>
      </w:r>
      <w:r>
        <w:rPr>
          <w:rFonts w:ascii="Times New Roman" w:hAnsi="Times New Roman" w:cs="Times New Roman"/>
          <w:b/>
          <w:color w:val="000000"/>
          <w:sz w:val="24"/>
          <w:szCs w:val="24"/>
        </w:rPr>
        <w:t>40 CFR 60.2740(w)</w:t>
      </w:r>
      <w:r w:rsidRPr="00BE1291">
        <w:rPr>
          <w:rFonts w:ascii="Times New Roman" w:hAnsi="Times New Roman" w:cs="Times New Roman"/>
          <w:color w:val="000000"/>
          <w:sz w:val="24"/>
          <w:szCs w:val="24"/>
        </w:rPr>
        <w:t>.</w:t>
      </w:r>
      <w:r w:rsidRPr="00181299">
        <w:rPr>
          <w:rFonts w:ascii="Times New Roman" w:hAnsi="Times New Roman" w:cs="Times New Roman"/>
          <w:color w:val="000000"/>
          <w:sz w:val="24"/>
          <w:szCs w:val="24"/>
        </w:rPr>
        <w:t xml:space="preserve"> </w:t>
      </w:r>
    </w:p>
    <w:p w:rsidR="004C5000" w:rsidRDefault="004C5000" w:rsidP="004C5000">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f</w:t>
      </w:r>
      <w:r w:rsidRPr="00181299">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Hazardous waste combustion units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for which </w:t>
      </w:r>
      <w:r>
        <w:rPr>
          <w:rFonts w:ascii="Times New Roman" w:hAnsi="Times New Roman" w:cs="Times New Roman"/>
          <w:color w:val="000000"/>
          <w:sz w:val="24"/>
          <w:szCs w:val="24"/>
        </w:rPr>
        <w:t>the owner or operator is</w:t>
      </w:r>
      <w:r w:rsidRPr="00181299">
        <w:rPr>
          <w:rFonts w:ascii="Times New Roman" w:hAnsi="Times New Roman" w:cs="Times New Roman"/>
          <w:color w:val="000000"/>
          <w:sz w:val="24"/>
          <w:szCs w:val="24"/>
        </w:rPr>
        <w:t xml:space="preserve"> required to get a permit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under section 3005 of the Solid Waste Disposal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Act.</w:t>
      </w:r>
      <w:r>
        <w:rPr>
          <w:rFonts w:ascii="Times New Roman" w:hAnsi="Times New Roman" w:cs="Times New Roman"/>
          <w:color w:val="000000"/>
          <w:sz w:val="24"/>
          <w:szCs w:val="24"/>
        </w:rPr>
        <w:t xml:space="preserve"> </w:t>
      </w:r>
    </w:p>
    <w:p w:rsidR="004C5000" w:rsidRDefault="004C5000" w:rsidP="004C5000">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g</w:t>
      </w:r>
      <w:r w:rsidRPr="00181299">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Materials recovery units</w:t>
      </w:r>
      <w:r w:rsidRPr="00181299">
        <w:rPr>
          <w:rFonts w:ascii="Times New Roman" w:hAnsi="Times New Roman" w:cs="Times New Roman"/>
          <w:color w:val="000000"/>
          <w:sz w:val="24"/>
          <w:szCs w:val="24"/>
        </w:rPr>
        <w:t xml:space="preserve"> that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combust waste for the primary purpose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of recovering metals, such as primary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secondary smelters.</w:t>
      </w:r>
      <w:r>
        <w:rPr>
          <w:rFonts w:ascii="Times New Roman" w:hAnsi="Times New Roman" w:cs="Times New Roman"/>
          <w:color w:val="000000"/>
          <w:sz w:val="24"/>
          <w:szCs w:val="24"/>
        </w:rPr>
        <w:t xml:space="preserve"> </w:t>
      </w:r>
    </w:p>
    <w:p w:rsidR="004C5000" w:rsidRDefault="004C5000" w:rsidP="004C5000">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h</w:t>
      </w:r>
      <w:r w:rsidRPr="00181299">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Sewage treatment plants</w:t>
      </w:r>
      <w:r w:rsidRPr="00181299">
        <w:rPr>
          <w:rFonts w:ascii="Times New Roman" w:hAnsi="Times New Roman" w:cs="Times New Roman"/>
          <w:color w:val="000000"/>
          <w:sz w:val="24"/>
          <w:szCs w:val="24"/>
        </w:rPr>
        <w:t xml:space="preserve"> regulated under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CA3F1F">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CA3F1F">
        <w:rPr>
          <w:rFonts w:ascii="Times New Roman" w:hAnsi="Times New Roman" w:cs="Times New Roman"/>
          <w:b/>
          <w:color w:val="000000"/>
          <w:sz w:val="24"/>
          <w:szCs w:val="24"/>
        </w:rPr>
        <w:t>ubpart O</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4C5000" w:rsidRPr="00BE1291" w:rsidRDefault="004C5000" w:rsidP="004C5000">
      <w:pPr>
        <w:autoSpaceDE w:val="0"/>
        <w:autoSpaceDN w:val="0"/>
        <w:adjustRightInd w:val="0"/>
        <w:spacing w:after="0" w:line="240" w:lineRule="auto"/>
        <w:rPr>
          <w:rFonts w:ascii="Times New Roman" w:hAnsi="Times New Roman" w:cs="Times New Roman"/>
          <w:color w:val="000000"/>
          <w:sz w:val="24"/>
          <w:szCs w:val="24"/>
        </w:rPr>
      </w:pPr>
      <w:r w:rsidRPr="00BE1291">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i</w:t>
      </w:r>
      <w:proofErr w:type="spellEnd"/>
      <w:r w:rsidRPr="00BE1291">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Sewage sludge incineration units</w:t>
      </w:r>
      <w:r w:rsidRPr="00BE1291">
        <w:rPr>
          <w:rFonts w:ascii="Times New Roman" w:hAnsi="Times New Roman" w:cs="Times New Roman"/>
          <w:color w:val="000000"/>
          <w:sz w:val="24"/>
          <w:szCs w:val="24"/>
        </w:rPr>
        <w:t xml:space="preserve"> subject to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CA3F1F">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CA3F1F">
        <w:rPr>
          <w:rFonts w:ascii="Times New Roman" w:hAnsi="Times New Roman" w:cs="Times New Roman"/>
          <w:b/>
          <w:color w:val="000000"/>
          <w:sz w:val="24"/>
          <w:szCs w:val="24"/>
        </w:rPr>
        <w:t>ubpart LLLL</w:t>
      </w:r>
      <w:r w:rsidRPr="00BE1291">
        <w:rPr>
          <w:rFonts w:ascii="Times New Roman" w:hAnsi="Times New Roman" w:cs="Times New Roman"/>
          <w:color w:val="000000"/>
          <w:sz w:val="24"/>
          <w:szCs w:val="24"/>
        </w:rPr>
        <w:t>.</w:t>
      </w:r>
    </w:p>
    <w:p w:rsidR="004C5000" w:rsidRPr="00BE1291" w:rsidRDefault="004C5000" w:rsidP="004C5000">
      <w:pPr>
        <w:autoSpaceDE w:val="0"/>
        <w:autoSpaceDN w:val="0"/>
        <w:adjustRightInd w:val="0"/>
        <w:spacing w:after="0" w:line="240" w:lineRule="auto"/>
        <w:rPr>
          <w:rFonts w:ascii="Times New Roman" w:hAnsi="Times New Roman" w:cs="Times New Roman"/>
          <w:color w:val="000000"/>
          <w:sz w:val="24"/>
          <w:szCs w:val="24"/>
        </w:rPr>
      </w:pPr>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j</w:t>
      </w:r>
      <w:r w:rsidRPr="00BE1291">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Other solid waste incineration units</w:t>
      </w:r>
      <w:r w:rsidRPr="00BE1291">
        <w:rPr>
          <w:rFonts w:ascii="Times New Roman" w:hAnsi="Times New Roman" w:cs="Times New Roman"/>
          <w:color w:val="000000"/>
          <w:sz w:val="24"/>
          <w:szCs w:val="24"/>
        </w:rPr>
        <w:t xml:space="preserve"> subject to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CA3F1F">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CA3F1F">
        <w:rPr>
          <w:rFonts w:ascii="Times New Roman" w:hAnsi="Times New Roman" w:cs="Times New Roman"/>
          <w:b/>
          <w:color w:val="000000"/>
          <w:sz w:val="24"/>
          <w:szCs w:val="24"/>
        </w:rPr>
        <w:t>ubpart EEEE</w:t>
      </w:r>
      <w:r w:rsidRPr="00BE1291">
        <w:rPr>
          <w:rFonts w:ascii="Times New Roman" w:hAnsi="Times New Roman" w:cs="Times New Roman"/>
          <w:color w:val="000000"/>
          <w:sz w:val="24"/>
          <w:szCs w:val="24"/>
        </w:rPr>
        <w:t>.</w:t>
      </w:r>
    </w:p>
    <w:p w:rsidR="004C5000" w:rsidRDefault="004C5000" w:rsidP="004C5000">
      <w:pPr>
        <w:autoSpaceDE w:val="0"/>
        <w:autoSpaceDN w:val="0"/>
        <w:adjustRightInd w:val="0"/>
        <w:spacing w:after="0" w:line="240" w:lineRule="auto"/>
        <w:rPr>
          <w:rFonts w:ascii="Times New Roman" w:hAnsi="Times New Roman" w:cs="Times New Roman"/>
          <w:bCs/>
          <w:color w:val="000000"/>
          <w:sz w:val="24"/>
          <w:szCs w:val="24"/>
        </w:rPr>
      </w:pPr>
      <w:r w:rsidRPr="00CA3F1F">
        <w:rPr>
          <w:rFonts w:ascii="Times New Roman" w:hAnsi="Times New Roman" w:cs="Times New Roman"/>
          <w:bCs/>
          <w:color w:val="000000"/>
          <w:sz w:val="24"/>
          <w:szCs w:val="24"/>
        </w:rPr>
        <w:t>(</w:t>
      </w:r>
      <w:r>
        <w:rPr>
          <w:rFonts w:ascii="Times New Roman" w:hAnsi="Times New Roman" w:cs="Times New Roman"/>
          <w:bCs/>
          <w:color w:val="000000"/>
          <w:sz w:val="24"/>
          <w:szCs w:val="24"/>
        </w:rPr>
        <w:t>6</w:t>
      </w:r>
      <w:r w:rsidRPr="00CA3F1F">
        <w:rPr>
          <w:rFonts w:ascii="Times New Roman" w:hAnsi="Times New Roman" w:cs="Times New Roman"/>
          <w:bCs/>
          <w:color w:val="000000"/>
          <w:sz w:val="24"/>
          <w:szCs w:val="24"/>
        </w:rPr>
        <w:t>) Increments of Progress and Achieving Final Compliance</w:t>
      </w:r>
      <w:r>
        <w:rPr>
          <w:rFonts w:ascii="Times New Roman" w:hAnsi="Times New Roman" w:cs="Times New Roman"/>
          <w:bCs/>
          <w:color w:val="000000"/>
          <w:sz w:val="24"/>
          <w:szCs w:val="24"/>
        </w:rPr>
        <w:t>.</w:t>
      </w:r>
      <w:r w:rsidRPr="00CA3F1F">
        <w:rPr>
          <w:rFonts w:ascii="Times New Roman" w:hAnsi="Times New Roman" w:cs="Times New Roman"/>
          <w:bCs/>
          <w:color w:val="000000"/>
          <w:sz w:val="24"/>
          <w:szCs w:val="24"/>
        </w:rPr>
        <w:t xml:space="preserve"> </w:t>
      </w:r>
    </w:p>
    <w:p w:rsidR="004C5000" w:rsidRDefault="004C5000" w:rsidP="004C500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Cs/>
          <w:color w:val="000000"/>
          <w:sz w:val="24"/>
          <w:szCs w:val="24"/>
        </w:rPr>
        <w:t xml:space="preserve">(a) Increments of Progress. </w:t>
      </w:r>
      <w:r w:rsidRPr="00181299">
        <w:rPr>
          <w:rFonts w:ascii="Times New Roman" w:hAnsi="Times New Roman" w:cs="Times New Roman"/>
          <w:color w:val="000000"/>
          <w:sz w:val="24"/>
          <w:szCs w:val="24"/>
        </w:rPr>
        <w:t>If plan</w:t>
      </w:r>
      <w:r>
        <w:rPr>
          <w:rFonts w:ascii="Times New Roman" w:hAnsi="Times New Roman" w:cs="Times New Roman"/>
          <w:color w:val="000000"/>
          <w:sz w:val="24"/>
          <w:szCs w:val="24"/>
        </w:rPr>
        <w:t>ning</w:t>
      </w:r>
      <w:r w:rsidRPr="00181299">
        <w:rPr>
          <w:rFonts w:ascii="Times New Roman" w:hAnsi="Times New Roman" w:cs="Times New Roman"/>
          <w:color w:val="000000"/>
          <w:sz w:val="24"/>
          <w:szCs w:val="24"/>
        </w:rPr>
        <w:t xml:space="preserve"> to achieve compliance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more than 1 year following the effective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date of State plan approval, </w:t>
      </w:r>
      <w:r>
        <w:rPr>
          <w:rFonts w:ascii="Times New Roman" w:hAnsi="Times New Roman" w:cs="Times New Roman"/>
          <w:color w:val="000000"/>
          <w:sz w:val="24"/>
          <w:szCs w:val="24"/>
        </w:rPr>
        <w:t xml:space="preserve">an owner or operator of an affected CISWI unit or air curtain incinerator </w:t>
      </w:r>
      <w:r w:rsidRPr="00181299">
        <w:rPr>
          <w:rFonts w:ascii="Times New Roman" w:hAnsi="Times New Roman" w:cs="Times New Roman"/>
          <w:color w:val="000000"/>
          <w:sz w:val="24"/>
          <w:szCs w:val="24"/>
        </w:rPr>
        <w:t xml:space="preserve">must meet the </w:t>
      </w:r>
      <w:r>
        <w:rPr>
          <w:rFonts w:ascii="Times New Roman" w:hAnsi="Times New Roman" w:cs="Times New Roman"/>
          <w:color w:val="000000"/>
          <w:sz w:val="24"/>
          <w:szCs w:val="24"/>
        </w:rPr>
        <w:t xml:space="preserve">following </w:t>
      </w:r>
      <w:r w:rsidRPr="00181299">
        <w:rPr>
          <w:rFonts w:ascii="Times New Roman" w:hAnsi="Times New Roman" w:cs="Times New Roman"/>
          <w:color w:val="000000"/>
          <w:sz w:val="24"/>
          <w:szCs w:val="24"/>
        </w:rPr>
        <w:t>increments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progress</w:t>
      </w:r>
      <w:r>
        <w:rPr>
          <w:rFonts w:ascii="Times New Roman" w:hAnsi="Times New Roman" w:cs="Times New Roman"/>
          <w:color w:val="000000"/>
          <w:sz w:val="24"/>
          <w:szCs w:val="24"/>
        </w:rPr>
        <w:t>:</w:t>
      </w:r>
    </w:p>
    <w:p w:rsidR="004C5000" w:rsidRDefault="004C5000" w:rsidP="004C500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 CISWI unit. </w:t>
      </w:r>
    </w:p>
    <w:p w:rsidR="004C5000" w:rsidRDefault="004C5000" w:rsidP="004C5000">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i</w:t>
      </w:r>
      <w:proofErr w:type="spellEnd"/>
      <w:r w:rsidRPr="00181299">
        <w:rPr>
          <w:rFonts w:ascii="Times New Roman" w:hAnsi="Times New Roman" w:cs="Times New Roman"/>
          <w:color w:val="000000"/>
          <w:sz w:val="24"/>
          <w:szCs w:val="24"/>
        </w:rPr>
        <w:t>) Submit a final control plan</w:t>
      </w:r>
      <w:r>
        <w:rPr>
          <w:rFonts w:ascii="Times New Roman" w:hAnsi="Times New Roman" w:cs="Times New Roman"/>
          <w:color w:val="000000"/>
          <w:sz w:val="24"/>
          <w:szCs w:val="24"/>
        </w:rPr>
        <w:t xml:space="preserve"> by two years after the effective date of State plan approval or February 7, 2017, whichever is earlier, in accordance with </w:t>
      </w:r>
      <w:r w:rsidRPr="00050272">
        <w:rPr>
          <w:rFonts w:ascii="Times New Roman" w:hAnsi="Times New Roman" w:cs="Times New Roman"/>
          <w:b/>
          <w:color w:val="000000"/>
          <w:sz w:val="24"/>
          <w:szCs w:val="24"/>
        </w:rPr>
        <w:t>40 CFR 60.2585 through 60.2600</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4C5000" w:rsidRDefault="004C5000" w:rsidP="004C5000">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ii</w:t>
      </w:r>
      <w:r w:rsidRPr="00181299">
        <w:rPr>
          <w:rFonts w:ascii="Times New Roman" w:hAnsi="Times New Roman" w:cs="Times New Roman"/>
          <w:color w:val="000000"/>
          <w:sz w:val="24"/>
          <w:szCs w:val="24"/>
        </w:rPr>
        <w:t>) Achieve final compliance</w:t>
      </w:r>
      <w:r>
        <w:rPr>
          <w:rFonts w:ascii="Times New Roman" w:hAnsi="Times New Roman" w:cs="Times New Roman"/>
          <w:color w:val="000000"/>
          <w:sz w:val="24"/>
          <w:szCs w:val="24"/>
        </w:rPr>
        <w:t xml:space="preserve"> by three years after the effective date of State plan approval or February 7, 2018, whichever is earlier, in accordance with </w:t>
      </w:r>
      <w:r w:rsidRPr="00050272">
        <w:rPr>
          <w:rFonts w:ascii="Times New Roman" w:hAnsi="Times New Roman" w:cs="Times New Roman"/>
          <w:b/>
          <w:color w:val="000000"/>
          <w:sz w:val="24"/>
          <w:szCs w:val="24"/>
        </w:rPr>
        <w:t>40 CFR 60.2585 through 60.2595</w:t>
      </w:r>
      <w:r>
        <w:rPr>
          <w:rFonts w:ascii="Times New Roman" w:hAnsi="Times New Roman" w:cs="Times New Roman"/>
          <w:b/>
          <w:color w:val="000000"/>
          <w:sz w:val="24"/>
          <w:szCs w:val="24"/>
        </w:rPr>
        <w:t xml:space="preserve"> </w:t>
      </w:r>
      <w:r w:rsidRPr="00050272">
        <w:rPr>
          <w:rFonts w:ascii="Times New Roman" w:hAnsi="Times New Roman" w:cs="Times New Roman"/>
          <w:b/>
          <w:color w:val="000000"/>
          <w:sz w:val="24"/>
          <w:szCs w:val="24"/>
        </w:rPr>
        <w:t>and 60.2605</w:t>
      </w:r>
      <w:r w:rsidRPr="00181299">
        <w:rPr>
          <w:rFonts w:ascii="Times New Roman" w:hAnsi="Times New Roman" w:cs="Times New Roman"/>
          <w:color w:val="000000"/>
          <w:sz w:val="24"/>
          <w:szCs w:val="24"/>
        </w:rPr>
        <w:t>.</w:t>
      </w:r>
    </w:p>
    <w:p w:rsidR="004C5000" w:rsidRDefault="004C5000" w:rsidP="004C5000">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(B) Air curtain incinerator.</w:t>
      </w:r>
    </w:p>
    <w:p w:rsidR="004C5000" w:rsidRDefault="004C5000" w:rsidP="004C5000">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i</w:t>
      </w:r>
      <w:proofErr w:type="spellEnd"/>
      <w:r w:rsidRPr="00181299">
        <w:rPr>
          <w:rFonts w:ascii="Times New Roman" w:hAnsi="Times New Roman" w:cs="Times New Roman"/>
          <w:color w:val="000000"/>
          <w:sz w:val="24"/>
          <w:szCs w:val="24"/>
        </w:rPr>
        <w:t>) Submit a final control plan</w:t>
      </w:r>
      <w:r>
        <w:rPr>
          <w:rFonts w:ascii="Times New Roman" w:hAnsi="Times New Roman" w:cs="Times New Roman"/>
          <w:color w:val="000000"/>
          <w:sz w:val="24"/>
          <w:szCs w:val="24"/>
        </w:rPr>
        <w:t xml:space="preserve"> by two years after the effective date of State plan approval or February 7, 2017, whichever is earlier, in accordance with </w:t>
      </w:r>
      <w:r w:rsidRPr="006E0E63">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60.2825 through 60.2840</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4C5000" w:rsidRDefault="004C5000" w:rsidP="004C5000">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ii</w:t>
      </w:r>
      <w:r w:rsidRPr="00181299">
        <w:rPr>
          <w:rFonts w:ascii="Times New Roman" w:hAnsi="Times New Roman" w:cs="Times New Roman"/>
          <w:color w:val="000000"/>
          <w:sz w:val="24"/>
          <w:szCs w:val="24"/>
        </w:rPr>
        <w:t>) Achieve final compliance</w:t>
      </w:r>
      <w:r>
        <w:rPr>
          <w:rFonts w:ascii="Times New Roman" w:hAnsi="Times New Roman" w:cs="Times New Roman"/>
          <w:color w:val="000000"/>
          <w:sz w:val="24"/>
          <w:szCs w:val="24"/>
        </w:rPr>
        <w:t xml:space="preserve"> by three years after the effective date of State plan approval or February 7, 2018, whichever is earlier, in accordance with </w:t>
      </w:r>
      <w:r w:rsidRPr="006E0E63">
        <w:rPr>
          <w:rFonts w:ascii="Times New Roman" w:hAnsi="Times New Roman" w:cs="Times New Roman"/>
          <w:b/>
          <w:color w:val="000000"/>
          <w:sz w:val="24"/>
          <w:szCs w:val="24"/>
        </w:rPr>
        <w:t>40 CFR 60.2</w:t>
      </w:r>
      <w:r>
        <w:rPr>
          <w:rFonts w:ascii="Times New Roman" w:hAnsi="Times New Roman" w:cs="Times New Roman"/>
          <w:b/>
          <w:color w:val="000000"/>
          <w:sz w:val="24"/>
          <w:szCs w:val="24"/>
        </w:rPr>
        <w:t>825</w:t>
      </w:r>
      <w:r w:rsidRPr="006E0E63">
        <w:rPr>
          <w:rFonts w:ascii="Times New Roman" w:hAnsi="Times New Roman" w:cs="Times New Roman"/>
          <w:b/>
          <w:color w:val="000000"/>
          <w:sz w:val="24"/>
          <w:szCs w:val="24"/>
        </w:rPr>
        <w:t xml:space="preserve"> through 60.2</w:t>
      </w:r>
      <w:r>
        <w:rPr>
          <w:rFonts w:ascii="Times New Roman" w:hAnsi="Times New Roman" w:cs="Times New Roman"/>
          <w:b/>
          <w:color w:val="000000"/>
          <w:sz w:val="24"/>
          <w:szCs w:val="24"/>
        </w:rPr>
        <w:t xml:space="preserve">835 and </w:t>
      </w:r>
      <w:r w:rsidRPr="006E0E63">
        <w:rPr>
          <w:rFonts w:ascii="Times New Roman" w:hAnsi="Times New Roman" w:cs="Times New Roman"/>
          <w:b/>
          <w:color w:val="000000"/>
          <w:sz w:val="24"/>
          <w:szCs w:val="24"/>
        </w:rPr>
        <w:t>60.2</w:t>
      </w:r>
      <w:r>
        <w:rPr>
          <w:rFonts w:ascii="Times New Roman" w:hAnsi="Times New Roman" w:cs="Times New Roman"/>
          <w:b/>
          <w:color w:val="000000"/>
          <w:sz w:val="24"/>
          <w:szCs w:val="24"/>
        </w:rPr>
        <w:t>845</w:t>
      </w:r>
      <w:r w:rsidRPr="00181299">
        <w:rPr>
          <w:rFonts w:ascii="Times New Roman" w:hAnsi="Times New Roman" w:cs="Times New Roman"/>
          <w:color w:val="000000"/>
          <w:sz w:val="24"/>
          <w:szCs w:val="24"/>
        </w:rPr>
        <w:t>.</w:t>
      </w:r>
    </w:p>
    <w:p w:rsidR="004C5000" w:rsidRPr="00CA3F1F" w:rsidRDefault="004C5000" w:rsidP="004C5000">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(b) </w:t>
      </w:r>
      <w:r w:rsidRPr="00CA3F1F">
        <w:rPr>
          <w:rFonts w:ascii="Times New Roman" w:hAnsi="Times New Roman" w:cs="Times New Roman"/>
          <w:bCs/>
          <w:color w:val="000000"/>
          <w:sz w:val="24"/>
          <w:szCs w:val="24"/>
        </w:rPr>
        <w:t>Closing a CISWI Unit</w:t>
      </w:r>
      <w:r>
        <w:rPr>
          <w:rFonts w:ascii="Times New Roman" w:hAnsi="Times New Roman" w:cs="Times New Roman"/>
          <w:bCs/>
          <w:color w:val="000000"/>
          <w:sz w:val="24"/>
          <w:szCs w:val="24"/>
        </w:rPr>
        <w:t>.</w:t>
      </w:r>
      <w:r w:rsidRPr="00CA3F1F">
        <w:rPr>
          <w:rFonts w:ascii="Times New Roman" w:hAnsi="Times New Roman" w:cs="Times New Roman"/>
          <w:bCs/>
          <w:color w:val="000000"/>
          <w:sz w:val="24"/>
          <w:szCs w:val="24"/>
        </w:rPr>
        <w:t xml:space="preserve"> </w:t>
      </w:r>
    </w:p>
    <w:p w:rsidR="004C5000" w:rsidRDefault="004C5000" w:rsidP="004C5000">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If clos</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CISWI unit </w:t>
      </w:r>
      <w:r>
        <w:rPr>
          <w:rFonts w:ascii="Times New Roman" w:hAnsi="Times New Roman" w:cs="Times New Roman"/>
          <w:color w:val="000000"/>
          <w:sz w:val="24"/>
          <w:szCs w:val="24"/>
        </w:rPr>
        <w:t xml:space="preserve">or air curtain incinerator </w:t>
      </w:r>
      <w:r w:rsidRPr="00181299">
        <w:rPr>
          <w:rFonts w:ascii="Times New Roman" w:hAnsi="Times New Roman" w:cs="Times New Roman"/>
          <w:color w:val="000000"/>
          <w:sz w:val="24"/>
          <w:szCs w:val="24"/>
        </w:rPr>
        <w:t>but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restart</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it prior to the final compliance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date,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meet the increments of progress.</w:t>
      </w:r>
      <w:r>
        <w:rPr>
          <w:rFonts w:ascii="Times New Roman" w:hAnsi="Times New Roman" w:cs="Times New Roman"/>
          <w:color w:val="000000"/>
          <w:sz w:val="24"/>
          <w:szCs w:val="24"/>
        </w:rPr>
        <w:t xml:space="preserve"> </w:t>
      </w:r>
    </w:p>
    <w:p w:rsidR="004C5000" w:rsidRDefault="004C5000" w:rsidP="004C5000">
      <w:pPr>
        <w:autoSpaceDE w:val="0"/>
        <w:autoSpaceDN w:val="0"/>
        <w:adjustRightInd w:val="0"/>
        <w:spacing w:after="0" w:line="240" w:lineRule="auto"/>
        <w:rPr>
          <w:rFonts w:ascii="Times New Roman" w:hAnsi="Times New Roman" w:cs="Times New Roman"/>
          <w:b/>
          <w:bCs/>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If clos</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CISWI unit</w:t>
      </w:r>
      <w:r>
        <w:rPr>
          <w:rFonts w:ascii="Times New Roman" w:hAnsi="Times New Roman" w:cs="Times New Roman"/>
          <w:color w:val="000000"/>
          <w:sz w:val="24"/>
          <w:szCs w:val="24"/>
        </w:rPr>
        <w:t xml:space="preserve"> or air curtain incinerator </w:t>
      </w:r>
      <w:r w:rsidRPr="00181299">
        <w:rPr>
          <w:rFonts w:ascii="Times New Roman" w:hAnsi="Times New Roman" w:cs="Times New Roman"/>
          <w:color w:val="000000"/>
          <w:sz w:val="24"/>
          <w:szCs w:val="24"/>
        </w:rPr>
        <w:t>but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restart</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it after </w:t>
      </w:r>
      <w:r>
        <w:rPr>
          <w:rFonts w:ascii="Times New Roman" w:hAnsi="Times New Roman" w:cs="Times New Roman"/>
          <w:color w:val="000000"/>
          <w:sz w:val="24"/>
          <w:szCs w:val="24"/>
        </w:rPr>
        <w:t>the</w:t>
      </w:r>
      <w:r w:rsidRPr="00181299">
        <w:rPr>
          <w:rFonts w:ascii="Times New Roman" w:hAnsi="Times New Roman" w:cs="Times New Roman"/>
          <w:color w:val="000000"/>
          <w:sz w:val="24"/>
          <w:szCs w:val="24"/>
        </w:rPr>
        <w:t xml:space="preserve"> final compliance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date,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 complete emission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control retrofits and meet the emission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limitations and operating limits on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date </w:t>
      </w:r>
      <w:r>
        <w:rPr>
          <w:rFonts w:ascii="Times New Roman" w:hAnsi="Times New Roman" w:cs="Times New Roman"/>
          <w:color w:val="000000"/>
          <w:sz w:val="24"/>
          <w:szCs w:val="24"/>
        </w:rPr>
        <w:t xml:space="preserve">the </w:t>
      </w:r>
      <w:r w:rsidRPr="00181299">
        <w:rPr>
          <w:rFonts w:ascii="Times New Roman" w:hAnsi="Times New Roman" w:cs="Times New Roman"/>
          <w:color w:val="000000"/>
          <w:sz w:val="24"/>
          <w:szCs w:val="24"/>
        </w:rPr>
        <w:t>unit restarts operation.</w:t>
      </w:r>
      <w:r>
        <w:rPr>
          <w:rFonts w:ascii="Times New Roman" w:hAnsi="Times New Roman" w:cs="Times New Roman"/>
          <w:b/>
          <w:bCs/>
          <w:color w:val="000000"/>
          <w:sz w:val="24"/>
          <w:szCs w:val="24"/>
        </w:rPr>
        <w:t xml:space="preserve"> </w:t>
      </w:r>
    </w:p>
    <w:p w:rsidR="004C5000" w:rsidRDefault="004C5000" w:rsidP="004C500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(C) </w:t>
      </w:r>
      <w:r w:rsidRPr="00181299">
        <w:rPr>
          <w:rFonts w:ascii="Times New Roman" w:hAnsi="Times New Roman" w:cs="Times New Roman"/>
          <w:color w:val="000000"/>
          <w:sz w:val="24"/>
          <w:szCs w:val="24"/>
        </w:rPr>
        <w:t>If plan</w:t>
      </w:r>
      <w:r>
        <w:rPr>
          <w:rFonts w:ascii="Times New Roman" w:hAnsi="Times New Roman" w:cs="Times New Roman"/>
          <w:color w:val="000000"/>
          <w:sz w:val="24"/>
          <w:szCs w:val="24"/>
        </w:rPr>
        <w:t>ning</w:t>
      </w:r>
      <w:r w:rsidRPr="00181299">
        <w:rPr>
          <w:rFonts w:ascii="Times New Roman" w:hAnsi="Times New Roman" w:cs="Times New Roman"/>
          <w:color w:val="000000"/>
          <w:sz w:val="24"/>
          <w:szCs w:val="24"/>
        </w:rPr>
        <w:t xml:space="preserve"> to close </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CISWI unit</w:t>
      </w:r>
      <w:r>
        <w:rPr>
          <w:rFonts w:ascii="Times New Roman" w:hAnsi="Times New Roman" w:cs="Times New Roman"/>
          <w:color w:val="000000"/>
          <w:sz w:val="24"/>
          <w:szCs w:val="24"/>
        </w:rPr>
        <w:t xml:space="preserve"> or air curtain incinerator </w:t>
      </w:r>
      <w:r w:rsidRPr="00181299">
        <w:rPr>
          <w:rFonts w:ascii="Times New Roman" w:hAnsi="Times New Roman" w:cs="Times New Roman"/>
          <w:color w:val="000000"/>
          <w:sz w:val="24"/>
          <w:szCs w:val="24"/>
        </w:rPr>
        <w:t xml:space="preserve">rather than comply with </w:t>
      </w:r>
      <w:r>
        <w:rPr>
          <w:rFonts w:ascii="Times New Roman" w:hAnsi="Times New Roman" w:cs="Times New Roman"/>
          <w:color w:val="000000"/>
          <w:sz w:val="24"/>
          <w:szCs w:val="24"/>
        </w:rPr>
        <w:t>this rule</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submit a closure notification, including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the date of closure, to </w:t>
      </w:r>
      <w:r>
        <w:rPr>
          <w:rFonts w:ascii="Times New Roman" w:hAnsi="Times New Roman" w:cs="Times New Roman"/>
          <w:color w:val="000000"/>
          <w:sz w:val="24"/>
          <w:szCs w:val="24"/>
        </w:rPr>
        <w:t xml:space="preserve">EPA and DEQ </w:t>
      </w:r>
      <w:r w:rsidRPr="00181299">
        <w:rPr>
          <w:rFonts w:ascii="Times New Roman" w:hAnsi="Times New Roman" w:cs="Times New Roman"/>
          <w:color w:val="000000"/>
          <w:sz w:val="24"/>
          <w:szCs w:val="24"/>
        </w:rPr>
        <w:t xml:space="preserve">by the date </w:t>
      </w:r>
      <w:r>
        <w:rPr>
          <w:rFonts w:ascii="Times New Roman" w:hAnsi="Times New Roman" w:cs="Times New Roman"/>
          <w:color w:val="000000"/>
          <w:sz w:val="24"/>
          <w:szCs w:val="24"/>
        </w:rPr>
        <w:t xml:space="preserve">the </w:t>
      </w:r>
      <w:r w:rsidRPr="00181299">
        <w:rPr>
          <w:rFonts w:ascii="Times New Roman" w:hAnsi="Times New Roman" w:cs="Times New Roman"/>
          <w:color w:val="000000"/>
          <w:sz w:val="24"/>
          <w:szCs w:val="24"/>
        </w:rPr>
        <w:t>final control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plan is due.</w:t>
      </w:r>
      <w:r>
        <w:rPr>
          <w:rFonts w:ascii="Times New Roman" w:hAnsi="Times New Roman" w:cs="Times New Roman"/>
          <w:color w:val="000000"/>
          <w:sz w:val="24"/>
          <w:szCs w:val="24"/>
        </w:rPr>
        <w:t xml:space="preserve">  </w:t>
      </w:r>
    </w:p>
    <w:p w:rsidR="004C5000" w:rsidRDefault="004C5000" w:rsidP="004C5000">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(7) </w:t>
      </w:r>
      <w:r w:rsidRPr="00CA3F1F">
        <w:rPr>
          <w:rFonts w:ascii="Times New Roman" w:hAnsi="Times New Roman" w:cs="Times New Roman"/>
          <w:bCs/>
          <w:color w:val="000000"/>
          <w:sz w:val="24"/>
          <w:szCs w:val="24"/>
        </w:rPr>
        <w:t>Requirements</w:t>
      </w:r>
      <w:r>
        <w:rPr>
          <w:rFonts w:ascii="Times New Roman" w:hAnsi="Times New Roman" w:cs="Times New Roman"/>
          <w:bCs/>
          <w:color w:val="000000"/>
          <w:sz w:val="24"/>
          <w:szCs w:val="24"/>
        </w:rPr>
        <w:t xml:space="preserve"> for CISWI units</w:t>
      </w:r>
      <w:r w:rsidRPr="00CA3F1F">
        <w:rPr>
          <w:rFonts w:ascii="Times New Roman" w:hAnsi="Times New Roman" w:cs="Times New Roman"/>
          <w:bCs/>
          <w:color w:val="000000"/>
          <w:sz w:val="24"/>
          <w:szCs w:val="24"/>
        </w:rPr>
        <w:t>.</w:t>
      </w:r>
    </w:p>
    <w:p w:rsidR="004C5000" w:rsidRPr="008C7251" w:rsidRDefault="004C5000" w:rsidP="004C5000">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(a) Waste management plan. Owners and operators of affected CISWI units must comply with </w:t>
      </w:r>
      <w:r w:rsidRPr="005078B6">
        <w:rPr>
          <w:rFonts w:ascii="Times New Roman" w:hAnsi="Times New Roman" w:cs="Times New Roman"/>
          <w:b/>
          <w:bCs/>
          <w:color w:val="000000"/>
          <w:sz w:val="24"/>
          <w:szCs w:val="24"/>
        </w:rPr>
        <w:t>40 CFR 60.</w:t>
      </w:r>
      <w:r>
        <w:rPr>
          <w:rFonts w:ascii="Times New Roman" w:hAnsi="Times New Roman" w:cs="Times New Roman"/>
          <w:b/>
          <w:bCs/>
          <w:color w:val="000000"/>
          <w:sz w:val="24"/>
          <w:szCs w:val="24"/>
        </w:rPr>
        <w:t xml:space="preserve">2620 through 60.2630. </w:t>
      </w:r>
      <w:r>
        <w:rPr>
          <w:rFonts w:ascii="Times New Roman" w:hAnsi="Times New Roman" w:cs="Times New Roman"/>
          <w:bCs/>
          <w:color w:val="000000"/>
          <w:sz w:val="24"/>
          <w:szCs w:val="24"/>
        </w:rPr>
        <w:t xml:space="preserve">In </w:t>
      </w:r>
      <w:r w:rsidRPr="00CA3F1F">
        <w:rPr>
          <w:rFonts w:ascii="Times New Roman" w:hAnsi="Times New Roman" w:cs="Times New Roman"/>
          <w:b/>
          <w:bCs/>
          <w:color w:val="000000"/>
          <w:sz w:val="24"/>
          <w:szCs w:val="24"/>
        </w:rPr>
        <w:t>40 CFR 60.2625</w:t>
      </w:r>
      <w:r>
        <w:rPr>
          <w:rFonts w:ascii="Times New Roman" w:hAnsi="Times New Roman" w:cs="Times New Roman"/>
          <w:bCs/>
          <w:color w:val="000000"/>
          <w:sz w:val="24"/>
          <w:szCs w:val="24"/>
        </w:rPr>
        <w:t>, substitute “OAR 340-230-0500(6</w:t>
      </w:r>
      <w:proofErr w:type="gramStart"/>
      <w:r>
        <w:rPr>
          <w:rFonts w:ascii="Times New Roman" w:hAnsi="Times New Roman" w:cs="Times New Roman"/>
          <w:bCs/>
          <w:color w:val="000000"/>
          <w:sz w:val="24"/>
          <w:szCs w:val="24"/>
        </w:rPr>
        <w:t>)(</w:t>
      </w:r>
      <w:proofErr w:type="gramEnd"/>
      <w:r>
        <w:rPr>
          <w:rFonts w:ascii="Times New Roman" w:hAnsi="Times New Roman" w:cs="Times New Roman"/>
          <w:bCs/>
          <w:color w:val="000000"/>
          <w:sz w:val="24"/>
          <w:szCs w:val="24"/>
        </w:rPr>
        <w:t>a)(A)(</w:t>
      </w:r>
      <w:proofErr w:type="spellStart"/>
      <w:r>
        <w:rPr>
          <w:rFonts w:ascii="Times New Roman" w:hAnsi="Times New Roman" w:cs="Times New Roman"/>
          <w:bCs/>
          <w:color w:val="000000"/>
          <w:sz w:val="24"/>
          <w:szCs w:val="24"/>
        </w:rPr>
        <w:t>i</w:t>
      </w:r>
      <w:proofErr w:type="spellEnd"/>
      <w:r>
        <w:rPr>
          <w:rFonts w:ascii="Times New Roman" w:hAnsi="Times New Roman" w:cs="Times New Roman"/>
          <w:bCs/>
          <w:color w:val="000000"/>
          <w:sz w:val="24"/>
          <w:szCs w:val="24"/>
        </w:rPr>
        <w:t>)” for “</w:t>
      </w:r>
      <w:r w:rsidRPr="00CA3F1F">
        <w:rPr>
          <w:rFonts w:ascii="Times New Roman" w:hAnsi="Times New Roman" w:cs="Times New Roman"/>
          <w:sz w:val="24"/>
          <w:szCs w:val="24"/>
        </w:rPr>
        <w:t>table 1 of this subpart”.</w:t>
      </w:r>
      <w:r>
        <w:rPr>
          <w:rFonts w:ascii="Times New Roman" w:hAnsi="Times New Roman" w:cs="Times New Roman"/>
          <w:bCs/>
          <w:color w:val="000000"/>
          <w:sz w:val="24"/>
          <w:szCs w:val="24"/>
        </w:rPr>
        <w:t xml:space="preserve"> </w:t>
      </w:r>
      <w:r w:rsidRPr="00CA3F1F">
        <w:rPr>
          <w:rFonts w:ascii="Times New Roman" w:hAnsi="Times New Roman" w:cs="Times New Roman"/>
          <w:bCs/>
          <w:color w:val="000000"/>
          <w:sz w:val="24"/>
          <w:szCs w:val="24"/>
        </w:rPr>
        <w:t xml:space="preserve"> </w:t>
      </w:r>
    </w:p>
    <w:p w:rsidR="004C5000" w:rsidRDefault="004C5000" w:rsidP="004C5000">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Cs/>
          <w:color w:val="000000"/>
          <w:sz w:val="24"/>
          <w:szCs w:val="24"/>
        </w:rPr>
        <w:t xml:space="preserve">(b) Operator training and qualification. Owners or operators of affected CISWI units must comply with </w:t>
      </w:r>
      <w:r w:rsidRPr="005078B6">
        <w:rPr>
          <w:rFonts w:ascii="Times New Roman" w:hAnsi="Times New Roman" w:cs="Times New Roman"/>
          <w:b/>
          <w:bCs/>
          <w:color w:val="000000"/>
          <w:sz w:val="24"/>
          <w:szCs w:val="24"/>
        </w:rPr>
        <w:t>40 CFR 60.</w:t>
      </w:r>
      <w:r>
        <w:rPr>
          <w:rFonts w:ascii="Times New Roman" w:hAnsi="Times New Roman" w:cs="Times New Roman"/>
          <w:b/>
          <w:bCs/>
          <w:color w:val="000000"/>
          <w:sz w:val="24"/>
          <w:szCs w:val="24"/>
        </w:rPr>
        <w:t>2635 through 60.2665.</w:t>
      </w:r>
    </w:p>
    <w:p w:rsidR="004C5000" w:rsidRDefault="004C5000" w:rsidP="004C5000">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(c) Emission limitations. Owners and operators of affected CISWI units must comply with </w:t>
      </w:r>
      <w:r w:rsidRPr="00CA3F1F">
        <w:rPr>
          <w:rFonts w:ascii="Times New Roman" w:hAnsi="Times New Roman" w:cs="Times New Roman"/>
          <w:b/>
          <w:bCs/>
          <w:color w:val="000000"/>
          <w:sz w:val="24"/>
          <w:szCs w:val="24"/>
        </w:rPr>
        <w:t>40 CFR 60.</w:t>
      </w:r>
      <w:r>
        <w:rPr>
          <w:rFonts w:ascii="Times New Roman" w:hAnsi="Times New Roman" w:cs="Times New Roman"/>
          <w:b/>
          <w:bCs/>
          <w:color w:val="000000"/>
          <w:sz w:val="24"/>
          <w:szCs w:val="24"/>
        </w:rPr>
        <w:t>2670</w:t>
      </w:r>
      <w:r>
        <w:rPr>
          <w:rFonts w:ascii="Times New Roman" w:hAnsi="Times New Roman" w:cs="Times New Roman"/>
          <w:bCs/>
          <w:color w:val="000000"/>
          <w:sz w:val="24"/>
          <w:szCs w:val="24"/>
        </w:rPr>
        <w:t xml:space="preserve"> with the following changes: </w:t>
      </w:r>
    </w:p>
    <w:p w:rsidR="004C5000" w:rsidRDefault="004C5000" w:rsidP="004C5000">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(A) In </w:t>
      </w:r>
      <w:r w:rsidRPr="005078B6">
        <w:rPr>
          <w:rFonts w:ascii="Times New Roman" w:hAnsi="Times New Roman" w:cs="Times New Roman"/>
          <w:b/>
          <w:bCs/>
          <w:color w:val="000000"/>
          <w:sz w:val="24"/>
          <w:szCs w:val="24"/>
        </w:rPr>
        <w:t>40 CFR 63.2670(a)</w:t>
      </w:r>
      <w:r>
        <w:rPr>
          <w:rFonts w:ascii="Times New Roman" w:hAnsi="Times New Roman" w:cs="Times New Roman"/>
          <w:bCs/>
          <w:color w:val="000000"/>
          <w:sz w:val="24"/>
          <w:szCs w:val="24"/>
        </w:rPr>
        <w:t>, “in OAR 340-230-0500(2)” is substituted for “under the approved state plan, federal plan, or delegation, as applicable”.</w:t>
      </w:r>
    </w:p>
    <w:p w:rsidR="004C5000" w:rsidRDefault="004C5000" w:rsidP="004C5000">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(B) </w:t>
      </w:r>
      <w:r w:rsidRPr="005078B6">
        <w:rPr>
          <w:rFonts w:ascii="Times New Roman" w:hAnsi="Times New Roman" w:cs="Times New Roman"/>
          <w:b/>
          <w:bCs/>
          <w:color w:val="000000"/>
          <w:sz w:val="24"/>
          <w:szCs w:val="24"/>
        </w:rPr>
        <w:t>Table 2</w:t>
      </w:r>
      <w:r>
        <w:rPr>
          <w:rFonts w:ascii="Times New Roman" w:hAnsi="Times New Roman" w:cs="Times New Roman"/>
          <w:bCs/>
          <w:color w:val="000000"/>
          <w:sz w:val="24"/>
          <w:szCs w:val="24"/>
        </w:rPr>
        <w:t xml:space="preserve"> to </w:t>
      </w:r>
      <w:r w:rsidRPr="0037101B">
        <w:rPr>
          <w:rFonts w:ascii="Times New Roman" w:hAnsi="Times New Roman" w:cs="Times New Roman"/>
          <w:b/>
          <w:bCs/>
          <w:color w:val="000000"/>
          <w:sz w:val="24"/>
          <w:szCs w:val="24"/>
        </w:rPr>
        <w:t>40 CFR Part 60 Subpart DDDD</w:t>
      </w:r>
      <w:r>
        <w:rPr>
          <w:rFonts w:ascii="Times New Roman" w:hAnsi="Times New Roman" w:cs="Times New Roman"/>
          <w:b/>
          <w:bCs/>
          <w:color w:val="000000"/>
          <w:sz w:val="24"/>
          <w:szCs w:val="24"/>
        </w:rPr>
        <w:t xml:space="preserve"> </w:t>
      </w:r>
      <w:r w:rsidRPr="00050272">
        <w:rPr>
          <w:rFonts w:ascii="Times New Roman" w:hAnsi="Times New Roman" w:cs="Times New Roman"/>
          <w:bCs/>
          <w:color w:val="000000"/>
          <w:sz w:val="24"/>
          <w:szCs w:val="24"/>
        </w:rPr>
        <w:t>a</w:t>
      </w:r>
      <w:r w:rsidRPr="005078B6">
        <w:rPr>
          <w:rFonts w:ascii="Times New Roman" w:hAnsi="Times New Roman" w:cs="Times New Roman"/>
          <w:bCs/>
          <w:color w:val="000000"/>
          <w:sz w:val="24"/>
          <w:szCs w:val="24"/>
        </w:rPr>
        <w:t xml:space="preserve">pplies only to incinerators subject to the CISWI standards </w:t>
      </w:r>
      <w:r>
        <w:rPr>
          <w:rFonts w:ascii="Times New Roman" w:hAnsi="Times New Roman" w:cs="Times New Roman"/>
          <w:bCs/>
          <w:color w:val="000000"/>
          <w:sz w:val="24"/>
          <w:szCs w:val="24"/>
        </w:rPr>
        <w:t xml:space="preserve">in </w:t>
      </w:r>
      <w:r w:rsidRPr="005078B6">
        <w:rPr>
          <w:rFonts w:ascii="Times New Roman" w:hAnsi="Times New Roman" w:cs="Times New Roman"/>
          <w:bCs/>
          <w:color w:val="000000"/>
          <w:sz w:val="24"/>
          <w:szCs w:val="24"/>
        </w:rPr>
        <w:t xml:space="preserve">the Federal plan </w:t>
      </w:r>
      <w:r>
        <w:rPr>
          <w:rFonts w:ascii="Times New Roman" w:hAnsi="Times New Roman" w:cs="Times New Roman"/>
          <w:bCs/>
          <w:color w:val="000000"/>
          <w:sz w:val="24"/>
          <w:szCs w:val="24"/>
        </w:rPr>
        <w:t>(</w:t>
      </w:r>
      <w:r w:rsidRPr="005078B6">
        <w:rPr>
          <w:rFonts w:ascii="Times New Roman" w:hAnsi="Times New Roman" w:cs="Times New Roman"/>
          <w:b/>
          <w:bCs/>
          <w:color w:val="000000"/>
          <w:sz w:val="24"/>
          <w:szCs w:val="24"/>
        </w:rPr>
        <w:t>40 CFR Part 62 Subpart III</w:t>
      </w:r>
      <w:r>
        <w:rPr>
          <w:rFonts w:ascii="Times New Roman" w:hAnsi="Times New Roman" w:cs="Times New Roman"/>
          <w:bCs/>
          <w:color w:val="000000"/>
          <w:sz w:val="24"/>
          <w:szCs w:val="24"/>
        </w:rPr>
        <w:t xml:space="preserve">) </w:t>
      </w:r>
      <w:r w:rsidRPr="005078B6">
        <w:rPr>
          <w:rFonts w:ascii="Times New Roman" w:hAnsi="Times New Roman" w:cs="Times New Roman"/>
          <w:bCs/>
          <w:color w:val="000000"/>
          <w:sz w:val="24"/>
          <w:szCs w:val="24"/>
        </w:rPr>
        <w:t>prior to June 4, 2010</w:t>
      </w:r>
      <w:r>
        <w:rPr>
          <w:rFonts w:ascii="Times New Roman" w:hAnsi="Times New Roman" w:cs="Times New Roman"/>
          <w:bCs/>
          <w:color w:val="000000"/>
          <w:sz w:val="24"/>
          <w:szCs w:val="24"/>
        </w:rPr>
        <w:t>.</w:t>
      </w:r>
    </w:p>
    <w:p w:rsidR="004C5000" w:rsidRDefault="004C5000" w:rsidP="004C5000">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(C) In </w:t>
      </w:r>
      <w:r w:rsidRPr="005078B6">
        <w:rPr>
          <w:rFonts w:ascii="Times New Roman" w:hAnsi="Times New Roman" w:cs="Times New Roman"/>
          <w:b/>
          <w:bCs/>
          <w:color w:val="000000"/>
          <w:sz w:val="24"/>
          <w:szCs w:val="24"/>
        </w:rPr>
        <w:t>Table</w:t>
      </w:r>
      <w:r>
        <w:rPr>
          <w:rFonts w:ascii="Times New Roman" w:hAnsi="Times New Roman" w:cs="Times New Roman"/>
          <w:b/>
          <w:bCs/>
          <w:color w:val="000000"/>
          <w:sz w:val="24"/>
          <w:szCs w:val="24"/>
        </w:rPr>
        <w:t>s</w:t>
      </w:r>
      <w:r w:rsidRPr="005078B6">
        <w:rPr>
          <w:rFonts w:ascii="Times New Roman" w:hAnsi="Times New Roman" w:cs="Times New Roman"/>
          <w:b/>
          <w:bCs/>
          <w:color w:val="000000"/>
          <w:sz w:val="24"/>
          <w:szCs w:val="24"/>
        </w:rPr>
        <w:t xml:space="preserve"> 2 </w:t>
      </w:r>
      <w:r>
        <w:rPr>
          <w:rFonts w:ascii="Times New Roman" w:hAnsi="Times New Roman" w:cs="Times New Roman"/>
          <w:b/>
          <w:bCs/>
          <w:color w:val="000000"/>
          <w:sz w:val="24"/>
          <w:szCs w:val="24"/>
        </w:rPr>
        <w:t xml:space="preserve">and 6 through 9 </w:t>
      </w:r>
      <w:r>
        <w:rPr>
          <w:rFonts w:ascii="Times New Roman" w:hAnsi="Times New Roman" w:cs="Times New Roman"/>
          <w:bCs/>
          <w:color w:val="000000"/>
          <w:sz w:val="24"/>
          <w:szCs w:val="24"/>
        </w:rPr>
        <w:t>to</w:t>
      </w:r>
      <w:r w:rsidRPr="005078B6">
        <w:rPr>
          <w:rFonts w:ascii="Times New Roman" w:hAnsi="Times New Roman" w:cs="Times New Roman"/>
          <w:b/>
          <w:bCs/>
          <w:color w:val="000000"/>
          <w:sz w:val="24"/>
          <w:szCs w:val="24"/>
        </w:rPr>
        <w:t xml:space="preserve"> 40 CFR Part 60 Subpart DDDD</w:t>
      </w:r>
      <w:r>
        <w:rPr>
          <w:rFonts w:ascii="Times New Roman" w:hAnsi="Times New Roman" w:cs="Times New Roman"/>
          <w:bCs/>
          <w:color w:val="000000"/>
          <w:sz w:val="24"/>
          <w:szCs w:val="24"/>
        </w:rPr>
        <w:t>, “</w:t>
      </w:r>
      <w:r>
        <w:rPr>
          <w:rFonts w:ascii="Times New Roman" w:hAnsi="Times New Roman" w:cs="Times New Roman"/>
          <w:color w:val="000000"/>
          <w:sz w:val="24"/>
          <w:szCs w:val="24"/>
        </w:rPr>
        <w:t>three years after the effective date of State plan approval or February 7, 2018, whichever is earlier</w:t>
      </w:r>
      <w:r>
        <w:rPr>
          <w:rFonts w:ascii="Times New Roman" w:hAnsi="Times New Roman" w:cs="Times New Roman"/>
          <w:bCs/>
          <w:color w:val="000000"/>
          <w:sz w:val="24"/>
          <w:szCs w:val="24"/>
        </w:rPr>
        <w:t>” is substituted for “[DATE TO BE SPECIFIED IN STATE PLAN]”.</w:t>
      </w:r>
    </w:p>
    <w:p w:rsidR="004C5000" w:rsidRDefault="004C5000" w:rsidP="004C5000">
      <w:pPr>
        <w:autoSpaceDE w:val="0"/>
        <w:autoSpaceDN w:val="0"/>
        <w:adjustRightInd w:val="0"/>
        <w:spacing w:after="0" w:line="240" w:lineRule="auto"/>
        <w:rPr>
          <w:rFonts w:ascii="Times New Roman" w:hAnsi="Times New Roman" w:cs="Times New Roman"/>
          <w:bCs/>
          <w:color w:val="000000"/>
          <w:sz w:val="24"/>
          <w:szCs w:val="24"/>
        </w:rPr>
      </w:pPr>
      <w:r w:rsidRPr="00CA3F1F">
        <w:rPr>
          <w:rFonts w:ascii="Times New Roman" w:hAnsi="Times New Roman" w:cs="Times New Roman"/>
          <w:bCs/>
          <w:color w:val="000000"/>
          <w:sz w:val="24"/>
          <w:szCs w:val="24"/>
        </w:rPr>
        <w:t>(</w:t>
      </w:r>
      <w:r>
        <w:rPr>
          <w:rFonts w:ascii="Times New Roman" w:hAnsi="Times New Roman" w:cs="Times New Roman"/>
          <w:bCs/>
          <w:color w:val="000000"/>
          <w:sz w:val="24"/>
          <w:szCs w:val="24"/>
        </w:rPr>
        <w:t>d</w:t>
      </w:r>
      <w:r w:rsidRPr="00CA3F1F">
        <w:rPr>
          <w:rFonts w:ascii="Times New Roman" w:hAnsi="Times New Roman" w:cs="Times New Roman"/>
          <w:bCs/>
          <w:color w:val="000000"/>
          <w:sz w:val="24"/>
          <w:szCs w:val="24"/>
        </w:rPr>
        <w:t>)</w:t>
      </w:r>
      <w:r>
        <w:rPr>
          <w:rFonts w:ascii="Times New Roman" w:hAnsi="Times New Roman" w:cs="Times New Roman"/>
          <w:b/>
          <w:bCs/>
          <w:color w:val="000000"/>
          <w:sz w:val="24"/>
          <w:szCs w:val="24"/>
        </w:rPr>
        <w:t xml:space="preserve"> </w:t>
      </w:r>
      <w:r w:rsidRPr="00CA3F1F">
        <w:rPr>
          <w:rFonts w:ascii="Times New Roman" w:hAnsi="Times New Roman" w:cs="Times New Roman"/>
          <w:bCs/>
          <w:color w:val="000000"/>
          <w:sz w:val="24"/>
          <w:szCs w:val="24"/>
        </w:rPr>
        <w:t xml:space="preserve">Compliance </w:t>
      </w:r>
      <w:r>
        <w:rPr>
          <w:rFonts w:ascii="Times New Roman" w:hAnsi="Times New Roman" w:cs="Times New Roman"/>
          <w:bCs/>
          <w:color w:val="000000"/>
          <w:sz w:val="24"/>
          <w:szCs w:val="24"/>
        </w:rPr>
        <w:t xml:space="preserve">demonstration. Owners and operators of affected CISWI units must demonstrate compliance with this rule in accordance with </w:t>
      </w:r>
      <w:r w:rsidRPr="00CA3F1F">
        <w:rPr>
          <w:rFonts w:ascii="Times New Roman" w:hAnsi="Times New Roman" w:cs="Times New Roman"/>
          <w:b/>
          <w:bCs/>
          <w:color w:val="000000"/>
          <w:sz w:val="24"/>
          <w:szCs w:val="24"/>
        </w:rPr>
        <w:t>40 CFR 60.2675</w:t>
      </w:r>
      <w:r>
        <w:rPr>
          <w:rFonts w:ascii="Times New Roman" w:hAnsi="Times New Roman" w:cs="Times New Roman"/>
          <w:bCs/>
          <w:color w:val="000000"/>
          <w:sz w:val="24"/>
          <w:szCs w:val="24"/>
        </w:rPr>
        <w:t xml:space="preserve"> </w:t>
      </w:r>
      <w:r w:rsidRPr="00CA3F1F">
        <w:rPr>
          <w:rFonts w:ascii="Times New Roman" w:hAnsi="Times New Roman" w:cs="Times New Roman"/>
          <w:b/>
          <w:bCs/>
          <w:color w:val="000000"/>
          <w:sz w:val="24"/>
          <w:szCs w:val="24"/>
        </w:rPr>
        <w:t>through 60.2800</w:t>
      </w:r>
      <w:r>
        <w:rPr>
          <w:rFonts w:ascii="Times New Roman" w:hAnsi="Times New Roman" w:cs="Times New Roman"/>
          <w:bCs/>
          <w:color w:val="000000"/>
          <w:sz w:val="24"/>
          <w:szCs w:val="24"/>
        </w:rPr>
        <w:t xml:space="preserve">. </w:t>
      </w:r>
    </w:p>
    <w:p w:rsidR="004C5000" w:rsidRDefault="004C5000" w:rsidP="004C500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(8) Requirements for air curtain incinerators. </w:t>
      </w:r>
    </w:p>
    <w:p w:rsidR="004C5000" w:rsidRDefault="004C5000" w:rsidP="004C5000">
      <w:pPr>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color w:val="000000"/>
          <w:sz w:val="24"/>
          <w:szCs w:val="24"/>
        </w:rPr>
        <w:t xml:space="preserve">(a) Emission limitations. Owners and operators of affected air curtain incinerators must comply with </w:t>
      </w:r>
      <w:r w:rsidRPr="00CA3F1F">
        <w:rPr>
          <w:rFonts w:ascii="Times New Roman" w:hAnsi="Times New Roman" w:cs="Times New Roman"/>
          <w:b/>
          <w:color w:val="000000"/>
          <w:sz w:val="24"/>
          <w:szCs w:val="24"/>
        </w:rPr>
        <w:t>40 CFR 60.2860</w:t>
      </w:r>
      <w:r>
        <w:rPr>
          <w:rFonts w:ascii="Times New Roman" w:hAnsi="Times New Roman" w:cs="Times New Roman"/>
          <w:b/>
          <w:color w:val="000000"/>
          <w:sz w:val="24"/>
          <w:szCs w:val="24"/>
        </w:rPr>
        <w:t>.</w:t>
      </w:r>
    </w:p>
    <w:p w:rsidR="004C5000" w:rsidRPr="00C304BE" w:rsidRDefault="004C5000" w:rsidP="004C500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(b) Compliance demonstration. Owners and operators of affected air curtain incinerators must demonstrate compliance with this rule in accordance with </w:t>
      </w:r>
      <w:r w:rsidRPr="00CA3F1F">
        <w:rPr>
          <w:rFonts w:ascii="Times New Roman" w:hAnsi="Times New Roman" w:cs="Times New Roman"/>
          <w:b/>
          <w:color w:val="000000"/>
          <w:sz w:val="24"/>
          <w:szCs w:val="24"/>
        </w:rPr>
        <w:t>40 CFR 60.286</w:t>
      </w:r>
      <w:r>
        <w:rPr>
          <w:rFonts w:ascii="Times New Roman" w:hAnsi="Times New Roman" w:cs="Times New Roman"/>
          <w:b/>
          <w:color w:val="000000"/>
          <w:sz w:val="24"/>
          <w:szCs w:val="24"/>
        </w:rPr>
        <w:t>5 and 60.2870.</w:t>
      </w:r>
    </w:p>
    <w:p w:rsidR="004C5000" w:rsidRDefault="004C5000" w:rsidP="004C500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(8) Permitting requirements. </w:t>
      </w:r>
      <w:r w:rsidRPr="00181299">
        <w:rPr>
          <w:rFonts w:ascii="Times New Roman" w:hAnsi="Times New Roman" w:cs="Times New Roman"/>
          <w:color w:val="000000"/>
          <w:sz w:val="24"/>
          <w:szCs w:val="24"/>
        </w:rPr>
        <w:t>CISWI unit</w:t>
      </w:r>
      <w:r>
        <w:rPr>
          <w:rFonts w:ascii="Times New Roman" w:hAnsi="Times New Roman" w:cs="Times New Roman"/>
          <w:color w:val="000000"/>
          <w:sz w:val="24"/>
          <w:szCs w:val="24"/>
        </w:rPr>
        <w:t>s</w:t>
      </w:r>
      <w:r w:rsidRPr="00181299">
        <w:rPr>
          <w:rFonts w:ascii="Times New Roman" w:hAnsi="Times New Roman" w:cs="Times New Roman"/>
          <w:color w:val="000000"/>
          <w:sz w:val="24"/>
          <w:szCs w:val="24"/>
        </w:rPr>
        <w:t xml:space="preserve"> and air curtain incinerator</w:t>
      </w:r>
      <w:r>
        <w:rPr>
          <w:rFonts w:ascii="Times New Roman" w:hAnsi="Times New Roman" w:cs="Times New Roman"/>
          <w:color w:val="000000"/>
          <w:sz w:val="24"/>
          <w:szCs w:val="24"/>
        </w:rPr>
        <w:t xml:space="preserve">s </w:t>
      </w:r>
      <w:r w:rsidRPr="00181299">
        <w:rPr>
          <w:rFonts w:ascii="Times New Roman" w:hAnsi="Times New Roman" w:cs="Times New Roman"/>
          <w:color w:val="000000"/>
          <w:sz w:val="24"/>
          <w:szCs w:val="24"/>
        </w:rPr>
        <w:t xml:space="preserve">subject to </w:t>
      </w:r>
      <w:r>
        <w:rPr>
          <w:rFonts w:ascii="Times New Roman" w:hAnsi="Times New Roman" w:cs="Times New Roman"/>
          <w:color w:val="000000"/>
          <w:sz w:val="24"/>
          <w:szCs w:val="24"/>
        </w:rPr>
        <w:t xml:space="preserve">this rule must </w:t>
      </w:r>
      <w:r w:rsidRPr="00CA3F1F">
        <w:rPr>
          <w:rFonts w:ascii="Times New Roman" w:hAnsi="Times New Roman" w:cs="Times New Roman"/>
          <w:color w:val="000000"/>
          <w:sz w:val="24"/>
          <w:szCs w:val="24"/>
        </w:rPr>
        <w:t>comply with Oregon Title V Operating Permit program requirements as specified in OAR 340 divisions 218 and 220</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4C5000" w:rsidRDefault="004C5000" w:rsidP="004C500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(9) Definitions. Terms used in this rule are as defined in </w:t>
      </w:r>
      <w:r w:rsidRPr="00CA3F1F">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w:t>
      </w:r>
    </w:p>
    <w:p w:rsidR="003A068E" w:rsidRPr="00386DC3" w:rsidRDefault="004C5000" w:rsidP="004C5000">
      <w:pPr>
        <w:autoSpaceDE w:val="0"/>
        <w:autoSpaceDN w:val="0"/>
        <w:adjustRightInd w:val="0"/>
        <w:spacing w:after="0" w:line="240" w:lineRule="auto"/>
        <w:rPr>
          <w:rFonts w:ascii="Times New Roman" w:hAnsi="Times New Roman" w:cs="Times New Roman"/>
          <w:color w:val="000000"/>
          <w:sz w:val="24"/>
          <w:szCs w:val="24"/>
        </w:rPr>
      </w:pPr>
      <w:r w:rsidRPr="00CA3F1F">
        <w:rPr>
          <w:rFonts w:ascii="Times New Roman" w:hAnsi="Times New Roman" w:cs="Times New Roman"/>
          <w:color w:val="000000"/>
          <w:sz w:val="24"/>
          <w:szCs w:val="24"/>
        </w:rPr>
        <w:t>Stat. Auth.: ORS 468.020</w:t>
      </w:r>
      <w:r w:rsidRPr="00CA3F1F">
        <w:rPr>
          <w:rFonts w:ascii="Times New Roman" w:hAnsi="Times New Roman" w:cs="Times New Roman"/>
          <w:color w:val="000000"/>
          <w:sz w:val="24"/>
          <w:szCs w:val="24"/>
        </w:rPr>
        <w:br/>
        <w:t>Stats. Implemented: ORS 468A.025</w:t>
      </w:r>
    </w:p>
    <w:p w:rsidR="00825F38" w:rsidRDefault="00825F38" w:rsidP="00825F38">
      <w:pPr>
        <w:ind w:left="360" w:hanging="360"/>
        <w:rPr>
          <w:rFonts w:ascii="Times New Roman" w:hAnsi="Times New Roman" w:cs="Times New Roman"/>
          <w:b/>
        </w:rPr>
      </w:pPr>
    </w:p>
    <w:p w:rsidR="00212CFA" w:rsidRDefault="00212CFA" w:rsidP="00825F38">
      <w:pPr>
        <w:ind w:left="360" w:hanging="360"/>
        <w:rPr>
          <w:rFonts w:ascii="Times New Roman" w:hAnsi="Times New Roman" w:cs="Times New Roman"/>
          <w:b/>
        </w:rPr>
      </w:pPr>
    </w:p>
    <w:p w:rsidR="00143F77" w:rsidRDefault="00143F77">
      <w:pPr>
        <w:rPr>
          <w:rFonts w:ascii="Times New Roman" w:hAnsi="Times New Roman" w:cs="Times New Roman"/>
          <w:b/>
        </w:rPr>
      </w:pPr>
      <w:r>
        <w:rPr>
          <w:rFonts w:ascii="Times New Roman" w:hAnsi="Times New Roman" w:cs="Times New Roman"/>
          <w:b/>
        </w:rPr>
        <w:br w:type="page"/>
      </w:r>
    </w:p>
    <w:p w:rsidR="00143F77" w:rsidRPr="00D60E61" w:rsidRDefault="00143F77" w:rsidP="00E52691">
      <w:pPr>
        <w:pStyle w:val="NormalWeb"/>
        <w:spacing w:before="0" w:beforeAutospacing="0" w:after="0" w:afterAutospacing="0"/>
        <w:jc w:val="center"/>
        <w:rPr>
          <w:b/>
        </w:rPr>
      </w:pPr>
      <w:r w:rsidRPr="00D60E61">
        <w:rPr>
          <w:b/>
        </w:rPr>
        <w:lastRenderedPageBreak/>
        <w:t xml:space="preserve">Exhibit </w:t>
      </w:r>
      <w:r w:rsidR="00E52691">
        <w:rPr>
          <w:b/>
        </w:rPr>
        <w:t>B</w:t>
      </w:r>
    </w:p>
    <w:p w:rsidR="00E52691" w:rsidRDefault="00E52691" w:rsidP="00E52691">
      <w:pPr>
        <w:spacing w:after="0" w:line="240" w:lineRule="auto"/>
        <w:jc w:val="center"/>
        <w:rPr>
          <w:rFonts w:ascii="Times New Roman" w:hAnsi="Times New Roman" w:cs="Times New Roman"/>
          <w:b/>
          <w:sz w:val="24"/>
          <w:szCs w:val="24"/>
        </w:rPr>
      </w:pPr>
    </w:p>
    <w:p w:rsidR="00143F77" w:rsidRPr="00D60E61" w:rsidRDefault="00143F77" w:rsidP="00143F77">
      <w:pPr>
        <w:jc w:val="center"/>
        <w:rPr>
          <w:rFonts w:ascii="Times New Roman" w:hAnsi="Times New Roman" w:cs="Times New Roman"/>
          <w:b/>
          <w:sz w:val="24"/>
          <w:szCs w:val="24"/>
        </w:rPr>
      </w:pPr>
      <w:r w:rsidRPr="00D60E61">
        <w:rPr>
          <w:rFonts w:ascii="Times New Roman" w:hAnsi="Times New Roman" w:cs="Times New Roman"/>
          <w:b/>
          <w:sz w:val="24"/>
          <w:szCs w:val="24"/>
        </w:rPr>
        <w:t>Legal Authority</w:t>
      </w:r>
    </w:p>
    <w:p w:rsidR="00143F77" w:rsidRPr="00D60E61" w:rsidRDefault="00143F77" w:rsidP="00143F77">
      <w:pPr>
        <w:widowControl w:val="0"/>
        <w:tabs>
          <w:tab w:val="left" w:pos="1080"/>
          <w:tab w:val="left" w:pos="1800"/>
        </w:tabs>
        <w:ind w:left="1080" w:hanging="1080"/>
        <w:jc w:val="center"/>
        <w:rPr>
          <w:rFonts w:ascii="Times New Roman" w:hAnsi="Times New Roman" w:cs="Times New Roman"/>
          <w:b/>
          <w:sz w:val="24"/>
          <w:szCs w:val="24"/>
        </w:rPr>
      </w:pPr>
      <w:r w:rsidRPr="00D60E61">
        <w:rPr>
          <w:rFonts w:ascii="Times New Roman" w:hAnsi="Times New Roman" w:cs="Times New Roman"/>
          <w:b/>
          <w:sz w:val="24"/>
          <w:szCs w:val="24"/>
        </w:rPr>
        <w:t>ORS Chapter 468 — Environmental Quality Generally</w:t>
      </w:r>
    </w:p>
    <w:p w:rsidR="00143F77" w:rsidRPr="00D60E61" w:rsidRDefault="00143F77" w:rsidP="00143F77">
      <w:pPr>
        <w:widowControl w:val="0"/>
        <w:tabs>
          <w:tab w:val="left" w:pos="1080"/>
          <w:tab w:val="left" w:pos="1800"/>
        </w:tabs>
        <w:ind w:left="1080" w:hanging="1080"/>
        <w:jc w:val="center"/>
        <w:rPr>
          <w:rFonts w:ascii="Times New Roman" w:hAnsi="Times New Roman" w:cs="Times New Roman"/>
          <w:b/>
          <w:sz w:val="24"/>
          <w:szCs w:val="24"/>
        </w:rPr>
      </w:pPr>
      <w:r w:rsidRPr="00D60E61">
        <w:rPr>
          <w:rFonts w:ascii="Times New Roman" w:hAnsi="Times New Roman" w:cs="Times New Roman"/>
          <w:b/>
          <w:sz w:val="24"/>
          <w:szCs w:val="24"/>
        </w:rPr>
        <w:t>2013 EDITION</w:t>
      </w:r>
    </w:p>
    <w:p w:rsidR="00143F77" w:rsidRPr="00D60E61" w:rsidRDefault="00143F77" w:rsidP="00143F77">
      <w:pPr>
        <w:widowControl w:val="0"/>
        <w:tabs>
          <w:tab w:val="left" w:pos="360"/>
          <w:tab w:val="left" w:pos="720"/>
        </w:tabs>
        <w:overflowPunct w:val="0"/>
        <w:autoSpaceDE w:val="0"/>
        <w:autoSpaceDN w:val="0"/>
        <w:adjustRightInd w:val="0"/>
        <w:rPr>
          <w:rFonts w:ascii="Times New Roman" w:hAnsi="Times New Roman" w:cs="Times New Roman"/>
          <w:b/>
          <w:sz w:val="24"/>
          <w:szCs w:val="24"/>
        </w:rPr>
      </w:pPr>
      <w:r w:rsidRPr="00D60E61">
        <w:rPr>
          <w:rFonts w:ascii="Times New Roman" w:hAnsi="Times New Roman" w:cs="Times New Roman"/>
          <w:b/>
          <w:sz w:val="24"/>
          <w:szCs w:val="24"/>
        </w:rPr>
        <w:t>ENFORCEMENT</w:t>
      </w:r>
    </w:p>
    <w:p w:rsidR="00B261A7" w:rsidRDefault="00AC2743" w:rsidP="00AC2743">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AC2743">
        <w:rPr>
          <w:rFonts w:ascii="Times New Roman" w:eastAsia="Times New Roman" w:hAnsi="Times New Roman" w:cs="Times New Roman"/>
          <w:b/>
          <w:sz w:val="24"/>
          <w:szCs w:val="20"/>
        </w:rPr>
        <w:t>468.020 Rules and standards.</w:t>
      </w:r>
    </w:p>
    <w:p w:rsidR="00AC2743" w:rsidRPr="00AC2743" w:rsidRDefault="00AC2743" w:rsidP="00AC2743">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AC2743">
        <w:rPr>
          <w:rFonts w:ascii="Times New Roman" w:eastAsia="Times New Roman" w:hAnsi="Times New Roman" w:cs="Times New Roman"/>
          <w:sz w:val="24"/>
          <w:szCs w:val="20"/>
        </w:rPr>
        <w:t>(1) In accordance with the applicable provisions of ORS chapter 183, the Environmental Quality Commission shall adopt such rules and standards as it considers necessary and proper in performing the functions vested by law in the commission.</w:t>
      </w:r>
    </w:p>
    <w:p w:rsidR="00AC2743" w:rsidRPr="00AC2743" w:rsidRDefault="00B261A7" w:rsidP="00AC2743">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w:t>
      </w:r>
      <w:r w:rsidR="00AC2743" w:rsidRPr="00AC2743">
        <w:rPr>
          <w:rFonts w:ascii="Times New Roman" w:eastAsia="Times New Roman" w:hAnsi="Times New Roman" w:cs="Times New Roman"/>
          <w:sz w:val="24"/>
          <w:szCs w:val="20"/>
        </w:rPr>
        <w:t>2) Except as provided in ORS 183.335 (5), the commission shall cause a public hearing to be held on any proposed rule or standard prior to its adoption. The hearing may be before the commission, any designated member thereof or any person designated by and acting for the commission. [Formerly 449.173; 1977 c.38 §1]</w:t>
      </w:r>
    </w:p>
    <w:p w:rsidR="00AC2743" w:rsidRDefault="00AC2743" w:rsidP="00D60E61">
      <w:pPr>
        <w:widowControl w:val="0"/>
        <w:tabs>
          <w:tab w:val="left" w:pos="360"/>
          <w:tab w:val="left" w:pos="720"/>
        </w:tabs>
        <w:adjustRightInd w:val="0"/>
        <w:spacing w:after="0" w:line="240" w:lineRule="auto"/>
        <w:rPr>
          <w:b/>
          <w:szCs w:val="20"/>
        </w:rPr>
      </w:pPr>
    </w:p>
    <w:p w:rsidR="00B261A7" w:rsidRDefault="00143F77" w:rsidP="00D60E61">
      <w:pPr>
        <w:widowControl w:val="0"/>
        <w:tabs>
          <w:tab w:val="left" w:pos="360"/>
          <w:tab w:val="left" w:pos="720"/>
        </w:tabs>
        <w:adjustRightInd w:val="0"/>
        <w:spacing w:after="0" w:line="240" w:lineRule="auto"/>
        <w:rPr>
          <w:szCs w:val="20"/>
        </w:rPr>
      </w:pPr>
      <w:r w:rsidRPr="00D60E61">
        <w:rPr>
          <w:rFonts w:ascii="Times New Roman" w:eastAsia="Times New Roman" w:hAnsi="Times New Roman" w:cs="Times New Roman"/>
          <w:b/>
          <w:sz w:val="24"/>
          <w:szCs w:val="20"/>
        </w:rPr>
        <w:t>468.090 Complaint procedure</w:t>
      </w:r>
      <w:r w:rsidRPr="00D60E61">
        <w:rPr>
          <w:rFonts w:ascii="Times New Roman" w:eastAsia="Times New Roman" w:hAnsi="Times New Roman" w:cs="Times New Roman"/>
          <w:sz w:val="24"/>
          <w:szCs w:val="20"/>
        </w:rPr>
        <w:t>.</w:t>
      </w:r>
      <w:r w:rsidRPr="00DA59D3">
        <w:rPr>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In case any written substantiated complaint is filed with the Department of Environmental Quality which it has cause to believe, or in case the department itself has cause to believe, that any person is violating any rule or standard adopted by the Environmental Quality Commission or any permit issued by the department by causing or permitting water pollution or air pollution or air contamination, the department shall cause an investigation thereof to be made. If it finds after such investigation that such a violation of any rule or standard of the commission or of any permit issued by the department exists, it shall by conference, conciliation and persuasion endeavor to eliminate the source or cause of the pollution or contamination which resulted in such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In case of failure to remedy the violation, the department shall commence enforcement proceedings pursuant to the procedures set forth in ORS chapter 183 for a contested case and in ORS 468B.032. [Formerly 449.815; 1999 c.975 §3]</w:t>
      </w:r>
    </w:p>
    <w:p w:rsidR="00B261A7" w:rsidRDefault="00B261A7"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468.095 Investigatory authority; entry on premises; status of records.</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The Department of Environmental Quality shall have the power to enter upon and inspect, at any reasonable time, any public or private property, premises or place for the purpose of investigating either an actual or suspected source of water pollution or air pollution or air contamination or to ascertain compliance or noncompliance with any rule or standard adopted or order or permit issued pursuant to ORS 448.305, 454.010 to 454.040, 454.205 to 454.255, 454.505 to 454.535, 454.605 to 454.755 and ORS chapters 468, 468A and 468B. The Environmental Quality Commission shall also have access to any pertinent records relating to such property, including but not limited to blueprints, operation and maintenance records and logs, operating rules and procedures.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 xml:space="preserve">(2) Unless classified by the Director of the Department of Environmental Quality as confidential, any records, reports or information obtained under ORS 448.305, 454.010 to 454.040, 454.205 to 454.255, 454.505 to 454.535, 454.605 to 454.755 and ORS chapters 468, 468A and 468B shall be available to the public. Upon a showing satisfactory to the director by any person that records, reports or information, or particular parts thereof, other than emission data, if made public, would divulge a secret process, device or method of manufacturing or production entitled to protection as trade secrets of such person, the director shall classify such record, report or information, or particular part thereof, other than emission data, confidential and such confidential record, report or information, or particular part thereof, other than emission data, shall not be made a part of any public record or used in any public hearing unless it is determined by a circuit court that evidence </w:t>
      </w:r>
      <w:r w:rsidRPr="00D60E61">
        <w:rPr>
          <w:rFonts w:ascii="Times New Roman" w:eastAsia="Times New Roman" w:hAnsi="Times New Roman" w:cs="Times New Roman"/>
          <w:sz w:val="24"/>
          <w:szCs w:val="20"/>
        </w:rPr>
        <w:lastRenderedPageBreak/>
        <w:t>thereof is necessary to the determination of an issue or issues being decided at a public hearing. [Formerly 449.169; 1975 c.173 §1]</w:t>
      </w:r>
    </w:p>
    <w:p w:rsidR="00B261A7" w:rsidRDefault="00B261A7" w:rsidP="00D60E61">
      <w:pPr>
        <w:widowControl w:val="0"/>
        <w:tabs>
          <w:tab w:val="left" w:pos="360"/>
          <w:tab w:val="left" w:pos="720"/>
        </w:tabs>
        <w:adjustRightInd w:val="0"/>
        <w:spacing w:after="0" w:line="240" w:lineRule="auto"/>
        <w:rPr>
          <w:b/>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468.100 Enforcement procedures; powers of regional authorities; status of procedures.</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Whenever the Environmental Quality Commission has good cause to believe that any person is engaged or is about to engage in any acts or practices which constitute a violation of ORS 448.305, 454.010 to 454.040, 454.205 to 454.255, 454.505 to 454.535, 454.605 to 454.755 and ORS chapters 468, 468A and 468B, or any rule, standard or order adopted or entered pursuant thereto, or of any permit issued pursuant to ORS 448.305, 454.010 to 454.040, 454.205 to 454.255, 454.505 to 454.535, 454.605 to 454.755 and ORS chapters 468, 468A and 468B, the commission may institute actions or proceedings for legal or equitable remedies to enforce compliance thereto or to restrain further violations.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The proceedings authorized by subsection (1) of this section may be instituted without the necessity of prior agency notice, hearing and order, or during said agency hearing if it has been initially commenced by the commission.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 A regional authority formed under ORS 468A.105 may exercise the same functions as are vested in the commission by this section insofar as such functions relate to air pollution control and are applicable to the conditions and situations of the territory within the regional authority. The regional authority shall carry out these functions in the manner provided for the commission to carry out the same functions.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 xml:space="preserve">(4) The provisions of this section are in addition to and not in substitution of any other civil or criminal enforcement provisions available to the commission or a regional authority. The provisions of this section shall not prevent the maintenance of actions for legal or equitable remedies relating to private or public nuisances brought by any other </w:t>
      </w:r>
      <w:proofErr w:type="gramStart"/>
      <w:r w:rsidRPr="00D60E61">
        <w:rPr>
          <w:rFonts w:ascii="Times New Roman" w:eastAsia="Times New Roman" w:hAnsi="Times New Roman" w:cs="Times New Roman"/>
          <w:sz w:val="24"/>
          <w:szCs w:val="20"/>
        </w:rPr>
        <w:t>person,</w:t>
      </w:r>
      <w:proofErr w:type="gramEnd"/>
      <w:r w:rsidRPr="00D60E61">
        <w:rPr>
          <w:rFonts w:ascii="Times New Roman" w:eastAsia="Times New Roman" w:hAnsi="Times New Roman" w:cs="Times New Roman"/>
          <w:sz w:val="24"/>
          <w:szCs w:val="20"/>
        </w:rPr>
        <w:t xml:space="preserve"> or by the state on relation of any person without prior order of the commission. [1973 c.826 §2; 1979 c.284 §153]</w:t>
      </w:r>
    </w:p>
    <w:p w:rsidR="00B261A7" w:rsidRDefault="00B261A7"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b/>
          <w:sz w:val="24"/>
          <w:szCs w:val="20"/>
        </w:rPr>
        <w:t>468.110 Appeal; power of court to stay enforcement.</w:t>
      </w:r>
      <w:r w:rsidRPr="00D60E61">
        <w:rPr>
          <w:rFonts w:ascii="Times New Roman" w:eastAsia="Times New Roman" w:hAnsi="Times New Roman" w:cs="Times New Roman"/>
          <w:sz w:val="24"/>
          <w:szCs w:val="20"/>
        </w:rPr>
        <w:t xml:space="preserve"> Any person adversely affected or aggrieved by any order of the Environmental Quality Commission may appeal from such order in accordance with the provisions of ORS chapter 183. However, notwithstanding ORS 183.482 (3), relating to a stay of enforcement of an agency order and the giving of bond or other undertaking related thereto, any reviewing court before it may stay an order of the commission shall give due consideration to the public interest in the continued enforcement of the commission’s order, and may take testimony thereon. [Formerly 449.090; 2007 c.71 §148]</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468.115 Enforcement in cases of emergency.</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Whenever it appears to the Department of Environmental Quality that water pollution or air pollution or air contamination is presenting an imminent and substantial endangerment to the health of persons, at the direction of the Governor the department shall, without the necessity of prior administrative procedures or hearing, enter an order against the person or persons responsible for the pollution or contamination requiring the person or persons to cease and desist from the action causing the pollution or contamination. Such order shall be effective for a period not to exceed 10 days and may be renewed thereafter by order of the Governor.</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The state and local police shall cooperate in the enforcement of any order issued pursuant to subsection (1) of this section and shall require no further authority or warrant in executing and enforcing such an order.</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 If any person fails to comply with an order issued pursuant to subsection (1) of this section, the circuit court in which the source of water pollution or air pollution or air contamination is located shall compel compliance with the order in the same manner as with an order of that court. [Formerly 449.980]</w:t>
      </w:r>
    </w:p>
    <w:p w:rsidR="00B261A7" w:rsidRDefault="00B261A7"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lastRenderedPageBreak/>
        <w:t>468.120 Public hearings; subpoenas, oaths, depositions.</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The Environmental Quality Commission, its members or a person designated by and acting for the commission may:</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(a) Conduct public hearings.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Issue subpoenas for the attendance of witnesses and the production of books, records and documents relating to matters before the commission.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Administer oaths.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(d) Take or cause to be taken depositions and receive such pertinent and relevant proof as may be considered necessary or proper to carry out duties of the commission and Department of Environmental Quality pursuant to ORS 448.305, 454.010 to 454.040, 454.205 to 454.255, 454.505 to 454.535, 454.605 to 454.755 and ORS chapters 468, 468A and 468B.</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Subpoenas authorized by this section may be served by any person authorized by the person issuing the subpoena. Witnesses who are subpoenaed shall receive the fees and mileage provided in ORS 44.415 (2). [Formerly 449.048; 1989 c.980 §14b]</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468.126 Advance notice.</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No civil penalty prescribed under ORS 468.140 shall be imposed for a violation of an air, water or solid waste permit issued by the Department of Environmental Quality until the permittee has received five days’ advance warning in writing from the department, specifying the violation and stating that a penalty will be imposed for the violation unless the permittee submits the following to the department in writing within five working days after receipt of the advance warning:</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(a) A response certifying that the permitted facility is complying with applicable law;</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A proposal to bring the facility into compliance with applicable law that is acceptable to the department and that includes but is not limited to proposed compliance dates; or</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For a water quality permit violation, a request in writing to the department that the department follow the procedures prescribed under ORS 468B.032. Notwithstanding the requirement for a response to the department within five working days, the permittee may file a request under this paragraph within 20 days from the date of service of the notice.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No advance notice shall be required under subsection (1) of this section if:</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(a) The violation is intentional;</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The water or air violation would not normally occur for five consecutive days;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The permittee has received prior advance warning of any violation of the permit within the 36 months immediately preceding the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(d) The permittee is subject to the federal operating permit program under ORS 468A.300 to 468A.320 and violates any rule or standard adopted or permit or order issued under ORS chapter 468A and applicable to the permittee; or</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(e) The requirement to provide such notice would disqualify a state program from federal approval or delegation. [1991 c.650 §9 (enacted in lieu of 468.125); 1993 c.790 §3; 1999 c.975 §4]</w:t>
      </w:r>
    </w:p>
    <w:p w:rsidR="00B261A7" w:rsidRDefault="00B261A7" w:rsidP="00D60E61">
      <w:pPr>
        <w:widowControl w:val="0"/>
        <w:tabs>
          <w:tab w:val="left" w:pos="360"/>
          <w:tab w:val="left" w:pos="720"/>
        </w:tabs>
        <w:adjustRightInd w:val="0"/>
        <w:spacing w:after="0" w:line="240" w:lineRule="auto"/>
        <w:rPr>
          <w:b/>
          <w:szCs w:val="20"/>
        </w:rPr>
      </w:pP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b/>
          <w:sz w:val="24"/>
          <w:szCs w:val="20"/>
        </w:rPr>
        <w:t>468.130 Schedule of civil penalties; rules; factors to be considered in imposing civil penalties.</w:t>
      </w:r>
      <w:r w:rsidRPr="00D60E61">
        <w:rPr>
          <w:rFonts w:ascii="Times New Roman" w:eastAsia="Times New Roman" w:hAnsi="Times New Roman" w:cs="Times New Roman"/>
          <w:sz w:val="24"/>
          <w:szCs w:val="20"/>
        </w:rPr>
        <w:t xml:space="preserve"> (1) The Environmental Quality Commission shall adopt by rule a schedule or schedules establishing the amount of civil penalty that may be imposed for a particular violation. Except as provided in ORS 468.140 (3), no civil penalty shall exceed $25,000 per day. Where the classification involves air pollution, the commission shall consult with the regional air quality control authorities before adopting any classification or schedule.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In imposing a penalty pursuant to the schedule or schedules authorized by this section, the commission and regional air quality control authorities shall consider the following factors: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(a) The past history of the person incurring a penalty in taking all feasible steps or procedures necessary or appropriate to correct any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 xml:space="preserve">(b) Any prior violations of statutes, rules, orders and permits enforceable by the commission or by </w:t>
      </w:r>
      <w:r w:rsidRPr="00D60E61">
        <w:rPr>
          <w:rFonts w:ascii="Times New Roman" w:eastAsia="Times New Roman" w:hAnsi="Times New Roman" w:cs="Times New Roman"/>
          <w:sz w:val="24"/>
          <w:szCs w:val="20"/>
        </w:rPr>
        <w:lastRenderedPageBreak/>
        <w:t>regional air quality control authorities.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The economic and financial conditions of the person incurring a penalty.</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(d) The gravity and magnitude of the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(e) Whether the violation was repeated or continuous.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(f) Whether the cause of the violation was an unavoidable accident, negligence or an intentional act.</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(g) The violator’s cooperativeness and efforts to correct the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(h) Whether the violator gained an economic benefit as a result of the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w:t>
      </w:r>
      <w:proofErr w:type="spellStart"/>
      <w:r w:rsidRPr="00D60E61">
        <w:rPr>
          <w:rFonts w:ascii="Times New Roman" w:eastAsia="Times New Roman" w:hAnsi="Times New Roman" w:cs="Times New Roman"/>
          <w:sz w:val="24"/>
          <w:szCs w:val="20"/>
        </w:rPr>
        <w:t>i</w:t>
      </w:r>
      <w:proofErr w:type="spellEnd"/>
      <w:r w:rsidRPr="00D60E61">
        <w:rPr>
          <w:rFonts w:ascii="Times New Roman" w:eastAsia="Times New Roman" w:hAnsi="Times New Roman" w:cs="Times New Roman"/>
          <w:sz w:val="24"/>
          <w:szCs w:val="20"/>
        </w:rPr>
        <w:t>) Any relevant rule of the commission.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 The penalty imposed under this section may be remitted or mitigated upon such terms and conditions as the commission or regional authority considers proper and consistent with the public health and safety.</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(4) The commission may by rule delegate to the Department of Environmental Quality, upon such conditions as deemed necessary, all or part of the authority of the commission provided in subsection (3) of this section to remit or mitigate civil penalties. [Formerly 449.970; 1977 c.317 §3; 1987 c.266 §2; 1991 c.650 §4; 2009 c.267 §8]</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468.135 Imposition of civil penalties.</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Any civil penalty under ORS 468.140 shall be imposed in the manner provided in ORS 183.745.</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All penalties recovered under ORS 468.140 shall be paid into the State Treasury and credited to the General Fund, or in the event the penalty is recovered by a regional air quality control authority, it shall be paid into the county treasury of the county in which the violation occurred. [Formerly 449.973; 1989 c.706 §17; 1991 c.650 §6; 1991 c.734 §37]</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468.140 Civil penalties for specified violations.</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In addition to any other penalty provided by law, any person who violates any of the following shall incur a civil penalty for each day of violation in the amount prescribed by the schedule adopted under ORS 468.130:</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(a) The terms or conditions of any permit required or authorized by law and issued by the Department of Environmental Quality or a regional air quality control authority.</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Any provision of ORS 164.785, 448.305, 454.010 to 454.040, 454.205 to 454.255, 454.505 to 454.535, 454.605 to 454.755 and 783.625 to 783.640 and ORS chapter 467 and ORS chapters 468, 468A and 468B.</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Any rule or standard or order of the Environmental Quality Commission adopted or issued pursuant to ORS 448.305, 454.010 to 454.040, 454.205 to 454.255, 454.505 to 454.535, 454.605 to 454.755 and 783.625 to 783.640 and ORS chapter 467 and ORS chapters 468, 468A and 468B.</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(d) Any term or condition of a variance granted by the commission or department pursuant to ORS 467.060.</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(e) Any rule or standard or order of a regional authority adopted or issued under authority of ORS 468A.135.</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(f) The financial assurance requirement under ORS 468B.390 and 468B.485 or any rule related to the financial assurance requirement under ORS 468B.390.</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Each day of violation under subsection (1) of this section constitutes a separate offense.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(3)(a) In addition to any other penalty provided by law, any person who intentionally or negligently causes or permits the discharge of oil or hazardous material into the waters of the state or intentionally or negligently fails to clean up a spill or release of oil or hazardous material into the waters of the state as required by ORS 466.645 shall incur a civil penalty not to exceed the amount of $100,000 for each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In addition to any other penalty provided by law, the following persons shall incur a civil penalty not to exceed the amount of $25,000 for each day of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 xml:space="preserve">(A) Any person who violates the terms or conditions of a permit authorizing waste discharge into the </w:t>
      </w:r>
      <w:r w:rsidRPr="00D60E61">
        <w:rPr>
          <w:rFonts w:ascii="Times New Roman" w:eastAsia="Times New Roman" w:hAnsi="Times New Roman" w:cs="Times New Roman"/>
          <w:sz w:val="24"/>
          <w:szCs w:val="20"/>
        </w:rPr>
        <w:lastRenderedPageBreak/>
        <w:t>air or waters of the state.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Any person who violates any law, rule, order or standard in ORS 448.305, 454.010 to 454.040, 454.205 to 454.255, 454.505 to 454.535, 454.605 to 454.755 and 783.625 to 783.640 and ORS chapters 468, 468A and 468B relating to air or water pollution.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Any person who violates the provisions of a rule adopted or an order issued under ORS 459A.590.</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(4) In addition to any other penalty provided by law, any person who violates the provisions of ORS 468B.130 shall incur a civil penalty not to exceed the amount of $1,000 for each day of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(5) Subsection (1</w:t>
      </w:r>
      <w:proofErr w:type="gramStart"/>
      <w:r w:rsidRPr="00D60E61">
        <w:rPr>
          <w:rFonts w:ascii="Times New Roman" w:eastAsia="Times New Roman" w:hAnsi="Times New Roman" w:cs="Times New Roman"/>
          <w:sz w:val="24"/>
          <w:szCs w:val="20"/>
        </w:rPr>
        <w:t>)(</w:t>
      </w:r>
      <w:proofErr w:type="gramEnd"/>
      <w:r w:rsidRPr="00D60E61">
        <w:rPr>
          <w:rFonts w:ascii="Times New Roman" w:eastAsia="Times New Roman" w:hAnsi="Times New Roman" w:cs="Times New Roman"/>
          <w:sz w:val="24"/>
          <w:szCs w:val="20"/>
        </w:rPr>
        <w:t>c) and (e) of this section does not apply to violations of motor vehicle emission standards which are not violations of standards for control of noise emissions.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(6) Notwithstanding the limits of ORS 468.130 (1) and in addition to any other penalty provided by law, any person who intentionally or negligently causes or permits open field burning contrary to the provisions of ORS 468A.555 to 468A.620 and 468A.992, 476.380 and 478.960 shall be assessed by the department a civil penalty of at least $20 but not more than $40 for each acre so burned. Any amounts collected by the department pursuant to this subsection shall be deposited with the State Treasurer to the credit of the General Fund and shall be available for general governmental expense. As used in this subsection, “open field burning” does not include propane flaming of mint stubble. [Formerly 449.993; 1975 c.559 §14; 1977 c.511 §5; 1979 c.353 §1; 1987 c.513 §1; 1989 c.268 §4; 1989 c.1042 §7; 1991 c.764 §6; 1997 c.473 §1; 2001 c.688 §7; 2009 c.267 §9; 2011 c.597 §209]</w:t>
      </w:r>
    </w:p>
    <w:p w:rsidR="00B261A7" w:rsidRDefault="00B261A7" w:rsidP="00143F77">
      <w:pPr>
        <w:widowControl w:val="0"/>
        <w:tabs>
          <w:tab w:val="left" w:pos="1080"/>
          <w:tab w:val="left" w:pos="1800"/>
        </w:tabs>
        <w:overflowPunct w:val="0"/>
        <w:autoSpaceDE w:val="0"/>
        <w:autoSpaceDN w:val="0"/>
        <w:adjustRightInd w:val="0"/>
        <w:ind w:left="1080" w:hanging="1080"/>
        <w:jc w:val="center"/>
        <w:rPr>
          <w:rFonts w:ascii="Times New Roman" w:hAnsi="Times New Roman" w:cs="Times New Roman"/>
          <w:b/>
          <w:sz w:val="24"/>
          <w:szCs w:val="24"/>
        </w:rPr>
      </w:pPr>
    </w:p>
    <w:p w:rsidR="00143F77" w:rsidRPr="00B261A7" w:rsidRDefault="00143F77" w:rsidP="00143F77">
      <w:pPr>
        <w:widowControl w:val="0"/>
        <w:tabs>
          <w:tab w:val="left" w:pos="1080"/>
          <w:tab w:val="left" w:pos="1800"/>
        </w:tabs>
        <w:overflowPunct w:val="0"/>
        <w:autoSpaceDE w:val="0"/>
        <w:autoSpaceDN w:val="0"/>
        <w:adjustRightInd w:val="0"/>
        <w:ind w:left="1080" w:hanging="1080"/>
        <w:jc w:val="center"/>
        <w:rPr>
          <w:rFonts w:ascii="Times New Roman" w:hAnsi="Times New Roman" w:cs="Times New Roman"/>
          <w:b/>
          <w:sz w:val="24"/>
          <w:szCs w:val="24"/>
        </w:rPr>
      </w:pPr>
      <w:r w:rsidRPr="00B261A7">
        <w:rPr>
          <w:rFonts w:ascii="Times New Roman" w:hAnsi="Times New Roman" w:cs="Times New Roman"/>
          <w:b/>
          <w:sz w:val="24"/>
          <w:szCs w:val="24"/>
        </w:rPr>
        <w:t>ORS Chapter 468A — Air Quality</w:t>
      </w:r>
    </w:p>
    <w:p w:rsidR="00143F77" w:rsidRPr="00B261A7" w:rsidRDefault="00143F77" w:rsidP="00143F77">
      <w:pPr>
        <w:widowControl w:val="0"/>
        <w:tabs>
          <w:tab w:val="left" w:pos="1080"/>
          <w:tab w:val="left" w:pos="1800"/>
        </w:tabs>
        <w:overflowPunct w:val="0"/>
        <w:autoSpaceDE w:val="0"/>
        <w:autoSpaceDN w:val="0"/>
        <w:adjustRightInd w:val="0"/>
        <w:ind w:left="1080" w:hanging="1080"/>
        <w:jc w:val="center"/>
        <w:rPr>
          <w:rFonts w:ascii="Times New Roman" w:hAnsi="Times New Roman" w:cs="Times New Roman"/>
          <w:b/>
          <w:sz w:val="24"/>
          <w:szCs w:val="24"/>
        </w:rPr>
      </w:pPr>
      <w:r w:rsidRPr="00B261A7">
        <w:rPr>
          <w:rFonts w:ascii="Times New Roman" w:hAnsi="Times New Roman" w:cs="Times New Roman"/>
          <w:b/>
          <w:sz w:val="24"/>
          <w:szCs w:val="24"/>
        </w:rPr>
        <w:t>20</w:t>
      </w:r>
      <w:r w:rsidR="00D60E61" w:rsidRPr="00B261A7">
        <w:rPr>
          <w:rFonts w:ascii="Times New Roman" w:hAnsi="Times New Roman" w:cs="Times New Roman"/>
          <w:b/>
          <w:sz w:val="24"/>
          <w:szCs w:val="24"/>
        </w:rPr>
        <w:t>13</w:t>
      </w:r>
      <w:r w:rsidRPr="00B261A7">
        <w:rPr>
          <w:rFonts w:ascii="Times New Roman" w:hAnsi="Times New Roman" w:cs="Times New Roman"/>
          <w:b/>
          <w:sz w:val="24"/>
          <w:szCs w:val="24"/>
        </w:rPr>
        <w:t xml:space="preserve"> EDITION</w:t>
      </w:r>
    </w:p>
    <w:p w:rsid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roofErr w:type="gramStart"/>
      <w:r w:rsidRPr="00B261A7">
        <w:rPr>
          <w:rFonts w:ascii="Times New Roman" w:eastAsia="Times New Roman" w:hAnsi="Times New Roman" w:cs="Times New Roman"/>
          <w:b/>
          <w:sz w:val="24"/>
          <w:szCs w:val="20"/>
        </w:rPr>
        <w:t>468A.025 Air purity standards; air quality standards; treatment and control of emissions; rules.</w:t>
      </w:r>
      <w:proofErr w:type="gramEnd"/>
      <w:r w:rsidRPr="00B261A7">
        <w:rPr>
          <w:rFonts w:ascii="Times New Roman" w:eastAsia="Times New Roman" w:hAnsi="Times New Roman" w:cs="Times New Roman"/>
          <w:sz w:val="24"/>
          <w:szCs w:val="20"/>
        </w:rPr>
        <w:t xml:space="preserve"> </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B261A7">
        <w:rPr>
          <w:rFonts w:ascii="Times New Roman" w:eastAsia="Times New Roman" w:hAnsi="Times New Roman" w:cs="Times New Roman"/>
          <w:sz w:val="24"/>
          <w:szCs w:val="20"/>
        </w:rPr>
        <w:t>(1) By rule the Environmental Quality Commission may establish areas of the state and prescribe the degree of air pollution or air contamination that may be permitted therein, as air purity standards for such areas.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(2) In determining air purity standards, the commission shall consider the following factors: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(a) The quality or characteristics of air contaminants or the duration of their presence in the atmosphere which may cause air pollution in the particular area of the state;</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(b) Existing physical conditions and topography;</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(c) Prevailing wind directions and velocities;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(d) Temperatures and temperature inversion periods, humidity, and other atmospheric conditions;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(e) Possible chemical reactions between air contaminants or between such air contaminants and air gases, moisture or sunlight;</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(f) The predominant character of development of the area of the state, such as residential, highly developed industrial area, commercial or other characteristics;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(g) Availability of air-cleaning devices;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(h) Economic feasibility of air-cleaning devices;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w:t>
      </w:r>
      <w:proofErr w:type="spellStart"/>
      <w:r w:rsidRPr="00B261A7">
        <w:rPr>
          <w:rFonts w:ascii="Times New Roman" w:eastAsia="Times New Roman" w:hAnsi="Times New Roman" w:cs="Times New Roman"/>
          <w:sz w:val="24"/>
          <w:szCs w:val="20"/>
        </w:rPr>
        <w:t>i</w:t>
      </w:r>
      <w:proofErr w:type="spellEnd"/>
      <w:r w:rsidRPr="00B261A7">
        <w:rPr>
          <w:rFonts w:ascii="Times New Roman" w:eastAsia="Times New Roman" w:hAnsi="Times New Roman" w:cs="Times New Roman"/>
          <w:sz w:val="24"/>
          <w:szCs w:val="20"/>
        </w:rPr>
        <w:t>) Effect on normal human health of particular air contaminants;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(j) Effect on efficiency of industrial operation resulting from use of air-cleaning devices;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(k) Extent of danger to property in the area reasonably to be expected from any particular air contaminants;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w:t>
      </w:r>
      <w:r>
        <w:rPr>
          <w:rFonts w:ascii="Times New Roman" w:eastAsia="Times New Roman" w:hAnsi="Times New Roman" w:cs="Times New Roman"/>
          <w:sz w:val="24"/>
          <w:szCs w:val="20"/>
        </w:rPr>
        <w:t>l</w:t>
      </w:r>
      <w:r w:rsidRPr="00B261A7">
        <w:rPr>
          <w:rFonts w:ascii="Times New Roman" w:eastAsia="Times New Roman" w:hAnsi="Times New Roman" w:cs="Times New Roman"/>
          <w:sz w:val="24"/>
          <w:szCs w:val="20"/>
        </w:rPr>
        <w:t>) Interference with reasonable enjoyment of life by persons in the area which can reasonably be expected to be affected by the air contaminants;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(m) The volume of air contaminants emitted from a particular class of air contamination source;</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(n) The economic and industrial development of the state and continuance of public enjoyment of the state’s natural resources; and</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lastRenderedPageBreak/>
        <w:t>(o) Other factors which the commission may find applicable.</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(3) The commission may establish air quality standards including emission standards for the entire state or an area of the state. The standards shall set forth the maximum amount of air pollution permissible in various categories of air contaminants and may differentiate between different areas of the state, different air contaminants and different air contamination sources or classes thereof.</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(4) The commission shall specifically fulfill the intent of the policy under ORS 468A.010 (1</w:t>
      </w:r>
      <w:proofErr w:type="gramStart"/>
      <w:r w:rsidRPr="00B261A7">
        <w:rPr>
          <w:rFonts w:ascii="Times New Roman" w:eastAsia="Times New Roman" w:hAnsi="Times New Roman" w:cs="Times New Roman"/>
          <w:sz w:val="24"/>
          <w:szCs w:val="20"/>
        </w:rPr>
        <w:t>)(</w:t>
      </w:r>
      <w:proofErr w:type="gramEnd"/>
      <w:r w:rsidRPr="00B261A7">
        <w:rPr>
          <w:rFonts w:ascii="Times New Roman" w:eastAsia="Times New Roman" w:hAnsi="Times New Roman" w:cs="Times New Roman"/>
          <w:sz w:val="24"/>
          <w:szCs w:val="20"/>
        </w:rPr>
        <w:t>a) as it pertains to the highest and best practicable treatment and control of emissions from stationary sources through the adoption of rules: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(a) To require specific permit conditions for the operation and maintenance of pollution control equipment to the extent the Department of Environmental Quality considers the permit conditions necessary to insure that pollution control equipment is operated and maintained at the highest reasonable efficiency and effectiveness level.</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(b) To require typically achievable control technology for new, modified and existing sources of air contaminants or precursors to air contaminants for which ambient air quality standards are established, to the extent emission units at the source are not subject to other emission standards for a particular air contaminant and to the extent the department determines additional controls on such sources are necessary to carry out the policy under ORS 468A.010 (1</w:t>
      </w:r>
      <w:proofErr w:type="gramStart"/>
      <w:r w:rsidRPr="00B261A7">
        <w:rPr>
          <w:rFonts w:ascii="Times New Roman" w:eastAsia="Times New Roman" w:hAnsi="Times New Roman" w:cs="Times New Roman"/>
          <w:sz w:val="24"/>
          <w:szCs w:val="20"/>
        </w:rPr>
        <w:t>)(</w:t>
      </w:r>
      <w:proofErr w:type="gramEnd"/>
      <w:r w:rsidRPr="00B261A7">
        <w:rPr>
          <w:rFonts w:ascii="Times New Roman" w:eastAsia="Times New Roman" w:hAnsi="Times New Roman" w:cs="Times New Roman"/>
          <w:sz w:val="24"/>
          <w:szCs w:val="20"/>
        </w:rPr>
        <w:t>a).</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(c) To require controls necessary to achieve ambient air quality standards or prevent significant impairment of visibility in areas designated by the commission for any source that is a substantial cause of any exceedance or projected exceedance in the near future of national ambient air quality standards or visibility requirements.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(d) To require controls necessary to meet applicable federal requirements for any source.</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(e) Applicable to a source category, contaminant or geographic area necessary to protect public health or welfare for air contaminants not otherwise regulated by the commission or as necessary to address the cumulative impact of sources on air quality.</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(5) Rules adopted by the commission under subsection (4) of this section shall be applied to a specific stationary source only through express incorporation as a permit condition in the permit for the source.</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(6) Nothing in subsection (4) of this section or rules adopted under subsection (4) of this section shall be construed to limit the authority of the commission to adopt rules, except rules addressing the highest and best practicable treatment and control.</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(7) As used in this section, “typically achievable control technology” means the emission limit established on a case-by-case basis for a criterion contaminant from a particular emission unit in accordance with rules adopted under subsection (4) of this section. For an existing source, the emission limit established shall be typical of the emission level achieved by emission units similar in type and size. For a new or modified source, the emission limit established shall be typical of the emission level achieved by recently installed, well controlled new or modified emission units similar in type and size. Typically achievable control technology determinations shall be based on information known to the department. In making the determination, the department shall take into consideration pollution prevention, impacts on other environmental media, energy impacts, capital and operating costs, cost effectiveness and the age and remaining economic life of existing emission control equipment. The department may consider emission control technologies typically applied to other types of emission units if such technologies can be readily applied to the emission unit. If an emission limitation is not feasible, the department may require a design, equipment, work practice or operational standard or a combination thereof. [Formerly 449.785 and then 468.295; 1993 c.790 §1]</w:t>
      </w:r>
    </w:p>
    <w:p w:rsidR="00B261A7" w:rsidRDefault="00B261A7" w:rsidP="00AC2743">
      <w:pPr>
        <w:widowControl w:val="0"/>
        <w:tabs>
          <w:tab w:val="left" w:pos="360"/>
          <w:tab w:val="left" w:pos="720"/>
        </w:tabs>
        <w:overflowPunct w:val="0"/>
        <w:autoSpaceDE w:val="0"/>
        <w:autoSpaceDN w:val="0"/>
        <w:adjustRightInd w:val="0"/>
        <w:spacing w:after="0" w:line="240" w:lineRule="auto"/>
        <w:rPr>
          <w:rFonts w:ascii="Times New Roman" w:hAnsi="Times New Roman"/>
          <w:b/>
          <w:sz w:val="24"/>
          <w:szCs w:val="20"/>
        </w:rPr>
      </w:pPr>
    </w:p>
    <w:p w:rsidR="00B261A7" w:rsidRDefault="00D60E61" w:rsidP="00AC2743">
      <w:pPr>
        <w:widowControl w:val="0"/>
        <w:tabs>
          <w:tab w:val="left" w:pos="360"/>
          <w:tab w:val="left" w:pos="720"/>
        </w:tabs>
        <w:overflowPunct w:val="0"/>
        <w:autoSpaceDE w:val="0"/>
        <w:autoSpaceDN w:val="0"/>
        <w:adjustRightInd w:val="0"/>
        <w:spacing w:after="0" w:line="240" w:lineRule="auto"/>
        <w:rPr>
          <w:rFonts w:ascii="Times New Roman" w:eastAsia="Times New Roman" w:hAnsi="Times New Roman" w:cs="Times New Roman"/>
          <w:sz w:val="24"/>
          <w:szCs w:val="20"/>
        </w:rPr>
      </w:pPr>
      <w:proofErr w:type="gramStart"/>
      <w:r w:rsidRPr="00D60E61">
        <w:rPr>
          <w:rFonts w:ascii="Times New Roman" w:eastAsia="Times New Roman" w:hAnsi="Times New Roman" w:cs="Times New Roman"/>
          <w:b/>
          <w:sz w:val="24"/>
          <w:szCs w:val="20"/>
        </w:rPr>
        <w:t>468A.055 Notice prior to construction of new sources; order authorizing or prohibiting construction; effect of no order; appeal.</w:t>
      </w:r>
      <w:proofErr w:type="gramEnd"/>
      <w:r w:rsidRPr="00D60E61">
        <w:rPr>
          <w:rFonts w:ascii="Times New Roman" w:eastAsia="Times New Roman" w:hAnsi="Times New Roman" w:cs="Times New Roman"/>
          <w:sz w:val="24"/>
          <w:szCs w:val="20"/>
        </w:rPr>
        <w:t xml:space="preserve"> </w:t>
      </w:r>
    </w:p>
    <w:p w:rsidR="00D60E61" w:rsidRPr="00D60E61" w:rsidRDefault="00D60E61" w:rsidP="00AC2743">
      <w:pPr>
        <w:widowControl w:val="0"/>
        <w:tabs>
          <w:tab w:val="left" w:pos="360"/>
          <w:tab w:val="left" w:pos="720"/>
        </w:tabs>
        <w:overflowPunct w:val="0"/>
        <w:autoSpaceDE w:val="0"/>
        <w:autoSpaceDN w:val="0"/>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The Environmental Quality Commission may require notice prior to the construction of new air contamination sources specified by class or classes in its rules or standards relating to air pollution.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lastRenderedPageBreak/>
        <w:t>(2) Within 30 days of receipt of such notice, the commission may require, as a condition precedent to approval of the construction, the submission of plans and specifications. After examination thereof, the commission may request corrections and revisions to the plans and specifications. The commission may also require any other information concerning air contaminant emissions as is necessary to determine whether the proposed construction is in accordance with the provisions of ORS 448.305, 454.010 to 454.040, 454.205 to 454.255, 454.505 to 454.535, 454.605 to 454.755 and ORS chapters 468, 468A and 468B and applicable rules or standards adopted pursuant thereto.</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 If the commission determines that the proposed construction is in accordance with the provisions of ORS 448.305, 454.010 to 454.040, 454.205 to 454.255, 454.505 to 454.535, 454.605 to 454.755 and ORS chapters 468, 468A and 468B and applicable rules or standards adopted pursuant thereto, it shall enter an order approving such construction. If the commission determines that the construction does not comply with the provisions of ORS 448.305, 454.010 to 454.040, 454.205 to 454.255, 454.505 to 454.535, 454.605 to 454.755 and ORS chapters 468, 468A and 468B and applicable rules or standards adopted pursuant thereto, it shall notify the applicant and enter an order prohibiting the construction.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(4) If within 60 days of the receipt of plans, specifications or any subsequently requested revisions or corrections to the plans and specifications or any other information required pursuant to this section, the commission fails to issue an order, the failure shall be considered a determination that the construction may proceed except where prohibited by federal law. The construction must comply with the plans, specifications and any corrections or revisions thereto or other information, if any, previously submitted.</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(5) Any person against whom the order is directed may, within 20 days from the date of mailing of the order, demand a hearing. The demand shall be in writing, shall state the grounds for hearing and shall be mailed to the Director of the Department of Environmental Quality. The hearing shall be conducted pursuant to the applicable provisions of ORS chapter 183.</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(6) The commission may delegate its duties under subsections (2) to (4) of this section to the Director of the Department of Environmental Quality. If the commission delegates its duties under this section, any person against whom an order of the director is directed may demand a hearing before the commission as provided in subsection (5) of this section.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(7) For the purposes of this section, “construction” includes installation and establishment of new air contamination sources. Addition to or enlargement or replacement of an air contamination source, or any major alteration or modification therein that significantly affects the emission of air contaminants shall be considered as construction of a new air contamination source. [Formerly 468.325; 1993 c.790 §4]</w:t>
      </w:r>
    </w:p>
    <w:p w:rsid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roofErr w:type="gramStart"/>
      <w:r w:rsidRPr="00D60E61">
        <w:rPr>
          <w:rFonts w:ascii="Times New Roman" w:eastAsia="Times New Roman" w:hAnsi="Times New Roman" w:cs="Times New Roman"/>
          <w:b/>
          <w:sz w:val="24"/>
          <w:szCs w:val="20"/>
        </w:rPr>
        <w:t>468A.070 Measurement and testing of contamination sources; rules.</w:t>
      </w:r>
      <w:proofErr w:type="gramEnd"/>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Pursuant to rules adopted by the Environmental Quality Commission, the Department of Environmental Quality shall establish a program for measurement and testing of contamination sources and may perform such sampling or testing or may require any person in control of an air contamination source to perform the sampling or testing, subject to the provisions of subsections (2) to (4) of this section. Whenever samples of air or air contaminants are taken by the department for analysis, a duplicate of the analytical report shall be furnished promptly to the person owning or operating the air contamination source.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The department may require any person in control of an air contamination source to provide necessary holes in stacks or ducts and proper sampling and testing facilities, as may be necessary and reasonable for the accurate determination of the nature, extent, quantity and degree of air contaminants which are emitted as the result of operation of the source.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 All sampling and testing shall be conducted in accordance with methods used by the department or equivalent methods of measurement acceptable to the department.</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 xml:space="preserve">(4) All sampling and testing performed under this section shall be conducted in accordance with </w:t>
      </w:r>
      <w:r w:rsidRPr="00D60E61">
        <w:rPr>
          <w:rFonts w:ascii="Times New Roman" w:eastAsia="Times New Roman" w:hAnsi="Times New Roman" w:cs="Times New Roman"/>
          <w:sz w:val="24"/>
          <w:szCs w:val="20"/>
        </w:rPr>
        <w:lastRenderedPageBreak/>
        <w:t>applicable safety rules and procedures established by law. [Formerly 449.702 and then 468.340]</w:t>
      </w:r>
    </w:p>
    <w:p w:rsidR="00143F77" w:rsidRPr="00D5618F" w:rsidRDefault="00143F77" w:rsidP="00143F77">
      <w:pPr>
        <w:pStyle w:val="Heading3"/>
        <w:jc w:val="center"/>
        <w:rPr>
          <w:rFonts w:ascii="Times New Roman" w:hAnsi="Times New Roman" w:cs="Times New Roman"/>
          <w:sz w:val="24"/>
          <w:szCs w:val="24"/>
        </w:rPr>
      </w:pPr>
      <w:r w:rsidRPr="00D5618F">
        <w:rPr>
          <w:rFonts w:ascii="Times New Roman" w:hAnsi="Times New Roman" w:cs="Times New Roman"/>
          <w:sz w:val="24"/>
          <w:szCs w:val="24"/>
        </w:rPr>
        <w:t>DEPARTMENT OF ENVIRONMENTAL QUALITY</w:t>
      </w:r>
    </w:p>
    <w:p w:rsidR="00143F77" w:rsidRPr="00D5618F" w:rsidRDefault="00143F77" w:rsidP="00143F77">
      <w:pPr>
        <w:pStyle w:val="NormalWeb"/>
        <w:jc w:val="center"/>
      </w:pPr>
      <w:r w:rsidRPr="00D5618F">
        <w:rPr>
          <w:b/>
          <w:bCs/>
        </w:rPr>
        <w:t>DIVISION 212</w:t>
      </w:r>
    </w:p>
    <w:p w:rsidR="00143F77" w:rsidRPr="00D5618F" w:rsidRDefault="00143F77" w:rsidP="00143F77">
      <w:pPr>
        <w:pStyle w:val="NormalWeb"/>
        <w:jc w:val="center"/>
        <w:rPr>
          <w:b/>
          <w:bCs/>
        </w:rPr>
      </w:pPr>
      <w:r w:rsidRPr="00D5618F">
        <w:rPr>
          <w:b/>
          <w:bCs/>
        </w:rPr>
        <w:t>STATIONARY SOURCE TESTING AND MONITORING</w:t>
      </w:r>
    </w:p>
    <w:p w:rsidR="00143F77" w:rsidRDefault="00143F77" w:rsidP="00143F77">
      <w:pPr>
        <w:jc w:val="center"/>
      </w:pPr>
      <w:r w:rsidRPr="00D5618F">
        <w:rPr>
          <w:rFonts w:ascii="Times New Roman" w:hAnsi="Times New Roman" w:cs="Times New Roman"/>
          <w:b/>
          <w:bCs/>
          <w:sz w:val="24"/>
          <w:szCs w:val="24"/>
        </w:rPr>
        <w:t>Sampling, Testing and Measurement</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340-212-0120</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Program</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(1) As part of its coordinated program of air quality control and preventing and abating air pollution, the Department may:</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(a) Require the owner or operator of a stationary source to determine the type, quantity, quality, and duration of the emissions from any air contamination source;</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(b) Require full reporting in writing of all test procedures and signed by the person or persons responsible for conducting the tests;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(c) Require continuous monitoring of specified air contaminant emissions or parameters and periodic regular reporting of the results of such monitoring.</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(2) The Department may require an owner or operator of a source to provide emission testing facilities as follows: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(a) Sampling ports, safe sampling platforms, and access to sampling platforms adequate for test methods applicable to such source; and</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(b) Utilities for sampling and testing equipment.</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 xml:space="preserve">(3) Testing must be conducted in accordance with the Department's </w:t>
      </w:r>
      <w:r w:rsidRPr="00D5618F">
        <w:rPr>
          <w:rStyle w:val="Strong"/>
          <w:color w:val="000000"/>
        </w:rPr>
        <w:t>Source Sampling Manual (January 1992)</w:t>
      </w:r>
      <w:r w:rsidRPr="00D5618F">
        <w:rPr>
          <w:color w:val="000000"/>
        </w:rPr>
        <w:t xml:space="preserve">, the Department's </w:t>
      </w:r>
      <w:r w:rsidRPr="00D5618F">
        <w:rPr>
          <w:rStyle w:val="Strong"/>
          <w:color w:val="000000"/>
        </w:rPr>
        <w:t>Continuous Monitoring Manual (January 1992)</w:t>
      </w:r>
      <w:r w:rsidRPr="00D5618F">
        <w:rPr>
          <w:color w:val="000000"/>
        </w:rPr>
        <w:t>, or an applicable EPA Reference Method unless the Department, if allowed under applicable federal requirements: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(a) Specifies or approves minor changes in methodology in specific cases;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w:t>
      </w:r>
      <w:proofErr w:type="gramStart"/>
      <w:r w:rsidRPr="00D5618F">
        <w:rPr>
          <w:color w:val="000000"/>
        </w:rPr>
        <w:t>b</w:t>
      </w:r>
      <w:proofErr w:type="gramEnd"/>
      <w:r w:rsidRPr="00D5618F">
        <w:rPr>
          <w:color w:val="000000"/>
        </w:rPr>
        <w:t>) Approves the use of an equivalent method or alternative method that will provide adequate results;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(c) Waives the testing requirement because the owner or operator has satisfied the Department that the affected facility is in compliance with applicable requirements; or</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(d) Approves shorter sampling times and smaller sample volumes when necessitated by process variables or other factors.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w:t>
      </w:r>
      <w:r w:rsidRPr="00D5618F">
        <w:rPr>
          <w:rStyle w:val="Strong"/>
          <w:color w:val="000000"/>
        </w:rPr>
        <w:t>NOTE:</w:t>
      </w:r>
      <w:r w:rsidRPr="00D5618F">
        <w:rPr>
          <w:color w:val="000000"/>
        </w:rPr>
        <w:t xml:space="preserve"> This rule is included in the State of Oregon Clean Air Act Implementation Plan as adopted by the EQC under OAR 340-200-0040.]</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[Publications: The publication(s) referenced in this rule is available from the agency.]</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Stat. Auth.: ORS 468 &amp; ORS 468A</w:t>
      </w:r>
      <w:r w:rsidRPr="00D5618F">
        <w:rPr>
          <w:color w:val="000000"/>
        </w:rPr>
        <w:br/>
        <w:t>Stats. Implemented: ORS 468 &amp; ORS 468A</w:t>
      </w:r>
      <w:r w:rsidRPr="00D5618F">
        <w:rPr>
          <w:color w:val="000000"/>
        </w:rPr>
        <w:br/>
        <w:t xml:space="preserve">Hist.: DEQ 15, f. 6-12-70,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9-1-70; DEQ 4-1993, f. &amp; cert. </w:t>
      </w:r>
      <w:proofErr w:type="spellStart"/>
      <w:r w:rsidRPr="00D5618F">
        <w:rPr>
          <w:color w:val="000000"/>
        </w:rPr>
        <w:t>ef</w:t>
      </w:r>
      <w:proofErr w:type="spellEnd"/>
      <w:r w:rsidRPr="00D5618F">
        <w:rPr>
          <w:color w:val="000000"/>
        </w:rPr>
        <w:t>.</w:t>
      </w:r>
      <w:proofErr w:type="gramEnd"/>
      <w:r w:rsidRPr="00D5618F">
        <w:rPr>
          <w:color w:val="000000"/>
        </w:rPr>
        <w:t xml:space="preserve"> </w:t>
      </w:r>
      <w:proofErr w:type="gramStart"/>
      <w:r w:rsidRPr="00D5618F">
        <w:rPr>
          <w:color w:val="000000"/>
        </w:rPr>
        <w:t xml:space="preserve">3-10-93; DEQ 12-1993, f. &amp; cert. </w:t>
      </w:r>
      <w:proofErr w:type="spellStart"/>
      <w:r w:rsidRPr="00D5618F">
        <w:rPr>
          <w:color w:val="000000"/>
        </w:rPr>
        <w:t>ef</w:t>
      </w:r>
      <w:proofErr w:type="spellEnd"/>
      <w:r w:rsidRPr="00D5618F">
        <w:rPr>
          <w:color w:val="000000"/>
        </w:rPr>
        <w:t>.</w:t>
      </w:r>
      <w:proofErr w:type="gramEnd"/>
      <w:r w:rsidRPr="00D5618F">
        <w:rPr>
          <w:color w:val="000000"/>
        </w:rPr>
        <w:t xml:space="preserve"> 9-24-93; Renumbered from 340-020 0035; DEQ 19-1993, f. &amp; cert.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11-4-93; DEQ 14-1999, f. &amp; cert. </w:t>
      </w:r>
      <w:proofErr w:type="spellStart"/>
      <w:r w:rsidRPr="00D5618F">
        <w:rPr>
          <w:color w:val="000000"/>
        </w:rPr>
        <w:t>ef</w:t>
      </w:r>
      <w:proofErr w:type="spellEnd"/>
      <w:r w:rsidRPr="00D5618F">
        <w:rPr>
          <w:color w:val="000000"/>
        </w:rPr>
        <w:t>.</w:t>
      </w:r>
      <w:proofErr w:type="gramEnd"/>
      <w:r w:rsidRPr="00D5618F">
        <w:rPr>
          <w:color w:val="000000"/>
        </w:rPr>
        <w:t xml:space="preserve"> 10-14-99, Renumbered from 340-028-1100; DEQ 6-2001, f. 6-18-01, cert. </w:t>
      </w:r>
      <w:proofErr w:type="spellStart"/>
      <w:r w:rsidRPr="00D5618F">
        <w:rPr>
          <w:color w:val="000000"/>
        </w:rPr>
        <w:t>ef</w:t>
      </w:r>
      <w:proofErr w:type="spellEnd"/>
      <w:r w:rsidRPr="00D5618F">
        <w:rPr>
          <w:color w:val="000000"/>
        </w:rPr>
        <w:t>. 7-1-01</w:t>
      </w:r>
    </w:p>
    <w:p w:rsidR="00143F77" w:rsidRDefault="00143F77" w:rsidP="00143F77">
      <w:pPr>
        <w:pStyle w:val="NormalWeb"/>
        <w:spacing w:before="0" w:beforeAutospacing="0" w:after="0" w:afterAutospacing="0"/>
      </w:pPr>
    </w:p>
    <w:p w:rsidR="00143F77" w:rsidRPr="00D5618F" w:rsidRDefault="00143F77" w:rsidP="00143F77">
      <w:pPr>
        <w:pStyle w:val="Heading3"/>
        <w:jc w:val="center"/>
        <w:rPr>
          <w:rFonts w:ascii="Times New Roman" w:hAnsi="Times New Roman" w:cs="Times New Roman"/>
          <w:sz w:val="24"/>
          <w:szCs w:val="24"/>
        </w:rPr>
      </w:pPr>
      <w:r w:rsidRPr="00D5618F">
        <w:rPr>
          <w:rFonts w:ascii="Times New Roman" w:hAnsi="Times New Roman" w:cs="Times New Roman"/>
          <w:sz w:val="24"/>
          <w:szCs w:val="24"/>
        </w:rPr>
        <w:t>DEPARTMENT OF ENVIRONMENTAL QUALITY</w:t>
      </w:r>
    </w:p>
    <w:p w:rsidR="00143F77" w:rsidRPr="00D5618F" w:rsidRDefault="00143F77" w:rsidP="00143F77">
      <w:pPr>
        <w:pStyle w:val="NormalWeb"/>
        <w:jc w:val="center"/>
      </w:pPr>
      <w:r w:rsidRPr="00D5618F">
        <w:rPr>
          <w:b/>
          <w:bCs/>
        </w:rPr>
        <w:t>DIVISION 214</w:t>
      </w:r>
      <w:r w:rsidRPr="00D5618F">
        <w:t xml:space="preserve"> </w:t>
      </w:r>
    </w:p>
    <w:p w:rsidR="00143F77" w:rsidRPr="00D5618F" w:rsidRDefault="00143F77" w:rsidP="00143F77">
      <w:pPr>
        <w:pStyle w:val="NormalWeb"/>
        <w:jc w:val="center"/>
      </w:pPr>
      <w:r w:rsidRPr="00D5618F">
        <w:rPr>
          <w:b/>
          <w:bCs/>
        </w:rPr>
        <w:lastRenderedPageBreak/>
        <w:t>STATIONARY SOURCE REPORTING REQUIREMENTS</w:t>
      </w:r>
    </w:p>
    <w:p w:rsidR="00143F77" w:rsidRPr="00D5618F" w:rsidRDefault="00143F77" w:rsidP="00143F77">
      <w:pPr>
        <w:jc w:val="center"/>
        <w:rPr>
          <w:rFonts w:ascii="Times New Roman" w:hAnsi="Times New Roman" w:cs="Times New Roman"/>
          <w:sz w:val="24"/>
          <w:szCs w:val="24"/>
        </w:rPr>
      </w:pPr>
      <w:r w:rsidRPr="00D5618F">
        <w:rPr>
          <w:rFonts w:ascii="Times New Roman" w:hAnsi="Times New Roman" w:cs="Times New Roman"/>
          <w:b/>
          <w:bCs/>
          <w:sz w:val="24"/>
          <w:szCs w:val="24"/>
        </w:rPr>
        <w:t>Reporting</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340-214-0110</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Request for Information</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 xml:space="preserve">All stationary sources must provide in </w:t>
      </w:r>
      <w:proofErr w:type="gramStart"/>
      <w:r w:rsidRPr="00D5618F">
        <w:rPr>
          <w:color w:val="000000"/>
        </w:rPr>
        <w:t>a reasonably</w:t>
      </w:r>
      <w:proofErr w:type="gramEnd"/>
      <w:r w:rsidRPr="00D5618F">
        <w:rPr>
          <w:color w:val="000000"/>
        </w:rPr>
        <w:t xml:space="preserve"> timely manner any and all information that the Department reasonably requires for the purpose of regulating stationary sources. Such information may be required on a one-time, periodic, or continuous basis and may include, but is not limited to, information necessary to:</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(1) Issue a permit and ascertain compliance or noncompliance with the permit terms and conditions;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(2) Ascertain applicability of any requirement;</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(3) Ascertain compliance or noncompliance with any applicable requirement; and</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(4) Incorporate monitoring, recordkeeping, reporting, and compliance certification requirements into a permit.</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NOTE:</w:t>
      </w:r>
      <w:r w:rsidRPr="00D5618F">
        <w:rPr>
          <w:color w:val="000000"/>
        </w:rPr>
        <w:t xml:space="preserve"> This rule is included in the State of Oregon Clean Air Act Implementation Plan as adopted by the EQC under OAR 340-200-0040.</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Stat. Auth.: ORS 468A</w:t>
      </w:r>
      <w:r w:rsidRPr="00D5618F">
        <w:rPr>
          <w:color w:val="000000"/>
        </w:rPr>
        <w:br/>
        <w:t>Stats. Implemented: ORS 468 &amp; 468A</w:t>
      </w:r>
      <w:r w:rsidRPr="00D5618F">
        <w:rPr>
          <w:color w:val="000000"/>
        </w:rPr>
        <w:br/>
        <w:t xml:space="preserve">Hist.: DEQ 12-1993, f. &amp; cert.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9-24-93; DEQ 19-1993, f. &amp; cert. </w:t>
      </w:r>
      <w:proofErr w:type="spellStart"/>
      <w:r w:rsidRPr="00D5618F">
        <w:rPr>
          <w:color w:val="000000"/>
        </w:rPr>
        <w:t>ef</w:t>
      </w:r>
      <w:proofErr w:type="spellEnd"/>
      <w:r w:rsidRPr="00D5618F">
        <w:rPr>
          <w:color w:val="000000"/>
        </w:rPr>
        <w:t>.</w:t>
      </w:r>
      <w:proofErr w:type="gramEnd"/>
      <w:r w:rsidRPr="00D5618F">
        <w:rPr>
          <w:color w:val="000000"/>
        </w:rPr>
        <w:t xml:space="preserve"> </w:t>
      </w:r>
      <w:proofErr w:type="gramStart"/>
      <w:r w:rsidRPr="00D5618F">
        <w:rPr>
          <w:color w:val="000000"/>
        </w:rPr>
        <w:t xml:space="preserve">11-4-93; DEQ 14-1999, f. &amp; cert. </w:t>
      </w:r>
      <w:proofErr w:type="spellStart"/>
      <w:r w:rsidRPr="00D5618F">
        <w:rPr>
          <w:color w:val="000000"/>
        </w:rPr>
        <w:t>ef</w:t>
      </w:r>
      <w:proofErr w:type="spellEnd"/>
      <w:r w:rsidRPr="00D5618F">
        <w:rPr>
          <w:color w:val="000000"/>
        </w:rPr>
        <w:t>.</w:t>
      </w:r>
      <w:proofErr w:type="gramEnd"/>
      <w:r w:rsidRPr="00D5618F">
        <w:rPr>
          <w:color w:val="000000"/>
        </w:rPr>
        <w:t xml:space="preserve"> 10-14-99, Renumbered from 340-028-0300; DEQ 6-2001, f. 6-18-01, cert. </w:t>
      </w:r>
      <w:proofErr w:type="spellStart"/>
      <w:r w:rsidRPr="00D5618F">
        <w:rPr>
          <w:color w:val="000000"/>
        </w:rPr>
        <w:t>ef</w:t>
      </w:r>
      <w:proofErr w:type="spellEnd"/>
      <w:r w:rsidRPr="00D5618F">
        <w:rPr>
          <w:color w:val="000000"/>
        </w:rPr>
        <w:t>. 7-1-01</w:t>
      </w:r>
    </w:p>
    <w:p w:rsidR="00D5618F" w:rsidRDefault="00D5618F" w:rsidP="00D5618F">
      <w:pPr>
        <w:pStyle w:val="NormalWeb"/>
        <w:shd w:val="clear" w:color="auto" w:fill="FFFFFF"/>
        <w:spacing w:before="0" w:beforeAutospacing="0" w:after="0" w:afterAutospacing="0"/>
        <w:rPr>
          <w:rStyle w:val="Strong"/>
          <w:color w:val="000000"/>
        </w:rPr>
      </w:pP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340-214-0114</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Records; Maintaining and Reporting</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 xml:space="preserve">(1) When notified by the Department, any person owning or operating a source within the state must keep and maintain written records of the nature, type, and amounts of emissions from such source and other information the Department may require in order </w:t>
      </w:r>
      <w:proofErr w:type="gramStart"/>
      <w:r w:rsidRPr="00D5618F">
        <w:rPr>
          <w:color w:val="000000"/>
        </w:rPr>
        <w:t>to determine</w:t>
      </w:r>
      <w:proofErr w:type="gramEnd"/>
      <w:r w:rsidRPr="00D5618F">
        <w:rPr>
          <w:color w:val="000000"/>
        </w:rPr>
        <w:t xml:space="preserve"> whether the source is in compliance with applicable emission rules, limitations, or control measures.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(2) The records must be prepared in the form of a report and submitted to the Department on an annual, semi-annual, or more frequent basis, as requested in writing by the Department. Submittals must be filed at the end of the first full period after the Department’s notification to such persons owning or operating a stationary air contaminant source of these recordkeeping requirements. Unless otherwise required by rule or permit, semi-annual periods are January 1 to June 30, and July 1 to December 31. A more frequent basis for reporting may be required due to noncompliance or if necessary to protect human health or the environment.</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(3) The required reports must be completed on forms approved by the Department and submitted within 30 days after the end of the reporting period, unless otherwise authorized by permit.</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(4) All reports and certifications submitted to the Department under Divisions 200 to 264 must accurately reflect the monitoring, record keeping and other documentation held or performed by the owner or operator.</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NOTE:</w:t>
      </w:r>
      <w:r w:rsidRPr="00D5618F">
        <w:rPr>
          <w:color w:val="000000"/>
        </w:rPr>
        <w:t xml:space="preserve"> This rule is included in the State of Oregon Clean Air Act Implementation Plan as adopted by the EQC under OAR 340-200-0040.</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Stat. Auth.: ORS 468 &amp; 468A</w:t>
      </w:r>
      <w:r w:rsidRPr="00D5618F">
        <w:rPr>
          <w:color w:val="000000"/>
        </w:rPr>
        <w:br/>
        <w:t>Stats. Implemented: ORS 468 &amp; 468A</w:t>
      </w:r>
      <w:r w:rsidRPr="00D5618F">
        <w:rPr>
          <w:color w:val="000000"/>
        </w:rPr>
        <w:br/>
        <w:t xml:space="preserve">Hist.: DEQ 44(Temp), f. &amp;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5-5-72; DEQ 48, f. 9-20-72, </w:t>
      </w:r>
      <w:proofErr w:type="spellStart"/>
      <w:r w:rsidRPr="00D5618F">
        <w:rPr>
          <w:color w:val="000000"/>
        </w:rPr>
        <w:t>ef</w:t>
      </w:r>
      <w:proofErr w:type="spellEnd"/>
      <w:r w:rsidRPr="00D5618F">
        <w:rPr>
          <w:color w:val="000000"/>
        </w:rPr>
        <w:t>.</w:t>
      </w:r>
      <w:proofErr w:type="gramEnd"/>
      <w:r w:rsidRPr="00D5618F">
        <w:rPr>
          <w:color w:val="000000"/>
        </w:rPr>
        <w:t xml:space="preserve"> </w:t>
      </w:r>
      <w:proofErr w:type="gramStart"/>
      <w:r w:rsidRPr="00D5618F">
        <w:rPr>
          <w:color w:val="000000"/>
        </w:rPr>
        <w:t xml:space="preserve">10-1-72; DEQ 4-1993, f. &amp; cert. </w:t>
      </w:r>
      <w:proofErr w:type="spellStart"/>
      <w:r w:rsidRPr="00D5618F">
        <w:rPr>
          <w:color w:val="000000"/>
        </w:rPr>
        <w:t>ef</w:t>
      </w:r>
      <w:proofErr w:type="spellEnd"/>
      <w:r w:rsidRPr="00D5618F">
        <w:rPr>
          <w:color w:val="000000"/>
        </w:rPr>
        <w:t>.</w:t>
      </w:r>
      <w:proofErr w:type="gramEnd"/>
      <w:r w:rsidRPr="00D5618F">
        <w:rPr>
          <w:color w:val="000000"/>
        </w:rPr>
        <w:t xml:space="preserve"> </w:t>
      </w:r>
      <w:proofErr w:type="gramStart"/>
      <w:r w:rsidRPr="00D5618F">
        <w:rPr>
          <w:color w:val="000000"/>
        </w:rPr>
        <w:t xml:space="preserve">3-10-93; DEQ 12-1993, f. &amp; cert. </w:t>
      </w:r>
      <w:proofErr w:type="spellStart"/>
      <w:r w:rsidRPr="00D5618F">
        <w:rPr>
          <w:color w:val="000000"/>
        </w:rPr>
        <w:t>ef</w:t>
      </w:r>
      <w:proofErr w:type="spellEnd"/>
      <w:r w:rsidRPr="00D5618F">
        <w:rPr>
          <w:color w:val="000000"/>
        </w:rPr>
        <w:t>.</w:t>
      </w:r>
      <w:proofErr w:type="gramEnd"/>
      <w:r w:rsidRPr="00D5618F">
        <w:rPr>
          <w:color w:val="000000"/>
        </w:rPr>
        <w:t xml:space="preserve"> 9-24-93, Renumbered from 340-020-0046; DEQ 19-1993, f. &amp; cert.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11-4-93; DEQ14-1999, f. &amp; cert. </w:t>
      </w:r>
      <w:proofErr w:type="spellStart"/>
      <w:r w:rsidRPr="00D5618F">
        <w:rPr>
          <w:color w:val="000000"/>
        </w:rPr>
        <w:t>ef</w:t>
      </w:r>
      <w:proofErr w:type="spellEnd"/>
      <w:r w:rsidRPr="00D5618F">
        <w:rPr>
          <w:color w:val="000000"/>
        </w:rPr>
        <w:t>.</w:t>
      </w:r>
      <w:proofErr w:type="gramEnd"/>
      <w:r w:rsidRPr="00D5618F">
        <w:rPr>
          <w:color w:val="000000"/>
        </w:rPr>
        <w:t xml:space="preserve"> 10-14-99, Renumbered from 340-028-1140; DEQ 6-2001, f. 6-18-01, cert. </w:t>
      </w:r>
      <w:proofErr w:type="spellStart"/>
      <w:r w:rsidRPr="00D5618F">
        <w:rPr>
          <w:color w:val="000000"/>
        </w:rPr>
        <w:t>ef</w:t>
      </w:r>
      <w:proofErr w:type="spellEnd"/>
      <w:r w:rsidRPr="00D5618F">
        <w:rPr>
          <w:color w:val="000000"/>
        </w:rPr>
        <w:t>. 7-1-01, Renumbered from 340-212-0160</w:t>
      </w:r>
    </w:p>
    <w:p w:rsidR="00D5618F" w:rsidRDefault="00D5618F" w:rsidP="00D5618F">
      <w:pPr>
        <w:pStyle w:val="NormalWeb"/>
        <w:shd w:val="clear" w:color="auto" w:fill="FFFFFF"/>
        <w:spacing w:before="0" w:beforeAutospacing="0" w:after="0" w:afterAutospacing="0"/>
        <w:rPr>
          <w:rStyle w:val="Strong"/>
          <w:color w:val="000000"/>
        </w:rPr>
      </w:pP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340-214-0120</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lastRenderedPageBreak/>
        <w:t>Enforcement</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Notwithstanding any other provisions contained in any applicable requirement, any credible evidence may be used for the purpose of establishing whether a person has violated or is in violation of any such applicable requirements.</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NOTE</w:t>
      </w:r>
      <w:r w:rsidRPr="00D5618F">
        <w:rPr>
          <w:color w:val="000000"/>
        </w:rPr>
        <w:t>: This rule is included in the State of Oregon Clean Air Act Implementation Plan as adopted by the EQC under OAR 340-200-0040.</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Stat. Auth.: ORS 468.035</w:t>
      </w:r>
      <w:r w:rsidRPr="00D5618F">
        <w:rPr>
          <w:color w:val="000000"/>
        </w:rPr>
        <w:br/>
        <w:t>Stats. Implemented: ORS 468.100</w:t>
      </w:r>
      <w:r w:rsidRPr="00D5618F">
        <w:rPr>
          <w:color w:val="000000"/>
        </w:rPr>
        <w:br/>
        <w:t xml:space="preserve">Hist.: DEQ 21-1998, f. &amp; cert.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10-14-98; DEQ 14-1999, f. &amp; cert. </w:t>
      </w:r>
      <w:proofErr w:type="spellStart"/>
      <w:r w:rsidRPr="00D5618F">
        <w:rPr>
          <w:color w:val="000000"/>
        </w:rPr>
        <w:t>ef</w:t>
      </w:r>
      <w:proofErr w:type="spellEnd"/>
      <w:r w:rsidRPr="00D5618F">
        <w:rPr>
          <w:color w:val="000000"/>
        </w:rPr>
        <w:t>.</w:t>
      </w:r>
      <w:proofErr w:type="gramEnd"/>
      <w:r w:rsidRPr="00D5618F">
        <w:rPr>
          <w:color w:val="000000"/>
        </w:rPr>
        <w:t xml:space="preserve"> 10-14-99, Renumbered from 340-028-0310</w:t>
      </w:r>
    </w:p>
    <w:p w:rsidR="00143F77" w:rsidRDefault="00143F77" w:rsidP="00D5618F">
      <w:pPr>
        <w:spacing w:after="0" w:line="240" w:lineRule="auto"/>
        <w:rPr>
          <w:rFonts w:ascii="Times New Roman" w:hAnsi="Times New Roman" w:cs="Times New Roman"/>
          <w:b/>
        </w:rPr>
      </w:pPr>
      <w:r>
        <w:rPr>
          <w:rFonts w:ascii="Times New Roman" w:hAnsi="Times New Roman" w:cs="Times New Roman"/>
          <w:b/>
        </w:rPr>
        <w:br w:type="page"/>
      </w:r>
    </w:p>
    <w:p w:rsidR="00E52691" w:rsidRPr="00E52691" w:rsidRDefault="00E52691" w:rsidP="00E52691">
      <w:pPr>
        <w:rPr>
          <w:rFonts w:ascii="Times New Roman" w:hAnsi="Times New Roman" w:cs="Times New Roman"/>
          <w:b/>
          <w:sz w:val="24"/>
          <w:szCs w:val="24"/>
        </w:rPr>
      </w:pPr>
      <w:r w:rsidRPr="00E52691">
        <w:rPr>
          <w:rFonts w:ascii="Times New Roman" w:hAnsi="Times New Roman" w:cs="Times New Roman"/>
          <w:b/>
          <w:sz w:val="24"/>
          <w:szCs w:val="24"/>
        </w:rPr>
        <w:lastRenderedPageBreak/>
        <w:t>Exhibits to be added after the end of the public comment period:</w:t>
      </w:r>
    </w:p>
    <w:p w:rsidR="00E52691" w:rsidRPr="00E52691" w:rsidRDefault="00E52691" w:rsidP="00E52691">
      <w:pPr>
        <w:rPr>
          <w:rFonts w:ascii="Times New Roman" w:hAnsi="Times New Roman" w:cs="Times New Roman"/>
          <w:b/>
          <w:sz w:val="24"/>
          <w:szCs w:val="24"/>
        </w:rPr>
      </w:pPr>
      <w:r w:rsidRPr="00E52691">
        <w:rPr>
          <w:rFonts w:ascii="Times New Roman" w:hAnsi="Times New Roman" w:cs="Times New Roman"/>
          <w:b/>
          <w:sz w:val="24"/>
          <w:szCs w:val="24"/>
        </w:rPr>
        <w:t>Exhibit C: 30-Day Notification</w:t>
      </w:r>
    </w:p>
    <w:p w:rsidR="00E52691" w:rsidRPr="00E52691" w:rsidRDefault="00E52691" w:rsidP="00E52691">
      <w:pPr>
        <w:rPr>
          <w:rFonts w:ascii="Times New Roman" w:hAnsi="Times New Roman" w:cs="Times New Roman"/>
          <w:b/>
          <w:sz w:val="24"/>
          <w:szCs w:val="24"/>
        </w:rPr>
      </w:pPr>
      <w:r w:rsidRPr="00E52691">
        <w:rPr>
          <w:rFonts w:ascii="Times New Roman" w:hAnsi="Times New Roman" w:cs="Times New Roman"/>
          <w:b/>
          <w:sz w:val="24"/>
          <w:szCs w:val="24"/>
        </w:rPr>
        <w:t xml:space="preserve">Exhibit D: Certification of Hearings </w:t>
      </w:r>
    </w:p>
    <w:p w:rsidR="00143F77" w:rsidRPr="00E52691" w:rsidRDefault="00143F77" w:rsidP="00E52691">
      <w:pPr>
        <w:rPr>
          <w:rFonts w:ascii="Times New Roman" w:hAnsi="Times New Roman" w:cs="Times New Roman"/>
          <w:b/>
          <w:sz w:val="24"/>
          <w:szCs w:val="24"/>
        </w:rPr>
      </w:pPr>
      <w:r w:rsidRPr="00E52691">
        <w:rPr>
          <w:rFonts w:ascii="Times New Roman" w:hAnsi="Times New Roman" w:cs="Times New Roman"/>
          <w:b/>
          <w:sz w:val="24"/>
          <w:szCs w:val="24"/>
        </w:rPr>
        <w:t>Exhibit E</w:t>
      </w:r>
      <w:r w:rsidR="00E52691" w:rsidRPr="00E52691">
        <w:rPr>
          <w:rFonts w:ascii="Times New Roman" w:hAnsi="Times New Roman" w:cs="Times New Roman"/>
          <w:b/>
          <w:sz w:val="24"/>
          <w:szCs w:val="24"/>
        </w:rPr>
        <w:t xml:space="preserve">: </w:t>
      </w:r>
      <w:r w:rsidRPr="00E52691">
        <w:rPr>
          <w:rFonts w:ascii="Times New Roman" w:hAnsi="Times New Roman" w:cs="Times New Roman"/>
          <w:b/>
          <w:sz w:val="24"/>
          <w:szCs w:val="24"/>
        </w:rPr>
        <w:t>Public Comments and Responses</w:t>
      </w:r>
    </w:p>
    <w:p w:rsidR="00212CFA" w:rsidRDefault="00212CFA" w:rsidP="00825F38">
      <w:pPr>
        <w:ind w:left="360" w:hanging="360"/>
        <w:rPr>
          <w:rFonts w:ascii="Times New Roman" w:hAnsi="Times New Roman" w:cs="Times New Roman"/>
          <w:b/>
        </w:rPr>
      </w:pPr>
    </w:p>
    <w:p w:rsidR="00143F77" w:rsidRDefault="00143F77">
      <w:pPr>
        <w:rPr>
          <w:rFonts w:ascii="Times New Roman" w:hAnsi="Times New Roman" w:cs="Times New Roman"/>
          <w:b/>
        </w:rPr>
      </w:pPr>
    </w:p>
    <w:sectPr w:rsidR="00143F77" w:rsidSect="00514304">
      <w:headerReference w:type="default" r:id="rId12"/>
      <w:headerReference w:type="first" r:id="rId13"/>
      <w:pgSz w:w="12240" w:h="15840"/>
      <w:pgMar w:top="900" w:right="1260" w:bottom="900" w:left="1260"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6320" w:rsidRDefault="00196320" w:rsidP="00947A51">
      <w:pPr>
        <w:spacing w:after="0" w:line="240" w:lineRule="auto"/>
      </w:pPr>
      <w:r>
        <w:separator/>
      </w:r>
    </w:p>
  </w:endnote>
  <w:endnote w:type="continuationSeparator" w:id="0">
    <w:p w:rsidR="00196320" w:rsidRDefault="00196320" w:rsidP="00947A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CY">
    <w:altName w:val="Times New Roman"/>
    <w:panose1 w:val="00000000000000000000"/>
    <w:charset w:val="00"/>
    <w:family w:val="roman"/>
    <w:notTrueType/>
    <w:pitch w:val="default"/>
    <w:sig w:usb0="00000000" w:usb1="00000000" w:usb2="00000000" w:usb3="00000000" w:csb0="00000000" w:csb1="00000000"/>
  </w:font>
  <w:font w:name="BookmanOldStyle">
    <w:panose1 w:val="00000000000000000000"/>
    <w:charset w:val="00"/>
    <w:family w:val="roman"/>
    <w:notTrueType/>
    <w:pitch w:val="default"/>
    <w:sig w:usb0="00000003" w:usb1="00000000" w:usb2="00000000" w:usb3="00000000" w:csb0="00000001" w:csb1="00000000"/>
  </w:font>
  <w:font w:name="MIonic">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6320" w:rsidRDefault="00196320" w:rsidP="00947A51">
      <w:pPr>
        <w:spacing w:after="0" w:line="240" w:lineRule="auto"/>
      </w:pPr>
      <w:r>
        <w:separator/>
      </w:r>
    </w:p>
  </w:footnote>
  <w:footnote w:type="continuationSeparator" w:id="0">
    <w:p w:rsidR="00196320" w:rsidRDefault="00196320" w:rsidP="00947A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320" w:rsidRDefault="00196320" w:rsidP="00947A51">
    <w:pPr>
      <w:pStyle w:val="Header"/>
      <w:tabs>
        <w:tab w:val="left" w:pos="630"/>
        <w:tab w:val="right" w:pos="9990"/>
      </w:tabs>
      <w:ind w:right="-634"/>
      <w:jc w:val="right"/>
      <w:rPr>
        <w:rFonts w:ascii="Palatino Linotype" w:hAnsi="Palatino Linotype"/>
        <w:b/>
        <w:color w:val="365F91" w:themeColor="accent1" w:themeShade="BF"/>
        <w:sz w:val="18"/>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320" w:rsidRDefault="00196320" w:rsidP="00514304">
    <w:pPr>
      <w:pStyle w:val="Header"/>
      <w:tabs>
        <w:tab w:val="left" w:pos="630"/>
        <w:tab w:val="right" w:pos="9990"/>
      </w:tabs>
      <w:ind w:right="-634"/>
      <w:jc w:val="right"/>
      <w:rPr>
        <w:rFonts w:ascii="Palatino Linotype" w:hAnsi="Palatino Linotype"/>
        <w:b/>
        <w:color w:val="365F91" w:themeColor="accent1" w:themeShade="BF"/>
        <w:sz w:val="18"/>
        <w:szCs w:val="18"/>
      </w:rPr>
    </w:pPr>
  </w:p>
  <w:p w:rsidR="00196320" w:rsidRDefault="00196320" w:rsidP="00514304">
    <w:pPr>
      <w:pStyle w:val="Header"/>
      <w:tabs>
        <w:tab w:val="left" w:pos="630"/>
        <w:tab w:val="right" w:pos="9990"/>
      </w:tabs>
      <w:ind w:right="-634"/>
      <w:jc w:val="right"/>
      <w:rPr>
        <w:rFonts w:ascii="Palatino Linotype" w:hAnsi="Palatino Linotype"/>
        <w:b/>
        <w:color w:val="365F91" w:themeColor="accent1" w:themeShade="BF"/>
        <w:sz w:val="18"/>
        <w:szCs w:val="18"/>
      </w:rPr>
    </w:pPr>
    <w:r>
      <w:rPr>
        <w:rFonts w:ascii="Palatino Linotype" w:hAnsi="Palatino Linotype"/>
        <w:b/>
        <w:noProof/>
        <w:color w:val="365F91" w:themeColor="accent1" w:themeShade="BF"/>
        <w:sz w:val="18"/>
        <w:szCs w:val="18"/>
      </w:rPr>
      <w:drawing>
        <wp:anchor distT="0" distB="0" distL="114300" distR="114300" simplePos="0" relativeHeight="251659264" behindDoc="1" locked="0" layoutInCell="1" allowOverlap="1">
          <wp:simplePos x="0" y="0"/>
          <wp:positionH relativeFrom="column">
            <wp:posOffset>-495300</wp:posOffset>
          </wp:positionH>
          <wp:positionV relativeFrom="paragraph">
            <wp:posOffset>-390525</wp:posOffset>
          </wp:positionV>
          <wp:extent cx="7137400" cy="857250"/>
          <wp:effectExtent l="19050" t="0" r="6350" b="0"/>
          <wp:wrapTight wrapText="bothSides">
            <wp:wrapPolygon edited="0">
              <wp:start x="-58" y="0"/>
              <wp:lineTo x="-58" y="21120"/>
              <wp:lineTo x="21619" y="21120"/>
              <wp:lineTo x="21619" y="0"/>
              <wp:lineTo x="-58" y="0"/>
            </wp:wrapPolygon>
          </wp:wrapTight>
          <wp:docPr id="1" name="Picture 0" descr="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jpg"/>
                  <pic:cNvPicPr/>
                </pic:nvPicPr>
                <pic:blipFill>
                  <a:blip r:embed="rId1"/>
                  <a:stretch>
                    <a:fillRect/>
                  </a:stretch>
                </pic:blipFill>
                <pic:spPr>
                  <a:xfrm>
                    <a:off x="0" y="0"/>
                    <a:ext cx="7137400" cy="857250"/>
                  </a:xfrm>
                  <a:prstGeom prst="rect">
                    <a:avLst/>
                  </a:prstGeom>
                </pic:spPr>
              </pic:pic>
            </a:graphicData>
          </a:graphic>
        </wp:anchor>
      </w:drawing>
    </w:r>
    <w:r>
      <w:rPr>
        <w:rFonts w:ascii="Palatino Linotype" w:hAnsi="Palatino Linotype"/>
        <w:b/>
        <w:color w:val="365F91" w:themeColor="accent1" w:themeShade="BF"/>
        <w:sz w:val="18"/>
        <w:szCs w:val="18"/>
      </w:rPr>
      <w:t>Headquarters</w:t>
    </w:r>
  </w:p>
  <w:p w:rsidR="00196320" w:rsidRDefault="00196320" w:rsidP="00514304">
    <w:pPr>
      <w:pStyle w:val="Header"/>
      <w:tabs>
        <w:tab w:val="left" w:pos="630"/>
        <w:tab w:val="right" w:pos="9990"/>
      </w:tabs>
      <w:ind w:right="-634"/>
      <w:jc w:val="right"/>
      <w:rPr>
        <w:rFonts w:ascii="Palatino Linotype" w:hAnsi="Palatino Linotype"/>
        <w:color w:val="365F91" w:themeColor="accent1" w:themeShade="BF"/>
        <w:sz w:val="18"/>
        <w:szCs w:val="18"/>
      </w:rPr>
    </w:pPr>
    <w:r>
      <w:rPr>
        <w:rFonts w:ascii="Palatino Linotype" w:hAnsi="Palatino Linotype"/>
        <w:color w:val="365F91" w:themeColor="accent1" w:themeShade="BF"/>
        <w:sz w:val="18"/>
        <w:szCs w:val="18"/>
      </w:rPr>
      <w:tab/>
    </w:r>
    <w:r>
      <w:rPr>
        <w:rFonts w:ascii="Palatino Linotype" w:hAnsi="Palatino Linotype"/>
        <w:color w:val="365F91" w:themeColor="accent1" w:themeShade="BF"/>
        <w:sz w:val="18"/>
        <w:szCs w:val="18"/>
      </w:rPr>
      <w:tab/>
      <w:t>811 SW Sixth Avenue</w:t>
    </w:r>
  </w:p>
  <w:p w:rsidR="00196320" w:rsidRDefault="00196320" w:rsidP="00514304">
    <w:pPr>
      <w:pStyle w:val="Header"/>
      <w:tabs>
        <w:tab w:val="left" w:pos="630"/>
        <w:tab w:val="right" w:pos="9990"/>
      </w:tabs>
      <w:ind w:right="-634"/>
      <w:jc w:val="right"/>
      <w:rPr>
        <w:rFonts w:ascii="Palatino Linotype" w:hAnsi="Palatino Linotype"/>
        <w:color w:val="365F91" w:themeColor="accent1" w:themeShade="BF"/>
        <w:sz w:val="18"/>
        <w:szCs w:val="18"/>
      </w:rPr>
    </w:pPr>
    <w:r>
      <w:rPr>
        <w:rFonts w:ascii="Palatino Linotype" w:hAnsi="Palatino Linotype"/>
        <w:color w:val="365F91" w:themeColor="accent1" w:themeShade="BF"/>
        <w:sz w:val="18"/>
        <w:szCs w:val="18"/>
      </w:rPr>
      <w:tab/>
    </w:r>
    <w:r>
      <w:rPr>
        <w:rFonts w:ascii="Palatino Linotype" w:hAnsi="Palatino Linotype"/>
        <w:color w:val="365F91" w:themeColor="accent1" w:themeShade="BF"/>
        <w:sz w:val="16"/>
        <w:szCs w:val="18"/>
      </w:rPr>
      <w:t xml:space="preserve">John A. Kitzhaber, MD, Governor                                                                                                                          </w:t>
    </w:r>
    <w:r>
      <w:rPr>
        <w:rFonts w:ascii="Palatino Linotype" w:hAnsi="Palatino Linotype"/>
        <w:color w:val="365F91" w:themeColor="accent1" w:themeShade="BF"/>
        <w:sz w:val="18"/>
        <w:szCs w:val="18"/>
      </w:rPr>
      <w:tab/>
      <w:t>Portland, OR  97204-1390</w:t>
    </w:r>
  </w:p>
  <w:p w:rsidR="00196320" w:rsidRDefault="00196320" w:rsidP="00514304">
    <w:pPr>
      <w:pStyle w:val="Header"/>
      <w:tabs>
        <w:tab w:val="left" w:pos="630"/>
        <w:tab w:val="right" w:pos="9990"/>
      </w:tabs>
      <w:ind w:right="-634"/>
      <w:jc w:val="right"/>
      <w:rPr>
        <w:rFonts w:ascii="Palatino Linotype" w:hAnsi="Palatino Linotype"/>
        <w:color w:val="365F91" w:themeColor="accent1" w:themeShade="BF"/>
        <w:sz w:val="18"/>
        <w:szCs w:val="18"/>
      </w:rPr>
    </w:pPr>
    <w:r>
      <w:rPr>
        <w:rFonts w:ascii="Palatino Linotype" w:hAnsi="Palatino Linotype"/>
        <w:color w:val="365F91" w:themeColor="accent1" w:themeShade="BF"/>
        <w:sz w:val="18"/>
        <w:szCs w:val="18"/>
      </w:rPr>
      <w:tab/>
    </w:r>
    <w:r>
      <w:rPr>
        <w:rFonts w:ascii="Palatino Linotype" w:hAnsi="Palatino Linotype"/>
        <w:color w:val="365F91" w:themeColor="accent1" w:themeShade="BF"/>
        <w:sz w:val="18"/>
        <w:szCs w:val="18"/>
      </w:rPr>
      <w:tab/>
      <w:t>(503) 229-5696</w:t>
    </w:r>
  </w:p>
  <w:p w:rsidR="00196320" w:rsidRDefault="00196320" w:rsidP="00514304">
    <w:pPr>
      <w:pStyle w:val="Header"/>
      <w:tabs>
        <w:tab w:val="left" w:pos="630"/>
        <w:tab w:val="right" w:pos="9990"/>
      </w:tabs>
      <w:ind w:right="-634"/>
      <w:jc w:val="right"/>
      <w:rPr>
        <w:rFonts w:ascii="Palatino Linotype" w:hAnsi="Palatino Linotype"/>
        <w:color w:val="365F91" w:themeColor="accent1" w:themeShade="BF"/>
        <w:sz w:val="18"/>
        <w:szCs w:val="18"/>
      </w:rPr>
    </w:pPr>
    <w:r>
      <w:rPr>
        <w:rFonts w:ascii="Palatino Linotype" w:hAnsi="Palatino Linotype"/>
        <w:color w:val="365F91" w:themeColor="accent1" w:themeShade="BF"/>
        <w:sz w:val="18"/>
        <w:szCs w:val="18"/>
      </w:rPr>
      <w:tab/>
    </w:r>
    <w:r>
      <w:rPr>
        <w:rFonts w:ascii="Palatino Linotype" w:hAnsi="Palatino Linotype"/>
        <w:color w:val="365F91" w:themeColor="accent1" w:themeShade="BF"/>
        <w:sz w:val="18"/>
        <w:szCs w:val="18"/>
      </w:rPr>
      <w:tab/>
      <w:t>FAX (503) 229-6124</w:t>
    </w:r>
  </w:p>
  <w:p w:rsidR="00196320" w:rsidRDefault="00196320" w:rsidP="00514304">
    <w:pPr>
      <w:pStyle w:val="Header"/>
      <w:tabs>
        <w:tab w:val="left" w:pos="630"/>
        <w:tab w:val="right" w:pos="9990"/>
      </w:tabs>
      <w:ind w:right="-634"/>
      <w:jc w:val="right"/>
    </w:pPr>
    <w:r>
      <w:rPr>
        <w:rFonts w:ascii="Palatino Linotype" w:hAnsi="Palatino Linotype"/>
        <w:color w:val="365F91" w:themeColor="accent1" w:themeShade="BF"/>
        <w:sz w:val="18"/>
        <w:szCs w:val="18"/>
      </w:rPr>
      <w:tab/>
    </w:r>
    <w:r>
      <w:rPr>
        <w:rFonts w:ascii="Palatino Linotype" w:hAnsi="Palatino Linotype"/>
        <w:color w:val="365F91" w:themeColor="accent1" w:themeShade="BF"/>
        <w:sz w:val="18"/>
        <w:szCs w:val="18"/>
      </w:rPr>
      <w:tab/>
      <w:t xml:space="preserve">       TTY 711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D0BCC"/>
    <w:multiLevelType w:val="hybridMultilevel"/>
    <w:tmpl w:val="8A86A5B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FD2022"/>
    <w:multiLevelType w:val="hybridMultilevel"/>
    <w:tmpl w:val="BBD218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851C7"/>
    <w:multiLevelType w:val="hybridMultilevel"/>
    <w:tmpl w:val="1DF0E36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04D04D5"/>
    <w:multiLevelType w:val="hybridMultilevel"/>
    <w:tmpl w:val="12A24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9C58F4"/>
    <w:multiLevelType w:val="hybridMultilevel"/>
    <w:tmpl w:val="81424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923FDB"/>
    <w:multiLevelType w:val="hybridMultilevel"/>
    <w:tmpl w:val="124647D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1A6103D"/>
    <w:multiLevelType w:val="hybridMultilevel"/>
    <w:tmpl w:val="53DED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2C3C33"/>
    <w:multiLevelType w:val="hybridMultilevel"/>
    <w:tmpl w:val="EBCA4976"/>
    <w:lvl w:ilvl="0" w:tplc="A86473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E21282"/>
    <w:multiLevelType w:val="hybridMultilevel"/>
    <w:tmpl w:val="60D42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BF7259"/>
    <w:multiLevelType w:val="hybridMultilevel"/>
    <w:tmpl w:val="09706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2277AD"/>
    <w:multiLevelType w:val="hybridMultilevel"/>
    <w:tmpl w:val="F4A056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30B590F"/>
    <w:multiLevelType w:val="hybridMultilevel"/>
    <w:tmpl w:val="49406B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255758"/>
    <w:multiLevelType w:val="hybridMultilevel"/>
    <w:tmpl w:val="49406B7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AE638A3"/>
    <w:multiLevelType w:val="hybridMultilevel"/>
    <w:tmpl w:val="17E2BB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1BB7041"/>
    <w:multiLevelType w:val="hybridMultilevel"/>
    <w:tmpl w:val="92786B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FD5289"/>
    <w:multiLevelType w:val="hybridMultilevel"/>
    <w:tmpl w:val="32E878F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BFF3D29"/>
    <w:multiLevelType w:val="hybridMultilevel"/>
    <w:tmpl w:val="FA7AAF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D3D7139"/>
    <w:multiLevelType w:val="hybridMultilevel"/>
    <w:tmpl w:val="F9E46692"/>
    <w:lvl w:ilvl="0" w:tplc="E65CE716">
      <w:start w:val="1"/>
      <w:numFmt w:val="upperLetter"/>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BE2702"/>
    <w:multiLevelType w:val="hybridMultilevel"/>
    <w:tmpl w:val="6F9C1B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F00786"/>
    <w:multiLevelType w:val="hybridMultilevel"/>
    <w:tmpl w:val="9D58A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B1747C"/>
    <w:multiLevelType w:val="hybridMultilevel"/>
    <w:tmpl w:val="B70E322C"/>
    <w:lvl w:ilvl="0" w:tplc="04090001">
      <w:start w:val="1"/>
      <w:numFmt w:val="bullet"/>
      <w:lvlText w:val=""/>
      <w:lvlJc w:val="left"/>
      <w:pPr>
        <w:tabs>
          <w:tab w:val="num" w:pos="720"/>
        </w:tabs>
        <w:ind w:left="720" w:hanging="360"/>
      </w:pPr>
      <w:rPr>
        <w:rFonts w:ascii="Symbol" w:hAnsi="Symbol" w:hint="default"/>
      </w:rPr>
    </w:lvl>
    <w:lvl w:ilvl="1" w:tplc="0D8C106E">
      <w:start w:val="3"/>
      <w:numFmt w:val="upperRoman"/>
      <w:lvlText w:val="%2."/>
      <w:lvlJc w:val="left"/>
      <w:pPr>
        <w:tabs>
          <w:tab w:val="num" w:pos="1800"/>
        </w:tabs>
        <w:ind w:left="1800" w:hanging="72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E7331EF"/>
    <w:multiLevelType w:val="hybridMultilevel"/>
    <w:tmpl w:val="097E668C"/>
    <w:lvl w:ilvl="0" w:tplc="0D8C106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FA330BE"/>
    <w:multiLevelType w:val="hybridMultilevel"/>
    <w:tmpl w:val="F424A5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B46AF0"/>
    <w:multiLevelType w:val="hybridMultilevel"/>
    <w:tmpl w:val="84DC689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67573DEC"/>
    <w:multiLevelType w:val="hybridMultilevel"/>
    <w:tmpl w:val="976C7C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A545876"/>
    <w:multiLevelType w:val="hybridMultilevel"/>
    <w:tmpl w:val="F4BA13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F6A7C3C"/>
    <w:multiLevelType w:val="hybridMultilevel"/>
    <w:tmpl w:val="B21EA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6C238C8"/>
    <w:multiLevelType w:val="hybridMultilevel"/>
    <w:tmpl w:val="4B824A3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DBF6159"/>
    <w:multiLevelType w:val="hybridMultilevel"/>
    <w:tmpl w:val="53B80C12"/>
    <w:lvl w:ilvl="0" w:tplc="A280A9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2"/>
  </w:num>
  <w:num w:numId="3">
    <w:abstractNumId w:val="1"/>
  </w:num>
  <w:num w:numId="4">
    <w:abstractNumId w:val="17"/>
  </w:num>
  <w:num w:numId="5">
    <w:abstractNumId w:val="13"/>
  </w:num>
  <w:num w:numId="6">
    <w:abstractNumId w:val="14"/>
  </w:num>
  <w:num w:numId="7">
    <w:abstractNumId w:val="18"/>
  </w:num>
  <w:num w:numId="8">
    <w:abstractNumId w:val="26"/>
  </w:num>
  <w:num w:numId="9">
    <w:abstractNumId w:val="4"/>
  </w:num>
  <w:num w:numId="10">
    <w:abstractNumId w:val="0"/>
  </w:num>
  <w:num w:numId="11">
    <w:abstractNumId w:val="15"/>
  </w:num>
  <w:num w:numId="12">
    <w:abstractNumId w:val="27"/>
  </w:num>
  <w:num w:numId="13">
    <w:abstractNumId w:val="25"/>
  </w:num>
  <w:num w:numId="14">
    <w:abstractNumId w:val="24"/>
  </w:num>
  <w:num w:numId="15">
    <w:abstractNumId w:val="20"/>
  </w:num>
  <w:num w:numId="16">
    <w:abstractNumId w:val="10"/>
  </w:num>
  <w:num w:numId="17">
    <w:abstractNumId w:val="21"/>
  </w:num>
  <w:num w:numId="18">
    <w:abstractNumId w:val="23"/>
  </w:num>
  <w:num w:numId="19">
    <w:abstractNumId w:val="2"/>
  </w:num>
  <w:num w:numId="20">
    <w:abstractNumId w:val="12"/>
  </w:num>
  <w:num w:numId="21">
    <w:abstractNumId w:val="3"/>
  </w:num>
  <w:num w:numId="22">
    <w:abstractNumId w:val="8"/>
  </w:num>
  <w:num w:numId="23">
    <w:abstractNumId w:val="6"/>
  </w:num>
  <w:num w:numId="24">
    <w:abstractNumId w:val="16"/>
  </w:num>
  <w:num w:numId="25">
    <w:abstractNumId w:val="5"/>
  </w:num>
  <w:num w:numId="26">
    <w:abstractNumId w:val="19"/>
  </w:num>
  <w:num w:numId="27">
    <w:abstractNumId w:val="28"/>
  </w:num>
  <w:num w:numId="28">
    <w:abstractNumId w:val="9"/>
  </w:num>
  <w:num w:numId="29">
    <w:abstractNumId w:val="7"/>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14F2E"/>
    <w:rsid w:val="00001471"/>
    <w:rsid w:val="000063E1"/>
    <w:rsid w:val="000114D3"/>
    <w:rsid w:val="00012C45"/>
    <w:rsid w:val="000177BF"/>
    <w:rsid w:val="00067E14"/>
    <w:rsid w:val="00077085"/>
    <w:rsid w:val="000822D3"/>
    <w:rsid w:val="000A0F2A"/>
    <w:rsid w:val="000B2E7B"/>
    <w:rsid w:val="000C5ACF"/>
    <w:rsid w:val="000C636E"/>
    <w:rsid w:val="000E1C99"/>
    <w:rsid w:val="0011680B"/>
    <w:rsid w:val="00137592"/>
    <w:rsid w:val="00143F77"/>
    <w:rsid w:val="0016578C"/>
    <w:rsid w:val="00190603"/>
    <w:rsid w:val="0019072E"/>
    <w:rsid w:val="00196320"/>
    <w:rsid w:val="00196DDF"/>
    <w:rsid w:val="001C05B5"/>
    <w:rsid w:val="001C4862"/>
    <w:rsid w:val="001F47EF"/>
    <w:rsid w:val="001F7BE1"/>
    <w:rsid w:val="002000CD"/>
    <w:rsid w:val="0020024C"/>
    <w:rsid w:val="00201EF7"/>
    <w:rsid w:val="00212CFA"/>
    <w:rsid w:val="002131C9"/>
    <w:rsid w:val="00217BC5"/>
    <w:rsid w:val="002244A3"/>
    <w:rsid w:val="002570F7"/>
    <w:rsid w:val="002A0A71"/>
    <w:rsid w:val="002E798E"/>
    <w:rsid w:val="00313929"/>
    <w:rsid w:val="00313EA7"/>
    <w:rsid w:val="00327FD0"/>
    <w:rsid w:val="00337E3D"/>
    <w:rsid w:val="00344015"/>
    <w:rsid w:val="0034482C"/>
    <w:rsid w:val="003727F5"/>
    <w:rsid w:val="00386581"/>
    <w:rsid w:val="00390916"/>
    <w:rsid w:val="003924F6"/>
    <w:rsid w:val="003A068E"/>
    <w:rsid w:val="003B1DA9"/>
    <w:rsid w:val="003C2299"/>
    <w:rsid w:val="003C41D7"/>
    <w:rsid w:val="003C5984"/>
    <w:rsid w:val="003E2E01"/>
    <w:rsid w:val="004202ED"/>
    <w:rsid w:val="004237CE"/>
    <w:rsid w:val="00452337"/>
    <w:rsid w:val="004608C9"/>
    <w:rsid w:val="004616EC"/>
    <w:rsid w:val="00473364"/>
    <w:rsid w:val="00481EAF"/>
    <w:rsid w:val="004879CD"/>
    <w:rsid w:val="00495ED4"/>
    <w:rsid w:val="004976BF"/>
    <w:rsid w:val="004B5C66"/>
    <w:rsid w:val="004C5000"/>
    <w:rsid w:val="004E0824"/>
    <w:rsid w:val="004F0170"/>
    <w:rsid w:val="00500E9F"/>
    <w:rsid w:val="00501686"/>
    <w:rsid w:val="005071D2"/>
    <w:rsid w:val="00514304"/>
    <w:rsid w:val="00542567"/>
    <w:rsid w:val="00542B36"/>
    <w:rsid w:val="00563911"/>
    <w:rsid w:val="005849D8"/>
    <w:rsid w:val="005A4EFD"/>
    <w:rsid w:val="005B3D08"/>
    <w:rsid w:val="005B7EC7"/>
    <w:rsid w:val="005D4833"/>
    <w:rsid w:val="00600FA6"/>
    <w:rsid w:val="00607B6A"/>
    <w:rsid w:val="006156BA"/>
    <w:rsid w:val="00637AA2"/>
    <w:rsid w:val="006600B5"/>
    <w:rsid w:val="0066537F"/>
    <w:rsid w:val="00667B9D"/>
    <w:rsid w:val="0067627B"/>
    <w:rsid w:val="006931CE"/>
    <w:rsid w:val="006B0352"/>
    <w:rsid w:val="006C2800"/>
    <w:rsid w:val="006E26C7"/>
    <w:rsid w:val="00700169"/>
    <w:rsid w:val="0072540B"/>
    <w:rsid w:val="00725583"/>
    <w:rsid w:val="00726D27"/>
    <w:rsid w:val="00742230"/>
    <w:rsid w:val="00781B38"/>
    <w:rsid w:val="00791921"/>
    <w:rsid w:val="00795A85"/>
    <w:rsid w:val="007A199D"/>
    <w:rsid w:val="007B2849"/>
    <w:rsid w:val="007B5524"/>
    <w:rsid w:val="007C12F4"/>
    <w:rsid w:val="007E0939"/>
    <w:rsid w:val="007E229A"/>
    <w:rsid w:val="008029AE"/>
    <w:rsid w:val="00804A2B"/>
    <w:rsid w:val="00804BF9"/>
    <w:rsid w:val="00825F38"/>
    <w:rsid w:val="00831274"/>
    <w:rsid w:val="00844615"/>
    <w:rsid w:val="008810CE"/>
    <w:rsid w:val="008A7ED5"/>
    <w:rsid w:val="008B2211"/>
    <w:rsid w:val="008B4145"/>
    <w:rsid w:val="008B538D"/>
    <w:rsid w:val="008C0B2C"/>
    <w:rsid w:val="008F244F"/>
    <w:rsid w:val="0093655D"/>
    <w:rsid w:val="00945E83"/>
    <w:rsid w:val="00947A51"/>
    <w:rsid w:val="00952D0E"/>
    <w:rsid w:val="0095694E"/>
    <w:rsid w:val="00972BDB"/>
    <w:rsid w:val="00974C91"/>
    <w:rsid w:val="0099503F"/>
    <w:rsid w:val="00995360"/>
    <w:rsid w:val="009B25BE"/>
    <w:rsid w:val="00A05868"/>
    <w:rsid w:val="00A110EB"/>
    <w:rsid w:val="00A14F2E"/>
    <w:rsid w:val="00A24810"/>
    <w:rsid w:val="00A712AA"/>
    <w:rsid w:val="00A71B32"/>
    <w:rsid w:val="00A82754"/>
    <w:rsid w:val="00A9394B"/>
    <w:rsid w:val="00A96474"/>
    <w:rsid w:val="00AC2743"/>
    <w:rsid w:val="00AD658B"/>
    <w:rsid w:val="00AE25E2"/>
    <w:rsid w:val="00B261A7"/>
    <w:rsid w:val="00B272C5"/>
    <w:rsid w:val="00B72C25"/>
    <w:rsid w:val="00B770F7"/>
    <w:rsid w:val="00B9586A"/>
    <w:rsid w:val="00B97042"/>
    <w:rsid w:val="00BB27B7"/>
    <w:rsid w:val="00BB2FE6"/>
    <w:rsid w:val="00BC4E0D"/>
    <w:rsid w:val="00BD2682"/>
    <w:rsid w:val="00BE10E2"/>
    <w:rsid w:val="00C06CA2"/>
    <w:rsid w:val="00C8588F"/>
    <w:rsid w:val="00CB2F72"/>
    <w:rsid w:val="00CC3C39"/>
    <w:rsid w:val="00CE1010"/>
    <w:rsid w:val="00D04691"/>
    <w:rsid w:val="00D14751"/>
    <w:rsid w:val="00D151CF"/>
    <w:rsid w:val="00D5618F"/>
    <w:rsid w:val="00D60E61"/>
    <w:rsid w:val="00D820E8"/>
    <w:rsid w:val="00D842D3"/>
    <w:rsid w:val="00DC024E"/>
    <w:rsid w:val="00DC2C55"/>
    <w:rsid w:val="00E32414"/>
    <w:rsid w:val="00E407AC"/>
    <w:rsid w:val="00E52691"/>
    <w:rsid w:val="00E541D2"/>
    <w:rsid w:val="00E56715"/>
    <w:rsid w:val="00EB2970"/>
    <w:rsid w:val="00EB2C16"/>
    <w:rsid w:val="00ED0321"/>
    <w:rsid w:val="00EE530E"/>
    <w:rsid w:val="00EF11E0"/>
    <w:rsid w:val="00EF65FB"/>
    <w:rsid w:val="00F01ABA"/>
    <w:rsid w:val="00F13F74"/>
    <w:rsid w:val="00F63A63"/>
    <w:rsid w:val="00FD59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F38"/>
  </w:style>
  <w:style w:type="paragraph" w:styleId="Heading1">
    <w:name w:val="heading 1"/>
    <w:basedOn w:val="Normal"/>
    <w:next w:val="Normal"/>
    <w:link w:val="Heading1Char"/>
    <w:qFormat/>
    <w:rsid w:val="00795A85"/>
    <w:pPr>
      <w:keepNext/>
      <w:spacing w:after="0" w:line="240" w:lineRule="auto"/>
      <w:outlineLvl w:val="0"/>
    </w:pPr>
    <w:rPr>
      <w:rFonts w:ascii="Times" w:eastAsia="Times" w:hAnsi="Times" w:cs="Times New Roman"/>
      <w:color w:val="FFFFFF"/>
      <w:sz w:val="48"/>
      <w:szCs w:val="20"/>
    </w:rPr>
  </w:style>
  <w:style w:type="paragraph" w:styleId="Heading2">
    <w:name w:val="heading 2"/>
    <w:basedOn w:val="Normal"/>
    <w:next w:val="Normal"/>
    <w:link w:val="Heading2Char"/>
    <w:uiPriority w:val="9"/>
    <w:unhideWhenUsed/>
    <w:qFormat/>
    <w:rsid w:val="00795A85"/>
    <w:pPr>
      <w:keepNext/>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qFormat/>
    <w:rsid w:val="00795A85"/>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link w:val="Heading4Char"/>
    <w:uiPriority w:val="9"/>
    <w:qFormat/>
    <w:rsid w:val="00795A85"/>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qFormat/>
    <w:rsid w:val="00795A8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4F2E"/>
    <w:pPr>
      <w:spacing w:after="0" w:line="240" w:lineRule="auto"/>
    </w:pPr>
    <w:rPr>
      <w:rFonts w:ascii="Times New Roman" w:eastAsia="Times New Roman" w:hAnsi="Times New Roman" w:cs="Times New Roman"/>
      <w:sz w:val="24"/>
      <w:szCs w:val="20"/>
    </w:rPr>
  </w:style>
  <w:style w:type="table" w:styleId="TableGrid">
    <w:name w:val="Table Grid"/>
    <w:basedOn w:val="TableNormal"/>
    <w:rsid w:val="00825F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25F38"/>
    <w:pPr>
      <w:ind w:left="720"/>
      <w:contextualSpacing/>
    </w:pPr>
  </w:style>
  <w:style w:type="paragraph" w:customStyle="1" w:styleId="Default">
    <w:name w:val="Default"/>
    <w:rsid w:val="00825F3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25F38"/>
    <w:rPr>
      <w:color w:val="0000FF" w:themeColor="hyperlink"/>
      <w:u w:val="single"/>
    </w:rPr>
  </w:style>
  <w:style w:type="paragraph" w:styleId="BalloonText">
    <w:name w:val="Balloon Text"/>
    <w:basedOn w:val="Normal"/>
    <w:link w:val="BalloonTextChar"/>
    <w:semiHidden/>
    <w:unhideWhenUsed/>
    <w:rsid w:val="00212C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12CFA"/>
    <w:rPr>
      <w:rFonts w:ascii="Tahoma" w:hAnsi="Tahoma" w:cs="Tahoma"/>
      <w:sz w:val="16"/>
      <w:szCs w:val="16"/>
    </w:rPr>
  </w:style>
  <w:style w:type="paragraph" w:styleId="PlainText">
    <w:name w:val="Plain Text"/>
    <w:basedOn w:val="Normal"/>
    <w:link w:val="PlainTextChar"/>
    <w:uiPriority w:val="99"/>
    <w:unhideWhenUsed/>
    <w:rsid w:val="00212CF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212CFA"/>
    <w:rPr>
      <w:rFonts w:ascii="Consolas" w:hAnsi="Consolas"/>
      <w:sz w:val="21"/>
      <w:szCs w:val="21"/>
    </w:rPr>
  </w:style>
  <w:style w:type="character" w:styleId="Strong">
    <w:name w:val="Strong"/>
    <w:basedOn w:val="DefaultParagraphFont"/>
    <w:uiPriority w:val="22"/>
    <w:qFormat/>
    <w:rsid w:val="004B5C66"/>
    <w:rPr>
      <w:b/>
      <w:bCs/>
    </w:rPr>
  </w:style>
  <w:style w:type="paragraph" w:customStyle="1" w:styleId="Headline">
    <w:name w:val="Headline"/>
    <w:basedOn w:val="Normal"/>
    <w:qFormat/>
    <w:rsid w:val="000B2E7B"/>
    <w:pPr>
      <w:spacing w:after="0"/>
    </w:pPr>
    <w:rPr>
      <w:rFonts w:ascii="Arial Black" w:hAnsi="Arial Black"/>
      <w:spacing w:val="-6"/>
      <w:w w:val="90"/>
      <w:kern w:val="40"/>
      <w:sz w:val="40"/>
    </w:rPr>
  </w:style>
  <w:style w:type="character" w:customStyle="1" w:styleId="Heading1Char">
    <w:name w:val="Heading 1 Char"/>
    <w:basedOn w:val="DefaultParagraphFont"/>
    <w:link w:val="Heading1"/>
    <w:rsid w:val="00795A85"/>
    <w:rPr>
      <w:rFonts w:ascii="Times" w:eastAsia="Times" w:hAnsi="Times" w:cs="Times New Roman"/>
      <w:color w:val="FFFFFF"/>
      <w:sz w:val="48"/>
      <w:szCs w:val="20"/>
    </w:rPr>
  </w:style>
  <w:style w:type="character" w:customStyle="1" w:styleId="Heading2Char">
    <w:name w:val="Heading 2 Char"/>
    <w:basedOn w:val="DefaultParagraphFont"/>
    <w:link w:val="Heading2"/>
    <w:uiPriority w:val="9"/>
    <w:rsid w:val="00795A8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795A85"/>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795A85"/>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795A85"/>
    <w:rPr>
      <w:rFonts w:ascii="Times New Roman" w:eastAsia="Times New Roman" w:hAnsi="Times New Roman" w:cs="Times New Roman"/>
      <w:b/>
      <w:bCs/>
      <w:sz w:val="20"/>
      <w:szCs w:val="20"/>
    </w:rPr>
  </w:style>
  <w:style w:type="paragraph" w:styleId="BlockText">
    <w:name w:val="Block Text"/>
    <w:basedOn w:val="Normal"/>
    <w:rsid w:val="00795A85"/>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rsid w:val="00795A85"/>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qFormat/>
    <w:rsid w:val="00795A85"/>
    <w:pPr>
      <w:spacing w:before="120" w:after="120" w:line="240" w:lineRule="auto"/>
    </w:pPr>
    <w:rPr>
      <w:rFonts w:ascii="Times New Roman" w:eastAsia="Times New Roman" w:hAnsi="Times New Roman" w:cs="Times New Roman"/>
      <w:b/>
      <w:bCs/>
      <w:sz w:val="20"/>
      <w:szCs w:val="20"/>
    </w:rPr>
  </w:style>
  <w:style w:type="paragraph" w:customStyle="1" w:styleId="CM87">
    <w:name w:val="CM87"/>
    <w:basedOn w:val="Normal"/>
    <w:next w:val="Normal"/>
    <w:rsid w:val="00795A85"/>
    <w:pPr>
      <w:autoSpaceDE w:val="0"/>
      <w:autoSpaceDN w:val="0"/>
      <w:adjustRightInd w:val="0"/>
      <w:spacing w:after="358" w:line="240" w:lineRule="auto"/>
    </w:pPr>
    <w:rPr>
      <w:rFonts w:ascii="Times" w:eastAsia="Times New Roman" w:hAnsi="Times" w:cs="Times New Roman"/>
      <w:sz w:val="24"/>
      <w:szCs w:val="24"/>
    </w:rPr>
  </w:style>
  <w:style w:type="paragraph" w:styleId="Header">
    <w:name w:val="header"/>
    <w:basedOn w:val="Normal"/>
    <w:link w:val="HeaderChar"/>
    <w:rsid w:val="00795A8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795A85"/>
    <w:rPr>
      <w:rFonts w:ascii="Times New Roman" w:eastAsia="Times New Roman" w:hAnsi="Times New Roman" w:cs="Times New Roman"/>
      <w:sz w:val="24"/>
      <w:szCs w:val="24"/>
    </w:rPr>
  </w:style>
  <w:style w:type="paragraph" w:styleId="HTMLPreformatted">
    <w:name w:val="HTML Preformatted"/>
    <w:basedOn w:val="Normal"/>
    <w:link w:val="HTMLPreformattedChar"/>
    <w:rsid w:val="00795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795A85"/>
    <w:rPr>
      <w:rFonts w:ascii="Courier New" w:eastAsia="Times New Roman" w:hAnsi="Courier New" w:cs="Courier New"/>
      <w:sz w:val="20"/>
      <w:szCs w:val="20"/>
    </w:rPr>
  </w:style>
  <w:style w:type="character" w:styleId="PageNumber">
    <w:name w:val="page number"/>
    <w:basedOn w:val="DefaultParagraphFont"/>
    <w:rsid w:val="00795A85"/>
  </w:style>
  <w:style w:type="paragraph" w:styleId="Footer">
    <w:name w:val="footer"/>
    <w:basedOn w:val="Normal"/>
    <w:link w:val="FooterChar"/>
    <w:rsid w:val="00795A8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795A85"/>
    <w:rPr>
      <w:rFonts w:ascii="Times New Roman" w:eastAsia="Times New Roman" w:hAnsi="Times New Roman" w:cs="Times New Roman"/>
      <w:sz w:val="24"/>
      <w:szCs w:val="24"/>
    </w:rPr>
  </w:style>
  <w:style w:type="paragraph" w:customStyle="1" w:styleId="DEQTITLE">
    <w:name w:val="(DEQ)TITLE"/>
    <w:basedOn w:val="Normal"/>
    <w:rsid w:val="00795A85"/>
    <w:pPr>
      <w:spacing w:after="0" w:line="240" w:lineRule="auto"/>
    </w:pPr>
    <w:rPr>
      <w:rFonts w:ascii="Arial" w:eastAsia="Times" w:hAnsi="Arial" w:cs="Times New Roman"/>
      <w:b/>
      <w:sz w:val="60"/>
      <w:szCs w:val="20"/>
    </w:rPr>
  </w:style>
  <w:style w:type="paragraph" w:customStyle="1" w:styleId="DEQSMALLHEADLINES">
    <w:name w:val="(DEQ)SMALL HEADLINES"/>
    <w:basedOn w:val="Normal"/>
    <w:rsid w:val="00795A85"/>
    <w:pPr>
      <w:spacing w:after="0" w:line="240" w:lineRule="auto"/>
    </w:pPr>
    <w:rPr>
      <w:rFonts w:ascii="Arial" w:eastAsia="Times" w:hAnsi="Arial" w:cs="Times New Roman"/>
      <w:b/>
      <w:sz w:val="20"/>
      <w:szCs w:val="20"/>
    </w:rPr>
  </w:style>
  <w:style w:type="paragraph" w:customStyle="1" w:styleId="DEQTEXTforFACTSHEET">
    <w:name w:val="(DEQ)TEXT for FACT SHEET"/>
    <w:basedOn w:val="Normal"/>
    <w:link w:val="DEQTEXTforFACTSHEETChar"/>
    <w:rsid w:val="00795A85"/>
    <w:pPr>
      <w:spacing w:after="0" w:line="240" w:lineRule="auto"/>
    </w:pPr>
    <w:rPr>
      <w:rFonts w:ascii="Times New Roman" w:eastAsia="Times" w:hAnsi="Times New Roman" w:cs="Times New Roman"/>
      <w:sz w:val="20"/>
      <w:szCs w:val="20"/>
    </w:rPr>
  </w:style>
  <w:style w:type="paragraph" w:customStyle="1" w:styleId="DEQADDRESSUNDERLOGO">
    <w:name w:val="(DEQ)ADDRESS UNDER LOGO"/>
    <w:basedOn w:val="Normal"/>
    <w:rsid w:val="00795A85"/>
    <w:pPr>
      <w:framePr w:w="1560" w:h="13990" w:wrap="auto" w:vAnchor="page" w:hAnchor="page" w:x="10021" w:y="1009"/>
      <w:pBdr>
        <w:top w:val="single" w:sz="6" w:space="31" w:color="FFFFFF"/>
        <w:left w:val="single" w:sz="6" w:space="31" w:color="FFFFFF"/>
        <w:bottom w:val="single" w:sz="6" w:space="31" w:color="FFFFFF"/>
        <w:right w:val="single" w:sz="6" w:space="31" w:color="FFFFFF"/>
      </w:pBdr>
      <w:spacing w:after="0" w:line="240" w:lineRule="auto"/>
    </w:pPr>
    <w:rPr>
      <w:rFonts w:ascii="Times New Roman" w:eastAsia="Times" w:hAnsi="Times New Roman" w:cs="Times New Roman"/>
      <w:sz w:val="16"/>
      <w:szCs w:val="20"/>
    </w:rPr>
  </w:style>
  <w:style w:type="paragraph" w:customStyle="1" w:styleId="DEQDIVISIONNAMEUNDERLOGO">
    <w:name w:val="(DEQ) DIVISION NAME UNDER LOGO"/>
    <w:basedOn w:val="Normal"/>
    <w:autoRedefine/>
    <w:rsid w:val="00795A85"/>
    <w:pPr>
      <w:framePr w:w="1560" w:h="13990" w:wrap="auto" w:vAnchor="page" w:hAnchor="page" w:x="10021" w:y="1009"/>
      <w:pBdr>
        <w:top w:val="single" w:sz="6" w:space="31" w:color="FFFFFF"/>
        <w:left w:val="single" w:sz="6" w:space="31" w:color="FFFFFF"/>
        <w:bottom w:val="single" w:sz="6" w:space="31" w:color="FFFFFF"/>
        <w:right w:val="single" w:sz="6" w:space="31" w:color="FFFFFF"/>
      </w:pBdr>
      <w:spacing w:after="0" w:line="240" w:lineRule="auto"/>
    </w:pPr>
    <w:rPr>
      <w:rFonts w:ascii="Arial" w:eastAsia="Times" w:hAnsi="Arial" w:cs="Times New Roman"/>
      <w:b/>
      <w:sz w:val="16"/>
      <w:szCs w:val="20"/>
    </w:rPr>
  </w:style>
  <w:style w:type="paragraph" w:customStyle="1" w:styleId="TEXTDEQ">
    <w:name w:val="TEXT(DEQ)"/>
    <w:basedOn w:val="Normal"/>
    <w:autoRedefine/>
    <w:rsid w:val="00795A85"/>
    <w:pPr>
      <w:spacing w:after="0" w:line="240" w:lineRule="auto"/>
    </w:pPr>
    <w:rPr>
      <w:rFonts w:ascii="Times New Roman" w:eastAsia="Times" w:hAnsi="Times New Roman" w:cs="Times New Roman"/>
      <w:snapToGrid w:val="0"/>
      <w:sz w:val="20"/>
      <w:szCs w:val="20"/>
    </w:rPr>
  </w:style>
  <w:style w:type="character" w:customStyle="1" w:styleId="BodyTextChar">
    <w:name w:val="Body Text Char"/>
    <w:basedOn w:val="DefaultParagraphFont"/>
    <w:link w:val="BodyText"/>
    <w:uiPriority w:val="99"/>
    <w:semiHidden/>
    <w:rsid w:val="00795A85"/>
    <w:rPr>
      <w:sz w:val="24"/>
      <w:szCs w:val="24"/>
    </w:rPr>
  </w:style>
  <w:style w:type="paragraph" w:styleId="BodyText">
    <w:name w:val="Body Text"/>
    <w:basedOn w:val="Normal"/>
    <w:link w:val="BodyTextChar"/>
    <w:uiPriority w:val="99"/>
    <w:semiHidden/>
    <w:unhideWhenUsed/>
    <w:rsid w:val="00795A85"/>
    <w:pPr>
      <w:spacing w:before="100" w:beforeAutospacing="1" w:after="100" w:afterAutospacing="1" w:line="240" w:lineRule="auto"/>
    </w:pPr>
    <w:rPr>
      <w:sz w:val="24"/>
      <w:szCs w:val="24"/>
    </w:rPr>
  </w:style>
  <w:style w:type="character" w:customStyle="1" w:styleId="BodyTextChar1">
    <w:name w:val="Body Text Char1"/>
    <w:basedOn w:val="DefaultParagraphFont"/>
    <w:uiPriority w:val="99"/>
    <w:semiHidden/>
    <w:rsid w:val="00795A85"/>
  </w:style>
  <w:style w:type="character" w:customStyle="1" w:styleId="msobodytext0">
    <w:name w:val="msobodytext"/>
    <w:basedOn w:val="DefaultParagraphFont"/>
    <w:rsid w:val="00795A85"/>
  </w:style>
  <w:style w:type="paragraph" w:customStyle="1" w:styleId="RuleHeader">
    <w:name w:val="Rule Header"/>
    <w:rsid w:val="00795A85"/>
    <w:pPr>
      <w:keepNext/>
      <w:keepLines/>
      <w:widowControl w:val="0"/>
      <w:pBdr>
        <w:bottom w:val="single" w:sz="6" w:space="0" w:color="auto"/>
      </w:pBdr>
      <w:autoSpaceDE w:val="0"/>
      <w:autoSpaceDN w:val="0"/>
      <w:adjustRightInd w:val="0"/>
      <w:spacing w:before="180" w:after="120" w:line="220" w:lineRule="exact"/>
      <w:jc w:val="center"/>
    </w:pPr>
    <w:rPr>
      <w:rFonts w:ascii="Times New Roman" w:eastAsia="Times New Roman" w:hAnsi="Times New Roman" w:cs="Times New Roman"/>
      <w:sz w:val="24"/>
      <w:szCs w:val="24"/>
    </w:rPr>
  </w:style>
  <w:style w:type="paragraph" w:customStyle="1" w:styleId="RuleText">
    <w:name w:val="Rule Text"/>
    <w:rsid w:val="00795A85"/>
    <w:pPr>
      <w:widowControl w:val="0"/>
      <w:autoSpaceDE w:val="0"/>
      <w:autoSpaceDN w:val="0"/>
      <w:adjustRightInd w:val="0"/>
      <w:spacing w:after="0" w:line="220" w:lineRule="exact"/>
      <w:jc w:val="both"/>
    </w:pPr>
    <w:rPr>
      <w:rFonts w:ascii="Times New Roman" w:eastAsia="Times New Roman" w:hAnsi="Times New Roman" w:cs="Times New Roman"/>
      <w:sz w:val="24"/>
      <w:szCs w:val="24"/>
    </w:rPr>
  </w:style>
  <w:style w:type="paragraph" w:customStyle="1" w:styleId="msonormal9">
    <w:name w:val="msonormal9"/>
    <w:rsid w:val="00795A85"/>
    <w:pPr>
      <w:widowControl w:val="0"/>
      <w:autoSpaceDE w:val="0"/>
      <w:autoSpaceDN w:val="0"/>
      <w:adjustRightInd w:val="0"/>
      <w:spacing w:after="0" w:line="240" w:lineRule="auto"/>
    </w:pPr>
    <w:rPr>
      <w:rFonts w:ascii="Times CY" w:eastAsia="Times New Roman" w:hAnsi="Times CY" w:cs="Times CY"/>
      <w:color w:val="000000"/>
      <w:sz w:val="18"/>
      <w:szCs w:val="18"/>
    </w:rPr>
  </w:style>
  <w:style w:type="character" w:customStyle="1" w:styleId="Caption1">
    <w:name w:val="Caption1"/>
    <w:basedOn w:val="DefaultParagraphFont"/>
    <w:rsid w:val="00795A85"/>
  </w:style>
  <w:style w:type="character" w:customStyle="1" w:styleId="DEQTEXTforFACTSHEETChar">
    <w:name w:val="(DEQ)TEXT for FACT SHEET Char"/>
    <w:basedOn w:val="DefaultParagraphFont"/>
    <w:link w:val="DEQTEXTforFACTSHEET"/>
    <w:rsid w:val="000A0F2A"/>
    <w:rPr>
      <w:rFonts w:ascii="Times New Roman" w:eastAsia="Times" w:hAnsi="Times New Roman" w:cs="Times New Roman"/>
      <w:sz w:val="20"/>
      <w:szCs w:val="20"/>
    </w:rPr>
  </w:style>
  <w:style w:type="character" w:styleId="CommentReference">
    <w:name w:val="annotation reference"/>
    <w:basedOn w:val="DefaultParagraphFont"/>
    <w:uiPriority w:val="99"/>
    <w:semiHidden/>
    <w:unhideWhenUsed/>
    <w:rsid w:val="005B3D08"/>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F38"/>
  </w:style>
  <w:style w:type="paragraph" w:styleId="Heading1">
    <w:name w:val="heading 1"/>
    <w:basedOn w:val="Normal"/>
    <w:next w:val="Normal"/>
    <w:link w:val="Heading1Char"/>
    <w:qFormat/>
    <w:rsid w:val="00795A85"/>
    <w:pPr>
      <w:keepNext/>
      <w:spacing w:after="0" w:line="240" w:lineRule="auto"/>
      <w:outlineLvl w:val="0"/>
    </w:pPr>
    <w:rPr>
      <w:rFonts w:ascii="Times" w:eastAsia="Times" w:hAnsi="Times" w:cs="Times New Roman"/>
      <w:color w:val="FFFFFF"/>
      <w:sz w:val="48"/>
      <w:szCs w:val="20"/>
    </w:rPr>
  </w:style>
  <w:style w:type="paragraph" w:styleId="Heading2">
    <w:name w:val="heading 2"/>
    <w:basedOn w:val="Normal"/>
    <w:next w:val="Normal"/>
    <w:link w:val="Heading2Char"/>
    <w:uiPriority w:val="9"/>
    <w:unhideWhenUsed/>
    <w:qFormat/>
    <w:rsid w:val="00795A85"/>
    <w:pPr>
      <w:keepNext/>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qFormat/>
    <w:rsid w:val="00795A85"/>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link w:val="Heading4Char"/>
    <w:uiPriority w:val="9"/>
    <w:qFormat/>
    <w:rsid w:val="00795A85"/>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qFormat/>
    <w:rsid w:val="00795A8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4F2E"/>
    <w:pPr>
      <w:spacing w:after="0" w:line="240" w:lineRule="auto"/>
    </w:pPr>
    <w:rPr>
      <w:rFonts w:ascii="Times New Roman" w:eastAsia="Times New Roman" w:hAnsi="Times New Roman" w:cs="Times New Roman"/>
      <w:sz w:val="24"/>
      <w:szCs w:val="20"/>
    </w:rPr>
  </w:style>
  <w:style w:type="table" w:styleId="TableGrid">
    <w:name w:val="Table Grid"/>
    <w:basedOn w:val="TableNormal"/>
    <w:rsid w:val="00825F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25F38"/>
    <w:pPr>
      <w:ind w:left="720"/>
      <w:contextualSpacing/>
    </w:pPr>
  </w:style>
  <w:style w:type="paragraph" w:customStyle="1" w:styleId="Default">
    <w:name w:val="Default"/>
    <w:rsid w:val="00825F3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25F38"/>
    <w:rPr>
      <w:color w:val="0000FF" w:themeColor="hyperlink"/>
      <w:u w:val="single"/>
    </w:rPr>
  </w:style>
  <w:style w:type="paragraph" w:styleId="BalloonText">
    <w:name w:val="Balloon Text"/>
    <w:basedOn w:val="Normal"/>
    <w:link w:val="BalloonTextChar"/>
    <w:semiHidden/>
    <w:unhideWhenUsed/>
    <w:rsid w:val="00212C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12CFA"/>
    <w:rPr>
      <w:rFonts w:ascii="Tahoma" w:hAnsi="Tahoma" w:cs="Tahoma"/>
      <w:sz w:val="16"/>
      <w:szCs w:val="16"/>
    </w:rPr>
  </w:style>
  <w:style w:type="paragraph" w:styleId="PlainText">
    <w:name w:val="Plain Text"/>
    <w:basedOn w:val="Normal"/>
    <w:link w:val="PlainTextChar"/>
    <w:uiPriority w:val="99"/>
    <w:unhideWhenUsed/>
    <w:rsid w:val="00212CF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212CFA"/>
    <w:rPr>
      <w:rFonts w:ascii="Consolas" w:hAnsi="Consolas"/>
      <w:sz w:val="21"/>
      <w:szCs w:val="21"/>
    </w:rPr>
  </w:style>
  <w:style w:type="character" w:styleId="Strong">
    <w:name w:val="Strong"/>
    <w:basedOn w:val="DefaultParagraphFont"/>
    <w:uiPriority w:val="22"/>
    <w:qFormat/>
    <w:rsid w:val="004B5C66"/>
    <w:rPr>
      <w:b/>
      <w:bCs/>
    </w:rPr>
  </w:style>
  <w:style w:type="paragraph" w:customStyle="1" w:styleId="Headline">
    <w:name w:val="Headline"/>
    <w:basedOn w:val="Normal"/>
    <w:qFormat/>
    <w:rsid w:val="000B2E7B"/>
    <w:pPr>
      <w:spacing w:after="0"/>
    </w:pPr>
    <w:rPr>
      <w:rFonts w:ascii="Arial Black" w:hAnsi="Arial Black"/>
      <w:spacing w:val="-6"/>
      <w:w w:val="90"/>
      <w:kern w:val="40"/>
      <w:sz w:val="40"/>
    </w:rPr>
  </w:style>
  <w:style w:type="character" w:customStyle="1" w:styleId="Heading1Char">
    <w:name w:val="Heading 1 Char"/>
    <w:basedOn w:val="DefaultParagraphFont"/>
    <w:link w:val="Heading1"/>
    <w:rsid w:val="00795A85"/>
    <w:rPr>
      <w:rFonts w:ascii="Times" w:eastAsia="Times" w:hAnsi="Times" w:cs="Times New Roman"/>
      <w:color w:val="FFFFFF"/>
      <w:sz w:val="48"/>
      <w:szCs w:val="20"/>
    </w:rPr>
  </w:style>
  <w:style w:type="character" w:customStyle="1" w:styleId="Heading2Char">
    <w:name w:val="Heading 2 Char"/>
    <w:basedOn w:val="DefaultParagraphFont"/>
    <w:link w:val="Heading2"/>
    <w:uiPriority w:val="9"/>
    <w:rsid w:val="00795A8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795A85"/>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795A85"/>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795A85"/>
    <w:rPr>
      <w:rFonts w:ascii="Times New Roman" w:eastAsia="Times New Roman" w:hAnsi="Times New Roman" w:cs="Times New Roman"/>
      <w:b/>
      <w:bCs/>
      <w:sz w:val="20"/>
      <w:szCs w:val="20"/>
    </w:rPr>
  </w:style>
  <w:style w:type="paragraph" w:styleId="BlockText">
    <w:name w:val="Block Text"/>
    <w:basedOn w:val="Normal"/>
    <w:rsid w:val="00795A85"/>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rsid w:val="00795A85"/>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qFormat/>
    <w:rsid w:val="00795A85"/>
    <w:pPr>
      <w:spacing w:before="120" w:after="120" w:line="240" w:lineRule="auto"/>
    </w:pPr>
    <w:rPr>
      <w:rFonts w:ascii="Times New Roman" w:eastAsia="Times New Roman" w:hAnsi="Times New Roman" w:cs="Times New Roman"/>
      <w:b/>
      <w:bCs/>
      <w:sz w:val="20"/>
      <w:szCs w:val="20"/>
    </w:rPr>
  </w:style>
  <w:style w:type="paragraph" w:customStyle="1" w:styleId="CM87">
    <w:name w:val="CM87"/>
    <w:basedOn w:val="Normal"/>
    <w:next w:val="Normal"/>
    <w:rsid w:val="00795A85"/>
    <w:pPr>
      <w:autoSpaceDE w:val="0"/>
      <w:autoSpaceDN w:val="0"/>
      <w:adjustRightInd w:val="0"/>
      <w:spacing w:after="358" w:line="240" w:lineRule="auto"/>
    </w:pPr>
    <w:rPr>
      <w:rFonts w:ascii="Times" w:eastAsia="Times New Roman" w:hAnsi="Times" w:cs="Times New Roman"/>
      <w:sz w:val="24"/>
      <w:szCs w:val="24"/>
    </w:rPr>
  </w:style>
  <w:style w:type="paragraph" w:styleId="Header">
    <w:name w:val="header"/>
    <w:basedOn w:val="Normal"/>
    <w:link w:val="HeaderChar"/>
    <w:rsid w:val="00795A8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795A85"/>
    <w:rPr>
      <w:rFonts w:ascii="Times New Roman" w:eastAsia="Times New Roman" w:hAnsi="Times New Roman" w:cs="Times New Roman"/>
      <w:sz w:val="24"/>
      <w:szCs w:val="24"/>
    </w:rPr>
  </w:style>
  <w:style w:type="paragraph" w:styleId="HTMLPreformatted">
    <w:name w:val="HTML Preformatted"/>
    <w:basedOn w:val="Normal"/>
    <w:link w:val="HTMLPreformattedChar"/>
    <w:rsid w:val="00795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795A85"/>
    <w:rPr>
      <w:rFonts w:ascii="Courier New" w:eastAsia="Times New Roman" w:hAnsi="Courier New" w:cs="Courier New"/>
      <w:sz w:val="20"/>
      <w:szCs w:val="20"/>
    </w:rPr>
  </w:style>
  <w:style w:type="character" w:styleId="PageNumber">
    <w:name w:val="page number"/>
    <w:basedOn w:val="DefaultParagraphFont"/>
    <w:rsid w:val="00795A85"/>
  </w:style>
  <w:style w:type="paragraph" w:styleId="Footer">
    <w:name w:val="footer"/>
    <w:basedOn w:val="Normal"/>
    <w:link w:val="FooterChar"/>
    <w:rsid w:val="00795A8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795A85"/>
    <w:rPr>
      <w:rFonts w:ascii="Times New Roman" w:eastAsia="Times New Roman" w:hAnsi="Times New Roman" w:cs="Times New Roman"/>
      <w:sz w:val="24"/>
      <w:szCs w:val="24"/>
    </w:rPr>
  </w:style>
  <w:style w:type="paragraph" w:customStyle="1" w:styleId="DEQTITLE">
    <w:name w:val="(DEQ)TITLE"/>
    <w:basedOn w:val="Normal"/>
    <w:rsid w:val="00795A85"/>
    <w:pPr>
      <w:spacing w:after="0" w:line="240" w:lineRule="auto"/>
    </w:pPr>
    <w:rPr>
      <w:rFonts w:ascii="Arial" w:eastAsia="Times" w:hAnsi="Arial" w:cs="Times New Roman"/>
      <w:b/>
      <w:sz w:val="60"/>
      <w:szCs w:val="20"/>
    </w:rPr>
  </w:style>
  <w:style w:type="paragraph" w:customStyle="1" w:styleId="DEQSMALLHEADLINES">
    <w:name w:val="(DEQ)SMALL HEADLINES"/>
    <w:basedOn w:val="Normal"/>
    <w:rsid w:val="00795A85"/>
    <w:pPr>
      <w:spacing w:after="0" w:line="240" w:lineRule="auto"/>
    </w:pPr>
    <w:rPr>
      <w:rFonts w:ascii="Arial" w:eastAsia="Times" w:hAnsi="Arial" w:cs="Times New Roman"/>
      <w:b/>
      <w:sz w:val="20"/>
      <w:szCs w:val="20"/>
    </w:rPr>
  </w:style>
  <w:style w:type="paragraph" w:customStyle="1" w:styleId="DEQTEXTforFACTSHEET">
    <w:name w:val="(DEQ)TEXT for FACT SHEET"/>
    <w:basedOn w:val="Normal"/>
    <w:link w:val="DEQTEXTforFACTSHEETChar"/>
    <w:rsid w:val="00795A85"/>
    <w:pPr>
      <w:spacing w:after="0" w:line="240" w:lineRule="auto"/>
    </w:pPr>
    <w:rPr>
      <w:rFonts w:ascii="Times New Roman" w:eastAsia="Times" w:hAnsi="Times New Roman" w:cs="Times New Roman"/>
      <w:sz w:val="20"/>
      <w:szCs w:val="20"/>
    </w:rPr>
  </w:style>
  <w:style w:type="paragraph" w:customStyle="1" w:styleId="DEQADDRESSUNDERLOGO">
    <w:name w:val="(DEQ)ADDRESS UNDER LOGO"/>
    <w:basedOn w:val="Normal"/>
    <w:rsid w:val="00795A85"/>
    <w:pPr>
      <w:framePr w:w="1560" w:h="13990" w:wrap="auto" w:vAnchor="page" w:hAnchor="page" w:x="10021" w:y="1009"/>
      <w:pBdr>
        <w:top w:val="single" w:sz="6" w:space="31" w:color="FFFFFF"/>
        <w:left w:val="single" w:sz="6" w:space="31" w:color="FFFFFF"/>
        <w:bottom w:val="single" w:sz="6" w:space="31" w:color="FFFFFF"/>
        <w:right w:val="single" w:sz="6" w:space="31" w:color="FFFFFF"/>
      </w:pBdr>
      <w:spacing w:after="0" w:line="240" w:lineRule="auto"/>
    </w:pPr>
    <w:rPr>
      <w:rFonts w:ascii="Times New Roman" w:eastAsia="Times" w:hAnsi="Times New Roman" w:cs="Times New Roman"/>
      <w:sz w:val="16"/>
      <w:szCs w:val="20"/>
    </w:rPr>
  </w:style>
  <w:style w:type="paragraph" w:customStyle="1" w:styleId="DEQDIVISIONNAMEUNDERLOGO">
    <w:name w:val="(DEQ) DIVISION NAME UNDER LOGO"/>
    <w:basedOn w:val="Normal"/>
    <w:autoRedefine/>
    <w:rsid w:val="00795A85"/>
    <w:pPr>
      <w:framePr w:w="1560" w:h="13990" w:wrap="auto" w:vAnchor="page" w:hAnchor="page" w:x="10021" w:y="1009"/>
      <w:pBdr>
        <w:top w:val="single" w:sz="6" w:space="31" w:color="FFFFFF"/>
        <w:left w:val="single" w:sz="6" w:space="31" w:color="FFFFFF"/>
        <w:bottom w:val="single" w:sz="6" w:space="31" w:color="FFFFFF"/>
        <w:right w:val="single" w:sz="6" w:space="31" w:color="FFFFFF"/>
      </w:pBdr>
      <w:spacing w:after="0" w:line="240" w:lineRule="auto"/>
    </w:pPr>
    <w:rPr>
      <w:rFonts w:ascii="Arial" w:eastAsia="Times" w:hAnsi="Arial" w:cs="Times New Roman"/>
      <w:b/>
      <w:sz w:val="16"/>
      <w:szCs w:val="20"/>
    </w:rPr>
  </w:style>
  <w:style w:type="paragraph" w:customStyle="1" w:styleId="TEXTDEQ">
    <w:name w:val="TEXT(DEQ)"/>
    <w:basedOn w:val="Normal"/>
    <w:autoRedefine/>
    <w:rsid w:val="00795A85"/>
    <w:pPr>
      <w:spacing w:after="0" w:line="240" w:lineRule="auto"/>
    </w:pPr>
    <w:rPr>
      <w:rFonts w:ascii="Times New Roman" w:eastAsia="Times" w:hAnsi="Times New Roman" w:cs="Times New Roman"/>
      <w:snapToGrid w:val="0"/>
      <w:sz w:val="20"/>
      <w:szCs w:val="20"/>
    </w:rPr>
  </w:style>
  <w:style w:type="character" w:customStyle="1" w:styleId="BodyTextChar">
    <w:name w:val="Body Text Char"/>
    <w:basedOn w:val="DefaultParagraphFont"/>
    <w:link w:val="BodyText"/>
    <w:uiPriority w:val="99"/>
    <w:semiHidden/>
    <w:rsid w:val="00795A85"/>
    <w:rPr>
      <w:sz w:val="24"/>
      <w:szCs w:val="24"/>
    </w:rPr>
  </w:style>
  <w:style w:type="paragraph" w:styleId="BodyText">
    <w:name w:val="Body Text"/>
    <w:basedOn w:val="Normal"/>
    <w:link w:val="BodyTextChar"/>
    <w:uiPriority w:val="99"/>
    <w:semiHidden/>
    <w:unhideWhenUsed/>
    <w:rsid w:val="00795A85"/>
    <w:pPr>
      <w:spacing w:before="100" w:beforeAutospacing="1" w:after="100" w:afterAutospacing="1" w:line="240" w:lineRule="auto"/>
    </w:pPr>
    <w:rPr>
      <w:sz w:val="24"/>
      <w:szCs w:val="24"/>
    </w:rPr>
  </w:style>
  <w:style w:type="character" w:customStyle="1" w:styleId="BodyTextChar1">
    <w:name w:val="Body Text Char1"/>
    <w:basedOn w:val="DefaultParagraphFont"/>
    <w:uiPriority w:val="99"/>
    <w:semiHidden/>
    <w:rsid w:val="00795A85"/>
  </w:style>
  <w:style w:type="character" w:customStyle="1" w:styleId="msobodytext0">
    <w:name w:val="msobodytext"/>
    <w:basedOn w:val="DefaultParagraphFont"/>
    <w:rsid w:val="00795A85"/>
  </w:style>
  <w:style w:type="paragraph" w:customStyle="1" w:styleId="RuleHeader">
    <w:name w:val="Rule Header"/>
    <w:rsid w:val="00795A85"/>
    <w:pPr>
      <w:keepNext/>
      <w:keepLines/>
      <w:widowControl w:val="0"/>
      <w:pBdr>
        <w:bottom w:val="single" w:sz="6" w:space="0" w:color="auto"/>
      </w:pBdr>
      <w:autoSpaceDE w:val="0"/>
      <w:autoSpaceDN w:val="0"/>
      <w:adjustRightInd w:val="0"/>
      <w:spacing w:before="180" w:after="120" w:line="220" w:lineRule="exact"/>
      <w:jc w:val="center"/>
    </w:pPr>
    <w:rPr>
      <w:rFonts w:ascii="Times New Roman" w:eastAsia="Times New Roman" w:hAnsi="Times New Roman" w:cs="Times New Roman"/>
      <w:sz w:val="24"/>
      <w:szCs w:val="24"/>
    </w:rPr>
  </w:style>
  <w:style w:type="paragraph" w:customStyle="1" w:styleId="RuleText">
    <w:name w:val="Rule Text"/>
    <w:rsid w:val="00795A85"/>
    <w:pPr>
      <w:widowControl w:val="0"/>
      <w:autoSpaceDE w:val="0"/>
      <w:autoSpaceDN w:val="0"/>
      <w:adjustRightInd w:val="0"/>
      <w:spacing w:after="0" w:line="220" w:lineRule="exact"/>
      <w:jc w:val="both"/>
    </w:pPr>
    <w:rPr>
      <w:rFonts w:ascii="Times New Roman" w:eastAsia="Times New Roman" w:hAnsi="Times New Roman" w:cs="Times New Roman"/>
      <w:sz w:val="24"/>
      <w:szCs w:val="24"/>
    </w:rPr>
  </w:style>
  <w:style w:type="paragraph" w:customStyle="1" w:styleId="msonormal9">
    <w:name w:val="msonormal9"/>
    <w:rsid w:val="00795A85"/>
    <w:pPr>
      <w:widowControl w:val="0"/>
      <w:autoSpaceDE w:val="0"/>
      <w:autoSpaceDN w:val="0"/>
      <w:adjustRightInd w:val="0"/>
      <w:spacing w:after="0" w:line="240" w:lineRule="auto"/>
    </w:pPr>
    <w:rPr>
      <w:rFonts w:ascii="Times CY" w:eastAsia="Times New Roman" w:hAnsi="Times CY" w:cs="Times CY"/>
      <w:color w:val="000000"/>
      <w:sz w:val="18"/>
      <w:szCs w:val="18"/>
    </w:rPr>
  </w:style>
  <w:style w:type="character" w:customStyle="1" w:styleId="Caption1">
    <w:name w:val="Caption1"/>
    <w:basedOn w:val="DefaultParagraphFont"/>
    <w:rsid w:val="00795A85"/>
  </w:style>
  <w:style w:type="character" w:customStyle="1" w:styleId="DEQTEXTforFACTSHEETChar">
    <w:name w:val="(DEQ)TEXT for FACT SHEET Char"/>
    <w:basedOn w:val="DefaultParagraphFont"/>
    <w:link w:val="DEQTEXTforFACTSHEET"/>
    <w:rsid w:val="000A0F2A"/>
    <w:rPr>
      <w:rFonts w:ascii="Times New Roman" w:eastAsia="Times" w:hAnsi="Times New Roman" w:cs="Times New Roman"/>
      <w:sz w:val="20"/>
      <w:szCs w:val="20"/>
    </w:rPr>
  </w:style>
  <w:style w:type="character" w:styleId="CommentReference">
    <w:name w:val="annotation reference"/>
    <w:basedOn w:val="DefaultParagraphFont"/>
    <w:uiPriority w:val="99"/>
    <w:semiHidden/>
    <w:unhideWhenUsed/>
    <w:rsid w:val="005B3D08"/>
    <w:rPr>
      <w:sz w:val="16"/>
      <w:szCs w:val="16"/>
    </w:rPr>
  </w:style>
</w:styles>
</file>

<file path=word/webSettings.xml><?xml version="1.0" encoding="utf-8"?>
<w:webSettings xmlns:r="http://schemas.openxmlformats.org/officeDocument/2006/relationships" xmlns:w="http://schemas.openxmlformats.org/wordprocessingml/2006/main">
  <w:divs>
    <w:div w:id="21059305">
      <w:bodyDiv w:val="1"/>
      <w:marLeft w:val="0"/>
      <w:marRight w:val="0"/>
      <w:marTop w:val="0"/>
      <w:marBottom w:val="0"/>
      <w:divBdr>
        <w:top w:val="none" w:sz="0" w:space="0" w:color="auto"/>
        <w:left w:val="none" w:sz="0" w:space="0" w:color="auto"/>
        <w:bottom w:val="none" w:sz="0" w:space="0" w:color="auto"/>
        <w:right w:val="none" w:sz="0" w:space="0" w:color="auto"/>
      </w:divBdr>
      <w:divsChild>
        <w:div w:id="311102251">
          <w:marLeft w:val="0"/>
          <w:marRight w:val="0"/>
          <w:marTop w:val="0"/>
          <w:marBottom w:val="0"/>
          <w:divBdr>
            <w:top w:val="none" w:sz="0" w:space="0" w:color="auto"/>
            <w:left w:val="none" w:sz="0" w:space="0" w:color="auto"/>
            <w:bottom w:val="none" w:sz="0" w:space="0" w:color="auto"/>
            <w:right w:val="none" w:sz="0" w:space="0" w:color="auto"/>
          </w:divBdr>
          <w:divsChild>
            <w:div w:id="377898163">
              <w:marLeft w:val="0"/>
              <w:marRight w:val="0"/>
              <w:marTop w:val="0"/>
              <w:marBottom w:val="0"/>
              <w:divBdr>
                <w:top w:val="none" w:sz="0" w:space="0" w:color="auto"/>
                <w:left w:val="none" w:sz="0" w:space="0" w:color="auto"/>
                <w:bottom w:val="none" w:sz="0" w:space="0" w:color="auto"/>
                <w:right w:val="none" w:sz="0" w:space="0" w:color="auto"/>
              </w:divBdr>
              <w:divsChild>
                <w:div w:id="142056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56967">
      <w:bodyDiv w:val="1"/>
      <w:marLeft w:val="0"/>
      <w:marRight w:val="0"/>
      <w:marTop w:val="0"/>
      <w:marBottom w:val="0"/>
      <w:divBdr>
        <w:top w:val="none" w:sz="0" w:space="0" w:color="auto"/>
        <w:left w:val="none" w:sz="0" w:space="0" w:color="auto"/>
        <w:bottom w:val="none" w:sz="0" w:space="0" w:color="auto"/>
        <w:right w:val="none" w:sz="0" w:space="0" w:color="auto"/>
      </w:divBdr>
    </w:div>
    <w:div w:id="215050147">
      <w:bodyDiv w:val="1"/>
      <w:marLeft w:val="0"/>
      <w:marRight w:val="0"/>
      <w:marTop w:val="0"/>
      <w:marBottom w:val="0"/>
      <w:divBdr>
        <w:top w:val="none" w:sz="0" w:space="0" w:color="auto"/>
        <w:left w:val="none" w:sz="0" w:space="0" w:color="auto"/>
        <w:bottom w:val="none" w:sz="0" w:space="0" w:color="auto"/>
        <w:right w:val="none" w:sz="0" w:space="0" w:color="auto"/>
      </w:divBdr>
    </w:div>
    <w:div w:id="232930417">
      <w:bodyDiv w:val="1"/>
      <w:marLeft w:val="0"/>
      <w:marRight w:val="0"/>
      <w:marTop w:val="0"/>
      <w:marBottom w:val="0"/>
      <w:divBdr>
        <w:top w:val="none" w:sz="0" w:space="0" w:color="auto"/>
        <w:left w:val="none" w:sz="0" w:space="0" w:color="auto"/>
        <w:bottom w:val="none" w:sz="0" w:space="0" w:color="auto"/>
        <w:right w:val="none" w:sz="0" w:space="0" w:color="auto"/>
      </w:divBdr>
    </w:div>
    <w:div w:id="337543012">
      <w:bodyDiv w:val="1"/>
      <w:marLeft w:val="0"/>
      <w:marRight w:val="0"/>
      <w:marTop w:val="0"/>
      <w:marBottom w:val="0"/>
      <w:divBdr>
        <w:top w:val="none" w:sz="0" w:space="0" w:color="auto"/>
        <w:left w:val="none" w:sz="0" w:space="0" w:color="auto"/>
        <w:bottom w:val="none" w:sz="0" w:space="0" w:color="auto"/>
        <w:right w:val="none" w:sz="0" w:space="0" w:color="auto"/>
      </w:divBdr>
    </w:div>
    <w:div w:id="386684529">
      <w:bodyDiv w:val="1"/>
      <w:marLeft w:val="0"/>
      <w:marRight w:val="0"/>
      <w:marTop w:val="0"/>
      <w:marBottom w:val="0"/>
      <w:divBdr>
        <w:top w:val="none" w:sz="0" w:space="0" w:color="auto"/>
        <w:left w:val="none" w:sz="0" w:space="0" w:color="auto"/>
        <w:bottom w:val="none" w:sz="0" w:space="0" w:color="auto"/>
        <w:right w:val="none" w:sz="0" w:space="0" w:color="auto"/>
      </w:divBdr>
    </w:div>
    <w:div w:id="400060489">
      <w:bodyDiv w:val="1"/>
      <w:marLeft w:val="0"/>
      <w:marRight w:val="0"/>
      <w:marTop w:val="0"/>
      <w:marBottom w:val="0"/>
      <w:divBdr>
        <w:top w:val="none" w:sz="0" w:space="0" w:color="auto"/>
        <w:left w:val="none" w:sz="0" w:space="0" w:color="auto"/>
        <w:bottom w:val="none" w:sz="0" w:space="0" w:color="auto"/>
        <w:right w:val="none" w:sz="0" w:space="0" w:color="auto"/>
      </w:divBdr>
    </w:div>
    <w:div w:id="520356960">
      <w:bodyDiv w:val="1"/>
      <w:marLeft w:val="0"/>
      <w:marRight w:val="0"/>
      <w:marTop w:val="0"/>
      <w:marBottom w:val="0"/>
      <w:divBdr>
        <w:top w:val="none" w:sz="0" w:space="0" w:color="auto"/>
        <w:left w:val="none" w:sz="0" w:space="0" w:color="auto"/>
        <w:bottom w:val="none" w:sz="0" w:space="0" w:color="auto"/>
        <w:right w:val="none" w:sz="0" w:space="0" w:color="auto"/>
      </w:divBdr>
    </w:div>
    <w:div w:id="540367402">
      <w:bodyDiv w:val="1"/>
      <w:marLeft w:val="0"/>
      <w:marRight w:val="0"/>
      <w:marTop w:val="0"/>
      <w:marBottom w:val="0"/>
      <w:divBdr>
        <w:top w:val="none" w:sz="0" w:space="0" w:color="auto"/>
        <w:left w:val="none" w:sz="0" w:space="0" w:color="auto"/>
        <w:bottom w:val="none" w:sz="0" w:space="0" w:color="auto"/>
        <w:right w:val="none" w:sz="0" w:space="0" w:color="auto"/>
      </w:divBdr>
    </w:div>
    <w:div w:id="554196066">
      <w:bodyDiv w:val="1"/>
      <w:marLeft w:val="0"/>
      <w:marRight w:val="0"/>
      <w:marTop w:val="0"/>
      <w:marBottom w:val="0"/>
      <w:divBdr>
        <w:top w:val="none" w:sz="0" w:space="0" w:color="auto"/>
        <w:left w:val="none" w:sz="0" w:space="0" w:color="auto"/>
        <w:bottom w:val="none" w:sz="0" w:space="0" w:color="auto"/>
        <w:right w:val="none" w:sz="0" w:space="0" w:color="auto"/>
      </w:divBdr>
      <w:divsChild>
        <w:div w:id="1788621088">
          <w:marLeft w:val="0"/>
          <w:marRight w:val="0"/>
          <w:marTop w:val="0"/>
          <w:marBottom w:val="0"/>
          <w:divBdr>
            <w:top w:val="none" w:sz="0" w:space="0" w:color="auto"/>
            <w:left w:val="none" w:sz="0" w:space="0" w:color="auto"/>
            <w:bottom w:val="none" w:sz="0" w:space="0" w:color="auto"/>
            <w:right w:val="none" w:sz="0" w:space="0" w:color="auto"/>
          </w:divBdr>
          <w:divsChild>
            <w:div w:id="1566455167">
              <w:marLeft w:val="0"/>
              <w:marRight w:val="0"/>
              <w:marTop w:val="0"/>
              <w:marBottom w:val="0"/>
              <w:divBdr>
                <w:top w:val="none" w:sz="0" w:space="0" w:color="auto"/>
                <w:left w:val="none" w:sz="0" w:space="0" w:color="auto"/>
                <w:bottom w:val="none" w:sz="0" w:space="0" w:color="auto"/>
                <w:right w:val="none" w:sz="0" w:space="0" w:color="auto"/>
              </w:divBdr>
              <w:divsChild>
                <w:div w:id="211551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821788">
      <w:bodyDiv w:val="1"/>
      <w:marLeft w:val="0"/>
      <w:marRight w:val="0"/>
      <w:marTop w:val="0"/>
      <w:marBottom w:val="0"/>
      <w:divBdr>
        <w:top w:val="none" w:sz="0" w:space="0" w:color="auto"/>
        <w:left w:val="none" w:sz="0" w:space="0" w:color="auto"/>
        <w:bottom w:val="none" w:sz="0" w:space="0" w:color="auto"/>
        <w:right w:val="none" w:sz="0" w:space="0" w:color="auto"/>
      </w:divBdr>
      <w:divsChild>
        <w:div w:id="972368439">
          <w:marLeft w:val="0"/>
          <w:marRight w:val="0"/>
          <w:marTop w:val="0"/>
          <w:marBottom w:val="0"/>
          <w:divBdr>
            <w:top w:val="none" w:sz="0" w:space="0" w:color="auto"/>
            <w:left w:val="none" w:sz="0" w:space="0" w:color="auto"/>
            <w:bottom w:val="none" w:sz="0" w:space="0" w:color="auto"/>
            <w:right w:val="none" w:sz="0" w:space="0" w:color="auto"/>
          </w:divBdr>
          <w:divsChild>
            <w:div w:id="198709511">
              <w:marLeft w:val="0"/>
              <w:marRight w:val="0"/>
              <w:marTop w:val="0"/>
              <w:marBottom w:val="0"/>
              <w:divBdr>
                <w:top w:val="none" w:sz="0" w:space="0" w:color="auto"/>
                <w:left w:val="none" w:sz="0" w:space="0" w:color="auto"/>
                <w:bottom w:val="none" w:sz="0" w:space="0" w:color="auto"/>
                <w:right w:val="none" w:sz="0" w:space="0" w:color="auto"/>
              </w:divBdr>
              <w:divsChild>
                <w:div w:id="214646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360144">
      <w:bodyDiv w:val="1"/>
      <w:marLeft w:val="0"/>
      <w:marRight w:val="0"/>
      <w:marTop w:val="0"/>
      <w:marBottom w:val="0"/>
      <w:divBdr>
        <w:top w:val="none" w:sz="0" w:space="0" w:color="auto"/>
        <w:left w:val="none" w:sz="0" w:space="0" w:color="auto"/>
        <w:bottom w:val="none" w:sz="0" w:space="0" w:color="auto"/>
        <w:right w:val="none" w:sz="0" w:space="0" w:color="auto"/>
      </w:divBdr>
    </w:div>
    <w:div w:id="1138182379">
      <w:bodyDiv w:val="1"/>
      <w:marLeft w:val="0"/>
      <w:marRight w:val="0"/>
      <w:marTop w:val="0"/>
      <w:marBottom w:val="0"/>
      <w:divBdr>
        <w:top w:val="none" w:sz="0" w:space="0" w:color="auto"/>
        <w:left w:val="none" w:sz="0" w:space="0" w:color="auto"/>
        <w:bottom w:val="none" w:sz="0" w:space="0" w:color="auto"/>
        <w:right w:val="none" w:sz="0" w:space="0" w:color="auto"/>
      </w:divBdr>
    </w:div>
    <w:div w:id="1158770688">
      <w:bodyDiv w:val="1"/>
      <w:marLeft w:val="0"/>
      <w:marRight w:val="0"/>
      <w:marTop w:val="0"/>
      <w:marBottom w:val="0"/>
      <w:divBdr>
        <w:top w:val="none" w:sz="0" w:space="0" w:color="auto"/>
        <w:left w:val="none" w:sz="0" w:space="0" w:color="auto"/>
        <w:bottom w:val="none" w:sz="0" w:space="0" w:color="auto"/>
        <w:right w:val="none" w:sz="0" w:space="0" w:color="auto"/>
      </w:divBdr>
    </w:div>
    <w:div w:id="1257208710">
      <w:bodyDiv w:val="1"/>
      <w:marLeft w:val="0"/>
      <w:marRight w:val="0"/>
      <w:marTop w:val="0"/>
      <w:marBottom w:val="0"/>
      <w:divBdr>
        <w:top w:val="none" w:sz="0" w:space="0" w:color="auto"/>
        <w:left w:val="none" w:sz="0" w:space="0" w:color="auto"/>
        <w:bottom w:val="none" w:sz="0" w:space="0" w:color="auto"/>
        <w:right w:val="none" w:sz="0" w:space="0" w:color="auto"/>
      </w:divBdr>
      <w:divsChild>
        <w:div w:id="1059210170">
          <w:marLeft w:val="0"/>
          <w:marRight w:val="0"/>
          <w:marTop w:val="0"/>
          <w:marBottom w:val="0"/>
          <w:divBdr>
            <w:top w:val="none" w:sz="0" w:space="0" w:color="auto"/>
            <w:left w:val="none" w:sz="0" w:space="0" w:color="auto"/>
            <w:bottom w:val="none" w:sz="0" w:space="0" w:color="auto"/>
            <w:right w:val="none" w:sz="0" w:space="0" w:color="auto"/>
          </w:divBdr>
          <w:divsChild>
            <w:div w:id="499319660">
              <w:marLeft w:val="0"/>
              <w:marRight w:val="0"/>
              <w:marTop w:val="0"/>
              <w:marBottom w:val="0"/>
              <w:divBdr>
                <w:top w:val="none" w:sz="0" w:space="0" w:color="auto"/>
                <w:left w:val="none" w:sz="0" w:space="0" w:color="auto"/>
                <w:bottom w:val="none" w:sz="0" w:space="0" w:color="auto"/>
                <w:right w:val="none" w:sz="0" w:space="0" w:color="auto"/>
              </w:divBdr>
              <w:divsChild>
                <w:div w:id="91790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366865">
      <w:bodyDiv w:val="1"/>
      <w:marLeft w:val="0"/>
      <w:marRight w:val="0"/>
      <w:marTop w:val="0"/>
      <w:marBottom w:val="0"/>
      <w:divBdr>
        <w:top w:val="none" w:sz="0" w:space="0" w:color="auto"/>
        <w:left w:val="none" w:sz="0" w:space="0" w:color="auto"/>
        <w:bottom w:val="none" w:sz="0" w:space="0" w:color="auto"/>
        <w:right w:val="none" w:sz="0" w:space="0" w:color="auto"/>
      </w:divBdr>
    </w:div>
    <w:div w:id="1893036466">
      <w:bodyDiv w:val="1"/>
      <w:marLeft w:val="0"/>
      <w:marRight w:val="0"/>
      <w:marTop w:val="0"/>
      <w:marBottom w:val="0"/>
      <w:divBdr>
        <w:top w:val="none" w:sz="0" w:space="0" w:color="auto"/>
        <w:left w:val="none" w:sz="0" w:space="0" w:color="auto"/>
        <w:bottom w:val="none" w:sz="0" w:space="0" w:color="auto"/>
        <w:right w:val="none" w:sz="0" w:space="0" w:color="auto"/>
      </w:divBdr>
    </w:div>
    <w:div w:id="1919049444">
      <w:bodyDiv w:val="1"/>
      <w:marLeft w:val="0"/>
      <w:marRight w:val="0"/>
      <w:marTop w:val="0"/>
      <w:marBottom w:val="0"/>
      <w:divBdr>
        <w:top w:val="none" w:sz="0" w:space="0" w:color="auto"/>
        <w:left w:val="none" w:sz="0" w:space="0" w:color="auto"/>
        <w:bottom w:val="none" w:sz="0" w:space="0" w:color="auto"/>
        <w:right w:val="none" w:sz="0" w:space="0" w:color="auto"/>
      </w:divBdr>
    </w:div>
    <w:div w:id="1927613927">
      <w:bodyDiv w:val="1"/>
      <w:marLeft w:val="0"/>
      <w:marRight w:val="0"/>
      <w:marTop w:val="0"/>
      <w:marBottom w:val="0"/>
      <w:divBdr>
        <w:top w:val="none" w:sz="0" w:space="0" w:color="auto"/>
        <w:left w:val="none" w:sz="0" w:space="0" w:color="auto"/>
        <w:bottom w:val="none" w:sz="0" w:space="0" w:color="auto"/>
        <w:right w:val="none" w:sz="0" w:space="0" w:color="auto"/>
      </w:divBdr>
    </w:div>
    <w:div w:id="1929386433">
      <w:bodyDiv w:val="1"/>
      <w:marLeft w:val="0"/>
      <w:marRight w:val="0"/>
      <w:marTop w:val="0"/>
      <w:marBottom w:val="0"/>
      <w:divBdr>
        <w:top w:val="none" w:sz="0" w:space="0" w:color="auto"/>
        <w:left w:val="none" w:sz="0" w:space="0" w:color="auto"/>
        <w:bottom w:val="none" w:sz="0" w:space="0" w:color="auto"/>
        <w:right w:val="none" w:sz="0" w:space="0" w:color="auto"/>
      </w:divBdr>
    </w:div>
    <w:div w:id="1933970517">
      <w:bodyDiv w:val="1"/>
      <w:marLeft w:val="0"/>
      <w:marRight w:val="0"/>
      <w:marTop w:val="0"/>
      <w:marBottom w:val="0"/>
      <w:divBdr>
        <w:top w:val="none" w:sz="0" w:space="0" w:color="auto"/>
        <w:left w:val="none" w:sz="0" w:space="0" w:color="auto"/>
        <w:bottom w:val="none" w:sz="0" w:space="0" w:color="auto"/>
        <w:right w:val="none" w:sz="0" w:space="0" w:color="auto"/>
      </w:divBdr>
    </w:div>
    <w:div w:id="1946502975">
      <w:bodyDiv w:val="1"/>
      <w:marLeft w:val="0"/>
      <w:marRight w:val="0"/>
      <w:marTop w:val="0"/>
      <w:marBottom w:val="0"/>
      <w:divBdr>
        <w:top w:val="none" w:sz="0" w:space="0" w:color="auto"/>
        <w:left w:val="none" w:sz="0" w:space="0" w:color="auto"/>
        <w:bottom w:val="none" w:sz="0" w:space="0" w:color="auto"/>
        <w:right w:val="none" w:sz="0" w:space="0" w:color="auto"/>
      </w:divBdr>
    </w:div>
    <w:div w:id="211138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EBERSOLE.Gerald@deq.state.or.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Team Review</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ca055a0419b00ae00f3f179f997cac2">
  <xsd:schema xmlns:xsd="http://www.w3.org/2001/XMLSchema" xmlns:xs="http://www.w3.org/2001/XMLSchema" xmlns:p="http://schemas.microsoft.com/office/2006/metadata/properties" xmlns:ns2="$ListId:docs;" targetNamespace="http://schemas.microsoft.com/office/2006/metadata/properties" ma:root="true" ma:fieldsID="291afde8ec1f010d6d2732eaa1a364b6"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8971A1-65B0-4980-8D4F-5A9E0EC95D24}">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8D195F38-7178-4891-9199-04EC27676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6AE4BD-F787-458B-BB49-38702DA4DA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9724</Words>
  <Characters>55432</Characters>
  <Application>Microsoft Office Word</Application>
  <DocSecurity>0</DocSecurity>
  <Lines>461</Lines>
  <Paragraphs>130</Paragraphs>
  <ScaleCrop>false</ScaleCrop>
  <HeadingPairs>
    <vt:vector size="2" baseType="variant">
      <vt:variant>
        <vt:lpstr>Title</vt:lpstr>
      </vt:variant>
      <vt:variant>
        <vt:i4>1</vt:i4>
      </vt:variant>
    </vt:vector>
  </HeadingPairs>
  <TitlesOfParts>
    <vt:vector size="1" baseType="lpstr">
      <vt:lpstr/>
    </vt:vector>
  </TitlesOfParts>
  <Company>Idaho DEQ</Company>
  <LinksUpToDate>false</LinksUpToDate>
  <CharactersWithSpaces>65026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 Brown</dc:creator>
  <cp:lastModifiedBy>GEberso</cp:lastModifiedBy>
  <cp:revision>2</cp:revision>
  <cp:lastPrinted>2013-07-24T15:50:00Z</cp:lastPrinted>
  <dcterms:created xsi:type="dcterms:W3CDTF">2013-09-27T20:07:00Z</dcterms:created>
  <dcterms:modified xsi:type="dcterms:W3CDTF">2013-09-27T20:07:00Z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