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55C" w:rsidRDefault="0038455C" w:rsidP="0038455C">
      <w:pPr>
        <w:tabs>
          <w:tab w:val="left" w:pos="720"/>
        </w:tabs>
        <w:ind w:left="720"/>
        <w:jc w:val="center"/>
      </w:pPr>
      <w:r>
        <w:t xml:space="preserve">Proposed Rulemaking Topics for Discussion </w:t>
      </w:r>
    </w:p>
    <w:p w:rsidR="0038455C" w:rsidRDefault="0038455C" w:rsidP="0038455C">
      <w:pPr>
        <w:tabs>
          <w:tab w:val="left" w:pos="720"/>
        </w:tabs>
        <w:ind w:left="720"/>
        <w:jc w:val="center"/>
      </w:pPr>
      <w:r>
        <w:t>10/2</w:t>
      </w:r>
      <w:r w:rsidR="00091F09">
        <w:t>4</w:t>
      </w:r>
      <w:r>
        <w:t xml:space="preserve">/12 DEQ/EPA Meeting </w:t>
      </w:r>
    </w:p>
    <w:p w:rsidR="0038455C" w:rsidRDefault="0038455C" w:rsidP="0038455C">
      <w:pPr>
        <w:tabs>
          <w:tab w:val="left" w:pos="720"/>
        </w:tabs>
        <w:ind w:left="720"/>
      </w:pPr>
    </w:p>
    <w:p w:rsidR="009358B1" w:rsidRDefault="009358B1" w:rsidP="0038455C">
      <w:pPr>
        <w:tabs>
          <w:tab w:val="left" w:pos="720"/>
        </w:tabs>
        <w:ind w:left="720"/>
      </w:pPr>
      <w:r>
        <w:rPr>
          <w:b/>
          <w:u w:val="single"/>
        </w:rPr>
        <w:t xml:space="preserve">Air Quality Permitting Program </w:t>
      </w:r>
      <w:r w:rsidR="00243BA1">
        <w:rPr>
          <w:b/>
          <w:u w:val="single"/>
        </w:rPr>
        <w:t>Updates</w:t>
      </w:r>
      <w:r w:rsidR="00243BA1">
        <w:t xml:space="preserve"> -</w:t>
      </w:r>
      <w:r w:rsidR="00FF6C99">
        <w:t xml:space="preserve"> Jill Inahara</w:t>
      </w:r>
    </w:p>
    <w:p w:rsidR="009358B1" w:rsidRDefault="009358B1" w:rsidP="0038455C">
      <w:pPr>
        <w:tabs>
          <w:tab w:val="left" w:pos="720"/>
        </w:tabs>
        <w:ind w:left="720"/>
      </w:pPr>
      <w:r>
        <w:t>We are proposing to the following changes to our rules:</w:t>
      </w:r>
    </w:p>
    <w:p w:rsidR="009358B1" w:rsidRDefault="0038455C" w:rsidP="009358B1">
      <w:pPr>
        <w:pStyle w:val="ListParagraph"/>
        <w:numPr>
          <w:ilvl w:val="0"/>
          <w:numId w:val="10"/>
        </w:numPr>
        <w:tabs>
          <w:tab w:val="left" w:pos="720"/>
        </w:tabs>
      </w:pPr>
      <w:r>
        <w:t xml:space="preserve">move </w:t>
      </w:r>
      <w:r w:rsidR="009358B1">
        <w:t xml:space="preserve">all of the </w:t>
      </w:r>
      <w:r>
        <w:t>procedures out of definitions into specific rules</w:t>
      </w:r>
      <w:r w:rsidR="009358B1">
        <w:t>;</w:t>
      </w:r>
    </w:p>
    <w:p w:rsidR="009358B1" w:rsidRDefault="0038455C" w:rsidP="009358B1">
      <w:pPr>
        <w:pStyle w:val="ListParagraph"/>
        <w:numPr>
          <w:ilvl w:val="0"/>
          <w:numId w:val="10"/>
        </w:numPr>
        <w:tabs>
          <w:tab w:val="left" w:pos="720"/>
        </w:tabs>
      </w:pPr>
      <w:r>
        <w:t>repeal outdated rules</w:t>
      </w:r>
      <w:r w:rsidR="009358B1">
        <w:t xml:space="preserve"> (aluminum, sulfite pulp mill, ferronickel);</w:t>
      </w:r>
      <w:r>
        <w:t xml:space="preserve"> </w:t>
      </w:r>
    </w:p>
    <w:p w:rsidR="00261EEB" w:rsidRDefault="0038455C" w:rsidP="009358B1">
      <w:pPr>
        <w:pStyle w:val="ListParagraph"/>
        <w:numPr>
          <w:ilvl w:val="0"/>
          <w:numId w:val="10"/>
        </w:numPr>
        <w:tabs>
          <w:tab w:val="left" w:pos="720"/>
        </w:tabs>
      </w:pPr>
      <w:r>
        <w:t>include test methods with all standards</w:t>
      </w:r>
      <w:r w:rsidR="00261EEB">
        <w:t>;</w:t>
      </w:r>
    </w:p>
    <w:p w:rsidR="00261EEB" w:rsidRDefault="00261EEB" w:rsidP="009358B1">
      <w:pPr>
        <w:pStyle w:val="ListParagraph"/>
        <w:numPr>
          <w:ilvl w:val="0"/>
          <w:numId w:val="10"/>
        </w:numPr>
        <w:tabs>
          <w:tab w:val="left" w:pos="720"/>
        </w:tabs>
      </w:pPr>
      <w:r>
        <w:t>repeal 40% grain loading and 0.2 grain/dscf;</w:t>
      </w:r>
    </w:p>
    <w:p w:rsidR="009358B1" w:rsidRDefault="00261EEB" w:rsidP="009358B1">
      <w:pPr>
        <w:pStyle w:val="ListParagraph"/>
        <w:numPr>
          <w:ilvl w:val="0"/>
          <w:numId w:val="10"/>
        </w:numPr>
        <w:tabs>
          <w:tab w:val="left" w:pos="720"/>
        </w:tabs>
      </w:pPr>
      <w:r>
        <w:t>revise minor source NSR; and</w:t>
      </w:r>
    </w:p>
    <w:p w:rsidR="00261EEB" w:rsidRDefault="00261EEB" w:rsidP="00261EEB">
      <w:pPr>
        <w:pStyle w:val="ListParagraph"/>
        <w:numPr>
          <w:ilvl w:val="0"/>
          <w:numId w:val="10"/>
        </w:numPr>
        <w:tabs>
          <w:tab w:val="left" w:pos="720"/>
        </w:tabs>
      </w:pPr>
      <w:r>
        <w:t xml:space="preserve">clarify rules.  </w:t>
      </w:r>
    </w:p>
    <w:p w:rsidR="009358B1" w:rsidRDefault="009358B1" w:rsidP="009358B1">
      <w:pPr>
        <w:pStyle w:val="ListParagraph"/>
        <w:tabs>
          <w:tab w:val="left" w:pos="720"/>
        </w:tabs>
        <w:ind w:left="1440"/>
      </w:pPr>
    </w:p>
    <w:p w:rsidR="0038455C" w:rsidRPr="009358B1" w:rsidRDefault="009358B1" w:rsidP="009358B1">
      <w:pPr>
        <w:tabs>
          <w:tab w:val="left" w:pos="720"/>
        </w:tabs>
        <w:ind w:left="720"/>
      </w:pPr>
      <w:r w:rsidRPr="009358B1">
        <w:t xml:space="preserve">As you know, many or our </w:t>
      </w:r>
      <w:r w:rsidR="0038455C" w:rsidRPr="009358B1">
        <w:t xml:space="preserve">SIP </w:t>
      </w:r>
      <w:r w:rsidRPr="009358B1">
        <w:t xml:space="preserve">rules are </w:t>
      </w:r>
      <w:r w:rsidR="0038455C" w:rsidRPr="009358B1">
        <w:t xml:space="preserve">based on 40-year old rules </w:t>
      </w:r>
      <w:r w:rsidRPr="009358B1">
        <w:t xml:space="preserve">that were adopted from local air agencies when DEQ was formed </w:t>
      </w:r>
      <w:r w:rsidR="0038455C" w:rsidRPr="009358B1">
        <w:t xml:space="preserve">and do not </w:t>
      </w:r>
      <w:r>
        <w:t>align</w:t>
      </w:r>
      <w:r w:rsidR="0038455C" w:rsidRPr="009358B1">
        <w:t xml:space="preserve"> with </w:t>
      </w:r>
      <w:r>
        <w:t xml:space="preserve">the </w:t>
      </w:r>
      <w:r w:rsidR="0038455C" w:rsidRPr="009358B1">
        <w:t>current environmental situation</w:t>
      </w:r>
      <w:r>
        <w:t xml:space="preserve">.  </w:t>
      </w:r>
      <w:r w:rsidR="00D642BB">
        <w:t xml:space="preserve">No analysis was done at the time </w:t>
      </w:r>
      <w:r w:rsidR="00880696">
        <w:t xml:space="preserve">the </w:t>
      </w:r>
      <w:r w:rsidR="00D642BB">
        <w:t xml:space="preserve">statewide standards </w:t>
      </w:r>
      <w:r w:rsidR="00880696">
        <w:t xml:space="preserve">were adopted </w:t>
      </w:r>
      <w:r w:rsidR="00D642BB">
        <w:t xml:space="preserve">to ensure that they protect the NAAQS.  </w:t>
      </w:r>
      <w:r w:rsidR="00DC4261">
        <w:t xml:space="preserve">We </w:t>
      </w:r>
      <w:r w:rsidR="00D642BB">
        <w:t>propose</w:t>
      </w:r>
      <w:r w:rsidR="00DC4261">
        <w:t xml:space="preserve"> to </w:t>
      </w:r>
      <w:r w:rsidR="00D642BB">
        <w:t xml:space="preserve">change these rules </w:t>
      </w:r>
      <w:r w:rsidR="00DC4261">
        <w:t xml:space="preserve">as explained below.  </w:t>
      </w:r>
    </w:p>
    <w:p w:rsidR="0038455C" w:rsidRDefault="0038455C" w:rsidP="0038455C">
      <w:pPr>
        <w:tabs>
          <w:tab w:val="left" w:pos="720"/>
        </w:tabs>
        <w:ind w:left="720"/>
      </w:pPr>
    </w:p>
    <w:p w:rsidR="00DC4261" w:rsidRPr="006738FE" w:rsidRDefault="00DC4261" w:rsidP="0038455C">
      <w:pPr>
        <w:tabs>
          <w:tab w:val="left" w:pos="720"/>
        </w:tabs>
        <w:ind w:left="720"/>
      </w:pPr>
      <w:r>
        <w:rPr>
          <w:b/>
          <w:u w:val="single"/>
        </w:rPr>
        <w:t>Repeal 40% opacity and 0.2 grain/dscf</w:t>
      </w:r>
      <w:r w:rsidR="006738FE">
        <w:t xml:space="preserve"> </w:t>
      </w:r>
      <w:r w:rsidR="00181BB9">
        <w:t>- Jill Inahara</w:t>
      </w:r>
    </w:p>
    <w:p w:rsidR="00CC109D" w:rsidRPr="00CC109D" w:rsidRDefault="00DC4261" w:rsidP="00CC109D">
      <w:pPr>
        <w:tabs>
          <w:tab w:val="left" w:pos="720"/>
        </w:tabs>
        <w:ind w:left="720"/>
      </w:pPr>
      <w:r>
        <w:t xml:space="preserve">We are proposing to repeal 40% opacity and 0.2 grain/dscf standards </w:t>
      </w:r>
      <w:r w:rsidR="008B2E10">
        <w:t xml:space="preserve">that </w:t>
      </w:r>
      <w:r w:rsidR="008B2E10" w:rsidRPr="008B2E10">
        <w:t>apply to sources that were constructed, or modified before June 1, 1970</w:t>
      </w:r>
      <w:r w:rsidR="008B2E10">
        <w:t xml:space="preserve"> </w:t>
      </w:r>
      <w:r>
        <w:t xml:space="preserve">and require that </w:t>
      </w:r>
      <w:r w:rsidR="008B2E10">
        <w:t xml:space="preserve">all </w:t>
      </w:r>
      <w:r>
        <w:t xml:space="preserve">sources meet 20% opacity and 0.10 grain/dscf.  </w:t>
      </w:r>
      <w:r w:rsidR="00C528BD">
        <w:t>The</w:t>
      </w:r>
      <w:r w:rsidR="008B2E10">
        <w:t xml:space="preserve"> higher standards were not intended to allow old sources to pollute at higher levels indefinitely.  </w:t>
      </w:r>
      <w:r w:rsidR="00CC109D" w:rsidRPr="00CC109D">
        <w:t xml:space="preserve">Eliminating </w:t>
      </w:r>
      <w:r w:rsidR="00CC109D">
        <w:t>them</w:t>
      </w:r>
      <w:r w:rsidR="00CC109D" w:rsidRPr="00CC109D">
        <w:t xml:space="preserve"> will provide equity for sources.</w:t>
      </w:r>
    </w:p>
    <w:p w:rsidR="008B2E10" w:rsidRDefault="008B2E10" w:rsidP="001F2D91">
      <w:pPr>
        <w:tabs>
          <w:tab w:val="left" w:pos="720"/>
        </w:tabs>
        <w:ind w:left="720"/>
      </w:pPr>
    </w:p>
    <w:p w:rsidR="00DC4261" w:rsidRDefault="00DC4261" w:rsidP="001F2D91">
      <w:pPr>
        <w:tabs>
          <w:tab w:val="left" w:pos="720"/>
        </w:tabs>
        <w:ind w:left="720"/>
        <w:rPr>
          <w:rFonts w:eastAsia="Calibri"/>
        </w:rPr>
      </w:pPr>
      <w:r>
        <w:t xml:space="preserve">We propose to allow </w:t>
      </w:r>
      <w:r w:rsidR="001F2D91">
        <w:rPr>
          <w:rFonts w:eastAsia="Calibri"/>
        </w:rPr>
        <w:t>v</w:t>
      </w:r>
      <w:r w:rsidRPr="001F2D91">
        <w:rPr>
          <w:rFonts w:eastAsia="Calibri"/>
        </w:rPr>
        <w:t xml:space="preserve">isible emissions from wood fired boilers and process heaters installed on or before June 1, 1970 that have not been modified since June 1, 1970 </w:t>
      </w:r>
      <w:r w:rsidR="001F2D91">
        <w:rPr>
          <w:rFonts w:eastAsia="Calibri"/>
        </w:rPr>
        <w:t xml:space="preserve">to </w:t>
      </w:r>
      <w:r w:rsidRPr="001F2D91">
        <w:rPr>
          <w:rFonts w:eastAsia="Calibri"/>
        </w:rPr>
        <w:t xml:space="preserve">exceed 20% during periods of soot blowing and/or grate cleaning.  These periods are limited to not more than 15 minutes in any 8 consecutive hours. </w:t>
      </w:r>
      <w:r w:rsidR="001F2D91">
        <w:rPr>
          <w:rFonts w:eastAsia="Calibri"/>
        </w:rPr>
        <w:t xml:space="preserve">This provision is the same as allowed under the Southwest Clean Air Agency rules.  </w:t>
      </w:r>
      <w:r w:rsidR="00EA66D7">
        <w:rPr>
          <w:rFonts w:eastAsia="Calibri"/>
        </w:rPr>
        <w:t xml:space="preserve">We will also include a 3-year compliance schedule for sources </w:t>
      </w:r>
      <w:r w:rsidR="00705ADF">
        <w:rPr>
          <w:rFonts w:eastAsia="Calibri"/>
        </w:rPr>
        <w:t>that</w:t>
      </w:r>
      <w:r w:rsidR="00EA66D7">
        <w:rPr>
          <w:rFonts w:eastAsia="Calibri"/>
        </w:rPr>
        <w:t xml:space="preserve"> are not in compliance with these standards.  </w:t>
      </w:r>
    </w:p>
    <w:p w:rsidR="00880696" w:rsidRPr="001F2D91" w:rsidRDefault="00880696" w:rsidP="001F2D91">
      <w:pPr>
        <w:tabs>
          <w:tab w:val="left" w:pos="720"/>
        </w:tabs>
        <w:ind w:left="720"/>
        <w:rPr>
          <w:rFonts w:eastAsia="Calibri"/>
        </w:rPr>
      </w:pPr>
    </w:p>
    <w:p w:rsidR="006738FE" w:rsidRDefault="001F2D91" w:rsidP="001F2D91">
      <w:pPr>
        <w:tabs>
          <w:tab w:val="left" w:pos="720"/>
        </w:tabs>
        <w:ind w:left="720"/>
      </w:pPr>
      <w:r w:rsidRPr="001F2D91">
        <w:rPr>
          <w:b/>
          <w:u w:val="single"/>
        </w:rPr>
        <w:t xml:space="preserve">Significant figures of </w:t>
      </w:r>
      <w:r w:rsidR="00243BA1" w:rsidRPr="001F2D91">
        <w:rPr>
          <w:b/>
          <w:u w:val="single"/>
        </w:rPr>
        <w:t>standards</w:t>
      </w:r>
      <w:r w:rsidR="00243BA1">
        <w:t xml:space="preserve"> -</w:t>
      </w:r>
      <w:r w:rsidR="006738FE">
        <w:t xml:space="preserve"> Gary Andes</w:t>
      </w:r>
    </w:p>
    <w:p w:rsidR="001F2D91" w:rsidRDefault="00EA66D7" w:rsidP="001F2D91">
      <w:pPr>
        <w:tabs>
          <w:tab w:val="left" w:pos="720"/>
        </w:tabs>
        <w:ind w:left="720"/>
      </w:pPr>
      <w:r>
        <w:t xml:space="preserve">In the </w:t>
      </w:r>
      <w:r w:rsidR="001F2D91" w:rsidRPr="001F2D91">
        <w:t>EPA June 6, 1990 Memo - Performance Test Calculation Guidelines</w:t>
      </w:r>
      <w:r>
        <w:t xml:space="preserve">, it states that </w:t>
      </w:r>
      <w:r w:rsidR="005361AF">
        <w:t>ag</w:t>
      </w:r>
      <w:r w:rsidR="00705ADF">
        <w:t>e</w:t>
      </w:r>
      <w:r w:rsidR="005361AF">
        <w:t>n</w:t>
      </w:r>
      <w:r w:rsidR="00705ADF">
        <w:t>cie</w:t>
      </w:r>
      <w:r>
        <w:t xml:space="preserve">s should consider all emission standards to have at least two significant figures but no more than three.  Is this interpretation still </w:t>
      </w:r>
      <w:r w:rsidR="005361AF">
        <w:t xml:space="preserve">correct or has there been a new interpretation?  </w:t>
      </w:r>
      <w:r w:rsidR="001F2D91" w:rsidRPr="001F2D91">
        <w:t xml:space="preserve"> (ATTACH)  </w:t>
      </w:r>
    </w:p>
    <w:p w:rsidR="001E5F30" w:rsidRPr="001F2D91" w:rsidRDefault="001E5F30" w:rsidP="001F2D91">
      <w:pPr>
        <w:tabs>
          <w:tab w:val="left" w:pos="720"/>
        </w:tabs>
        <w:ind w:left="720"/>
      </w:pPr>
    </w:p>
    <w:p w:rsidR="00662DAC" w:rsidRPr="00662DAC" w:rsidRDefault="00662DAC" w:rsidP="00662DAC">
      <w:pPr>
        <w:tabs>
          <w:tab w:val="left" w:pos="720"/>
        </w:tabs>
        <w:ind w:left="720"/>
      </w:pPr>
      <w:r w:rsidRPr="00662DAC">
        <w:rPr>
          <w:b/>
          <w:u w:val="single"/>
        </w:rPr>
        <w:t>3-minute aggregate opacity limit vs. 6-minute averages</w:t>
      </w:r>
      <w:r w:rsidRPr="00662DAC">
        <w:t xml:space="preserve"> </w:t>
      </w:r>
      <w:r w:rsidR="006738FE">
        <w:t xml:space="preserve">- </w:t>
      </w:r>
      <w:r w:rsidRPr="00662DAC">
        <w:t>Mark Fisher</w:t>
      </w:r>
    </w:p>
    <w:p w:rsidR="00DC4261" w:rsidRDefault="00662DAC" w:rsidP="006738FE">
      <w:pPr>
        <w:tabs>
          <w:tab w:val="left" w:pos="720"/>
        </w:tabs>
        <w:ind w:left="720"/>
      </w:pPr>
      <w:r w:rsidRPr="00662DAC">
        <w:t xml:space="preserve">We would like to </w:t>
      </w:r>
      <w:r>
        <w:t xml:space="preserve">eliminate </w:t>
      </w:r>
      <w:r w:rsidRPr="00662DAC">
        <w:t xml:space="preserve">the </w:t>
      </w:r>
      <w:r>
        <w:t xml:space="preserve">“three minutes in any one hour” language from our opacity standards and use </w:t>
      </w:r>
      <w:r w:rsidR="00424D53">
        <w:t xml:space="preserve">the 6-minute average as required in EPA Method 9.  As you know, in some instances the aggregate 3 minutes in an hour is more stringent and in other instances the 6-minute average is more stringent.  </w:t>
      </w:r>
      <w:r w:rsidR="007B71E3">
        <w:t xml:space="preserve">When a source is having opacity problems, we believe that </w:t>
      </w:r>
      <w:r w:rsidR="0027584B">
        <w:t>the opacity is usually high for a shorter period of time.  In this situation, the 6-minute average o</w:t>
      </w:r>
      <w:r w:rsidR="006738FE">
        <w:t xml:space="preserve">pacity limit is more stringent. Therefore, we do not consider this rule change to be a SIP relaxation. </w:t>
      </w:r>
    </w:p>
    <w:p w:rsidR="00DC4261" w:rsidRDefault="00DC4261" w:rsidP="006738FE">
      <w:pPr>
        <w:tabs>
          <w:tab w:val="left" w:pos="720"/>
        </w:tabs>
      </w:pPr>
    </w:p>
    <w:p w:rsidR="0038455C" w:rsidRDefault="00C57D86" w:rsidP="0038455C">
      <w:pPr>
        <w:tabs>
          <w:tab w:val="left" w:pos="720"/>
        </w:tabs>
        <w:ind w:left="720"/>
      </w:pPr>
      <w:r w:rsidRPr="00C57D86">
        <w:rPr>
          <w:b/>
          <w:u w:val="single"/>
        </w:rPr>
        <w:t>S</w:t>
      </w:r>
      <w:r w:rsidR="0038455C" w:rsidRPr="00C57D86">
        <w:rPr>
          <w:b/>
          <w:u w:val="single"/>
        </w:rPr>
        <w:t xml:space="preserve">pecific standards </w:t>
      </w:r>
      <w:r w:rsidRPr="00C57D86">
        <w:rPr>
          <w:b/>
          <w:u w:val="single"/>
        </w:rPr>
        <w:t>vs.</w:t>
      </w:r>
      <w:r w:rsidR="0038455C" w:rsidRPr="00C57D86">
        <w:rPr>
          <w:b/>
          <w:u w:val="single"/>
        </w:rPr>
        <w:t xml:space="preserve"> general statewide standards</w:t>
      </w:r>
      <w:r w:rsidR="00181BB9">
        <w:rPr>
          <w:b/>
        </w:rPr>
        <w:t xml:space="preserve"> </w:t>
      </w:r>
      <w:r w:rsidR="0038455C" w:rsidRPr="00737DA0">
        <w:t xml:space="preserve">- </w:t>
      </w:r>
      <w:r w:rsidR="0038455C">
        <w:t xml:space="preserve">George Davis </w:t>
      </w:r>
    </w:p>
    <w:p w:rsidR="00CC109D" w:rsidRDefault="00CC109D" w:rsidP="008D143A">
      <w:pPr>
        <w:ind w:left="720"/>
      </w:pPr>
      <w:r>
        <w:t>We would like to e</w:t>
      </w:r>
      <w:r w:rsidRPr="00DB630C">
        <w:t>xempt sources subject to sour</w:t>
      </w:r>
      <w:r>
        <w:t>ce specific standards in other d</w:t>
      </w:r>
      <w:r w:rsidRPr="00DB630C">
        <w:t>ivisions</w:t>
      </w:r>
      <w:r>
        <w:t xml:space="preserve"> from the general statewide opacity, grain loading and process weight standards </w:t>
      </w:r>
      <w:r w:rsidRPr="00BB62BD">
        <w:t xml:space="preserve">if the specific rule has a standard for the same pollutant. </w:t>
      </w:r>
      <w:r w:rsidR="00181BB9">
        <w:t xml:space="preserve"> </w:t>
      </w:r>
      <w:r w:rsidRPr="00BB62BD">
        <w:t>For example, if the specific rule does not address opacity, then the general opacity standard would still apply.</w:t>
      </w:r>
      <w:r>
        <w:t xml:space="preserve"> </w:t>
      </w:r>
      <w:r w:rsidR="00181BB9">
        <w:t xml:space="preserve"> </w:t>
      </w:r>
      <w:r w:rsidR="008D143A" w:rsidRPr="008D143A">
        <w:t xml:space="preserve">By applying only the </w:t>
      </w:r>
      <w:r w:rsidR="008579DD">
        <w:t xml:space="preserve">source </w:t>
      </w:r>
      <w:r w:rsidR="008D143A" w:rsidRPr="008D143A">
        <w:t xml:space="preserve">specific standards, the Department will eliminate confusion and streamline permitting requirements.  </w:t>
      </w:r>
    </w:p>
    <w:p w:rsidR="008D143A" w:rsidRDefault="008D143A" w:rsidP="008D143A">
      <w:pPr>
        <w:ind w:left="720"/>
      </w:pPr>
    </w:p>
    <w:p w:rsidR="00CC109D" w:rsidRDefault="00CC109D" w:rsidP="00CC109D">
      <w:pPr>
        <w:ind w:left="720"/>
      </w:pPr>
      <w:r w:rsidRPr="00CC109D">
        <w:t xml:space="preserve">Specific standards, such as New Source Performance Standards (NSPS) and National Emission Standard for Hazardous Air Pollutants are specifically written for certain industries.  These rules are more stringent than the general </w:t>
      </w:r>
      <w:r w:rsidR="008579DD">
        <w:t xml:space="preserve">statewide standards </w:t>
      </w:r>
      <w:r w:rsidR="008D143A">
        <w:t>except that they do not apply during periods of startup/shutdown</w:t>
      </w:r>
      <w:r w:rsidR="00181BB9">
        <w:t xml:space="preserve"> as the general statewide standards do</w:t>
      </w:r>
      <w:r w:rsidRPr="00CC109D">
        <w:t>.  To address the stringency issue</w:t>
      </w:r>
      <w:r w:rsidR="008579DD">
        <w:t xml:space="preserve"> during startup/shutdown</w:t>
      </w:r>
      <w:r w:rsidRPr="00CC109D">
        <w:t xml:space="preserve">, a requirement that any source exempt from </w:t>
      </w:r>
      <w:r w:rsidR="004E1419">
        <w:t>the general opacity and grain loading standards</w:t>
      </w:r>
      <w:r w:rsidRPr="00CC109D">
        <w:t xml:space="preserve"> must have a startup/shutdown plan in accordance with 340-314-0340 has been added.  This would be equivalent to existing practices in which we exercise enforcement discretion for excess emissions </w:t>
      </w:r>
      <w:r w:rsidR="00D241D9">
        <w:t xml:space="preserve">that are minimized </w:t>
      </w:r>
      <w:r w:rsidRPr="00CC109D">
        <w:t xml:space="preserve">during startup/shutdown. </w:t>
      </w:r>
    </w:p>
    <w:p w:rsidR="00CC109D" w:rsidRDefault="00CC109D" w:rsidP="0038455C">
      <w:pPr>
        <w:tabs>
          <w:tab w:val="left" w:pos="720"/>
        </w:tabs>
        <w:ind w:left="720"/>
      </w:pPr>
    </w:p>
    <w:p w:rsidR="0038455C" w:rsidRDefault="0038455C" w:rsidP="0038455C">
      <w:pPr>
        <w:tabs>
          <w:tab w:val="left" w:pos="720"/>
        </w:tabs>
        <w:ind w:left="720"/>
      </w:pPr>
      <w:r w:rsidRPr="00C57D86">
        <w:rPr>
          <w:b/>
          <w:u w:val="single"/>
        </w:rPr>
        <w:t>PSD 18-month extensions for good cause</w:t>
      </w:r>
      <w:r>
        <w:t xml:space="preserve"> - Mark Fisher </w:t>
      </w:r>
    </w:p>
    <w:p w:rsidR="0038455C" w:rsidRDefault="00107AD7" w:rsidP="0038455C">
      <w:pPr>
        <w:tabs>
          <w:tab w:val="left" w:pos="720"/>
        </w:tabs>
        <w:ind w:left="720"/>
      </w:pPr>
      <w:r>
        <w:t xml:space="preserve">What analysis is required for DEQ </w:t>
      </w:r>
      <w:r w:rsidR="00D241D9" w:rsidRPr="00D241D9">
        <w:t xml:space="preserve">to approve </w:t>
      </w:r>
      <w:r w:rsidR="00172485">
        <w:t xml:space="preserve">an </w:t>
      </w:r>
      <w:r w:rsidR="00D241D9" w:rsidRPr="00D241D9">
        <w:t xml:space="preserve">extension </w:t>
      </w:r>
      <w:r>
        <w:t xml:space="preserve">to the 18-month approval period if construction is not commenced </w:t>
      </w:r>
      <w:r w:rsidR="00D241D9" w:rsidRPr="00D241D9">
        <w:t>other than showing good cause</w:t>
      </w:r>
      <w:r>
        <w:t>?  A n</w:t>
      </w:r>
      <w:r w:rsidR="00D241D9" w:rsidRPr="00D241D9">
        <w:t>ew BACT</w:t>
      </w:r>
      <w:r>
        <w:t xml:space="preserve"> analysis</w:t>
      </w:r>
      <w:r w:rsidR="00D241D9" w:rsidRPr="00D241D9">
        <w:t xml:space="preserve">?  </w:t>
      </w:r>
      <w:r>
        <w:t>A n</w:t>
      </w:r>
      <w:r w:rsidR="00D241D9" w:rsidRPr="00D241D9">
        <w:t xml:space="preserve">ew modeling analysis? </w:t>
      </w:r>
      <w:r>
        <w:t xml:space="preserve"> </w:t>
      </w:r>
      <w:r w:rsidRPr="00107AD7">
        <w:t xml:space="preserve">How many extensions can we grant?  </w:t>
      </w:r>
    </w:p>
    <w:p w:rsidR="00172485" w:rsidRDefault="00172485" w:rsidP="0038455C">
      <w:pPr>
        <w:tabs>
          <w:tab w:val="left" w:pos="720"/>
        </w:tabs>
        <w:ind w:left="720"/>
      </w:pPr>
    </w:p>
    <w:p w:rsidR="00172485" w:rsidRDefault="00107AD7" w:rsidP="0038455C">
      <w:pPr>
        <w:tabs>
          <w:tab w:val="left" w:pos="720"/>
        </w:tabs>
        <w:ind w:left="720"/>
      </w:pPr>
      <w:r>
        <w:t>One source has asked for two extensions for its PSD permit.  In the meantime, the area became a PM</w:t>
      </w:r>
      <w:r>
        <w:rPr>
          <w:vertAlign w:val="subscript"/>
        </w:rPr>
        <w:t>2.5</w:t>
      </w:r>
      <w:r>
        <w:t xml:space="preserve"> nonattainment area so the source was required to redo the BACT analysis and also model for PM</w:t>
      </w:r>
      <w:r>
        <w:rPr>
          <w:vertAlign w:val="subscript"/>
        </w:rPr>
        <w:t>2.5</w:t>
      </w:r>
      <w:r>
        <w:t xml:space="preserve"> impacts.  In other situations where nothing changes from the initial application, what should be required for the extension approval?</w:t>
      </w:r>
    </w:p>
    <w:p w:rsidR="00091F09" w:rsidRDefault="00091F09" w:rsidP="0038455C">
      <w:pPr>
        <w:tabs>
          <w:tab w:val="left" w:pos="720"/>
        </w:tabs>
        <w:ind w:left="720"/>
      </w:pPr>
    </w:p>
    <w:p w:rsidR="001C1B42" w:rsidRDefault="001C1B42" w:rsidP="0038455C">
      <w:pPr>
        <w:tabs>
          <w:tab w:val="left" w:pos="720"/>
        </w:tabs>
        <w:ind w:left="720"/>
      </w:pPr>
    </w:p>
    <w:p w:rsidR="001C1B42" w:rsidRPr="001C1B42" w:rsidRDefault="001C1B42" w:rsidP="001C1B42">
      <w:pPr>
        <w:tabs>
          <w:tab w:val="left" w:pos="720"/>
        </w:tabs>
        <w:ind w:left="720"/>
      </w:pPr>
      <w:r w:rsidRPr="001C1B42">
        <w:rPr>
          <w:b/>
          <w:u w:val="single"/>
        </w:rPr>
        <w:t xml:space="preserve">Net Air Quality Benefit </w:t>
      </w:r>
      <w:r w:rsidRPr="001C1B42">
        <w:t>- Phil Allen</w:t>
      </w:r>
    </w:p>
    <w:p w:rsidR="001C1B42" w:rsidRPr="001C1B42" w:rsidRDefault="001C1B42" w:rsidP="001C1B42">
      <w:pPr>
        <w:tabs>
          <w:tab w:val="left" w:pos="720"/>
        </w:tabs>
        <w:ind w:left="720"/>
      </w:pPr>
    </w:p>
    <w:p w:rsidR="001C1B42" w:rsidRPr="001C1B42" w:rsidRDefault="001C1B42" w:rsidP="001C1B42">
      <w:pPr>
        <w:tabs>
          <w:tab w:val="left" w:pos="720"/>
        </w:tabs>
        <w:ind w:left="720"/>
      </w:pPr>
      <w:r w:rsidRPr="001C1B42">
        <w:rPr>
          <w:b/>
          <w:bCs/>
        </w:rPr>
        <w:t xml:space="preserve">340-225-0090 </w:t>
      </w:r>
    </w:p>
    <w:p w:rsidR="001C1B42" w:rsidRPr="001C1B42" w:rsidRDefault="001C1B42" w:rsidP="001C1B42">
      <w:pPr>
        <w:tabs>
          <w:tab w:val="left" w:pos="720"/>
        </w:tabs>
        <w:ind w:left="720"/>
      </w:pPr>
      <w:r w:rsidRPr="001C1B42">
        <w:rPr>
          <w:b/>
          <w:bCs/>
        </w:rPr>
        <w:t>Requirements for Demonstrating a Net Air Quality Benefit</w:t>
      </w:r>
    </w:p>
    <w:p w:rsidR="001C1B42" w:rsidRPr="001C1B42" w:rsidRDefault="001C1B42" w:rsidP="001C1B42">
      <w:pPr>
        <w:tabs>
          <w:tab w:val="left" w:pos="720"/>
        </w:tabs>
        <w:ind w:left="720"/>
      </w:pPr>
      <w:r w:rsidRPr="001C1B42">
        <w:t>(2)(a)(D)(i) "Net Air Quality Benefit" means offsets obtained result in a reduction in concentration at a majority of the modeled receptors and the emission increases from the proposed source or modification will result in less than a significant impact level increase at all modeled receptors;</w:t>
      </w:r>
    </w:p>
    <w:p w:rsidR="001C1B42" w:rsidRPr="001C1B42" w:rsidRDefault="001C1B42" w:rsidP="001C1B42">
      <w:pPr>
        <w:tabs>
          <w:tab w:val="left" w:pos="720"/>
        </w:tabs>
        <w:ind w:left="720"/>
      </w:pPr>
    </w:p>
    <w:p w:rsidR="001C1B42" w:rsidRPr="001C1B42" w:rsidRDefault="001C1B42" w:rsidP="00091F09">
      <w:pPr>
        <w:tabs>
          <w:tab w:val="left" w:pos="720"/>
        </w:tabs>
        <w:ind w:left="720"/>
      </w:pPr>
      <w:r w:rsidRPr="001C1B42">
        <w:t xml:space="preserve">This language was added to Division 225 during the SPPIT I rulemaking in 2001 as a result of EPA comments.  We have not been able to find any similar requirements in the federal NSR rules or any other state rules.  In order to result in less than a significant impact level increase at all modeled receptors, the new/modified source and the offsetting source must virtually be co-located, which is almost never the case.  </w:t>
      </w:r>
    </w:p>
    <w:p w:rsidR="001C1B42" w:rsidRPr="001C1B42" w:rsidRDefault="001C1B42" w:rsidP="001C1B42">
      <w:pPr>
        <w:tabs>
          <w:tab w:val="left" w:pos="720"/>
        </w:tabs>
        <w:ind w:left="720"/>
      </w:pPr>
    </w:p>
    <w:p w:rsidR="001C1B42" w:rsidRPr="001C1B42" w:rsidRDefault="00091F09" w:rsidP="001C1B42">
      <w:pPr>
        <w:tabs>
          <w:tab w:val="left" w:pos="720"/>
        </w:tabs>
        <w:ind w:left="720"/>
      </w:pPr>
      <w:r>
        <w:t>W</w:t>
      </w:r>
      <w:r w:rsidR="001C1B42" w:rsidRPr="001C1B42">
        <w:t>e propose that sources only be required to obtain offsets.  We would drop the net air quality benefit for sources.  This may appear to be a SIP relaxation but since we have never applied it before and it is not feasible, we do not feel that is the case</w:t>
      </w:r>
      <w:r w:rsidR="001C1B42">
        <w:t>.</w:t>
      </w:r>
    </w:p>
    <w:p w:rsidR="00D241D9" w:rsidRDefault="00D241D9" w:rsidP="0038455C">
      <w:pPr>
        <w:tabs>
          <w:tab w:val="left" w:pos="720"/>
        </w:tabs>
        <w:ind w:left="720"/>
      </w:pPr>
    </w:p>
    <w:p w:rsidR="00715FF7" w:rsidRPr="00715FF7" w:rsidRDefault="00C57D86" w:rsidP="0038455C">
      <w:pPr>
        <w:tabs>
          <w:tab w:val="left" w:pos="720"/>
        </w:tabs>
        <w:ind w:left="720"/>
      </w:pPr>
      <w:r w:rsidRPr="00C57D86">
        <w:rPr>
          <w:b/>
          <w:u w:val="single"/>
        </w:rPr>
        <w:t>N</w:t>
      </w:r>
      <w:r w:rsidR="0038455C" w:rsidRPr="00C57D86">
        <w:rPr>
          <w:b/>
          <w:u w:val="single"/>
        </w:rPr>
        <w:t>onattainment and maintenance NSR for non-federal majors</w:t>
      </w:r>
      <w:r w:rsidR="00715FF7">
        <w:t xml:space="preserve"> </w:t>
      </w:r>
      <w:r w:rsidR="00223A3E">
        <w:t>-</w:t>
      </w:r>
      <w:r w:rsidR="00715FF7">
        <w:t xml:space="preserve"> Mark Fisher</w:t>
      </w:r>
    </w:p>
    <w:p w:rsidR="00F96625" w:rsidRPr="00F96625" w:rsidRDefault="00715FF7" w:rsidP="00F96625">
      <w:pPr>
        <w:tabs>
          <w:tab w:val="left" w:pos="720"/>
        </w:tabs>
        <w:ind w:left="720"/>
      </w:pPr>
      <w:r>
        <w:t>Because we are proposing the changes listed below to the NSR/PSD program, we thought restr</w:t>
      </w:r>
      <w:r w:rsidR="009326C0">
        <w:t xml:space="preserve">ucturing </w:t>
      </w:r>
      <w:r>
        <w:t xml:space="preserve">our program </w:t>
      </w:r>
      <w:r w:rsidR="009326C0">
        <w:t>in</w:t>
      </w:r>
      <w:r>
        <w:t>to t</w:t>
      </w:r>
      <w:r w:rsidR="0038455C">
        <w:t>wo separate programs for federal majors and non-federal majors</w:t>
      </w:r>
      <w:r w:rsidR="00C57D86" w:rsidRPr="00C57D86">
        <w:t xml:space="preserve"> </w:t>
      </w:r>
      <w:r>
        <w:t xml:space="preserve">would make the proposed changes more </w:t>
      </w:r>
      <w:r w:rsidR="009326C0">
        <w:t>readily approvable</w:t>
      </w:r>
      <w:r>
        <w:t>. As you know</w:t>
      </w:r>
      <w:r w:rsidR="00CC5FA7">
        <w:t>,</w:t>
      </w:r>
      <w:r>
        <w:t xml:space="preserve"> in Oregon, </w:t>
      </w:r>
      <w:r w:rsidR="00E863D6">
        <w:t>a source</w:t>
      </w:r>
      <w:r>
        <w:t xml:space="preserve"> </w:t>
      </w:r>
      <w:r w:rsidR="00E863D6">
        <w:t>is</w:t>
      </w:r>
      <w:r>
        <w:t xml:space="preserve"> major sources if </w:t>
      </w:r>
      <w:r w:rsidR="00E863D6">
        <w:t xml:space="preserve">it </w:t>
      </w:r>
      <w:r>
        <w:t>emit</w:t>
      </w:r>
      <w:r w:rsidR="00E863D6">
        <w:t>s</w:t>
      </w:r>
      <w:r>
        <w:t xml:space="preserve"> at the significant emission rate.  </w:t>
      </w:r>
      <w:r w:rsidR="00E863D6">
        <w:t xml:space="preserve">This </w:t>
      </w:r>
      <w:r w:rsidR="009326C0">
        <w:t>requires mu</w:t>
      </w:r>
      <w:r w:rsidR="008579DD">
        <w:t>ch smaller sources (</w:t>
      </w:r>
      <w:r w:rsidR="009326C0">
        <w:t>10 ton PM</w:t>
      </w:r>
      <w:r w:rsidR="009326C0">
        <w:rPr>
          <w:vertAlign w:val="subscript"/>
        </w:rPr>
        <w:t>2.5</w:t>
      </w:r>
      <w:r w:rsidR="009326C0">
        <w:t xml:space="preserve"> sources) to go through nonattainment and maintenance NSR.  These sources would be considered minor sources under the federal NSR program, which does not have specific requirements for minor sources, other than </w:t>
      </w:r>
      <w:r w:rsidR="00F96625" w:rsidRPr="00A20AE2">
        <w:t>assuring that the national ambient air quality standards are achieved,</w:t>
      </w:r>
      <w:bookmarkStart w:id="0" w:name="a_2_D_i"/>
      <w:bookmarkEnd w:id="0"/>
      <w:r w:rsidR="00F96625" w:rsidRPr="00A20AE2">
        <w:t xml:space="preserve"> prohibiting emissions which will</w:t>
      </w:r>
      <w:r w:rsidR="008952E5" w:rsidRPr="00A20AE2">
        <w:t xml:space="preserve"> </w:t>
      </w:r>
      <w:r w:rsidR="00F96625" w:rsidRPr="00A20AE2">
        <w:t>contribute significantly to nonattainment in, or interfere with maintenance with respect to any such national primary or secondary ambient air quality standard, or</w:t>
      </w:r>
      <w:r w:rsidR="008952E5" w:rsidRPr="00A20AE2">
        <w:t xml:space="preserve"> </w:t>
      </w:r>
      <w:r w:rsidR="00F96625" w:rsidRPr="00A20AE2">
        <w:t>interfere with measures required to be included in the applicable implementation plan to prevent significant deterioration of air quality or to protect visibility</w:t>
      </w:r>
      <w:bookmarkStart w:id="1" w:name="a_2_D_ii"/>
      <w:bookmarkEnd w:id="1"/>
      <w:r w:rsidR="008952E5" w:rsidRPr="00A20AE2">
        <w:t>.</w:t>
      </w:r>
      <w:r w:rsidR="00F96625" w:rsidRPr="00F96625">
        <w:t xml:space="preserve"> </w:t>
      </w:r>
      <w:r w:rsidR="00CC5FA7">
        <w:t xml:space="preserve"> </w:t>
      </w:r>
    </w:p>
    <w:p w:rsidR="009326C0" w:rsidRDefault="009326C0" w:rsidP="009326C0">
      <w:pPr>
        <w:tabs>
          <w:tab w:val="left" w:pos="720"/>
        </w:tabs>
        <w:ind w:left="720"/>
      </w:pPr>
    </w:p>
    <w:p w:rsidR="009326C0" w:rsidRPr="009326C0" w:rsidRDefault="008952E5" w:rsidP="009326C0">
      <w:pPr>
        <w:tabs>
          <w:tab w:val="left" w:pos="720"/>
        </w:tabs>
        <w:ind w:left="720"/>
      </w:pPr>
      <w:r>
        <w:t>Since Oregon’s minor NSR</w:t>
      </w:r>
      <w:r w:rsidR="009326C0">
        <w:t xml:space="preserve"> requirement</w:t>
      </w:r>
      <w:r>
        <w:t>s</w:t>
      </w:r>
      <w:r w:rsidR="009326C0">
        <w:t xml:space="preserve"> </w:t>
      </w:r>
      <w:r>
        <w:t xml:space="preserve">are </w:t>
      </w:r>
      <w:r w:rsidR="009326C0">
        <w:t xml:space="preserve">much more stringent than the federal </w:t>
      </w:r>
      <w:r>
        <w:t xml:space="preserve">minor </w:t>
      </w:r>
      <w:r w:rsidR="009326C0">
        <w:t xml:space="preserve">NSR program, </w:t>
      </w:r>
      <w:r>
        <w:t xml:space="preserve">we feel that the following changes to our minor NSR program </w:t>
      </w:r>
      <w:r w:rsidR="004B3075">
        <w:t xml:space="preserve">only (not federal major NSR program) </w:t>
      </w:r>
      <w:r>
        <w:t xml:space="preserve">would make it more workable and still achieve the goals of the Clean Air Act.  </w:t>
      </w:r>
    </w:p>
    <w:p w:rsidR="0038455C" w:rsidRDefault="0038455C" w:rsidP="0038455C">
      <w:pPr>
        <w:tabs>
          <w:tab w:val="left" w:pos="720"/>
        </w:tabs>
        <w:ind w:left="720"/>
      </w:pPr>
    </w:p>
    <w:p w:rsidR="008952E5" w:rsidRDefault="0038455C" w:rsidP="0038455C">
      <w:pPr>
        <w:tabs>
          <w:tab w:val="left" w:pos="720"/>
        </w:tabs>
        <w:ind w:left="720"/>
      </w:pPr>
      <w:r w:rsidRPr="00C57D86">
        <w:rPr>
          <w:b/>
          <w:u w:val="single"/>
        </w:rPr>
        <w:t>Areas violating NAAQS but not yet designated NAA</w:t>
      </w:r>
      <w:r w:rsidRPr="00737DA0">
        <w:t xml:space="preserve"> – </w:t>
      </w:r>
      <w:r w:rsidR="00A56F19">
        <w:t>Mark Fisher</w:t>
      </w:r>
    </w:p>
    <w:p w:rsidR="001D274C" w:rsidRDefault="0038455C" w:rsidP="00C05671">
      <w:pPr>
        <w:tabs>
          <w:tab w:val="left" w:pos="720"/>
        </w:tabs>
        <w:ind w:left="720"/>
      </w:pPr>
      <w:r w:rsidRPr="00737DA0">
        <w:t xml:space="preserve">DEQ has </w:t>
      </w:r>
      <w:r w:rsidR="00DE458E">
        <w:t xml:space="preserve">monitored ambient air quality levels above </w:t>
      </w:r>
      <w:r w:rsidRPr="00737DA0">
        <w:t xml:space="preserve">the </w:t>
      </w:r>
      <w:r w:rsidR="00DE458E">
        <w:t>PM</w:t>
      </w:r>
      <w:r w:rsidR="00DE458E" w:rsidRPr="00DE458E">
        <w:rPr>
          <w:vertAlign w:val="subscript"/>
        </w:rPr>
        <w:t xml:space="preserve">2.5 </w:t>
      </w:r>
      <w:r w:rsidR="00DE458E">
        <w:t xml:space="preserve">NAAQS in the </w:t>
      </w:r>
      <w:r w:rsidR="008952E5">
        <w:t xml:space="preserve">Lakeview </w:t>
      </w:r>
      <w:r w:rsidRPr="00737DA0">
        <w:t>are</w:t>
      </w:r>
      <w:r w:rsidR="00DE458E">
        <w:t>a</w:t>
      </w:r>
      <w:r w:rsidR="008E1548">
        <w:t xml:space="preserve">, which </w:t>
      </w:r>
      <w:r w:rsidR="009E4AC1">
        <w:t>is not designated as a nonattainment area</w:t>
      </w:r>
      <w:r w:rsidR="002C4C90">
        <w:t xml:space="preserve">.  </w:t>
      </w:r>
      <w:r w:rsidR="00DE458E">
        <w:t>Without a nonattainment designation</w:t>
      </w:r>
      <w:r w:rsidR="00C05671">
        <w:t xml:space="preserve">, non-federal major sources </w:t>
      </w:r>
      <w:r w:rsidR="0034473C">
        <w:t xml:space="preserve">that build or modify </w:t>
      </w:r>
      <w:r w:rsidR="00CE7CE8">
        <w:t xml:space="preserve">with emissions greater than the </w:t>
      </w:r>
      <w:r w:rsidR="0034473C">
        <w:t xml:space="preserve">SER </w:t>
      </w:r>
      <w:r w:rsidR="00C05671">
        <w:t>would be required to comply with the modelin</w:t>
      </w:r>
      <w:r w:rsidR="0040707A">
        <w:t xml:space="preserve">g requirements in our PSEL rule.  </w:t>
      </w:r>
      <w:r w:rsidR="002C4C90">
        <w:t>OAR 340-222-0041(3)(b)(C) require</w:t>
      </w:r>
      <w:r w:rsidR="0040707A">
        <w:t>s a demonstration of</w:t>
      </w:r>
      <w:r w:rsidR="002C4C90" w:rsidRPr="002C4C90">
        <w:t xml:space="preserve"> compliance with the NAAQS and PSD increments</w:t>
      </w:r>
      <w:r w:rsidR="001D274C">
        <w:t>.  If the emissions increases are greater than the Class II SILs, the requirement f</w:t>
      </w:r>
      <w:r w:rsidR="00C05671" w:rsidRPr="00C05671">
        <w:t>or demonstrating compliance with the NAAQS</w:t>
      </w:r>
      <w:r w:rsidR="001D274C">
        <w:t xml:space="preserve"> cannot be met since the background concentration is already over the NAAQS.  </w:t>
      </w:r>
    </w:p>
    <w:p w:rsidR="008E1548" w:rsidRDefault="008E1548" w:rsidP="00C05671">
      <w:pPr>
        <w:tabs>
          <w:tab w:val="left" w:pos="720"/>
        </w:tabs>
        <w:ind w:left="720"/>
      </w:pPr>
    </w:p>
    <w:p w:rsidR="008E1548" w:rsidRDefault="008E1548" w:rsidP="008E1548">
      <w:pPr>
        <w:tabs>
          <w:tab w:val="left" w:pos="720"/>
        </w:tabs>
        <w:ind w:left="720"/>
      </w:pPr>
      <w:r>
        <w:t xml:space="preserve">Possible options might be to require </w:t>
      </w:r>
      <w:r w:rsidR="003F436D">
        <w:t>o</w:t>
      </w:r>
      <w:r w:rsidRPr="008E1548">
        <w:t>ffsets ratio of greater than 1:1and at least X% of offsets from sources or activities that are known to contribute the most of the NAAQS exceedance</w:t>
      </w:r>
      <w:r>
        <w:t xml:space="preserve">; BACT; modeling for increment, or requesting nonattainment designation after buy off from the community.  </w:t>
      </w:r>
    </w:p>
    <w:p w:rsidR="001C1B42" w:rsidRDefault="001C1B42" w:rsidP="008E1548">
      <w:pPr>
        <w:tabs>
          <w:tab w:val="left" w:pos="720"/>
        </w:tabs>
        <w:ind w:left="720"/>
      </w:pPr>
    </w:p>
    <w:p w:rsidR="008E1548" w:rsidRDefault="008E1548" w:rsidP="008E1548">
      <w:pPr>
        <w:tabs>
          <w:tab w:val="left" w:pos="720"/>
        </w:tabs>
        <w:ind w:left="720"/>
      </w:pPr>
      <w:r>
        <w:t>Has this situation occurred in other states and if so, how have they handled it?</w:t>
      </w:r>
    </w:p>
    <w:p w:rsidR="00CC5FA7" w:rsidRDefault="00CC5FA7" w:rsidP="0038455C"/>
    <w:p w:rsidR="00111C16" w:rsidRPr="008E1548" w:rsidRDefault="0038455C" w:rsidP="008E1548">
      <w:pPr>
        <w:tabs>
          <w:tab w:val="left" w:pos="720"/>
        </w:tabs>
        <w:ind w:left="720"/>
      </w:pPr>
      <w:r w:rsidRPr="00C57D86">
        <w:rPr>
          <w:b/>
          <w:u w:val="single"/>
        </w:rPr>
        <w:t>Attainment Plan/Maintenance Plan Bridge</w:t>
      </w:r>
      <w:r w:rsidRPr="008E1548">
        <w:t xml:space="preserve"> </w:t>
      </w:r>
      <w:r w:rsidR="008E1548">
        <w:t xml:space="preserve">- </w:t>
      </w:r>
      <w:r w:rsidRPr="008E1548">
        <w:t xml:space="preserve">David Collier </w:t>
      </w:r>
    </w:p>
    <w:p w:rsidR="008A5039" w:rsidRDefault="00CE7CE8" w:rsidP="008E1548">
      <w:pPr>
        <w:tabs>
          <w:tab w:val="left" w:pos="720"/>
        </w:tabs>
        <w:ind w:left="720"/>
      </w:pPr>
      <w:r>
        <w:t>In nonattainment areas, a</w:t>
      </w:r>
      <w:r w:rsidR="008E1548" w:rsidRPr="00142ADA">
        <w:t xml:space="preserve">fter </w:t>
      </w:r>
      <w:r>
        <w:t xml:space="preserve">we have three </w:t>
      </w:r>
      <w:r w:rsidR="008E1548" w:rsidRPr="00142ADA">
        <w:t xml:space="preserve">years of monitoring showing attainment </w:t>
      </w:r>
      <w:r>
        <w:t>and continued monitored attainment, we would like to a</w:t>
      </w:r>
      <w:r w:rsidR="008E1548" w:rsidRPr="008E1548">
        <w:t xml:space="preserve">llow </w:t>
      </w:r>
      <w:r>
        <w:t xml:space="preserve">non-federal major </w:t>
      </w:r>
      <w:r w:rsidR="008E1548" w:rsidRPr="008E1548">
        <w:t xml:space="preserve">sources to construct </w:t>
      </w:r>
      <w:r>
        <w:t>o</w:t>
      </w:r>
      <w:r w:rsidR="00DE6BF3">
        <w:t>r</w:t>
      </w:r>
      <w:r>
        <w:t xml:space="preserve"> modify </w:t>
      </w:r>
      <w:r w:rsidR="008E1548" w:rsidRPr="008E1548">
        <w:t xml:space="preserve">under maintenance plan rule requirements before </w:t>
      </w:r>
      <w:r w:rsidR="00DE6BF3">
        <w:t xml:space="preserve">the </w:t>
      </w:r>
      <w:r w:rsidR="008E1548" w:rsidRPr="008E1548">
        <w:t>maintenance plan is approved</w:t>
      </w:r>
      <w:r>
        <w:t xml:space="preserve">.  Since approval of the maintenance plan can take </w:t>
      </w:r>
      <w:r w:rsidR="003344F8">
        <w:t xml:space="preserve">a number of </w:t>
      </w:r>
      <w:r>
        <w:t xml:space="preserve">years, this provision would allow smaller sources to construct or modify without requiring LAER.  For smaller sources, LAER could be prohibitively expensive.  </w:t>
      </w:r>
    </w:p>
    <w:p w:rsidR="003344F8" w:rsidRDefault="003344F8" w:rsidP="008E1548">
      <w:pPr>
        <w:tabs>
          <w:tab w:val="left" w:pos="720"/>
        </w:tabs>
        <w:ind w:left="720"/>
      </w:pPr>
    </w:p>
    <w:p w:rsidR="00CC5FA7" w:rsidRDefault="00CC5FA7" w:rsidP="008E1548">
      <w:pPr>
        <w:tabs>
          <w:tab w:val="left" w:pos="720"/>
        </w:tabs>
        <w:ind w:left="720"/>
      </w:pPr>
      <w:r>
        <w:t>This proposed change may be viewed as a SIP relaxation but without it, economic development may not occur.  What kind of analysis would be required for this proposal to be approved?</w:t>
      </w:r>
      <w:r w:rsidR="001C1B42">
        <w:t xml:space="preserve">  </w:t>
      </w:r>
    </w:p>
    <w:sectPr w:rsidR="00CC5FA7" w:rsidSect="001F2D9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1">
    <w:nsid w:val="46F57245"/>
    <w:multiLevelType w:val="hybridMultilevel"/>
    <w:tmpl w:val="2A068E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00"/>
  <w:displayHorizontalDrawingGridEvery w:val="2"/>
  <w:characterSpacingControl w:val="doNotCompress"/>
  <w:compat/>
  <w:rsids>
    <w:rsidRoot w:val="0038455C"/>
    <w:rsid w:val="00091F09"/>
    <w:rsid w:val="000B4697"/>
    <w:rsid w:val="000D5C02"/>
    <w:rsid w:val="00107AD7"/>
    <w:rsid w:val="00111C16"/>
    <w:rsid w:val="00142ADA"/>
    <w:rsid w:val="00153939"/>
    <w:rsid w:val="00172485"/>
    <w:rsid w:val="00181BB9"/>
    <w:rsid w:val="00195444"/>
    <w:rsid w:val="001A22A5"/>
    <w:rsid w:val="001C1B42"/>
    <w:rsid w:val="001D274C"/>
    <w:rsid w:val="001E5F30"/>
    <w:rsid w:val="001F2D91"/>
    <w:rsid w:val="0020056E"/>
    <w:rsid w:val="00222134"/>
    <w:rsid w:val="00223A3E"/>
    <w:rsid w:val="00243BA1"/>
    <w:rsid w:val="00261EEB"/>
    <w:rsid w:val="0027584B"/>
    <w:rsid w:val="002C4C90"/>
    <w:rsid w:val="003344F8"/>
    <w:rsid w:val="0034473C"/>
    <w:rsid w:val="0038455C"/>
    <w:rsid w:val="003A60DE"/>
    <w:rsid w:val="003F436D"/>
    <w:rsid w:val="00400586"/>
    <w:rsid w:val="0040707A"/>
    <w:rsid w:val="00413890"/>
    <w:rsid w:val="00414F67"/>
    <w:rsid w:val="00424D53"/>
    <w:rsid w:val="004B3075"/>
    <w:rsid w:val="004D578D"/>
    <w:rsid w:val="004E1419"/>
    <w:rsid w:val="00505BE3"/>
    <w:rsid w:val="005361AF"/>
    <w:rsid w:val="00582555"/>
    <w:rsid w:val="00662DAC"/>
    <w:rsid w:val="006738FE"/>
    <w:rsid w:val="006D4B4F"/>
    <w:rsid w:val="006F65EA"/>
    <w:rsid w:val="00702CDE"/>
    <w:rsid w:val="00705ADF"/>
    <w:rsid w:val="00715FF7"/>
    <w:rsid w:val="007260E4"/>
    <w:rsid w:val="00732F05"/>
    <w:rsid w:val="00734469"/>
    <w:rsid w:val="007B71E3"/>
    <w:rsid w:val="007C644B"/>
    <w:rsid w:val="00822FC3"/>
    <w:rsid w:val="008579DD"/>
    <w:rsid w:val="00880696"/>
    <w:rsid w:val="008952E5"/>
    <w:rsid w:val="008A12AC"/>
    <w:rsid w:val="008A5039"/>
    <w:rsid w:val="008A7A14"/>
    <w:rsid w:val="008B2E10"/>
    <w:rsid w:val="008D143A"/>
    <w:rsid w:val="008E1548"/>
    <w:rsid w:val="009326C0"/>
    <w:rsid w:val="009358B1"/>
    <w:rsid w:val="0096566A"/>
    <w:rsid w:val="009B3E5A"/>
    <w:rsid w:val="009E4AC1"/>
    <w:rsid w:val="00A20AE2"/>
    <w:rsid w:val="00A46D14"/>
    <w:rsid w:val="00A5562F"/>
    <w:rsid w:val="00A56F19"/>
    <w:rsid w:val="00AE1F83"/>
    <w:rsid w:val="00B33788"/>
    <w:rsid w:val="00B80CC8"/>
    <w:rsid w:val="00BC407B"/>
    <w:rsid w:val="00C05671"/>
    <w:rsid w:val="00C528BD"/>
    <w:rsid w:val="00C57D86"/>
    <w:rsid w:val="00CC109D"/>
    <w:rsid w:val="00CC5FA7"/>
    <w:rsid w:val="00CE7CE8"/>
    <w:rsid w:val="00CF2E54"/>
    <w:rsid w:val="00D03ED9"/>
    <w:rsid w:val="00D241D9"/>
    <w:rsid w:val="00D642BB"/>
    <w:rsid w:val="00DC4261"/>
    <w:rsid w:val="00DE458E"/>
    <w:rsid w:val="00DE6BF3"/>
    <w:rsid w:val="00E73FDD"/>
    <w:rsid w:val="00E818B6"/>
    <w:rsid w:val="00E863D6"/>
    <w:rsid w:val="00E939D0"/>
    <w:rsid w:val="00EA66D7"/>
    <w:rsid w:val="00ED5A52"/>
    <w:rsid w:val="00F469F5"/>
    <w:rsid w:val="00F67F76"/>
    <w:rsid w:val="00F9003D"/>
    <w:rsid w:val="00F96625"/>
    <w:rsid w:val="00FA69E6"/>
    <w:rsid w:val="00FF2969"/>
    <w:rsid w:val="00FF6C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paragraph" w:styleId="NormalWeb">
    <w:name w:val="Normal (Web)"/>
    <w:basedOn w:val="Normal"/>
    <w:uiPriority w:val="99"/>
    <w:semiHidden/>
    <w:unhideWhenUsed/>
    <w:rsid w:val="008B2E10"/>
    <w:rPr>
      <w:sz w:val="24"/>
      <w:szCs w:val="24"/>
    </w:rPr>
  </w:style>
  <w:style w:type="character" w:styleId="Hyperlink">
    <w:name w:val="Hyperlink"/>
    <w:basedOn w:val="DefaultParagraphFont"/>
    <w:uiPriority w:val="99"/>
    <w:unhideWhenUsed/>
    <w:rsid w:val="00F96625"/>
    <w:rPr>
      <w:color w:val="0000FF" w:themeColor="hyperlink"/>
      <w:u w:val="single"/>
    </w:rPr>
  </w:style>
  <w:style w:type="character" w:styleId="FollowedHyperlink">
    <w:name w:val="FollowedHyperlink"/>
    <w:basedOn w:val="DefaultParagraphFont"/>
    <w:uiPriority w:val="99"/>
    <w:semiHidden/>
    <w:unhideWhenUsed/>
    <w:rsid w:val="008952E5"/>
    <w:rPr>
      <w:color w:val="800080" w:themeColor="followedHyperlink"/>
      <w:u w:val="single"/>
    </w:rPr>
  </w:style>
  <w:style w:type="paragraph" w:styleId="BalloonText">
    <w:name w:val="Balloon Text"/>
    <w:basedOn w:val="Normal"/>
    <w:link w:val="BalloonTextChar"/>
    <w:uiPriority w:val="99"/>
    <w:semiHidden/>
    <w:unhideWhenUsed/>
    <w:rsid w:val="001D274C"/>
    <w:rPr>
      <w:rFonts w:ascii="Tahoma" w:hAnsi="Tahoma" w:cs="Tahoma"/>
      <w:sz w:val="16"/>
      <w:szCs w:val="16"/>
    </w:rPr>
  </w:style>
  <w:style w:type="character" w:customStyle="1" w:styleId="BalloonTextChar">
    <w:name w:val="Balloon Text Char"/>
    <w:basedOn w:val="DefaultParagraphFont"/>
    <w:link w:val="BalloonText"/>
    <w:uiPriority w:val="99"/>
    <w:semiHidden/>
    <w:rsid w:val="001D274C"/>
    <w:rPr>
      <w:rFonts w:ascii="Tahoma" w:hAnsi="Tahoma" w:cs="Tahoma"/>
      <w:sz w:val="16"/>
      <w:szCs w:val="16"/>
    </w:rPr>
  </w:style>
  <w:style w:type="character" w:styleId="CommentReference">
    <w:name w:val="annotation reference"/>
    <w:basedOn w:val="DefaultParagraphFont"/>
    <w:uiPriority w:val="99"/>
    <w:semiHidden/>
    <w:unhideWhenUsed/>
    <w:rsid w:val="001C1B42"/>
    <w:rPr>
      <w:sz w:val="16"/>
      <w:szCs w:val="16"/>
    </w:rPr>
  </w:style>
  <w:style w:type="paragraph" w:styleId="CommentText">
    <w:name w:val="annotation text"/>
    <w:basedOn w:val="Normal"/>
    <w:link w:val="CommentTextChar"/>
    <w:uiPriority w:val="99"/>
    <w:semiHidden/>
    <w:unhideWhenUsed/>
    <w:rsid w:val="001C1B42"/>
  </w:style>
  <w:style w:type="character" w:customStyle="1" w:styleId="CommentTextChar">
    <w:name w:val="Comment Text Char"/>
    <w:basedOn w:val="DefaultParagraphFont"/>
    <w:link w:val="CommentText"/>
    <w:uiPriority w:val="99"/>
    <w:semiHidden/>
    <w:rsid w:val="001C1B42"/>
  </w:style>
  <w:style w:type="paragraph" w:styleId="CommentSubject">
    <w:name w:val="annotation subject"/>
    <w:basedOn w:val="CommentText"/>
    <w:next w:val="CommentText"/>
    <w:link w:val="CommentSubjectChar"/>
    <w:uiPriority w:val="99"/>
    <w:semiHidden/>
    <w:unhideWhenUsed/>
    <w:rsid w:val="001C1B42"/>
    <w:rPr>
      <w:b/>
      <w:bCs/>
    </w:rPr>
  </w:style>
  <w:style w:type="character" w:customStyle="1" w:styleId="CommentSubjectChar">
    <w:name w:val="Comment Subject Char"/>
    <w:basedOn w:val="CommentTextChar"/>
    <w:link w:val="CommentSubject"/>
    <w:uiPriority w:val="99"/>
    <w:semiHidden/>
    <w:rsid w:val="001C1B42"/>
    <w:rPr>
      <w:b/>
      <w:bCs/>
    </w:rPr>
  </w:style>
</w:styles>
</file>

<file path=word/webSettings.xml><?xml version="1.0" encoding="utf-8"?>
<w:webSettings xmlns:r="http://schemas.openxmlformats.org/officeDocument/2006/relationships" xmlns:w="http://schemas.openxmlformats.org/wordprocessingml/2006/main">
  <w:divs>
    <w:div w:id="176895786">
      <w:bodyDiv w:val="1"/>
      <w:marLeft w:val="0"/>
      <w:marRight w:val="0"/>
      <w:marTop w:val="0"/>
      <w:marBottom w:val="0"/>
      <w:divBdr>
        <w:top w:val="none" w:sz="0" w:space="0" w:color="auto"/>
        <w:left w:val="none" w:sz="0" w:space="0" w:color="auto"/>
        <w:bottom w:val="none" w:sz="0" w:space="0" w:color="auto"/>
        <w:right w:val="none" w:sz="0" w:space="0" w:color="auto"/>
      </w:divBdr>
      <w:divsChild>
        <w:div w:id="2137864793">
          <w:marLeft w:val="0"/>
          <w:marRight w:val="0"/>
          <w:marTop w:val="0"/>
          <w:marBottom w:val="0"/>
          <w:divBdr>
            <w:top w:val="none" w:sz="0" w:space="0" w:color="auto"/>
            <w:left w:val="none" w:sz="0" w:space="0" w:color="auto"/>
            <w:bottom w:val="none" w:sz="0" w:space="0" w:color="auto"/>
            <w:right w:val="none" w:sz="0" w:space="0" w:color="auto"/>
          </w:divBdr>
          <w:divsChild>
            <w:div w:id="1916936277">
              <w:marLeft w:val="0"/>
              <w:marRight w:val="0"/>
              <w:marTop w:val="0"/>
              <w:marBottom w:val="0"/>
              <w:divBdr>
                <w:top w:val="none" w:sz="0" w:space="0" w:color="auto"/>
                <w:left w:val="none" w:sz="0" w:space="0" w:color="auto"/>
                <w:bottom w:val="none" w:sz="0" w:space="0" w:color="auto"/>
                <w:right w:val="none" w:sz="0" w:space="0" w:color="auto"/>
              </w:divBdr>
              <w:divsChild>
                <w:div w:id="43405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073126">
      <w:bodyDiv w:val="1"/>
      <w:marLeft w:val="0"/>
      <w:marRight w:val="0"/>
      <w:marTop w:val="0"/>
      <w:marBottom w:val="0"/>
      <w:divBdr>
        <w:top w:val="none" w:sz="0" w:space="0" w:color="auto"/>
        <w:left w:val="none" w:sz="0" w:space="0" w:color="auto"/>
        <w:bottom w:val="none" w:sz="0" w:space="0" w:color="auto"/>
        <w:right w:val="none" w:sz="0" w:space="0" w:color="auto"/>
      </w:divBdr>
    </w:div>
    <w:div w:id="368729887">
      <w:bodyDiv w:val="1"/>
      <w:marLeft w:val="0"/>
      <w:marRight w:val="0"/>
      <w:marTop w:val="0"/>
      <w:marBottom w:val="0"/>
      <w:divBdr>
        <w:top w:val="none" w:sz="0" w:space="0" w:color="auto"/>
        <w:left w:val="none" w:sz="0" w:space="0" w:color="auto"/>
        <w:bottom w:val="none" w:sz="0" w:space="0" w:color="auto"/>
        <w:right w:val="none" w:sz="0" w:space="0" w:color="auto"/>
      </w:divBdr>
      <w:divsChild>
        <w:div w:id="644548149">
          <w:marLeft w:val="0"/>
          <w:marRight w:val="0"/>
          <w:marTop w:val="0"/>
          <w:marBottom w:val="0"/>
          <w:divBdr>
            <w:top w:val="none" w:sz="0" w:space="0" w:color="auto"/>
            <w:left w:val="none" w:sz="0" w:space="0" w:color="auto"/>
            <w:bottom w:val="none" w:sz="0" w:space="0" w:color="auto"/>
            <w:right w:val="none" w:sz="0" w:space="0" w:color="auto"/>
          </w:divBdr>
          <w:divsChild>
            <w:div w:id="493107175">
              <w:marLeft w:val="0"/>
              <w:marRight w:val="0"/>
              <w:marTop w:val="0"/>
              <w:marBottom w:val="0"/>
              <w:divBdr>
                <w:top w:val="none" w:sz="0" w:space="0" w:color="auto"/>
                <w:left w:val="none" w:sz="0" w:space="0" w:color="auto"/>
                <w:bottom w:val="none" w:sz="0" w:space="0" w:color="auto"/>
                <w:right w:val="none" w:sz="0" w:space="0" w:color="auto"/>
              </w:divBdr>
              <w:divsChild>
                <w:div w:id="18417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621875">
      <w:bodyDiv w:val="1"/>
      <w:marLeft w:val="0"/>
      <w:marRight w:val="0"/>
      <w:marTop w:val="0"/>
      <w:marBottom w:val="0"/>
      <w:divBdr>
        <w:top w:val="none" w:sz="0" w:space="0" w:color="auto"/>
        <w:left w:val="none" w:sz="0" w:space="0" w:color="auto"/>
        <w:bottom w:val="none" w:sz="0" w:space="0" w:color="auto"/>
        <w:right w:val="none" w:sz="0" w:space="0" w:color="auto"/>
      </w:divBdr>
    </w:div>
    <w:div w:id="588730752">
      <w:bodyDiv w:val="1"/>
      <w:marLeft w:val="0"/>
      <w:marRight w:val="0"/>
      <w:marTop w:val="0"/>
      <w:marBottom w:val="0"/>
      <w:divBdr>
        <w:top w:val="none" w:sz="0" w:space="0" w:color="auto"/>
        <w:left w:val="none" w:sz="0" w:space="0" w:color="auto"/>
        <w:bottom w:val="none" w:sz="0" w:space="0" w:color="auto"/>
        <w:right w:val="none" w:sz="0" w:space="0" w:color="auto"/>
      </w:divBdr>
      <w:divsChild>
        <w:div w:id="58986751">
          <w:marLeft w:val="0"/>
          <w:marRight w:val="0"/>
          <w:marTop w:val="0"/>
          <w:marBottom w:val="0"/>
          <w:divBdr>
            <w:top w:val="none" w:sz="0" w:space="0" w:color="auto"/>
            <w:left w:val="none" w:sz="0" w:space="0" w:color="auto"/>
            <w:bottom w:val="none" w:sz="0" w:space="0" w:color="auto"/>
            <w:right w:val="none" w:sz="0" w:space="0" w:color="auto"/>
          </w:divBdr>
          <w:divsChild>
            <w:div w:id="790902634">
              <w:marLeft w:val="0"/>
              <w:marRight w:val="0"/>
              <w:marTop w:val="0"/>
              <w:marBottom w:val="0"/>
              <w:divBdr>
                <w:top w:val="none" w:sz="0" w:space="0" w:color="auto"/>
                <w:left w:val="none" w:sz="0" w:space="0" w:color="auto"/>
                <w:bottom w:val="none" w:sz="0" w:space="0" w:color="auto"/>
                <w:right w:val="none" w:sz="0" w:space="0" w:color="auto"/>
              </w:divBdr>
              <w:divsChild>
                <w:div w:id="8850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448432">
      <w:bodyDiv w:val="1"/>
      <w:marLeft w:val="0"/>
      <w:marRight w:val="0"/>
      <w:marTop w:val="0"/>
      <w:marBottom w:val="0"/>
      <w:divBdr>
        <w:top w:val="none" w:sz="0" w:space="0" w:color="auto"/>
        <w:left w:val="none" w:sz="0" w:space="0" w:color="auto"/>
        <w:bottom w:val="none" w:sz="0" w:space="0" w:color="auto"/>
        <w:right w:val="none" w:sz="0" w:space="0" w:color="auto"/>
      </w:divBdr>
      <w:divsChild>
        <w:div w:id="2060745017">
          <w:marLeft w:val="0"/>
          <w:marRight w:val="0"/>
          <w:marTop w:val="0"/>
          <w:marBottom w:val="0"/>
          <w:divBdr>
            <w:top w:val="none" w:sz="0" w:space="0" w:color="auto"/>
            <w:left w:val="none" w:sz="0" w:space="0" w:color="auto"/>
            <w:bottom w:val="none" w:sz="0" w:space="0" w:color="auto"/>
            <w:right w:val="none" w:sz="0" w:space="0" w:color="auto"/>
          </w:divBdr>
          <w:divsChild>
            <w:div w:id="1508247485">
              <w:marLeft w:val="0"/>
              <w:marRight w:val="0"/>
              <w:marTop w:val="0"/>
              <w:marBottom w:val="0"/>
              <w:divBdr>
                <w:top w:val="none" w:sz="0" w:space="0" w:color="auto"/>
                <w:left w:val="none" w:sz="0" w:space="0" w:color="auto"/>
                <w:bottom w:val="none" w:sz="0" w:space="0" w:color="auto"/>
                <w:right w:val="none" w:sz="0" w:space="0" w:color="auto"/>
              </w:divBdr>
              <w:divsChild>
                <w:div w:id="4360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75522">
      <w:bodyDiv w:val="1"/>
      <w:marLeft w:val="0"/>
      <w:marRight w:val="0"/>
      <w:marTop w:val="0"/>
      <w:marBottom w:val="0"/>
      <w:divBdr>
        <w:top w:val="none" w:sz="0" w:space="0" w:color="auto"/>
        <w:left w:val="none" w:sz="0" w:space="0" w:color="auto"/>
        <w:bottom w:val="none" w:sz="0" w:space="0" w:color="auto"/>
        <w:right w:val="none" w:sz="0" w:space="0" w:color="auto"/>
      </w:divBdr>
    </w:div>
    <w:div w:id="1120565344">
      <w:bodyDiv w:val="1"/>
      <w:marLeft w:val="0"/>
      <w:marRight w:val="0"/>
      <w:marTop w:val="0"/>
      <w:marBottom w:val="0"/>
      <w:divBdr>
        <w:top w:val="none" w:sz="0" w:space="0" w:color="auto"/>
        <w:left w:val="none" w:sz="0" w:space="0" w:color="auto"/>
        <w:bottom w:val="none" w:sz="0" w:space="0" w:color="auto"/>
        <w:right w:val="none" w:sz="0" w:space="0" w:color="auto"/>
      </w:divBdr>
      <w:divsChild>
        <w:div w:id="1800102687">
          <w:marLeft w:val="0"/>
          <w:marRight w:val="0"/>
          <w:marTop w:val="0"/>
          <w:marBottom w:val="0"/>
          <w:divBdr>
            <w:top w:val="none" w:sz="0" w:space="0" w:color="auto"/>
            <w:left w:val="none" w:sz="0" w:space="0" w:color="auto"/>
            <w:bottom w:val="none" w:sz="0" w:space="0" w:color="auto"/>
            <w:right w:val="none" w:sz="0" w:space="0" w:color="auto"/>
          </w:divBdr>
          <w:divsChild>
            <w:div w:id="1360082293">
              <w:marLeft w:val="0"/>
              <w:marRight w:val="0"/>
              <w:marTop w:val="0"/>
              <w:marBottom w:val="0"/>
              <w:divBdr>
                <w:top w:val="none" w:sz="0" w:space="0" w:color="auto"/>
                <w:left w:val="none" w:sz="0" w:space="0" w:color="auto"/>
                <w:bottom w:val="none" w:sz="0" w:space="0" w:color="auto"/>
                <w:right w:val="none" w:sz="0" w:space="0" w:color="auto"/>
              </w:divBdr>
              <w:divsChild>
                <w:div w:id="15536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5941">
      <w:bodyDiv w:val="1"/>
      <w:marLeft w:val="0"/>
      <w:marRight w:val="0"/>
      <w:marTop w:val="0"/>
      <w:marBottom w:val="0"/>
      <w:divBdr>
        <w:top w:val="none" w:sz="0" w:space="0" w:color="auto"/>
        <w:left w:val="none" w:sz="0" w:space="0" w:color="auto"/>
        <w:bottom w:val="none" w:sz="0" w:space="0" w:color="auto"/>
        <w:right w:val="none" w:sz="0" w:space="0" w:color="auto"/>
      </w:divBdr>
      <w:divsChild>
        <w:div w:id="988750609">
          <w:marLeft w:val="0"/>
          <w:marRight w:val="0"/>
          <w:marTop w:val="0"/>
          <w:marBottom w:val="0"/>
          <w:divBdr>
            <w:top w:val="none" w:sz="0" w:space="0" w:color="auto"/>
            <w:left w:val="none" w:sz="0" w:space="0" w:color="auto"/>
            <w:bottom w:val="none" w:sz="0" w:space="0" w:color="auto"/>
            <w:right w:val="none" w:sz="0" w:space="0" w:color="auto"/>
          </w:divBdr>
          <w:divsChild>
            <w:div w:id="954170735">
              <w:marLeft w:val="0"/>
              <w:marRight w:val="0"/>
              <w:marTop w:val="0"/>
              <w:marBottom w:val="0"/>
              <w:divBdr>
                <w:top w:val="none" w:sz="0" w:space="0" w:color="auto"/>
                <w:left w:val="none" w:sz="0" w:space="0" w:color="auto"/>
                <w:bottom w:val="none" w:sz="0" w:space="0" w:color="auto"/>
                <w:right w:val="none" w:sz="0" w:space="0" w:color="auto"/>
              </w:divBdr>
              <w:divsChild>
                <w:div w:id="15396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00239">
      <w:bodyDiv w:val="1"/>
      <w:marLeft w:val="0"/>
      <w:marRight w:val="0"/>
      <w:marTop w:val="0"/>
      <w:marBottom w:val="0"/>
      <w:divBdr>
        <w:top w:val="none" w:sz="0" w:space="0" w:color="auto"/>
        <w:left w:val="none" w:sz="0" w:space="0" w:color="auto"/>
        <w:bottom w:val="none" w:sz="0" w:space="0" w:color="auto"/>
        <w:right w:val="none" w:sz="0" w:space="0" w:color="auto"/>
      </w:divBdr>
      <w:divsChild>
        <w:div w:id="1982617755">
          <w:marLeft w:val="0"/>
          <w:marRight w:val="0"/>
          <w:marTop w:val="0"/>
          <w:marBottom w:val="0"/>
          <w:divBdr>
            <w:top w:val="none" w:sz="0" w:space="0" w:color="auto"/>
            <w:left w:val="none" w:sz="0" w:space="0" w:color="auto"/>
            <w:bottom w:val="none" w:sz="0" w:space="0" w:color="auto"/>
            <w:right w:val="none" w:sz="0" w:space="0" w:color="auto"/>
          </w:divBdr>
          <w:divsChild>
            <w:div w:id="1552115662">
              <w:marLeft w:val="0"/>
              <w:marRight w:val="0"/>
              <w:marTop w:val="0"/>
              <w:marBottom w:val="0"/>
              <w:divBdr>
                <w:top w:val="none" w:sz="0" w:space="0" w:color="auto"/>
                <w:left w:val="none" w:sz="0" w:space="0" w:color="auto"/>
                <w:bottom w:val="none" w:sz="0" w:space="0" w:color="auto"/>
                <w:right w:val="none" w:sz="0" w:space="0" w:color="auto"/>
              </w:divBdr>
              <w:divsChild>
                <w:div w:id="144179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52373">
      <w:bodyDiv w:val="1"/>
      <w:marLeft w:val="0"/>
      <w:marRight w:val="0"/>
      <w:marTop w:val="0"/>
      <w:marBottom w:val="0"/>
      <w:divBdr>
        <w:top w:val="none" w:sz="0" w:space="0" w:color="auto"/>
        <w:left w:val="none" w:sz="0" w:space="0" w:color="auto"/>
        <w:bottom w:val="none" w:sz="0" w:space="0" w:color="auto"/>
        <w:right w:val="none" w:sz="0" w:space="0" w:color="auto"/>
      </w:divBdr>
      <w:divsChild>
        <w:div w:id="1631978969">
          <w:marLeft w:val="0"/>
          <w:marRight w:val="0"/>
          <w:marTop w:val="0"/>
          <w:marBottom w:val="0"/>
          <w:divBdr>
            <w:top w:val="none" w:sz="0" w:space="0" w:color="auto"/>
            <w:left w:val="none" w:sz="0" w:space="0" w:color="auto"/>
            <w:bottom w:val="none" w:sz="0" w:space="0" w:color="auto"/>
            <w:right w:val="none" w:sz="0" w:space="0" w:color="auto"/>
          </w:divBdr>
          <w:divsChild>
            <w:div w:id="263264590">
              <w:marLeft w:val="0"/>
              <w:marRight w:val="0"/>
              <w:marTop w:val="0"/>
              <w:marBottom w:val="0"/>
              <w:divBdr>
                <w:top w:val="none" w:sz="0" w:space="0" w:color="auto"/>
                <w:left w:val="none" w:sz="0" w:space="0" w:color="auto"/>
                <w:bottom w:val="none" w:sz="0" w:space="0" w:color="auto"/>
                <w:right w:val="none" w:sz="0" w:space="0" w:color="auto"/>
              </w:divBdr>
              <w:divsChild>
                <w:div w:id="119342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398194">
      <w:bodyDiv w:val="1"/>
      <w:marLeft w:val="0"/>
      <w:marRight w:val="0"/>
      <w:marTop w:val="0"/>
      <w:marBottom w:val="0"/>
      <w:divBdr>
        <w:top w:val="none" w:sz="0" w:space="0" w:color="auto"/>
        <w:left w:val="none" w:sz="0" w:space="0" w:color="auto"/>
        <w:bottom w:val="none" w:sz="0" w:space="0" w:color="auto"/>
        <w:right w:val="none" w:sz="0" w:space="0" w:color="auto"/>
      </w:divBdr>
      <w:divsChild>
        <w:div w:id="428696165">
          <w:marLeft w:val="0"/>
          <w:marRight w:val="0"/>
          <w:marTop w:val="0"/>
          <w:marBottom w:val="0"/>
          <w:divBdr>
            <w:top w:val="none" w:sz="0" w:space="0" w:color="auto"/>
            <w:left w:val="none" w:sz="0" w:space="0" w:color="auto"/>
            <w:bottom w:val="none" w:sz="0" w:space="0" w:color="auto"/>
            <w:right w:val="none" w:sz="0" w:space="0" w:color="auto"/>
          </w:divBdr>
          <w:divsChild>
            <w:div w:id="390928797">
              <w:marLeft w:val="0"/>
              <w:marRight w:val="0"/>
              <w:marTop w:val="0"/>
              <w:marBottom w:val="0"/>
              <w:divBdr>
                <w:top w:val="none" w:sz="0" w:space="0" w:color="auto"/>
                <w:left w:val="none" w:sz="0" w:space="0" w:color="auto"/>
                <w:bottom w:val="none" w:sz="0" w:space="0" w:color="auto"/>
                <w:right w:val="none" w:sz="0" w:space="0" w:color="auto"/>
              </w:divBdr>
              <w:divsChild>
                <w:div w:id="213794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8959">
      <w:bodyDiv w:val="1"/>
      <w:marLeft w:val="0"/>
      <w:marRight w:val="0"/>
      <w:marTop w:val="0"/>
      <w:marBottom w:val="0"/>
      <w:divBdr>
        <w:top w:val="none" w:sz="0" w:space="0" w:color="auto"/>
        <w:left w:val="none" w:sz="0" w:space="0" w:color="auto"/>
        <w:bottom w:val="none" w:sz="0" w:space="0" w:color="auto"/>
        <w:right w:val="none" w:sz="0" w:space="0" w:color="auto"/>
      </w:divBdr>
      <w:divsChild>
        <w:div w:id="1373387936">
          <w:marLeft w:val="0"/>
          <w:marRight w:val="0"/>
          <w:marTop w:val="0"/>
          <w:marBottom w:val="0"/>
          <w:divBdr>
            <w:top w:val="none" w:sz="0" w:space="0" w:color="auto"/>
            <w:left w:val="none" w:sz="0" w:space="0" w:color="auto"/>
            <w:bottom w:val="none" w:sz="0" w:space="0" w:color="auto"/>
            <w:right w:val="none" w:sz="0" w:space="0" w:color="auto"/>
          </w:divBdr>
          <w:divsChild>
            <w:div w:id="1170832588">
              <w:marLeft w:val="0"/>
              <w:marRight w:val="0"/>
              <w:marTop w:val="0"/>
              <w:marBottom w:val="0"/>
              <w:divBdr>
                <w:top w:val="none" w:sz="0" w:space="0" w:color="auto"/>
                <w:left w:val="none" w:sz="0" w:space="0" w:color="auto"/>
                <w:bottom w:val="none" w:sz="0" w:space="0" w:color="auto"/>
                <w:right w:val="none" w:sz="0" w:space="0" w:color="auto"/>
              </w:divBdr>
              <w:divsChild>
                <w:div w:id="14277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042396">
      <w:bodyDiv w:val="1"/>
      <w:marLeft w:val="0"/>
      <w:marRight w:val="0"/>
      <w:marTop w:val="0"/>
      <w:marBottom w:val="0"/>
      <w:divBdr>
        <w:top w:val="none" w:sz="0" w:space="0" w:color="auto"/>
        <w:left w:val="none" w:sz="0" w:space="0" w:color="auto"/>
        <w:bottom w:val="none" w:sz="0" w:space="0" w:color="auto"/>
        <w:right w:val="none" w:sz="0" w:space="0" w:color="auto"/>
      </w:divBdr>
      <w:divsChild>
        <w:div w:id="1451585960">
          <w:marLeft w:val="0"/>
          <w:marRight w:val="0"/>
          <w:marTop w:val="0"/>
          <w:marBottom w:val="0"/>
          <w:divBdr>
            <w:top w:val="none" w:sz="0" w:space="0" w:color="auto"/>
            <w:left w:val="none" w:sz="0" w:space="0" w:color="auto"/>
            <w:bottom w:val="none" w:sz="0" w:space="0" w:color="auto"/>
            <w:right w:val="none" w:sz="0" w:space="0" w:color="auto"/>
          </w:divBdr>
          <w:divsChild>
            <w:div w:id="1353342274">
              <w:marLeft w:val="0"/>
              <w:marRight w:val="0"/>
              <w:marTop w:val="0"/>
              <w:marBottom w:val="0"/>
              <w:divBdr>
                <w:top w:val="none" w:sz="0" w:space="0" w:color="auto"/>
                <w:left w:val="none" w:sz="0" w:space="0" w:color="auto"/>
                <w:bottom w:val="none" w:sz="0" w:space="0" w:color="auto"/>
                <w:right w:val="none" w:sz="0" w:space="0" w:color="auto"/>
              </w:divBdr>
              <w:divsChild>
                <w:div w:id="15829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211972">
      <w:bodyDiv w:val="1"/>
      <w:marLeft w:val="0"/>
      <w:marRight w:val="0"/>
      <w:marTop w:val="0"/>
      <w:marBottom w:val="0"/>
      <w:divBdr>
        <w:top w:val="none" w:sz="0" w:space="0" w:color="auto"/>
        <w:left w:val="none" w:sz="0" w:space="0" w:color="auto"/>
        <w:bottom w:val="none" w:sz="0" w:space="0" w:color="auto"/>
        <w:right w:val="none" w:sz="0" w:space="0" w:color="auto"/>
      </w:divBdr>
      <w:divsChild>
        <w:div w:id="242839359">
          <w:marLeft w:val="0"/>
          <w:marRight w:val="0"/>
          <w:marTop w:val="0"/>
          <w:marBottom w:val="0"/>
          <w:divBdr>
            <w:top w:val="none" w:sz="0" w:space="0" w:color="auto"/>
            <w:left w:val="none" w:sz="0" w:space="0" w:color="auto"/>
            <w:bottom w:val="none" w:sz="0" w:space="0" w:color="auto"/>
            <w:right w:val="none" w:sz="0" w:space="0" w:color="auto"/>
          </w:divBdr>
          <w:divsChild>
            <w:div w:id="1324049629">
              <w:marLeft w:val="0"/>
              <w:marRight w:val="0"/>
              <w:marTop w:val="0"/>
              <w:marBottom w:val="0"/>
              <w:divBdr>
                <w:top w:val="none" w:sz="0" w:space="0" w:color="auto"/>
                <w:left w:val="none" w:sz="0" w:space="0" w:color="auto"/>
                <w:bottom w:val="none" w:sz="0" w:space="0" w:color="auto"/>
                <w:right w:val="none" w:sz="0" w:space="0" w:color="auto"/>
              </w:divBdr>
              <w:divsChild>
                <w:div w:id="6043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96157">
      <w:bodyDiv w:val="1"/>
      <w:marLeft w:val="0"/>
      <w:marRight w:val="0"/>
      <w:marTop w:val="0"/>
      <w:marBottom w:val="0"/>
      <w:divBdr>
        <w:top w:val="none" w:sz="0" w:space="0" w:color="auto"/>
        <w:left w:val="none" w:sz="0" w:space="0" w:color="auto"/>
        <w:bottom w:val="none" w:sz="0" w:space="0" w:color="auto"/>
        <w:right w:val="none" w:sz="0" w:space="0" w:color="auto"/>
      </w:divBdr>
      <w:divsChild>
        <w:div w:id="1192915532">
          <w:marLeft w:val="0"/>
          <w:marRight w:val="0"/>
          <w:marTop w:val="0"/>
          <w:marBottom w:val="0"/>
          <w:divBdr>
            <w:top w:val="none" w:sz="0" w:space="0" w:color="auto"/>
            <w:left w:val="none" w:sz="0" w:space="0" w:color="auto"/>
            <w:bottom w:val="none" w:sz="0" w:space="0" w:color="auto"/>
            <w:right w:val="none" w:sz="0" w:space="0" w:color="auto"/>
          </w:divBdr>
          <w:divsChild>
            <w:div w:id="2004045361">
              <w:marLeft w:val="0"/>
              <w:marRight w:val="0"/>
              <w:marTop w:val="0"/>
              <w:marBottom w:val="0"/>
              <w:divBdr>
                <w:top w:val="none" w:sz="0" w:space="0" w:color="auto"/>
                <w:left w:val="none" w:sz="0" w:space="0" w:color="auto"/>
                <w:bottom w:val="none" w:sz="0" w:space="0" w:color="auto"/>
                <w:right w:val="none" w:sz="0" w:space="0" w:color="auto"/>
              </w:divBdr>
              <w:divsChild>
                <w:div w:id="19523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186415">
      <w:bodyDiv w:val="1"/>
      <w:marLeft w:val="0"/>
      <w:marRight w:val="0"/>
      <w:marTop w:val="0"/>
      <w:marBottom w:val="0"/>
      <w:divBdr>
        <w:top w:val="none" w:sz="0" w:space="0" w:color="auto"/>
        <w:left w:val="none" w:sz="0" w:space="0" w:color="auto"/>
        <w:bottom w:val="none" w:sz="0" w:space="0" w:color="auto"/>
        <w:right w:val="none" w:sz="0" w:space="0" w:color="auto"/>
      </w:divBdr>
      <w:divsChild>
        <w:div w:id="608896223">
          <w:marLeft w:val="0"/>
          <w:marRight w:val="0"/>
          <w:marTop w:val="0"/>
          <w:marBottom w:val="0"/>
          <w:divBdr>
            <w:top w:val="none" w:sz="0" w:space="0" w:color="auto"/>
            <w:left w:val="none" w:sz="0" w:space="0" w:color="auto"/>
            <w:bottom w:val="none" w:sz="0" w:space="0" w:color="auto"/>
            <w:right w:val="none" w:sz="0" w:space="0" w:color="auto"/>
          </w:divBdr>
          <w:divsChild>
            <w:div w:id="1754930339">
              <w:marLeft w:val="0"/>
              <w:marRight w:val="0"/>
              <w:marTop w:val="0"/>
              <w:marBottom w:val="0"/>
              <w:divBdr>
                <w:top w:val="none" w:sz="0" w:space="0" w:color="auto"/>
                <w:left w:val="none" w:sz="0" w:space="0" w:color="auto"/>
                <w:bottom w:val="none" w:sz="0" w:space="0" w:color="auto"/>
                <w:right w:val="none" w:sz="0" w:space="0" w:color="auto"/>
              </w:divBdr>
              <w:divsChild>
                <w:div w:id="158298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091653">
      <w:bodyDiv w:val="1"/>
      <w:marLeft w:val="0"/>
      <w:marRight w:val="0"/>
      <w:marTop w:val="0"/>
      <w:marBottom w:val="0"/>
      <w:divBdr>
        <w:top w:val="none" w:sz="0" w:space="0" w:color="auto"/>
        <w:left w:val="none" w:sz="0" w:space="0" w:color="auto"/>
        <w:bottom w:val="none" w:sz="0" w:space="0" w:color="auto"/>
        <w:right w:val="none" w:sz="0" w:space="0" w:color="auto"/>
      </w:divBdr>
      <w:divsChild>
        <w:div w:id="666128092">
          <w:marLeft w:val="0"/>
          <w:marRight w:val="0"/>
          <w:marTop w:val="0"/>
          <w:marBottom w:val="0"/>
          <w:divBdr>
            <w:top w:val="none" w:sz="0" w:space="0" w:color="auto"/>
            <w:left w:val="none" w:sz="0" w:space="0" w:color="auto"/>
            <w:bottom w:val="none" w:sz="0" w:space="0" w:color="auto"/>
            <w:right w:val="none" w:sz="0" w:space="0" w:color="auto"/>
          </w:divBdr>
          <w:divsChild>
            <w:div w:id="1558663375">
              <w:marLeft w:val="0"/>
              <w:marRight w:val="0"/>
              <w:marTop w:val="0"/>
              <w:marBottom w:val="0"/>
              <w:divBdr>
                <w:top w:val="none" w:sz="0" w:space="0" w:color="auto"/>
                <w:left w:val="none" w:sz="0" w:space="0" w:color="auto"/>
                <w:bottom w:val="none" w:sz="0" w:space="0" w:color="auto"/>
                <w:right w:val="none" w:sz="0" w:space="0" w:color="auto"/>
              </w:divBdr>
              <w:divsChild>
                <w:div w:id="175874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27312">
      <w:bodyDiv w:val="1"/>
      <w:marLeft w:val="0"/>
      <w:marRight w:val="0"/>
      <w:marTop w:val="0"/>
      <w:marBottom w:val="0"/>
      <w:divBdr>
        <w:top w:val="none" w:sz="0" w:space="0" w:color="auto"/>
        <w:left w:val="none" w:sz="0" w:space="0" w:color="auto"/>
        <w:bottom w:val="none" w:sz="0" w:space="0" w:color="auto"/>
        <w:right w:val="none" w:sz="0" w:space="0" w:color="auto"/>
      </w:divBdr>
      <w:divsChild>
        <w:div w:id="1626616325">
          <w:marLeft w:val="0"/>
          <w:marRight w:val="0"/>
          <w:marTop w:val="0"/>
          <w:marBottom w:val="0"/>
          <w:divBdr>
            <w:top w:val="none" w:sz="0" w:space="0" w:color="auto"/>
            <w:left w:val="none" w:sz="0" w:space="0" w:color="auto"/>
            <w:bottom w:val="none" w:sz="0" w:space="0" w:color="auto"/>
            <w:right w:val="none" w:sz="0" w:space="0" w:color="auto"/>
          </w:divBdr>
          <w:divsChild>
            <w:div w:id="958535581">
              <w:marLeft w:val="0"/>
              <w:marRight w:val="0"/>
              <w:marTop w:val="0"/>
              <w:marBottom w:val="0"/>
              <w:divBdr>
                <w:top w:val="none" w:sz="0" w:space="0" w:color="auto"/>
                <w:left w:val="none" w:sz="0" w:space="0" w:color="auto"/>
                <w:bottom w:val="none" w:sz="0" w:space="0" w:color="auto"/>
                <w:right w:val="none" w:sz="0" w:space="0" w:color="auto"/>
              </w:divBdr>
              <w:divsChild>
                <w:div w:id="141816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1327</Words>
  <Characters>7566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7</cp:revision>
  <dcterms:created xsi:type="dcterms:W3CDTF">2012-10-18T19:28:00Z</dcterms:created>
  <dcterms:modified xsi:type="dcterms:W3CDTF">2012-10-18T20:01:00Z</dcterms:modified>
</cp:coreProperties>
</file>