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51" w:rsidRDefault="00CF7051" w:rsidP="00CF7051">
      <w:pPr>
        <w:jc w:val="center"/>
      </w:pPr>
      <w:r>
        <w:t>“</w:t>
      </w:r>
      <w:proofErr w:type="gramStart"/>
      <w:r>
        <w:t>modified</w:t>
      </w:r>
      <w:proofErr w:type="gramEnd"/>
      <w:r>
        <w:t xml:space="preserve"> source”</w:t>
      </w:r>
    </w:p>
    <w:p w:rsidR="00CF7051" w:rsidRDefault="00CF7051" w:rsidP="00CF7051"/>
    <w:p w:rsidR="00CF7051" w:rsidRDefault="00CF7051" w:rsidP="00CF7051">
      <w:r w:rsidRPr="00CF7051">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w:t>
      </w:r>
      <w:r w:rsidRPr="00CF7051">
        <w:rPr>
          <w:highlight w:val="yellow"/>
        </w:rPr>
        <w:t>modified source</w:t>
      </w:r>
      <w:r w:rsidRPr="00CF7051">
        <w:t xml:space="preserve"> and may include emission decreases. </w:t>
      </w:r>
    </w:p>
    <w:p w:rsidR="00CF7051" w:rsidRDefault="00CF7051" w:rsidP="00CF7051"/>
    <w:p w:rsidR="00CF7051" w:rsidRPr="00CF7051" w:rsidRDefault="00CF7051" w:rsidP="00CF7051"/>
    <w:p w:rsidR="00CF7051" w:rsidRPr="007E26DD" w:rsidRDefault="00CF7051" w:rsidP="00CF7051">
      <w:pPr>
        <w:rPr>
          <w:color w:val="000000"/>
        </w:rPr>
      </w:pPr>
      <w:r w:rsidRPr="007E26DD">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w:t>
      </w:r>
      <w:r w:rsidRPr="00CF7051">
        <w:rPr>
          <w:color w:val="000000"/>
          <w:highlight w:val="yellow"/>
        </w:rPr>
        <w:t>modified source</w:t>
      </w:r>
      <w:r w:rsidRPr="007E26DD">
        <w:rPr>
          <w:color w:val="000000"/>
        </w:rPr>
        <w:t xml:space="preserve"> to emit any air contaminant in excess of the amount allowable under applicable New Source Performance Standards (NSPS) or standards for hazardous air pollutants. </w:t>
      </w:r>
    </w:p>
    <w:p w:rsidR="008A5039" w:rsidRDefault="008A5039"/>
    <w:p w:rsidR="00CF7051" w:rsidRPr="007E26DD" w:rsidRDefault="00CF7051" w:rsidP="00CF7051">
      <w:pPr>
        <w:rPr>
          <w:color w:val="000000"/>
        </w:rPr>
      </w:pPr>
      <w:r w:rsidRPr="007E26DD">
        <w:rPr>
          <w:color w:val="000000"/>
        </w:rPr>
        <w:t xml:space="preserve">(72) "Major Source": </w:t>
      </w:r>
    </w:p>
    <w:p w:rsidR="00CF7051" w:rsidRPr="007E26DD" w:rsidRDefault="00CF7051" w:rsidP="00CF7051">
      <w:pPr>
        <w:rPr>
          <w:color w:val="000000"/>
        </w:rPr>
      </w:pPr>
      <w:r w:rsidRPr="007E26DD">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w:t>
      </w:r>
      <w:r w:rsidRPr="00CF7051">
        <w:rPr>
          <w:color w:val="000000"/>
          <w:highlight w:val="yellow"/>
        </w:rPr>
        <w:t>modified source</w:t>
      </w:r>
      <w:r w:rsidRPr="007E26DD">
        <w:rPr>
          <w:color w:val="000000"/>
        </w:rPr>
        <w:t xml:space="preserve"> and may include emission decreases. </w:t>
      </w:r>
    </w:p>
    <w:p w:rsidR="00CF7051" w:rsidRDefault="00CF7051"/>
    <w:p w:rsidR="00CF7051" w:rsidRDefault="00CF7051">
      <w:r>
        <w:t>“Netting Basis”</w:t>
      </w:r>
    </w:p>
    <w:p w:rsidR="00CF7051" w:rsidRPr="007E26DD" w:rsidRDefault="00CF7051" w:rsidP="00CF7051">
      <w:pPr>
        <w:rPr>
          <w:color w:val="000000"/>
        </w:rPr>
      </w:pPr>
      <w:r w:rsidRPr="007E26DD">
        <w:rPr>
          <w:color w:val="000000"/>
        </w:rPr>
        <w:t xml:space="preserve">(d) Netting basis is zero for: </w:t>
      </w:r>
    </w:p>
    <w:p w:rsidR="00CF7051" w:rsidRPr="007E26DD" w:rsidRDefault="00CF7051" w:rsidP="00CF7051">
      <w:pPr>
        <w:rPr>
          <w:color w:val="000000"/>
        </w:rPr>
      </w:pPr>
      <w:r w:rsidRPr="007E26DD">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CF7051" w:rsidRPr="007E26DD" w:rsidRDefault="00CF7051" w:rsidP="00CF7051">
      <w:pPr>
        <w:rPr>
          <w:color w:val="000000"/>
        </w:rPr>
      </w:pPr>
      <w:r w:rsidRPr="007E26DD">
        <w:rPr>
          <w:color w:val="000000"/>
        </w:rPr>
        <w:t xml:space="preserve">(B) Any pollutant that has a generic PSEL in a permit; </w:t>
      </w:r>
    </w:p>
    <w:p w:rsidR="00CF7051" w:rsidRPr="007E26DD" w:rsidRDefault="00CF7051" w:rsidP="00CF7051">
      <w:pPr>
        <w:rPr>
          <w:color w:val="000000"/>
        </w:rPr>
      </w:pPr>
      <w:r w:rsidRPr="007E26DD">
        <w:rPr>
          <w:color w:val="000000"/>
        </w:rPr>
        <w:t xml:space="preserve">(C) Any source permitted as portable; or </w:t>
      </w:r>
    </w:p>
    <w:p w:rsidR="00CF7051" w:rsidRPr="007E26DD" w:rsidRDefault="00CF7051" w:rsidP="00CF7051">
      <w:pPr>
        <w:rPr>
          <w:color w:val="000000"/>
        </w:rPr>
      </w:pPr>
      <w:r w:rsidRPr="007E26DD">
        <w:rPr>
          <w:color w:val="000000"/>
        </w:rPr>
        <w:t xml:space="preserve">(D) Any source with a netting basis calculation resulting in a negative number. </w:t>
      </w:r>
    </w:p>
    <w:p w:rsidR="00CF7051" w:rsidRPr="007E26DD" w:rsidRDefault="00CF7051" w:rsidP="00CF7051">
      <w:pPr>
        <w:rPr>
          <w:color w:val="000000"/>
        </w:rPr>
      </w:pPr>
      <w:r w:rsidRPr="007E26DD">
        <w:rPr>
          <w:color w:val="000000"/>
        </w:rPr>
        <w:t xml:space="preserve">(e) If a source relocates to an adjacent site, and the time between operation at the old and new sites is less than six months, the source may retain the netting basis from the old site. </w:t>
      </w:r>
    </w:p>
    <w:p w:rsidR="00CF7051" w:rsidRPr="007E26DD" w:rsidRDefault="00CF7051" w:rsidP="00CF7051">
      <w:pPr>
        <w:rPr>
          <w:color w:val="000000"/>
        </w:rPr>
      </w:pPr>
      <w:r w:rsidRPr="007E26DD">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CF7051" w:rsidRDefault="00CF7051" w:rsidP="00CF7051">
      <w:pPr>
        <w:rPr>
          <w:color w:val="000000"/>
        </w:rPr>
      </w:pPr>
      <w:r w:rsidRPr="007E26DD">
        <w:rPr>
          <w:color w:val="000000"/>
        </w:rPr>
        <w:t xml:space="preserve">(g) For permits issued after May 1, 2011 under New Source Review regulations in OAR 340 division 224, and where the netting basis initially equaled the potential to emit for a new or </w:t>
      </w:r>
      <w:r w:rsidRPr="00CF7051">
        <w:rPr>
          <w:color w:val="000000"/>
          <w:highlight w:val="yellow"/>
        </w:rPr>
        <w:t>modified source</w:t>
      </w:r>
      <w:r w:rsidRPr="007E26DD">
        <w:rPr>
          <w:color w:val="000000"/>
        </w:rPr>
        <w:t xml:space="preserve">, the netting basis will be reduced in accordance with the definition of actual emissions. Notwithstanding OAR 340-222-0041(2), this adjustment does not require a reduction in the PSEL. </w:t>
      </w:r>
    </w:p>
    <w:p w:rsidR="00CF7051" w:rsidRDefault="00CF7051" w:rsidP="00CF7051">
      <w:pPr>
        <w:rPr>
          <w:color w:val="000000"/>
        </w:rPr>
      </w:pPr>
    </w:p>
    <w:p w:rsidR="00CF7051" w:rsidRPr="007E26DD" w:rsidRDefault="00CF7051" w:rsidP="00CF7051">
      <w:pPr>
        <w:rPr>
          <w:color w:val="000000"/>
        </w:rPr>
      </w:pPr>
      <w:r w:rsidRPr="007E26DD">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w:t>
      </w:r>
      <w:r w:rsidRPr="00CF7051">
        <w:rPr>
          <w:color w:val="000000"/>
          <w:highlight w:val="yellow"/>
        </w:rPr>
        <w:t>modified sources</w:t>
      </w:r>
      <w:r w:rsidRPr="007E26DD">
        <w:rPr>
          <w:color w:val="000000"/>
        </w:rPr>
        <w:t xml:space="preserve">,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CF7051" w:rsidRDefault="00CF7051" w:rsidP="00CF7051">
      <w:pPr>
        <w:rPr>
          <w:color w:val="000000"/>
        </w:rPr>
      </w:pPr>
    </w:p>
    <w:p w:rsidR="00CF7051" w:rsidRPr="007E26DD" w:rsidRDefault="00CF7051" w:rsidP="00CF7051">
      <w:pPr>
        <w:pStyle w:val="Heading3"/>
        <w:numPr>
          <w:ilvl w:val="0"/>
          <w:numId w:val="0"/>
        </w:numPr>
        <w:spacing w:line="360" w:lineRule="auto"/>
        <w:rPr>
          <w:color w:val="000000"/>
        </w:rPr>
      </w:pPr>
      <w:bookmarkStart w:id="0" w:name="_Toc313016156"/>
      <w:r w:rsidRPr="007E26DD">
        <w:rPr>
          <w:color w:val="000000"/>
        </w:rPr>
        <w:lastRenderedPageBreak/>
        <w:t>340-202-0210</w:t>
      </w:r>
      <w:bookmarkEnd w:id="0"/>
    </w:p>
    <w:p w:rsidR="00CF7051" w:rsidRPr="007E26DD" w:rsidRDefault="00CF7051" w:rsidP="00CF7051">
      <w:pPr>
        <w:pStyle w:val="Heading3"/>
        <w:numPr>
          <w:ilvl w:val="0"/>
          <w:numId w:val="0"/>
        </w:numPr>
        <w:spacing w:line="360" w:lineRule="auto"/>
        <w:rPr>
          <w:color w:val="000000"/>
        </w:rPr>
      </w:pPr>
      <w:bookmarkStart w:id="1" w:name="_Toc313016157"/>
      <w:r w:rsidRPr="007E26DD">
        <w:rPr>
          <w:color w:val="000000"/>
        </w:rPr>
        <w:t>Ambient Air Increments</w:t>
      </w:r>
      <w:bookmarkEnd w:id="1"/>
    </w:p>
    <w:p w:rsidR="00CF7051" w:rsidRPr="007E26DD" w:rsidRDefault="00CF7051" w:rsidP="00CF7051">
      <w:pPr>
        <w:rPr>
          <w:color w:val="000000"/>
        </w:rPr>
      </w:pPr>
      <w:r w:rsidRPr="007E26DD">
        <w:rPr>
          <w:color w:val="000000"/>
        </w:rPr>
        <w:t xml:space="preserve">(1) This rule defines significant deterioration. In areas designated as Class I, II or III, emissions from new or </w:t>
      </w:r>
      <w:r w:rsidRPr="00CF7051">
        <w:rPr>
          <w:color w:val="000000"/>
          <w:highlight w:val="yellow"/>
        </w:rPr>
        <w:t>modified sources</w:t>
      </w:r>
      <w:r w:rsidRPr="007E26DD">
        <w:rPr>
          <w:color w:val="000000"/>
        </w:rPr>
        <w:t xml:space="preserve"> must be limited such that increases in pollutant concentration over the baseline concentration must be limited to those set out in Table 1.</w:t>
      </w:r>
    </w:p>
    <w:p w:rsidR="00CF7051" w:rsidRDefault="00CF7051" w:rsidP="00CF7051">
      <w:pPr>
        <w:rPr>
          <w:color w:val="000000"/>
        </w:rPr>
      </w:pPr>
    </w:p>
    <w:p w:rsidR="00CF7051" w:rsidRPr="007E26DD" w:rsidRDefault="00CF7051" w:rsidP="00CF7051">
      <w:pPr>
        <w:pStyle w:val="Heading3"/>
        <w:numPr>
          <w:ilvl w:val="0"/>
          <w:numId w:val="0"/>
        </w:numPr>
        <w:spacing w:line="360" w:lineRule="auto"/>
        <w:rPr>
          <w:color w:val="000000"/>
        </w:rPr>
      </w:pPr>
      <w:bookmarkStart w:id="2" w:name="_Toc313016275"/>
      <w:r w:rsidRPr="007E26DD">
        <w:rPr>
          <w:color w:val="000000"/>
        </w:rPr>
        <w:t>340-210-0230</w:t>
      </w:r>
      <w:bookmarkEnd w:id="2"/>
    </w:p>
    <w:p w:rsidR="00CF7051" w:rsidRPr="007E26DD" w:rsidRDefault="00CF7051" w:rsidP="00CF7051">
      <w:pPr>
        <w:pStyle w:val="Heading3"/>
        <w:numPr>
          <w:ilvl w:val="0"/>
          <w:numId w:val="0"/>
        </w:numPr>
        <w:spacing w:line="360" w:lineRule="auto"/>
        <w:rPr>
          <w:color w:val="000000"/>
        </w:rPr>
      </w:pPr>
      <w:bookmarkStart w:id="3" w:name="_Toc313016276"/>
      <w:r w:rsidRPr="007E26DD">
        <w:rPr>
          <w:color w:val="000000"/>
        </w:rPr>
        <w:t>Notice to Construct</w:t>
      </w:r>
      <w:bookmarkEnd w:id="3"/>
    </w:p>
    <w:p w:rsidR="00CF7051" w:rsidRPr="007E26DD" w:rsidRDefault="00CF7051" w:rsidP="00CF7051">
      <w:pPr>
        <w:rPr>
          <w:color w:val="000000"/>
        </w:rPr>
      </w:pPr>
      <w:r w:rsidRPr="007E26DD">
        <w:rPr>
          <w:color w:val="000000"/>
        </w:rPr>
        <w:t xml:space="preserve">(1) Any person proposing a Type 1 or 2 </w:t>
      </w:r>
      <w:proofErr w:type="gramStart"/>
      <w:r w:rsidRPr="007E26DD">
        <w:rPr>
          <w:color w:val="000000"/>
        </w:rPr>
        <w:t>change</w:t>
      </w:r>
      <w:proofErr w:type="gramEnd"/>
      <w:r w:rsidRPr="007E26DD">
        <w:rPr>
          <w:color w:val="000000"/>
        </w:rPr>
        <w:t xml:space="preserve"> must provide notice to the Department before constructing or modifying a stationary source or air pollution control equipment. The notice must be in writing on a form supplied by the Department and include the following information as applicable:</w:t>
      </w:r>
    </w:p>
    <w:p w:rsidR="00CF7051" w:rsidRPr="007E26DD" w:rsidRDefault="00CF7051" w:rsidP="00CF7051">
      <w:pPr>
        <w:rPr>
          <w:color w:val="000000"/>
        </w:rPr>
      </w:pPr>
      <w:r w:rsidRPr="007E26DD">
        <w:rPr>
          <w:color w:val="000000"/>
        </w:rPr>
        <w:t>(a) Name, address, and nature of business;</w:t>
      </w:r>
    </w:p>
    <w:p w:rsidR="00CF7051" w:rsidRPr="007E26DD" w:rsidRDefault="00CF7051" w:rsidP="00CF7051">
      <w:pPr>
        <w:rPr>
          <w:color w:val="000000"/>
        </w:rPr>
      </w:pPr>
      <w:r w:rsidRPr="007E26DD">
        <w:rPr>
          <w:color w:val="000000"/>
        </w:rPr>
        <w:t>(b) Name of local person responsible for compliance with these rules;</w:t>
      </w:r>
    </w:p>
    <w:p w:rsidR="00CF7051" w:rsidRPr="007E26DD" w:rsidRDefault="00CF7051" w:rsidP="00CF7051">
      <w:pPr>
        <w:rPr>
          <w:color w:val="000000"/>
        </w:rPr>
      </w:pPr>
      <w:r w:rsidRPr="007E26DD">
        <w:rPr>
          <w:color w:val="000000"/>
        </w:rPr>
        <w:t>(c) Name of person authorized to receive requests for data and information;</w:t>
      </w:r>
    </w:p>
    <w:p w:rsidR="00CF7051" w:rsidRPr="007E26DD" w:rsidRDefault="00CF7051" w:rsidP="00CF7051">
      <w:pPr>
        <w:rPr>
          <w:color w:val="000000"/>
        </w:rPr>
      </w:pPr>
      <w:r w:rsidRPr="007E26DD">
        <w:rPr>
          <w:color w:val="000000"/>
        </w:rPr>
        <w:t>(d) The type of construction or modification as defined in OAR 340-210-0220;</w:t>
      </w:r>
    </w:p>
    <w:p w:rsidR="00CF7051" w:rsidRPr="007E26DD" w:rsidRDefault="00CF7051" w:rsidP="00CF7051">
      <w:pPr>
        <w:rPr>
          <w:color w:val="000000"/>
        </w:rPr>
      </w:pPr>
      <w:r w:rsidRPr="007E26DD">
        <w:rPr>
          <w:color w:val="000000"/>
        </w:rPr>
        <w:t xml:space="preserve">(e) A description of the constructed or </w:t>
      </w:r>
      <w:r w:rsidRPr="00CF7051">
        <w:rPr>
          <w:color w:val="000000"/>
          <w:highlight w:val="yellow"/>
        </w:rPr>
        <w:t>modified source</w:t>
      </w:r>
      <w:r w:rsidRPr="007E26DD">
        <w:rPr>
          <w:color w:val="000000"/>
        </w:rPr>
        <w:t>;</w:t>
      </w:r>
    </w:p>
    <w:p w:rsidR="00CF7051" w:rsidRPr="007E26DD" w:rsidRDefault="00CF7051" w:rsidP="00CF7051">
      <w:pPr>
        <w:rPr>
          <w:color w:val="000000"/>
        </w:rPr>
      </w:pPr>
      <w:r w:rsidRPr="007E26DD">
        <w:rPr>
          <w:color w:val="000000"/>
        </w:rPr>
        <w:t xml:space="preserve">(f) A description of the production processes and a related flow chart for the constructed or </w:t>
      </w:r>
      <w:r w:rsidRPr="00CF7051">
        <w:rPr>
          <w:color w:val="000000"/>
          <w:highlight w:val="yellow"/>
        </w:rPr>
        <w:t>modified source</w:t>
      </w:r>
      <w:r w:rsidRPr="007E26DD">
        <w:rPr>
          <w:color w:val="000000"/>
        </w:rPr>
        <w:t>;</w:t>
      </w:r>
    </w:p>
    <w:p w:rsidR="00CF7051" w:rsidRPr="007E26DD" w:rsidRDefault="00CF7051" w:rsidP="00CF7051">
      <w:pPr>
        <w:rPr>
          <w:color w:val="000000"/>
        </w:rPr>
      </w:pPr>
      <w:r w:rsidRPr="007E26DD">
        <w:rPr>
          <w:color w:val="000000"/>
        </w:rPr>
        <w:t xml:space="preserve">(g) A plot plan showing the location and height of the constructed or </w:t>
      </w:r>
      <w:r w:rsidRPr="00CF7051">
        <w:rPr>
          <w:color w:val="000000"/>
          <w:highlight w:val="yellow"/>
        </w:rPr>
        <w:t>modified source</w:t>
      </w:r>
      <w:r w:rsidRPr="007E26DD">
        <w:rPr>
          <w:color w:val="000000"/>
        </w:rPr>
        <w:t>. The plot plan must also indicate the nearest residential or commercial property;</w:t>
      </w:r>
    </w:p>
    <w:p w:rsidR="00CF7051" w:rsidRDefault="00CF7051" w:rsidP="00CF7051">
      <w:pPr>
        <w:rPr>
          <w:color w:val="000000"/>
        </w:rPr>
      </w:pPr>
    </w:p>
    <w:p w:rsidR="00CF7051" w:rsidRDefault="00CF7051" w:rsidP="00CF7051">
      <w:pPr>
        <w:rPr>
          <w:color w:val="000000"/>
        </w:rPr>
      </w:pPr>
    </w:p>
    <w:p w:rsidR="00CF7051" w:rsidRPr="007E26DD" w:rsidRDefault="00CF7051" w:rsidP="00CF7051">
      <w:pPr>
        <w:rPr>
          <w:color w:val="000000"/>
        </w:rPr>
      </w:pPr>
      <w:r w:rsidRPr="007E26DD">
        <w:rPr>
          <w:color w:val="000000"/>
        </w:rPr>
        <w:t xml:space="preserve">(10) "Ozone Precursor Distance" means the distance in kilometers from the nearest boundary of a designated ozone nonattainment or maintenance area within which a major new or </w:t>
      </w:r>
      <w:r w:rsidRPr="00CF7051">
        <w:rPr>
          <w:color w:val="000000"/>
          <w:highlight w:val="yellow"/>
        </w:rPr>
        <w:t>modified source</w:t>
      </w:r>
      <w:r w:rsidRPr="007E26DD">
        <w:rPr>
          <w:color w:val="000000"/>
        </w:rPr>
        <w:t xml:space="preserve"> of VOC or NOx is considered to significantly affect that designated area. The determination of significance is made by either the formula method or the demonstration method. </w:t>
      </w:r>
    </w:p>
    <w:p w:rsidR="00CF7051" w:rsidRDefault="00CF7051" w:rsidP="00CF7051">
      <w:pPr>
        <w:rPr>
          <w:color w:val="000000"/>
        </w:rPr>
      </w:pPr>
    </w:p>
    <w:p w:rsidR="00CF7051" w:rsidRDefault="00CF7051" w:rsidP="00CF7051">
      <w:pPr>
        <w:rPr>
          <w:color w:val="000000"/>
        </w:rPr>
      </w:pPr>
    </w:p>
    <w:p w:rsidR="00CF7051" w:rsidRPr="007E26DD" w:rsidRDefault="00CF7051" w:rsidP="00CF7051">
      <w:pPr>
        <w:rPr>
          <w:color w:val="000000"/>
        </w:rPr>
      </w:pPr>
      <w:r w:rsidRPr="007E26DD">
        <w:rPr>
          <w:color w:val="000000"/>
        </w:rPr>
        <w:t xml:space="preserve">(11) "Ozone Precursor Offsets" means the emission reductions required to offset emission increases from a major new or </w:t>
      </w:r>
      <w:r w:rsidRPr="00CF7051">
        <w:rPr>
          <w:color w:val="000000"/>
          <w:highlight w:val="yellow"/>
        </w:rPr>
        <w:t>modified source</w:t>
      </w:r>
      <w:r w:rsidRPr="007E26DD">
        <w:rPr>
          <w:color w:val="000000"/>
        </w:rPr>
        <w:t xml:space="preserv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CF7051" w:rsidRPr="007E26DD" w:rsidRDefault="00CF7051" w:rsidP="00CF7051">
      <w:pPr>
        <w:rPr>
          <w:color w:val="000000"/>
        </w:rPr>
      </w:pPr>
      <w:r w:rsidRPr="007E26DD">
        <w:rPr>
          <w:color w:val="000000"/>
        </w:rPr>
        <w:t xml:space="preserve">(a) The Formula Method. </w:t>
      </w:r>
    </w:p>
    <w:p w:rsidR="00CF7051" w:rsidRPr="007E26DD" w:rsidRDefault="00CF7051" w:rsidP="00CF7051">
      <w:pPr>
        <w:rPr>
          <w:color w:val="000000"/>
        </w:rPr>
      </w:pPr>
      <w:r w:rsidRPr="007E26DD">
        <w:rPr>
          <w:color w:val="000000"/>
        </w:rPr>
        <w:t xml:space="preserve">(A) Required offsets (RO) for new or </w:t>
      </w:r>
      <w:r w:rsidRPr="00CF7051">
        <w:rPr>
          <w:color w:val="000000"/>
          <w:highlight w:val="yellow"/>
        </w:rPr>
        <w:t>modified sources</w:t>
      </w:r>
      <w:r w:rsidRPr="007E26DD">
        <w:rPr>
          <w:color w:val="000000"/>
        </w:rPr>
        <w:t xml:space="preserve"> are determined as follows: </w:t>
      </w:r>
    </w:p>
    <w:p w:rsidR="00CF7051" w:rsidRPr="007E26DD" w:rsidRDefault="00CF7051" w:rsidP="00CF7051">
      <w:pPr>
        <w:rPr>
          <w:color w:val="000000"/>
        </w:rPr>
      </w:pPr>
    </w:p>
    <w:p w:rsidR="00CF7051" w:rsidRDefault="00CF7051"/>
    <w:p w:rsidR="00CF7051" w:rsidRPr="007E26DD" w:rsidRDefault="00CF7051" w:rsidP="00CF7051">
      <w:pPr>
        <w:pStyle w:val="Heading3"/>
        <w:numPr>
          <w:ilvl w:val="0"/>
          <w:numId w:val="0"/>
        </w:numPr>
        <w:spacing w:line="360" w:lineRule="auto"/>
        <w:rPr>
          <w:color w:val="000000"/>
        </w:rPr>
      </w:pPr>
      <w:bookmarkStart w:id="4" w:name="_Toc313016582"/>
      <w:r w:rsidRPr="007E26DD">
        <w:rPr>
          <w:color w:val="000000"/>
        </w:rPr>
        <w:t>340-225-0090</w:t>
      </w:r>
      <w:bookmarkEnd w:id="4"/>
      <w:r w:rsidRPr="007E26DD">
        <w:rPr>
          <w:color w:val="000000"/>
        </w:rPr>
        <w:t xml:space="preserve"> </w:t>
      </w:r>
    </w:p>
    <w:p w:rsidR="00CF7051" w:rsidRPr="007E26DD" w:rsidRDefault="00CF7051" w:rsidP="00CF7051">
      <w:pPr>
        <w:pStyle w:val="Heading3"/>
        <w:numPr>
          <w:ilvl w:val="0"/>
          <w:numId w:val="0"/>
        </w:numPr>
        <w:spacing w:line="360" w:lineRule="auto"/>
        <w:rPr>
          <w:color w:val="000000"/>
        </w:rPr>
      </w:pPr>
      <w:bookmarkStart w:id="5" w:name="_Toc313016583"/>
      <w:r w:rsidRPr="007E26DD">
        <w:rPr>
          <w:color w:val="000000"/>
        </w:rPr>
        <w:t>Requirements for Demonstrating a Net Air Quality Benefit</w:t>
      </w:r>
      <w:bookmarkEnd w:id="5"/>
    </w:p>
    <w:p w:rsidR="00CF7051" w:rsidRPr="007E26DD" w:rsidRDefault="00CF7051" w:rsidP="00CF7051">
      <w:pPr>
        <w:rPr>
          <w:color w:val="000000"/>
        </w:rPr>
      </w:pPr>
      <w:r w:rsidRPr="007E26DD">
        <w:rPr>
          <w:color w:val="000000"/>
        </w:rPr>
        <w:t xml:space="preserve">Demonstrations of net air quality benefit for offsets must include the following: </w:t>
      </w:r>
    </w:p>
    <w:p w:rsidR="00CF7051" w:rsidRPr="007E26DD" w:rsidRDefault="00CF7051" w:rsidP="00CF7051">
      <w:pPr>
        <w:rPr>
          <w:color w:val="000000"/>
        </w:rPr>
      </w:pPr>
      <w:r w:rsidRPr="007E26DD">
        <w:rPr>
          <w:color w:val="000000"/>
        </w:rPr>
        <w:t xml:space="preserve">(1) Ozone areas (VOC and NOx emissions). For sources capable of impacting a designated ozone nonattainment or maintenance area; </w:t>
      </w:r>
    </w:p>
    <w:p w:rsidR="00CF7051" w:rsidRPr="007E26DD" w:rsidRDefault="00CF7051" w:rsidP="00CF7051">
      <w:pPr>
        <w:rPr>
          <w:color w:val="000000"/>
        </w:rPr>
      </w:pPr>
      <w:r w:rsidRPr="007E26DD">
        <w:rPr>
          <w:color w:val="000000"/>
        </w:rPr>
        <w:t xml:space="preserve">(a) Offsets for VOC and NOx are required if the source will be located within the designated area or within the Ozone Precursor Distance. </w:t>
      </w:r>
    </w:p>
    <w:p w:rsidR="00CF7051" w:rsidRPr="007E26DD" w:rsidRDefault="00CF7051" w:rsidP="00CF7051">
      <w:pPr>
        <w:rPr>
          <w:color w:val="000000"/>
        </w:rPr>
      </w:pPr>
      <w:r w:rsidRPr="007E26DD">
        <w:rPr>
          <w:color w:val="000000"/>
        </w:rPr>
        <w:t xml:space="preserve">(b) The amount and location of offsets must be determined in accordance with this subsection: </w:t>
      </w:r>
    </w:p>
    <w:p w:rsidR="00CF7051" w:rsidRPr="007E26DD" w:rsidRDefault="00CF7051" w:rsidP="00CF7051">
      <w:pPr>
        <w:rPr>
          <w:color w:val="000000"/>
        </w:rPr>
      </w:pPr>
      <w:r w:rsidRPr="007E26DD">
        <w:rPr>
          <w:color w:val="000000"/>
        </w:rPr>
        <w:t xml:space="preserve">(A)For new or </w:t>
      </w:r>
      <w:r w:rsidRPr="00CF7051">
        <w:rPr>
          <w:color w:val="000000"/>
          <w:highlight w:val="yellow"/>
        </w:rPr>
        <w:t>modified sources</w:t>
      </w:r>
      <w:r w:rsidRPr="007E26DD">
        <w:rPr>
          <w:color w:val="000000"/>
        </w:rPr>
        <w:t xml:space="preserve"> locating within a designated nonattainment area, the offset ratio is 1.1:1. These offsets must come from within either the same designated nonattainment area as the new or </w:t>
      </w:r>
      <w:r w:rsidRPr="00CF7051">
        <w:rPr>
          <w:color w:val="000000"/>
          <w:highlight w:val="yellow"/>
        </w:rPr>
        <w:t>modified source</w:t>
      </w:r>
      <w:r w:rsidRPr="007E26DD">
        <w:rPr>
          <w:color w:val="000000"/>
        </w:rPr>
        <w:t xml:space="preserve"> or another ozone nonattainment area (with equal or higher nonattainment classification) that contributes to a violation of the NAAQS in the same designated nonattainment area as the new or modified source. </w:t>
      </w:r>
    </w:p>
    <w:p w:rsidR="00CF7051" w:rsidRPr="007E26DD" w:rsidRDefault="00CF7051" w:rsidP="00CF7051">
      <w:pPr>
        <w:rPr>
          <w:color w:val="000000"/>
        </w:rPr>
      </w:pPr>
      <w:r w:rsidRPr="007E26DD">
        <w:rPr>
          <w:color w:val="000000"/>
        </w:rPr>
        <w:t xml:space="preserve">(B) For new or </w:t>
      </w:r>
      <w:r w:rsidRPr="00CF7051">
        <w:rPr>
          <w:color w:val="000000"/>
          <w:highlight w:val="yellow"/>
        </w:rPr>
        <w:t>modified sources</w:t>
      </w:r>
      <w:r w:rsidRPr="007E26DD">
        <w:rPr>
          <w:color w:val="000000"/>
        </w:rPr>
        <w:t xml:space="preserve"> locating within a designated maintenance area, the offset ratio is 1.1:1. These offsets may come from within either the designated area or the ozone precursor distance. </w:t>
      </w:r>
    </w:p>
    <w:p w:rsidR="00CF7051" w:rsidRDefault="00CF7051" w:rsidP="00CF7051">
      <w:r w:rsidRPr="007E26DD">
        <w:rPr>
          <w:color w:val="000000"/>
        </w:rPr>
        <w:t xml:space="preserve">(C) For new or </w:t>
      </w:r>
      <w:r w:rsidRPr="00CF7051">
        <w:rPr>
          <w:color w:val="000000"/>
          <w:highlight w:val="yellow"/>
        </w:rPr>
        <w:t>modified sources</w:t>
      </w:r>
      <w:r w:rsidRPr="007E26DD">
        <w:rPr>
          <w:color w:val="000000"/>
        </w:rPr>
        <w:t xml:space="preserve"> locating outside the designated area, but within the ozone precursor distance, the offset ratio is 1:1. These offsets may come from within either the designated area or the ozone precursor distance</w:t>
      </w:r>
    </w:p>
    <w:p w:rsidR="00CF7051" w:rsidRDefault="00CF7051"/>
    <w:p w:rsidR="00CF7051" w:rsidRDefault="00CF7051"/>
    <w:p w:rsidR="00CF7051" w:rsidRDefault="00CF7051"/>
    <w:p w:rsidR="00CF7051" w:rsidRDefault="00CF7051"/>
    <w:p w:rsidR="0063454F" w:rsidRPr="0063454F" w:rsidRDefault="0063454F" w:rsidP="0063454F">
      <w:pPr>
        <w:pStyle w:val="ListParagraph"/>
        <w:numPr>
          <w:ilvl w:val="0"/>
          <w:numId w:val="11"/>
        </w:numPr>
        <w:rPr>
          <w:color w:val="000000"/>
        </w:rPr>
      </w:pPr>
      <w:r w:rsidRPr="0063454F">
        <w:rPr>
          <w:color w:val="000000"/>
        </w:rPr>
        <w:t>Medford-Ashland AQMA: Proposed new major PM10 sources or major PM10 modifications locating within the AQMA that are required to provide emission offsets under OAR 340-224-0060(2</w:t>
      </w:r>
      <w:proofErr w:type="gramStart"/>
      <w:r w:rsidRPr="0063454F">
        <w:rPr>
          <w:color w:val="000000"/>
        </w:rPr>
        <w:t>)(</w:t>
      </w:r>
      <w:proofErr w:type="gramEnd"/>
      <w:r w:rsidRPr="0063454F">
        <w:rPr>
          <w:color w:val="000000"/>
        </w:rPr>
        <w:t xml:space="preserve">a) must provide reductions in PM10 emissions equal to 1.2 times the emissions increase over the netting basis from the new or </w:t>
      </w:r>
      <w:r w:rsidRPr="0063454F">
        <w:rPr>
          <w:color w:val="000000"/>
          <w:highlight w:val="yellow"/>
        </w:rPr>
        <w:t>modified source</w:t>
      </w:r>
      <w:r w:rsidRPr="0063454F">
        <w:rPr>
          <w:color w:val="000000"/>
        </w:rPr>
        <w:t xml:space="preserve">, and must provide a net air quality benefit within the AQMA. "Net Air Quality Benefit" means: </w:t>
      </w:r>
    </w:p>
    <w:p w:rsidR="0063454F" w:rsidRDefault="0063454F" w:rsidP="0063454F">
      <w:pPr>
        <w:rPr>
          <w:color w:val="000000"/>
        </w:rPr>
      </w:pPr>
    </w:p>
    <w:p w:rsidR="0063454F" w:rsidRPr="0063454F" w:rsidRDefault="0063454F" w:rsidP="0063454F">
      <w:pPr>
        <w:rPr>
          <w:color w:val="000000"/>
        </w:rPr>
      </w:pPr>
    </w:p>
    <w:p w:rsidR="0063454F" w:rsidRPr="007E26DD" w:rsidRDefault="0063454F" w:rsidP="0063454F">
      <w:pPr>
        <w:pStyle w:val="Heading3"/>
        <w:numPr>
          <w:ilvl w:val="0"/>
          <w:numId w:val="0"/>
        </w:numPr>
        <w:spacing w:line="360" w:lineRule="auto"/>
        <w:rPr>
          <w:color w:val="000000"/>
        </w:rPr>
      </w:pPr>
      <w:bookmarkStart w:id="6" w:name="_Toc313016596"/>
      <w:bookmarkStart w:id="7" w:name="_Toc313016595"/>
      <w:r w:rsidRPr="007E26DD">
        <w:rPr>
          <w:color w:val="000000"/>
        </w:rPr>
        <w:t>340-226-0130</w:t>
      </w:r>
      <w:bookmarkEnd w:id="7"/>
      <w:r w:rsidRPr="007E26DD">
        <w:rPr>
          <w:color w:val="000000"/>
        </w:rPr>
        <w:t xml:space="preserve"> </w:t>
      </w:r>
    </w:p>
    <w:p w:rsidR="0063454F" w:rsidRPr="007E26DD" w:rsidRDefault="0063454F" w:rsidP="0063454F">
      <w:pPr>
        <w:pStyle w:val="Heading3"/>
        <w:numPr>
          <w:ilvl w:val="0"/>
          <w:numId w:val="0"/>
        </w:numPr>
        <w:spacing w:line="360" w:lineRule="auto"/>
        <w:rPr>
          <w:color w:val="000000"/>
        </w:rPr>
      </w:pPr>
      <w:r w:rsidRPr="007E26DD">
        <w:rPr>
          <w:color w:val="000000"/>
        </w:rPr>
        <w:t>Typically Achievable Control Technology (TACT)</w:t>
      </w:r>
      <w:bookmarkEnd w:id="6"/>
    </w:p>
    <w:p w:rsidR="0063454F" w:rsidRPr="007E26DD" w:rsidRDefault="0063454F" w:rsidP="0063454F">
      <w:pPr>
        <w:rPr>
          <w:color w:val="000000"/>
        </w:rPr>
      </w:pPr>
      <w:r w:rsidRPr="007E26DD">
        <w:rPr>
          <w:color w:val="000000"/>
        </w:rPr>
        <w:t xml:space="preserve">(1) Existing Sources. An existing emissions unit must meet TACT for existing sources if: </w:t>
      </w:r>
    </w:p>
    <w:p w:rsidR="0063454F" w:rsidRPr="007E26DD" w:rsidRDefault="0063454F" w:rsidP="0063454F">
      <w:pPr>
        <w:rPr>
          <w:color w:val="000000"/>
        </w:rPr>
      </w:pPr>
      <w:r w:rsidRPr="007E26DD">
        <w:rPr>
          <w:color w:val="000000"/>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63454F" w:rsidRPr="007E26DD" w:rsidRDefault="0063454F" w:rsidP="0063454F">
      <w:pPr>
        <w:rPr>
          <w:color w:val="000000"/>
        </w:rPr>
      </w:pPr>
      <w:r w:rsidRPr="007E26DD">
        <w:rPr>
          <w:color w:val="000000"/>
        </w:rPr>
        <w:t xml:space="preserve">(b) The source is required to have a permit; </w:t>
      </w:r>
    </w:p>
    <w:p w:rsidR="0063454F" w:rsidRPr="007E26DD" w:rsidRDefault="0063454F" w:rsidP="0063454F">
      <w:pPr>
        <w:rPr>
          <w:color w:val="000000"/>
        </w:rPr>
      </w:pPr>
      <w:r w:rsidRPr="007E26DD">
        <w:rPr>
          <w:color w:val="000000"/>
        </w:rPr>
        <w:t xml:space="preserve">(c) The emissions unit has emissions of criteria pollutants equal to or greater than 5 tons per year of particulate or 10 tons per year of any gaseous pollutant; and </w:t>
      </w:r>
    </w:p>
    <w:p w:rsidR="0063454F" w:rsidRPr="007E26DD" w:rsidRDefault="0063454F" w:rsidP="0063454F">
      <w:pPr>
        <w:rPr>
          <w:color w:val="000000"/>
        </w:rPr>
      </w:pPr>
      <w:r w:rsidRPr="007E26DD">
        <w:rPr>
          <w:color w:val="000000"/>
        </w:rPr>
        <w:t xml:space="preserve">(d) The Department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63454F" w:rsidRPr="007E26DD" w:rsidRDefault="0063454F" w:rsidP="0063454F">
      <w:pPr>
        <w:rPr>
          <w:color w:val="000000"/>
        </w:rPr>
      </w:pPr>
      <w:r w:rsidRPr="007E26DD">
        <w:rPr>
          <w:color w:val="000000"/>
        </w:rPr>
        <w:t xml:space="preserve">(2) New and </w:t>
      </w:r>
      <w:r w:rsidRPr="0063454F">
        <w:rPr>
          <w:color w:val="000000"/>
          <w:highlight w:val="yellow"/>
        </w:rPr>
        <w:t>Modified Sources</w:t>
      </w:r>
      <w:r w:rsidRPr="007E26DD">
        <w:rPr>
          <w:color w:val="000000"/>
        </w:rPr>
        <w:t xml:space="preserve">. A new or modified emissions unit must meet TACT for new or </w:t>
      </w:r>
      <w:r w:rsidRPr="0063454F">
        <w:rPr>
          <w:color w:val="000000"/>
          <w:highlight w:val="yellow"/>
        </w:rPr>
        <w:t>modified sou</w:t>
      </w:r>
      <w:r w:rsidRPr="007E26DD">
        <w:rPr>
          <w:color w:val="000000"/>
        </w:rPr>
        <w:t xml:space="preserve">rces if: </w:t>
      </w:r>
    </w:p>
    <w:p w:rsidR="0063454F" w:rsidRPr="007E26DD" w:rsidRDefault="0063454F" w:rsidP="0063454F">
      <w:pPr>
        <w:rPr>
          <w:color w:val="000000"/>
        </w:rPr>
      </w:pPr>
      <w:r w:rsidRPr="007E26DD">
        <w:rPr>
          <w:color w:val="000000"/>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w:t>
      </w:r>
      <w:r w:rsidRPr="0063454F">
        <w:rPr>
          <w:color w:val="000000"/>
          <w:highlight w:val="yellow"/>
        </w:rPr>
        <w:t>modified sources</w:t>
      </w:r>
      <w:r w:rsidRPr="007E26DD">
        <w:rPr>
          <w:color w:val="000000"/>
        </w:rPr>
        <w:t xml:space="preserve"> in OAR 340 divisions 230, 234, 236, or 238 for the pollutant emitted; </w:t>
      </w:r>
    </w:p>
    <w:p w:rsidR="00CF7051" w:rsidRDefault="00CF7051"/>
    <w:p w:rsidR="0063454F" w:rsidRPr="0063454F" w:rsidRDefault="0063454F" w:rsidP="0063454F">
      <w:pPr>
        <w:outlineLvl w:val="2"/>
        <w:rPr>
          <w:b/>
          <w:bCs/>
          <w:color w:val="000000"/>
        </w:rPr>
      </w:pPr>
      <w:bookmarkStart w:id="8" w:name="_Toc313016856"/>
      <w:r w:rsidRPr="0063454F">
        <w:rPr>
          <w:b/>
          <w:bCs/>
          <w:color w:val="000000"/>
        </w:rPr>
        <w:t>340-234-0210</w:t>
      </w:r>
      <w:bookmarkEnd w:id="8"/>
      <w:r w:rsidRPr="0063454F">
        <w:rPr>
          <w:b/>
          <w:bCs/>
          <w:color w:val="000000"/>
        </w:rPr>
        <w:t xml:space="preserve"> </w:t>
      </w:r>
      <w:r>
        <w:rPr>
          <w:b/>
          <w:bCs/>
          <w:color w:val="000000"/>
        </w:rPr>
        <w:t>(Pulp Mill Rules)</w:t>
      </w:r>
    </w:p>
    <w:p w:rsidR="0063454F" w:rsidRPr="0063454F" w:rsidRDefault="0063454F" w:rsidP="0063454F">
      <w:pPr>
        <w:outlineLvl w:val="2"/>
        <w:rPr>
          <w:b/>
          <w:bCs/>
          <w:color w:val="000000"/>
        </w:rPr>
      </w:pPr>
      <w:bookmarkStart w:id="9" w:name="_Toc313016857"/>
      <w:r w:rsidRPr="0063454F">
        <w:rPr>
          <w:b/>
          <w:bCs/>
          <w:color w:val="000000"/>
        </w:rPr>
        <w:t>Emission Limitations</w:t>
      </w:r>
      <w:bookmarkEnd w:id="9"/>
      <w:r>
        <w:rPr>
          <w:b/>
          <w:bCs/>
          <w:color w:val="000000"/>
        </w:rPr>
        <w:t xml:space="preserve"> </w:t>
      </w:r>
    </w:p>
    <w:p w:rsidR="0063454F" w:rsidRDefault="0063454F"/>
    <w:p w:rsidR="0063454F" w:rsidRPr="007E26DD" w:rsidRDefault="0063454F" w:rsidP="0063454F">
      <w:pPr>
        <w:rPr>
          <w:color w:val="000000"/>
        </w:rPr>
      </w:pPr>
      <w:r w:rsidRPr="007E26DD">
        <w:rPr>
          <w:color w:val="000000"/>
        </w:rPr>
        <w:t xml:space="preserve">(5) New Source Performance Standards. New or </w:t>
      </w:r>
      <w:r w:rsidRPr="0063454F">
        <w:rPr>
          <w:color w:val="000000"/>
          <w:highlight w:val="yellow"/>
        </w:rPr>
        <w:t>modified sources</w:t>
      </w:r>
      <w:r w:rsidRPr="007E26DD">
        <w:rPr>
          <w:color w:val="000000"/>
        </w:rPr>
        <w:t xml:space="preserve"> that commenced construction after September 24, 1976, are subject to each provision of this rule and the New Source Performance Standards, 40 CFR 60 subpart BB as adopted under OAR 340-238-0060, whichever is more stringent. </w:t>
      </w:r>
    </w:p>
    <w:p w:rsidR="0063454F" w:rsidRDefault="0063454F"/>
    <w:p w:rsidR="0063454F" w:rsidRPr="0063454F" w:rsidRDefault="0063454F">
      <w:pPr>
        <w:rPr>
          <w:b/>
        </w:rPr>
      </w:pPr>
      <w:r w:rsidRPr="0063454F">
        <w:rPr>
          <w:b/>
        </w:rPr>
        <w:t>340-240-0030</w:t>
      </w:r>
    </w:p>
    <w:p w:rsidR="0063454F" w:rsidRPr="007E26DD" w:rsidRDefault="0063454F" w:rsidP="0063454F">
      <w:pPr>
        <w:rPr>
          <w:color w:val="000000"/>
        </w:rPr>
      </w:pPr>
      <w:r w:rsidRPr="007E26DD">
        <w:rPr>
          <w:color w:val="000000"/>
        </w:rPr>
        <w:t>(25) "</w:t>
      </w:r>
      <w:r w:rsidRPr="0063454F">
        <w:rPr>
          <w:color w:val="000000"/>
          <w:highlight w:val="yellow"/>
        </w:rPr>
        <w:t>Modified Source</w:t>
      </w:r>
      <w:r w:rsidRPr="007E26DD">
        <w:rPr>
          <w:color w:val="000000"/>
        </w:rPr>
        <w:t xml:space="preserve">" means any source with a major modification as defined in OAR 340-200-0020. </w:t>
      </w:r>
    </w:p>
    <w:p w:rsidR="0063454F" w:rsidRDefault="0063454F"/>
    <w:p w:rsidR="0063454F" w:rsidRPr="007E26DD" w:rsidRDefault="0063454F" w:rsidP="0063454F">
      <w:pPr>
        <w:rPr>
          <w:color w:val="000000"/>
        </w:rPr>
      </w:pPr>
      <w:r w:rsidRPr="007E26DD">
        <w:rPr>
          <w:color w:val="000000"/>
        </w:rPr>
        <w:t>(36) "Rebuilt Boiler" means a physical change after April 29, 1988, to a wood-waste boiler or its air-contaminant emission control system which is not considered a "</w:t>
      </w:r>
      <w:r w:rsidRPr="0063454F">
        <w:rPr>
          <w:color w:val="000000"/>
          <w:highlight w:val="yellow"/>
        </w:rPr>
        <w:t>modified source</w:t>
      </w:r>
      <w:r w:rsidRPr="007E26DD">
        <w:rPr>
          <w:color w:val="000000"/>
        </w:rPr>
        <w:t xml:space="preserve">" and for which the fixed, depreciable capital cost of added or replacement components equals or exceeds fifty percent of the fixed depreciable cost of a new component which has the same productive capacity. </w:t>
      </w:r>
    </w:p>
    <w:p w:rsidR="0063454F" w:rsidRDefault="0063454F"/>
    <w:p w:rsidR="0063454F" w:rsidRDefault="0063454F"/>
    <w:p w:rsidR="0063454F" w:rsidRDefault="0063454F"/>
    <w:sectPr w:rsidR="0063454F"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C5F6E"/>
    <w:multiLevelType w:val="hybridMultilevel"/>
    <w:tmpl w:val="11D6878E"/>
    <w:lvl w:ilvl="0" w:tplc="59A469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9963533"/>
    <w:multiLevelType w:val="multilevel"/>
    <w:tmpl w:val="376EC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F7051"/>
    <w:rsid w:val="000B4697"/>
    <w:rsid w:val="000D5C02"/>
    <w:rsid w:val="00195444"/>
    <w:rsid w:val="001A22A5"/>
    <w:rsid w:val="0020056E"/>
    <w:rsid w:val="003A60DE"/>
    <w:rsid w:val="00400586"/>
    <w:rsid w:val="00414F67"/>
    <w:rsid w:val="0043117D"/>
    <w:rsid w:val="004D578D"/>
    <w:rsid w:val="0063454F"/>
    <w:rsid w:val="006F65EA"/>
    <w:rsid w:val="007260E4"/>
    <w:rsid w:val="00732F05"/>
    <w:rsid w:val="00734469"/>
    <w:rsid w:val="007C644B"/>
    <w:rsid w:val="007D017C"/>
    <w:rsid w:val="00822FC3"/>
    <w:rsid w:val="00882A13"/>
    <w:rsid w:val="008A12AC"/>
    <w:rsid w:val="008A5039"/>
    <w:rsid w:val="008A7A14"/>
    <w:rsid w:val="009B3E5A"/>
    <w:rsid w:val="00AE1F83"/>
    <w:rsid w:val="00B80CC8"/>
    <w:rsid w:val="00BC407B"/>
    <w:rsid w:val="00CF2E54"/>
    <w:rsid w:val="00CF7051"/>
    <w:rsid w:val="00E939D0"/>
    <w:rsid w:val="00ED5A52"/>
    <w:rsid w:val="00F21A48"/>
    <w:rsid w:val="00F469F5"/>
    <w:rsid w:val="00FA69E6"/>
    <w:rsid w:val="00FF4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1662</Words>
  <Characters>9476</Characters>
  <Application>Microsoft Office Word</Application>
  <DocSecurity>0</DocSecurity>
  <Lines>78</Lines>
  <Paragraphs>22</Paragraphs>
  <ScaleCrop>false</ScaleCrop>
  <Company>State of Oregon Department of Environmental Quality</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dcterms:created xsi:type="dcterms:W3CDTF">2012-12-31T17:27:00Z</dcterms:created>
  <dcterms:modified xsi:type="dcterms:W3CDTF">2012-12-31T17:46:00Z</dcterms:modified>
</cp:coreProperties>
</file>