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93" w:type="dxa"/>
        <w:jc w:val="center"/>
        <w:tblInd w:w="-1757" w:type="dxa"/>
        <w:tblLook w:val="04A0"/>
      </w:tblPr>
      <w:tblGrid>
        <w:gridCol w:w="787"/>
        <w:gridCol w:w="1440"/>
        <w:gridCol w:w="1350"/>
        <w:gridCol w:w="1440"/>
        <w:gridCol w:w="1350"/>
        <w:gridCol w:w="1549"/>
        <w:gridCol w:w="1245"/>
        <w:gridCol w:w="1497"/>
        <w:gridCol w:w="1392"/>
        <w:gridCol w:w="1517"/>
        <w:gridCol w:w="1326"/>
      </w:tblGrid>
      <w:tr w:rsidR="002F1F82" w:rsidRPr="002E1688" w:rsidTr="00200998">
        <w:trPr>
          <w:jc w:val="center"/>
        </w:trPr>
        <w:tc>
          <w:tcPr>
            <w:tcW w:w="78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158DD" w:rsidRPr="002E1688" w:rsidRDefault="008B6279" w:rsidP="00DC6A51">
            <w:pPr>
              <w:spacing w:beforeLines="60" w:afterLines="6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Federal Major Sources</w:t>
            </w:r>
            <w:r w:rsidR="00C44592">
              <w:rPr>
                <w:b/>
              </w:rPr>
              <w:t xml:space="preserve"> located in designated area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58DD" w:rsidRPr="002E1688" w:rsidRDefault="002158DD" w:rsidP="00DC6A51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Attainment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58DD" w:rsidRPr="005E5BDC" w:rsidRDefault="002158DD" w:rsidP="00DC6A51">
            <w:pPr>
              <w:spacing w:beforeLines="50" w:afterLines="50"/>
              <w:jc w:val="center"/>
              <w:rPr>
                <w:b/>
              </w:rPr>
            </w:pPr>
            <w:r w:rsidRPr="005E5BDC">
              <w:rPr>
                <w:b/>
              </w:rPr>
              <w:t>Potential Nonattainment</w:t>
            </w:r>
          </w:p>
        </w:tc>
        <w:tc>
          <w:tcPr>
            <w:tcW w:w="2794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58DD" w:rsidRPr="002E1688" w:rsidRDefault="002158DD" w:rsidP="00DC6A51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Nonattainment</w:t>
            </w:r>
          </w:p>
        </w:tc>
        <w:tc>
          <w:tcPr>
            <w:tcW w:w="2889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58DD" w:rsidRPr="002E1688" w:rsidRDefault="002158DD" w:rsidP="00DC6A51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Transitional</w:t>
            </w:r>
          </w:p>
        </w:tc>
        <w:tc>
          <w:tcPr>
            <w:tcW w:w="2843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158DD" w:rsidRPr="002E1688" w:rsidRDefault="002158DD" w:rsidP="00DC6A51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Maintenance</w:t>
            </w:r>
          </w:p>
        </w:tc>
      </w:tr>
      <w:tr w:rsidR="002F1F82" w:rsidRPr="002E1688" w:rsidTr="00200998">
        <w:trPr>
          <w:jc w:val="center"/>
        </w:trPr>
        <w:tc>
          <w:tcPr>
            <w:tcW w:w="7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5BDC" w:rsidRPr="002E1688" w:rsidRDefault="005E5BDC" w:rsidP="00DC6A51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2790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E5BDC" w:rsidRPr="005E5BDC" w:rsidRDefault="00E405CE" w:rsidP="00DC6A51">
            <w:pPr>
              <w:spacing w:beforeLines="50" w:afterLines="50"/>
              <w:jc w:val="center"/>
            </w:pPr>
            <w:r>
              <w:t>M</w:t>
            </w:r>
            <w:r w:rsidR="005E5BDC">
              <w:t>aintain AQ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5BDC" w:rsidRPr="005E5BDC" w:rsidRDefault="005E5BDC" w:rsidP="00DC6A51">
            <w:pPr>
              <w:spacing w:beforeLines="50" w:afterLines="50"/>
              <w:jc w:val="center"/>
            </w:pPr>
            <w:r>
              <w:t>Prevent nonattainment</w:t>
            </w:r>
          </w:p>
        </w:tc>
        <w:tc>
          <w:tcPr>
            <w:tcW w:w="2794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5BDC" w:rsidRPr="005E5BDC" w:rsidRDefault="005E5BDC" w:rsidP="00DC6A51">
            <w:pPr>
              <w:spacing w:beforeLines="50" w:afterLines="50"/>
              <w:jc w:val="center"/>
            </w:pPr>
            <w:r>
              <w:t>Improve AQ</w:t>
            </w:r>
          </w:p>
        </w:tc>
        <w:tc>
          <w:tcPr>
            <w:tcW w:w="2889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5BDC" w:rsidRPr="005E5BDC" w:rsidRDefault="005E5BDC" w:rsidP="00DC6A51">
            <w:pPr>
              <w:spacing w:beforeLines="50" w:afterLines="50"/>
              <w:jc w:val="center"/>
            </w:pPr>
            <w:r>
              <w:t>Maintain/improve AQ</w:t>
            </w:r>
          </w:p>
        </w:tc>
        <w:tc>
          <w:tcPr>
            <w:tcW w:w="2843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E5BDC" w:rsidRPr="005E5BDC" w:rsidRDefault="005E5BDC" w:rsidP="00DC6A51">
            <w:pPr>
              <w:spacing w:beforeLines="50" w:afterLines="50"/>
              <w:jc w:val="center"/>
            </w:pPr>
            <w:r>
              <w:t>Maintain/improve AQ</w:t>
            </w:r>
          </w:p>
        </w:tc>
      </w:tr>
      <w:tr w:rsidR="0094318A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5BDC" w:rsidRDefault="005E5BDC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350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Minor NSR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350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Minor NSR</w:t>
            </w:r>
          </w:p>
        </w:tc>
        <w:tc>
          <w:tcPr>
            <w:tcW w:w="1549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245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Minor NSR</w:t>
            </w:r>
          </w:p>
        </w:tc>
        <w:tc>
          <w:tcPr>
            <w:tcW w:w="1497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39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Minor NSR</w:t>
            </w:r>
          </w:p>
        </w:tc>
        <w:tc>
          <w:tcPr>
            <w:tcW w:w="1517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3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5BDC" w:rsidRDefault="005E5BDC" w:rsidP="00DC6A51">
            <w:pPr>
              <w:spacing w:beforeLines="50" w:afterLines="50"/>
              <w:jc w:val="center"/>
            </w:pPr>
            <w:r>
              <w:t>Minor NSR</w:t>
            </w:r>
          </w:p>
        </w:tc>
      </w:tr>
      <w:tr w:rsidR="0094318A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EC6F36" w:rsidRDefault="00EC6F36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EC6F36" w:rsidRDefault="00EC6F36" w:rsidP="00226EE1">
            <w:pPr>
              <w:jc w:val="center"/>
            </w:pPr>
            <w:r>
              <w:t>FM for any pollutant, major mod for any pollutant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EC6F36" w:rsidRDefault="00EC6F36" w:rsidP="00226EE1">
            <w:pPr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C6F36" w:rsidRDefault="008B6279" w:rsidP="00226EE1">
            <w:pPr>
              <w:jc w:val="center"/>
            </w:pPr>
            <w:r w:rsidRPr="008B6279">
              <w:t xml:space="preserve">NAA pollutant </w:t>
            </w:r>
            <w:r w:rsidRPr="008B6279">
              <w:rPr>
                <w:u w:val="single"/>
              </w:rPr>
              <w:t>&gt;</w:t>
            </w:r>
            <w:r w:rsidRPr="008B6279">
              <w:t xml:space="preserve"> 100 tpy &amp; major mod for NAA pollutant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C6F36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EC6F36" w:rsidRPr="00CB5C00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 &amp; major mod for NAA pollutant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EC6F36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</w:t>
            </w: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EC6F36" w:rsidRPr="00CB5C00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 &amp; major mod for NAA pollutant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vAlign w:val="center"/>
          </w:tcPr>
          <w:p w:rsidR="00EC6F36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EC6F36" w:rsidRPr="00CB5C00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 &amp; major mod for NAA pollutant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EC6F36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</w:t>
            </w:r>
          </w:p>
        </w:tc>
      </w:tr>
      <w:tr w:rsidR="0094318A" w:rsidTr="00BE0203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  <w:r>
              <w:t>AQ Mon</w:t>
            </w:r>
            <w:r w:rsidR="009B746C">
              <w:rPr>
                <w:rStyle w:val="FootnoteReference"/>
              </w:rPr>
              <w:footnoteReference w:id="1"/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  <w:r w:rsidRPr="005E5BDC">
              <w:t>AQ Mon</w:t>
            </w:r>
            <w:r w:rsidR="009B746C">
              <w:rPr>
                <w:rStyle w:val="FootnoteReference"/>
              </w:rPr>
              <w:footnoteReference w:id="2"/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</w:tr>
      <w:tr w:rsidR="0094318A" w:rsidTr="00926A3B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BACT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BACT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LAER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LAER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BACT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</w:tr>
      <w:tr w:rsidR="0094318A" w:rsidTr="00926A3B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350" w:type="dxa"/>
            <w:tcBorders>
              <w:bottom w:val="nil"/>
              <w:right w:val="thinThickSmallGap" w:sz="24" w:space="0" w:color="auto"/>
            </w:tcBorders>
            <w:shd w:val="clear" w:color="auto" w:fill="92D050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NAAQS</w:t>
            </w:r>
          </w:p>
        </w:tc>
      </w:tr>
      <w:tr w:rsidR="0094318A" w:rsidTr="00926A3B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350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92D050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II</w:t>
            </w:r>
          </w:p>
        </w:tc>
      </w:tr>
      <w:tr w:rsidR="0094318A" w:rsidTr="00926A3B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350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92D050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PSD Inc I</w:t>
            </w:r>
          </w:p>
        </w:tc>
      </w:tr>
      <w:tr w:rsidR="0094318A" w:rsidTr="00926A3B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203" w:rsidRPr="00DE3BE6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350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92D050"/>
            <w:vAlign w:val="center"/>
          </w:tcPr>
          <w:p w:rsidR="00BE0203" w:rsidRPr="00DE3BE6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AQRV</w:t>
            </w:r>
          </w:p>
        </w:tc>
      </w:tr>
      <w:tr w:rsidR="0094318A" w:rsidTr="00926A3B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203" w:rsidRPr="00DE3BE6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350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8630C" w:rsidP="00D6588E">
            <w:pPr>
              <w:spacing w:beforeLines="60" w:afterLines="60"/>
              <w:jc w:val="center"/>
            </w:pPr>
            <w:r>
              <w:t>or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  <w:tc>
          <w:tcPr>
            <w:tcW w:w="13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0203" w:rsidRDefault="00BE0203" w:rsidP="00D6588E">
            <w:pPr>
              <w:spacing w:beforeLines="60" w:afterLines="60"/>
              <w:jc w:val="center"/>
            </w:pPr>
          </w:p>
        </w:tc>
      </w:tr>
      <w:tr w:rsidR="00C44592" w:rsidTr="00C44592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8630C" w:rsidP="00D6588E">
            <w:pPr>
              <w:jc w:val="center"/>
            </w:pPr>
            <w:r>
              <w:t xml:space="preserve">NAQB: </w:t>
            </w:r>
            <w:r w:rsidR="00BE0203">
              <w:t>Offsets</w:t>
            </w:r>
            <w:r w:rsidR="00846E1F">
              <w:rPr>
                <w:rStyle w:val="FootnoteReference"/>
              </w:rPr>
              <w:footnoteReference w:id="3"/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6588E">
            <w:pPr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203" w:rsidRDefault="00B8630C" w:rsidP="00D6588E">
            <w:pPr>
              <w:jc w:val="center"/>
            </w:pPr>
            <w:r>
              <w:t xml:space="preserve">NAQB: </w:t>
            </w:r>
            <w:r w:rsidR="00BE0203" w:rsidRPr="00351518">
              <w:t>Offsets</w:t>
            </w:r>
            <w:r w:rsidR="00926A3B">
              <w:t xml:space="preserve"> </w:t>
            </w:r>
            <w:r w:rsidR="00926A3B" w:rsidRPr="00926A3B">
              <w:t>(</w:t>
            </w:r>
            <w:r w:rsidR="00926A3B" w:rsidRPr="00926A3B">
              <w:rPr>
                <w:u w:val="single"/>
              </w:rPr>
              <w:t>&lt;</w:t>
            </w:r>
            <w:r w:rsidR="00926A3B" w:rsidRPr="00926A3B">
              <w:t>1.0:1)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B8630C" w:rsidRDefault="00B8630C" w:rsidP="00D6588E">
            <w:pPr>
              <w:jc w:val="center"/>
            </w:pPr>
            <w:r>
              <w:t xml:space="preserve">NAQB: </w:t>
            </w:r>
          </w:p>
          <w:p w:rsidR="00BE0203" w:rsidRDefault="00BE0203" w:rsidP="00D6588E">
            <w:pPr>
              <w:jc w:val="center"/>
            </w:pPr>
            <w:r>
              <w:t>Offsets</w:t>
            </w:r>
            <w:r w:rsidR="0094318A">
              <w:rPr>
                <w:rStyle w:val="FootnoteReference"/>
              </w:rPr>
              <w:footnoteReference w:id="4"/>
            </w:r>
          </w:p>
          <w:p w:rsidR="00BE0203" w:rsidRDefault="00BE0203" w:rsidP="00D6588E">
            <w:pPr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shd w:val="clear" w:color="auto" w:fill="B2A1C7" w:themeFill="accent4" w:themeFillTint="99"/>
            <w:vAlign w:val="center"/>
          </w:tcPr>
          <w:p w:rsidR="00B8630C" w:rsidRDefault="00B8630C" w:rsidP="00D6588E">
            <w:pPr>
              <w:jc w:val="center"/>
            </w:pPr>
            <w:r>
              <w:t xml:space="preserve">NAQB: </w:t>
            </w:r>
          </w:p>
          <w:p w:rsidR="00BE0203" w:rsidRPr="0094318A" w:rsidRDefault="00BE0203" w:rsidP="00D6588E">
            <w:pPr>
              <w:jc w:val="center"/>
              <w:rPr>
                <w:vertAlign w:val="superscript"/>
              </w:rPr>
            </w:pPr>
            <w:r>
              <w:t>Offsets</w:t>
            </w:r>
            <w:r w:rsidR="0094318A">
              <w:rPr>
                <w:vertAlign w:val="superscript"/>
              </w:rPr>
              <w:t>4</w:t>
            </w:r>
          </w:p>
          <w:p w:rsidR="00BE0203" w:rsidRDefault="00BE0203" w:rsidP="0094318A">
            <w:pPr>
              <w:jc w:val="center"/>
            </w:pP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shd w:val="clear" w:color="auto" w:fill="B2A1C7" w:themeFill="accent4" w:themeFillTint="99"/>
            <w:vAlign w:val="center"/>
          </w:tcPr>
          <w:p w:rsidR="00BE0203" w:rsidRDefault="00B8630C" w:rsidP="00D6588E">
            <w:pPr>
              <w:jc w:val="center"/>
            </w:pPr>
            <w:r>
              <w:t xml:space="preserve">NAQB: </w:t>
            </w:r>
            <w:r w:rsidR="0094318A">
              <w:t>Offsets</w:t>
            </w:r>
            <w:r w:rsidR="0094318A">
              <w:rPr>
                <w:vertAlign w:val="superscript"/>
              </w:rPr>
              <w:t>4</w:t>
            </w:r>
          </w:p>
          <w:p w:rsidR="00BE0203" w:rsidRDefault="00BE0203" w:rsidP="00D6588E">
            <w:pPr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8630C" w:rsidRDefault="00B8630C" w:rsidP="00D6588E">
            <w:pPr>
              <w:jc w:val="center"/>
            </w:pPr>
            <w:r>
              <w:t xml:space="preserve">NAQB: </w:t>
            </w:r>
          </w:p>
          <w:p w:rsidR="00BE0203" w:rsidRDefault="00BE0203" w:rsidP="00D6588E">
            <w:pPr>
              <w:jc w:val="center"/>
            </w:pPr>
            <w:r>
              <w:t xml:space="preserve">Offsets </w:t>
            </w:r>
          </w:p>
          <w:p w:rsidR="00BE0203" w:rsidRDefault="00BE0203" w:rsidP="00D6588E">
            <w:pPr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B8630C" w:rsidRDefault="00B8630C" w:rsidP="00D6588E">
            <w:pPr>
              <w:jc w:val="center"/>
            </w:pPr>
            <w:r>
              <w:t xml:space="preserve">NAQB: </w:t>
            </w:r>
          </w:p>
          <w:p w:rsidR="00BE0203" w:rsidRDefault="00BE0203" w:rsidP="00D6588E">
            <w:pPr>
              <w:jc w:val="center"/>
            </w:pPr>
            <w:r>
              <w:t>Offsets (</w:t>
            </w:r>
            <w:r>
              <w:rPr>
                <w:u w:val="single"/>
              </w:rPr>
              <w:t>&lt;</w:t>
            </w:r>
            <w:r>
              <w:t>1.0:1)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8630C" w:rsidRDefault="00B8630C" w:rsidP="00D6588E">
            <w:pPr>
              <w:jc w:val="center"/>
            </w:pPr>
            <w:r>
              <w:t xml:space="preserve">NAQB: </w:t>
            </w:r>
          </w:p>
          <w:p w:rsidR="00BE0203" w:rsidRDefault="00BE0203" w:rsidP="00D6588E">
            <w:pPr>
              <w:jc w:val="center"/>
            </w:pPr>
            <w:r>
              <w:t>Offsets</w:t>
            </w:r>
            <w:r w:rsidR="0094318A">
              <w:rPr>
                <w:rStyle w:val="FootnoteReference"/>
              </w:rPr>
              <w:footnoteReference w:id="5"/>
            </w:r>
          </w:p>
        </w:tc>
        <w:tc>
          <w:tcPr>
            <w:tcW w:w="13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0203" w:rsidRDefault="00B8630C" w:rsidP="0094318A">
            <w:pPr>
              <w:jc w:val="center"/>
            </w:pPr>
            <w:r>
              <w:t xml:space="preserve">NAQB: </w:t>
            </w:r>
            <w:r w:rsidR="00BE0203">
              <w:t>Offsets</w:t>
            </w:r>
            <w:r w:rsidR="0094318A">
              <w:rPr>
                <w:vertAlign w:val="superscript"/>
              </w:rPr>
              <w:t>5</w:t>
            </w:r>
          </w:p>
        </w:tc>
      </w:tr>
      <w:tr w:rsidR="0094318A" w:rsidTr="00C44592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proofErr w:type="spellStart"/>
            <w:r>
              <w:t>Add’l</w:t>
            </w:r>
            <w:proofErr w:type="spellEnd"/>
            <w:r>
              <w:t xml:space="preserve"> Impacts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proofErr w:type="spellStart"/>
            <w:r>
              <w:t>Add’l</w:t>
            </w:r>
            <w:proofErr w:type="spellEnd"/>
            <w:r>
              <w:t xml:space="preserve"> Impacts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proofErr w:type="spellStart"/>
            <w:r>
              <w:t>Add’l</w:t>
            </w:r>
            <w:proofErr w:type="spellEnd"/>
            <w:r>
              <w:t xml:space="preserve"> Impacts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</w:tr>
      <w:tr w:rsidR="0094318A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Alternatives Analysis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  <w:r>
              <w:t>Alternatives Analysis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</w:tr>
      <w:tr w:rsidR="0094318A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:rsidR="00BE0203" w:rsidRDefault="00BE0203" w:rsidP="00341191">
            <w:pPr>
              <w:jc w:val="center"/>
            </w:pPr>
          </w:p>
        </w:tc>
        <w:tc>
          <w:tcPr>
            <w:tcW w:w="135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0203" w:rsidRDefault="00BE0203" w:rsidP="00341191">
            <w:pPr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341191">
            <w:pPr>
              <w:jc w:val="center"/>
            </w:pPr>
          </w:p>
        </w:tc>
        <w:tc>
          <w:tcPr>
            <w:tcW w:w="135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341191">
            <w:pPr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E0203" w:rsidRDefault="00BE0203" w:rsidP="00341191">
            <w:pPr>
              <w:jc w:val="center"/>
            </w:pPr>
            <w:r>
              <w:t>Certify Compliance for all sources</w:t>
            </w:r>
          </w:p>
        </w:tc>
        <w:tc>
          <w:tcPr>
            <w:tcW w:w="124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0203" w:rsidRDefault="00BE0203" w:rsidP="00341191">
            <w:pPr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E0203" w:rsidRDefault="00BE0203" w:rsidP="00341191">
            <w:pPr>
              <w:jc w:val="center"/>
            </w:pPr>
            <w:r>
              <w:t>Certify Compliance for all sources</w:t>
            </w:r>
          </w:p>
        </w:tc>
        <w:tc>
          <w:tcPr>
            <w:tcW w:w="139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0203" w:rsidRDefault="00BE0203" w:rsidP="00341191">
            <w:pPr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E0203" w:rsidRDefault="00BE0203" w:rsidP="00341191">
            <w:pPr>
              <w:jc w:val="center"/>
            </w:pPr>
          </w:p>
        </w:tc>
        <w:tc>
          <w:tcPr>
            <w:tcW w:w="1326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E0203" w:rsidRDefault="00BE0203" w:rsidP="00341191">
            <w:pPr>
              <w:jc w:val="center"/>
            </w:pPr>
          </w:p>
        </w:tc>
      </w:tr>
      <w:tr w:rsidR="0094318A" w:rsidTr="004B71EA">
        <w:trPr>
          <w:jc w:val="center"/>
        </w:trPr>
        <w:tc>
          <w:tcPr>
            <w:tcW w:w="78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BE0203" w:rsidRPr="00A210B4" w:rsidRDefault="00BE0203" w:rsidP="00DC6A51">
            <w:pPr>
              <w:spacing w:beforeLines="60" w:afterLines="60"/>
              <w:ind w:left="113" w:right="113"/>
              <w:jc w:val="center"/>
              <w:rPr>
                <w:b/>
              </w:rPr>
            </w:pPr>
            <w:r>
              <w:br w:type="page"/>
            </w:r>
            <w:r w:rsidRPr="00A210B4">
              <w:rPr>
                <w:b/>
              </w:rPr>
              <w:t>SER to F</w:t>
            </w:r>
            <w:r>
              <w:rPr>
                <w:b/>
              </w:rPr>
              <w:t xml:space="preserve">ederal </w:t>
            </w:r>
            <w:r w:rsidRPr="00A210B4">
              <w:rPr>
                <w:b/>
              </w:rPr>
              <w:t>M</w:t>
            </w:r>
            <w:r>
              <w:rPr>
                <w:b/>
              </w:rPr>
              <w:t xml:space="preserve">ajor </w:t>
            </w:r>
            <w:r w:rsidRPr="00A210B4">
              <w:rPr>
                <w:b/>
              </w:rPr>
              <w:t>-1</w:t>
            </w:r>
            <w:r>
              <w:rPr>
                <w:b/>
              </w:rPr>
              <w:t xml:space="preserve"> Sources</w:t>
            </w:r>
            <w:r w:rsidR="00C44592">
              <w:rPr>
                <w:b/>
              </w:rPr>
              <w:t xml:space="preserve"> located in designated area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NA</w:t>
            </w:r>
          </w:p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44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E0203" w:rsidRPr="00DE3BE6" w:rsidRDefault="00BE0203" w:rsidP="00200998">
            <w:pPr>
              <w:spacing w:before="60" w:after="60"/>
              <w:jc w:val="center"/>
            </w:pPr>
          </w:p>
        </w:tc>
        <w:tc>
          <w:tcPr>
            <w:tcW w:w="15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24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BACT</w:t>
            </w:r>
            <w:r w:rsidR="0094318A">
              <w:rPr>
                <w:rStyle w:val="FootnoteReference"/>
              </w:rPr>
              <w:footnoteReference w:id="6"/>
            </w:r>
          </w:p>
        </w:tc>
        <w:tc>
          <w:tcPr>
            <w:tcW w:w="149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39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BACT</w:t>
            </w:r>
            <w:r w:rsidR="0094318A">
              <w:rPr>
                <w:vertAlign w:val="superscript"/>
              </w:rPr>
              <w:t>6</w:t>
            </w:r>
          </w:p>
        </w:tc>
        <w:tc>
          <w:tcPr>
            <w:tcW w:w="15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32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203" w:rsidRDefault="00BE0203" w:rsidP="0094318A">
            <w:pPr>
              <w:spacing w:before="60" w:after="60"/>
              <w:jc w:val="center"/>
            </w:pPr>
            <w:r>
              <w:t>BACT</w:t>
            </w:r>
            <w:r w:rsidR="0094318A">
              <w:rPr>
                <w:vertAlign w:val="superscript"/>
              </w:rPr>
              <w:t>6</w:t>
            </w:r>
          </w:p>
        </w:tc>
      </w:tr>
      <w:tr w:rsidR="0094318A" w:rsidTr="000F4D57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NAAQS</w:t>
            </w:r>
          </w:p>
        </w:tc>
        <w:tc>
          <w:tcPr>
            <w:tcW w:w="1440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Pr="00DE3BE6" w:rsidRDefault="00BE0203" w:rsidP="00200998">
            <w:pPr>
              <w:spacing w:before="60" w:after="60"/>
              <w:jc w:val="center"/>
            </w:pPr>
          </w:p>
        </w:tc>
        <w:tc>
          <w:tcPr>
            <w:tcW w:w="1549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497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NAAQS</w:t>
            </w:r>
          </w:p>
        </w:tc>
        <w:tc>
          <w:tcPr>
            <w:tcW w:w="1517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NAAQS</w:t>
            </w:r>
          </w:p>
        </w:tc>
      </w:tr>
      <w:tr w:rsidR="0094318A" w:rsidTr="000F4D57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PSD Inc II</w:t>
            </w:r>
          </w:p>
        </w:tc>
        <w:tc>
          <w:tcPr>
            <w:tcW w:w="1440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Pr="00DE3BE6" w:rsidRDefault="00BE0203" w:rsidP="00200998">
            <w:pPr>
              <w:spacing w:before="60" w:after="60"/>
              <w:jc w:val="center"/>
            </w:pPr>
          </w:p>
        </w:tc>
        <w:tc>
          <w:tcPr>
            <w:tcW w:w="1549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497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PSD Inc II</w:t>
            </w:r>
          </w:p>
        </w:tc>
        <w:tc>
          <w:tcPr>
            <w:tcW w:w="1517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PSD Inc II</w:t>
            </w:r>
          </w:p>
        </w:tc>
      </w:tr>
      <w:tr w:rsidR="0094318A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BE0203" w:rsidRDefault="00BE0203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440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E0203" w:rsidRPr="00DE3BE6" w:rsidRDefault="00BE0203" w:rsidP="00200998">
            <w:pPr>
              <w:spacing w:before="60" w:after="60"/>
              <w:jc w:val="center"/>
            </w:pPr>
          </w:p>
        </w:tc>
        <w:tc>
          <w:tcPr>
            <w:tcW w:w="1549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24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497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PSD Inc I</w:t>
            </w:r>
          </w:p>
        </w:tc>
        <w:tc>
          <w:tcPr>
            <w:tcW w:w="1517" w:type="dxa"/>
            <w:vMerge/>
            <w:tcBorders>
              <w:left w:val="thinThickSmallGap" w:sz="24" w:space="0" w:color="auto"/>
            </w:tcBorders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E0203" w:rsidRDefault="00BE0203" w:rsidP="00200998">
            <w:pPr>
              <w:spacing w:before="60" w:after="60"/>
              <w:jc w:val="center"/>
            </w:pPr>
            <w:r>
              <w:t>PSD Inc I</w:t>
            </w:r>
          </w:p>
        </w:tc>
      </w:tr>
      <w:tr w:rsidR="0094318A" w:rsidTr="00C44592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shd w:val="clear" w:color="auto" w:fill="92CDDC" w:themeFill="accent5" w:themeFillTint="99"/>
            <w:vAlign w:val="center"/>
          </w:tcPr>
          <w:p w:rsidR="002F1F82" w:rsidRDefault="002F1F82" w:rsidP="00DC6A51">
            <w:pPr>
              <w:spacing w:beforeLines="60" w:afterLines="6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F1F82" w:rsidRDefault="002F1F82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2F1F82" w:rsidRDefault="002F1F82" w:rsidP="00200998">
            <w:pPr>
              <w:spacing w:before="60" w:after="60"/>
              <w:jc w:val="center"/>
            </w:pPr>
          </w:p>
        </w:tc>
        <w:tc>
          <w:tcPr>
            <w:tcW w:w="1440" w:type="dxa"/>
            <w:vMerge/>
            <w:tcBorders>
              <w:left w:val="thinThickSmallGap" w:sz="24" w:space="0" w:color="auto"/>
            </w:tcBorders>
            <w:vAlign w:val="center"/>
          </w:tcPr>
          <w:p w:rsidR="002F1F82" w:rsidRDefault="002F1F82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F1F82" w:rsidRDefault="002F1F82" w:rsidP="0094318A">
            <w:pPr>
              <w:jc w:val="center"/>
            </w:pPr>
            <w:r>
              <w:t>NAQB: Offsets</w:t>
            </w:r>
            <w:r w:rsidR="0094318A">
              <w:rPr>
                <w:vertAlign w:val="superscript"/>
              </w:rPr>
              <w:t>4</w:t>
            </w:r>
            <w:r>
              <w:t xml:space="preserve"> </w:t>
            </w:r>
          </w:p>
          <w:p w:rsidR="002F1F82" w:rsidRDefault="002F1F82" w:rsidP="00200998">
            <w:pPr>
              <w:spacing w:before="60" w:after="60"/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1549" w:type="dxa"/>
            <w:vMerge/>
            <w:tcBorders>
              <w:left w:val="thinThickSmallGap" w:sz="24" w:space="0" w:color="auto"/>
            </w:tcBorders>
            <w:vAlign w:val="center"/>
          </w:tcPr>
          <w:p w:rsidR="002F1F82" w:rsidRDefault="002F1F82" w:rsidP="00200998">
            <w:pPr>
              <w:spacing w:before="60" w:after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F1F82" w:rsidRDefault="002F1F82" w:rsidP="0094318A">
            <w:pPr>
              <w:jc w:val="center"/>
            </w:pPr>
            <w:r>
              <w:t>NAQB: Offsets</w:t>
            </w:r>
            <w:r w:rsidR="0094318A">
              <w:rPr>
                <w:vertAlign w:val="superscript"/>
              </w:rPr>
              <w:t>4</w:t>
            </w:r>
            <w:r>
              <w:t xml:space="preserve"> </w:t>
            </w:r>
          </w:p>
          <w:p w:rsidR="002F1F82" w:rsidRDefault="002F1F82" w:rsidP="00200998">
            <w:pPr>
              <w:spacing w:before="60" w:after="60"/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1497" w:type="dxa"/>
            <w:vMerge/>
            <w:tcBorders>
              <w:left w:val="thinThickSmallGap" w:sz="24" w:space="0" w:color="auto"/>
            </w:tcBorders>
            <w:vAlign w:val="center"/>
          </w:tcPr>
          <w:p w:rsidR="002F1F82" w:rsidRDefault="002F1F82" w:rsidP="00200998">
            <w:pPr>
              <w:spacing w:before="60" w:after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2F1F82" w:rsidRDefault="0094318A" w:rsidP="00200998">
            <w:pPr>
              <w:spacing w:before="60" w:after="60"/>
              <w:jc w:val="center"/>
            </w:pPr>
            <w:r>
              <w:t>NAQB:</w:t>
            </w:r>
            <w:r w:rsidR="002F1F82">
              <w:t xml:space="preserve"> </w:t>
            </w:r>
            <w:r w:rsidR="002F1F82">
              <w:t>Offsets</w:t>
            </w:r>
            <w:r>
              <w:rPr>
                <w:rStyle w:val="FootnoteReference"/>
              </w:rPr>
              <w:footnoteReference w:id="7"/>
            </w:r>
            <w:r w:rsidR="002F1F82">
              <w:t xml:space="preserve"> (</w:t>
            </w:r>
            <w:r w:rsidR="002F1F82">
              <w:rPr>
                <w:u w:val="single"/>
              </w:rPr>
              <w:t>&lt;</w:t>
            </w:r>
            <w:r w:rsidR="002F1F82">
              <w:t>1.0:1)</w:t>
            </w:r>
          </w:p>
        </w:tc>
        <w:tc>
          <w:tcPr>
            <w:tcW w:w="1517" w:type="dxa"/>
            <w:vMerge/>
            <w:tcBorders>
              <w:left w:val="thinThickSmallGap" w:sz="24" w:space="0" w:color="auto"/>
            </w:tcBorders>
            <w:vAlign w:val="center"/>
          </w:tcPr>
          <w:p w:rsidR="002F1F82" w:rsidRDefault="002F1F82" w:rsidP="00200998">
            <w:pPr>
              <w:spacing w:before="60" w:after="60"/>
              <w:jc w:val="center"/>
            </w:pPr>
          </w:p>
        </w:tc>
        <w:tc>
          <w:tcPr>
            <w:tcW w:w="1326" w:type="dxa"/>
            <w:tcBorders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2F1F82" w:rsidRDefault="002F1F82" w:rsidP="0094318A">
            <w:pPr>
              <w:spacing w:before="60" w:after="60"/>
              <w:jc w:val="center"/>
            </w:pPr>
            <w:r>
              <w:t xml:space="preserve">NAQB: </w:t>
            </w:r>
            <w:r>
              <w:t xml:space="preserve">$ or </w:t>
            </w:r>
            <w:r>
              <w:t>Offsets</w:t>
            </w:r>
            <w:r w:rsidR="0094318A">
              <w:rPr>
                <w:vertAlign w:val="superscript"/>
              </w:rPr>
              <w:t>5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1.0:1)</w:t>
            </w:r>
          </w:p>
        </w:tc>
      </w:tr>
      <w:tr w:rsidR="00C44592" w:rsidTr="00C44592">
        <w:trPr>
          <w:cantSplit/>
          <w:trHeight w:val="1134"/>
          <w:jc w:val="center"/>
        </w:trPr>
        <w:tc>
          <w:tcPr>
            <w:tcW w:w="7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C44592" w:rsidRDefault="00C44592" w:rsidP="00C44592">
            <w:pPr>
              <w:spacing w:beforeLines="60" w:afterLines="60"/>
              <w:ind w:left="113" w:right="113"/>
              <w:jc w:val="center"/>
            </w:pPr>
            <w:r>
              <w:t>Source &gt; SER impacting designated area</w:t>
            </w:r>
          </w:p>
        </w:tc>
        <w:tc>
          <w:tcPr>
            <w:tcW w:w="1440" w:type="dxa"/>
            <w:vAlign w:val="center"/>
          </w:tcPr>
          <w:p w:rsidR="00C44592" w:rsidRDefault="00C44592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C44592" w:rsidRDefault="00C44592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C44592" w:rsidRDefault="00C44592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592" w:rsidRDefault="00C44592" w:rsidP="00D6588E">
            <w:pPr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C44592" w:rsidRDefault="00FA28B8" w:rsidP="00200998">
            <w:pPr>
              <w:spacing w:before="60" w:after="60"/>
              <w:jc w:val="center"/>
            </w:pPr>
            <w:r>
              <w:t>Offsets@</w:t>
            </w:r>
          </w:p>
        </w:tc>
        <w:tc>
          <w:tcPr>
            <w:tcW w:w="124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44592" w:rsidRDefault="00C44592" w:rsidP="00D6588E">
            <w:pPr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C44592" w:rsidRDefault="009B746C" w:rsidP="00200998">
            <w:pPr>
              <w:spacing w:before="60" w:after="60"/>
              <w:jc w:val="center"/>
            </w:pPr>
            <w:r>
              <w:t>Offsets@</w:t>
            </w:r>
          </w:p>
        </w:tc>
        <w:tc>
          <w:tcPr>
            <w:tcW w:w="139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44592" w:rsidRDefault="00C44592" w:rsidP="00200998">
            <w:pPr>
              <w:spacing w:before="60" w:after="60"/>
              <w:jc w:val="center"/>
            </w:pPr>
            <w:r>
              <w:t>$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44592" w:rsidRDefault="009B746C" w:rsidP="00200998">
            <w:pPr>
              <w:spacing w:before="60" w:after="60"/>
              <w:jc w:val="center"/>
            </w:pPr>
            <w:r>
              <w:t>Offsets@</w:t>
            </w:r>
          </w:p>
        </w:tc>
        <w:tc>
          <w:tcPr>
            <w:tcW w:w="13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592" w:rsidRDefault="00C44592" w:rsidP="00200998">
            <w:pPr>
              <w:spacing w:before="60" w:after="60"/>
              <w:jc w:val="center"/>
            </w:pPr>
            <w:r>
              <w:t>$</w:t>
            </w:r>
          </w:p>
        </w:tc>
      </w:tr>
    </w:tbl>
    <w:p w:rsidR="00F319D8" w:rsidRDefault="00F319D8" w:rsidP="005F1F40">
      <w:pPr>
        <w:spacing w:after="0" w:line="240" w:lineRule="auto"/>
        <w:ind w:left="720"/>
      </w:pPr>
      <w:r w:rsidRPr="00994258">
        <w:t xml:space="preserve">$ </w:t>
      </w:r>
      <w:r w:rsidR="00207D3C" w:rsidRPr="00994258">
        <w:t>If</w:t>
      </w:r>
      <w:r w:rsidRPr="00994258">
        <w:t xml:space="preserve"> </w:t>
      </w:r>
      <w:r w:rsidR="008B4009" w:rsidRPr="00994258">
        <w:t>&lt;</w:t>
      </w:r>
      <w:r w:rsidRPr="00994258">
        <w:t xml:space="preserve"> PSD inc</w:t>
      </w:r>
      <w:r w:rsidR="005F1F40" w:rsidRPr="00994258">
        <w:t xml:space="preserve">rements </w:t>
      </w:r>
      <w:r w:rsidRPr="00994258">
        <w:t xml:space="preserve">II inside NAA, </w:t>
      </w:r>
      <w:r w:rsidR="005F1F40" w:rsidRPr="00994258">
        <w:t>then no</w:t>
      </w:r>
      <w:r w:rsidRPr="00994258">
        <w:t xml:space="preserve"> offsets.  If &gt; PSD inc</w:t>
      </w:r>
      <w:r w:rsidR="005F1F40" w:rsidRPr="00994258">
        <w:t xml:space="preserve">rements </w:t>
      </w:r>
      <w:r w:rsidRPr="00994258">
        <w:t>II inside NAA, get offsets and must be &lt; PSD inc</w:t>
      </w:r>
      <w:r w:rsidR="005F1F40" w:rsidRPr="00994258">
        <w:t xml:space="preserve">rements </w:t>
      </w:r>
      <w:r w:rsidRPr="00994258">
        <w:t>II outside NAA</w:t>
      </w:r>
    </w:p>
    <w:p w:rsidR="00FA28B8" w:rsidRPr="00994258" w:rsidRDefault="00FA28B8" w:rsidP="005F1F40">
      <w:pPr>
        <w:spacing w:after="0" w:line="240" w:lineRule="auto"/>
        <w:ind w:left="720"/>
      </w:pPr>
      <w:r>
        <w:t>@offsets so impacts are less than SIL or 1:1offsets provided offsets had a significant impact on designated area</w:t>
      </w:r>
    </w:p>
    <w:tbl>
      <w:tblPr>
        <w:tblStyle w:val="TableGrid"/>
        <w:tblW w:w="0" w:type="auto"/>
        <w:tblInd w:w="720" w:type="dxa"/>
        <w:shd w:val="clear" w:color="auto" w:fill="FABF8F" w:themeFill="accent6" w:themeFillTint="99"/>
        <w:tblLook w:val="04A0"/>
      </w:tblPr>
      <w:tblGrid>
        <w:gridCol w:w="1764"/>
        <w:gridCol w:w="1764"/>
      </w:tblGrid>
      <w:tr w:rsidR="008D56BE" w:rsidRPr="00994258" w:rsidTr="005F1F40"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56BE" w:rsidRPr="00994258" w:rsidRDefault="008D56BE" w:rsidP="00925A8F">
            <w:r w:rsidRPr="00994258">
              <w:t>More stringent than current rules</w:t>
            </w:r>
          </w:p>
        </w:tc>
      </w:tr>
      <w:tr w:rsidR="00926A3B" w:rsidRPr="00994258" w:rsidTr="00926A3B"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26A3B" w:rsidRPr="00994258" w:rsidRDefault="00926A3B" w:rsidP="00925A8F">
            <w:r>
              <w:t>New concept for NAQB</w:t>
            </w:r>
          </w:p>
        </w:tc>
      </w:tr>
      <w:tr w:rsidR="008D56BE" w:rsidRPr="00994258" w:rsidTr="00574055"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D56BE" w:rsidRPr="00994258" w:rsidRDefault="008D56BE" w:rsidP="00925A8F">
            <w:r w:rsidRPr="00994258">
              <w:t>Less stringent than current rules</w:t>
            </w:r>
          </w:p>
        </w:tc>
      </w:tr>
      <w:tr w:rsidR="008B4009" w:rsidRPr="00994258" w:rsidTr="00574055">
        <w:tc>
          <w:tcPr>
            <w:tcW w:w="1764" w:type="dxa"/>
            <w:shd w:val="clear" w:color="auto" w:fill="92D050"/>
          </w:tcPr>
          <w:p w:rsidR="008B4009" w:rsidRPr="00994258" w:rsidRDefault="008B4009" w:rsidP="00925A8F">
            <w:r w:rsidRPr="00994258">
              <w:t>Alternative 1</w:t>
            </w:r>
          </w:p>
        </w:tc>
        <w:tc>
          <w:tcPr>
            <w:tcW w:w="1764" w:type="dxa"/>
            <w:shd w:val="clear" w:color="auto" w:fill="92D050"/>
          </w:tcPr>
          <w:p w:rsidR="008B4009" w:rsidRPr="00994258" w:rsidRDefault="008B4009" w:rsidP="00925A8F">
            <w:r w:rsidRPr="00994258">
              <w:t>Alternative 2</w:t>
            </w:r>
          </w:p>
        </w:tc>
      </w:tr>
    </w:tbl>
    <w:p w:rsidR="002E1688" w:rsidRDefault="002E1688" w:rsidP="00222342"/>
    <w:sectPr w:rsidR="002E1688" w:rsidSect="00B8630C">
      <w:headerReference w:type="default" r:id="rId8"/>
      <w:footerReference w:type="default" r:id="rId9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B4" w:rsidRDefault="00A210B4" w:rsidP="00A210B4">
      <w:pPr>
        <w:spacing w:after="0" w:line="240" w:lineRule="auto"/>
      </w:pPr>
      <w:r>
        <w:separator/>
      </w:r>
    </w:p>
  </w:endnote>
  <w:endnote w:type="continuationSeparator" w:id="0">
    <w:p w:rsidR="00A210B4" w:rsidRDefault="00A210B4" w:rsidP="00A2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58" w:rsidRPr="00222342" w:rsidRDefault="00DC6A51" w:rsidP="0022234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 w:rsidR="00994258">
      <w:rPr>
        <w:rFonts w:asciiTheme="majorHAnsi" w:hAnsiTheme="majorHAnsi"/>
      </w:rPr>
      <w:instrText xml:space="preserve"> DATE \@ "M/d/yyyy h:mm am/pm" </w:instrText>
    </w:r>
    <w:r>
      <w:rPr>
        <w:rFonts w:asciiTheme="majorHAnsi" w:hAnsiTheme="majorHAnsi"/>
      </w:rPr>
      <w:fldChar w:fldCharType="separate"/>
    </w:r>
    <w:r w:rsidR="00BE0203">
      <w:rPr>
        <w:rFonts w:asciiTheme="majorHAnsi" w:hAnsiTheme="majorHAnsi"/>
        <w:noProof/>
      </w:rPr>
      <w:t>2/5/2013 9:07 AM</w:t>
    </w:r>
    <w:r>
      <w:rPr>
        <w:rFonts w:asciiTheme="majorHAnsi" w:hAnsiTheme="majorHAnsi"/>
      </w:rPr>
      <w:fldChar w:fldCharType="end"/>
    </w:r>
    <w:r w:rsidR="00994258">
      <w:rPr>
        <w:rFonts w:asciiTheme="majorHAnsi" w:hAnsiTheme="majorHAnsi"/>
      </w:rPr>
      <w:ptab w:relativeTo="margin" w:alignment="right" w:leader="none"/>
    </w:r>
    <w:r w:rsidR="00994258">
      <w:rPr>
        <w:rFonts w:asciiTheme="majorHAnsi" w:hAnsiTheme="majorHAnsi"/>
      </w:rPr>
      <w:t xml:space="preserve">Page </w:t>
    </w:r>
    <w:fldSimple w:instr=" PAGE   \* MERGEFORMAT ">
      <w:r w:rsidR="0094318A" w:rsidRPr="0094318A">
        <w:rPr>
          <w:rFonts w:asciiTheme="majorHAnsi" w:hAnsiTheme="maj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B4" w:rsidRDefault="00A210B4" w:rsidP="00A210B4">
      <w:pPr>
        <w:spacing w:after="0" w:line="240" w:lineRule="auto"/>
      </w:pPr>
      <w:r>
        <w:separator/>
      </w:r>
    </w:p>
  </w:footnote>
  <w:footnote w:type="continuationSeparator" w:id="0">
    <w:p w:rsidR="00A210B4" w:rsidRDefault="00A210B4" w:rsidP="00A210B4">
      <w:pPr>
        <w:spacing w:after="0" w:line="240" w:lineRule="auto"/>
      </w:pPr>
      <w:r>
        <w:continuationSeparator/>
      </w:r>
    </w:p>
  </w:footnote>
  <w:footnote w:id="1">
    <w:p w:rsidR="009B746C" w:rsidRPr="009B746C" w:rsidRDefault="009B746C" w:rsidP="009B74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746C">
        <w:t>exempt if &lt; SMC; 4 months seasonal data; or post-construction monitoring allowed</w:t>
      </w:r>
    </w:p>
    <w:p w:rsidR="009B746C" w:rsidRDefault="009B746C">
      <w:pPr>
        <w:pStyle w:val="FootnoteText"/>
      </w:pPr>
    </w:p>
  </w:footnote>
  <w:footnote w:id="2">
    <w:p w:rsidR="009B746C" w:rsidRDefault="009B74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746C">
        <w:t>Cannot build if background concentration &gt; NAAQS</w:t>
      </w:r>
    </w:p>
  </w:footnote>
  <w:footnote w:id="3">
    <w:p w:rsidR="00846E1F" w:rsidRDefault="00846E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6E1F">
        <w:t>Impacting NAA or maintenance areas</w:t>
      </w:r>
    </w:p>
  </w:footnote>
  <w:footnote w:id="4">
    <w:p w:rsidR="0094318A" w:rsidRPr="0094318A" w:rsidRDefault="0094318A" w:rsidP="009431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318A">
        <w:t>&lt;PSD II increment for all sources after potential NAA or NAA designation:</w:t>
      </w:r>
    </w:p>
    <w:p w:rsidR="0094318A" w:rsidRPr="0094318A" w:rsidRDefault="0094318A" w:rsidP="0094318A">
      <w:pPr>
        <w:pStyle w:val="FootnoteText"/>
        <w:numPr>
          <w:ilvl w:val="0"/>
          <w:numId w:val="2"/>
        </w:numPr>
      </w:pPr>
      <w:r w:rsidRPr="0094318A">
        <w:t>subtract priority source emissions from the source’s emissions increase</w:t>
      </w:r>
    </w:p>
    <w:p w:rsidR="0094318A" w:rsidRPr="0094318A" w:rsidRDefault="0094318A" w:rsidP="0094318A">
      <w:pPr>
        <w:pStyle w:val="FootnoteText"/>
        <w:numPr>
          <w:ilvl w:val="0"/>
          <w:numId w:val="2"/>
        </w:numPr>
      </w:pPr>
      <w:r w:rsidRPr="0094318A">
        <w:t>model all emissions from new or modified source and all sources built or increased since potential NAA or NAA designation</w:t>
      </w:r>
    </w:p>
    <w:p w:rsidR="0094318A" w:rsidRPr="0094318A" w:rsidRDefault="0094318A" w:rsidP="0094318A">
      <w:pPr>
        <w:pStyle w:val="FootnoteText"/>
        <w:numPr>
          <w:ilvl w:val="0"/>
          <w:numId w:val="2"/>
        </w:numPr>
      </w:pPr>
      <w:r w:rsidRPr="0094318A">
        <w:t xml:space="preserve">model offsets from non-priority sources separately </w:t>
      </w:r>
    </w:p>
    <w:p w:rsidR="0094318A" w:rsidRPr="0094318A" w:rsidRDefault="0094318A" w:rsidP="0094318A">
      <w:pPr>
        <w:pStyle w:val="FootnoteText"/>
        <w:numPr>
          <w:ilvl w:val="0"/>
          <w:numId w:val="2"/>
        </w:numPr>
      </w:pPr>
      <w:r w:rsidRPr="0094318A">
        <w:t xml:space="preserve">subtract non-priority source offset impacts from source impacts  </w:t>
      </w:r>
    </w:p>
    <w:p w:rsidR="0094318A" w:rsidRDefault="0094318A">
      <w:pPr>
        <w:pStyle w:val="FootnoteText"/>
      </w:pPr>
    </w:p>
  </w:footnote>
  <w:footnote w:id="5">
    <w:p w:rsidR="0094318A" w:rsidRPr="0094318A" w:rsidRDefault="0094318A" w:rsidP="009431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318A">
        <w:t>model below maintenance area ceilings or get growth allowance</w:t>
      </w:r>
    </w:p>
    <w:p w:rsidR="0094318A" w:rsidRDefault="0094318A">
      <w:pPr>
        <w:pStyle w:val="FootnoteText"/>
      </w:pPr>
    </w:p>
  </w:footnote>
  <w:footnote w:id="6">
    <w:p w:rsidR="0094318A" w:rsidRDefault="009431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318A">
        <w:t>If there is a physical major modification</w:t>
      </w:r>
    </w:p>
  </w:footnote>
  <w:footnote w:id="7">
    <w:p w:rsidR="0094318A" w:rsidRPr="0094318A" w:rsidRDefault="0094318A" w:rsidP="009431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318A">
        <w:t>If &lt; PSD increments II inside NAA, then no offsets.  If &gt; PSD increments II inside NAA, get offsets and must be &lt; PSD increments II outside NAA</w:t>
      </w:r>
    </w:p>
    <w:p w:rsidR="0094318A" w:rsidRDefault="0094318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E5" w:rsidRDefault="00A210B4">
    <w:pPr>
      <w:pStyle w:val="Header"/>
    </w:pPr>
    <w:r>
      <w:ptab w:relativeTo="margin" w:alignment="center" w:leader="none"/>
    </w:r>
    <w:r w:rsidRPr="00A210B4">
      <w:rPr>
        <w:b/>
      </w:rPr>
      <w:t xml:space="preserve">Proposed Major and Minor NSR/PSD 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CAD"/>
    <w:multiLevelType w:val="hybridMultilevel"/>
    <w:tmpl w:val="C52CD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E766FC"/>
    <w:multiLevelType w:val="hybridMultilevel"/>
    <w:tmpl w:val="A344EAD2"/>
    <w:lvl w:ilvl="0" w:tplc="E8D83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688"/>
    <w:rsid w:val="00015A97"/>
    <w:rsid w:val="000314F7"/>
    <w:rsid w:val="00055DC9"/>
    <w:rsid w:val="00080040"/>
    <w:rsid w:val="00086D25"/>
    <w:rsid w:val="00094C6D"/>
    <w:rsid w:val="000F4D57"/>
    <w:rsid w:val="001074C4"/>
    <w:rsid w:val="001300AF"/>
    <w:rsid w:val="001461DC"/>
    <w:rsid w:val="001C6D30"/>
    <w:rsid w:val="001E6EF0"/>
    <w:rsid w:val="00200998"/>
    <w:rsid w:val="00207D3C"/>
    <w:rsid w:val="002158DD"/>
    <w:rsid w:val="00222342"/>
    <w:rsid w:val="00225DA7"/>
    <w:rsid w:val="002927DD"/>
    <w:rsid w:val="002B1B87"/>
    <w:rsid w:val="002E0A19"/>
    <w:rsid w:val="002E1688"/>
    <w:rsid w:val="002F1F82"/>
    <w:rsid w:val="003243E6"/>
    <w:rsid w:val="00341191"/>
    <w:rsid w:val="003469AE"/>
    <w:rsid w:val="00351518"/>
    <w:rsid w:val="003A35E2"/>
    <w:rsid w:val="003C0CEF"/>
    <w:rsid w:val="003E4078"/>
    <w:rsid w:val="00432B1A"/>
    <w:rsid w:val="00435B68"/>
    <w:rsid w:val="00477B8B"/>
    <w:rsid w:val="004819BB"/>
    <w:rsid w:val="0048476A"/>
    <w:rsid w:val="0051763B"/>
    <w:rsid w:val="00537734"/>
    <w:rsid w:val="00545341"/>
    <w:rsid w:val="00574055"/>
    <w:rsid w:val="00582973"/>
    <w:rsid w:val="00592808"/>
    <w:rsid w:val="005C6E79"/>
    <w:rsid w:val="005E5BDC"/>
    <w:rsid w:val="005F1F40"/>
    <w:rsid w:val="00602FC6"/>
    <w:rsid w:val="00625BE6"/>
    <w:rsid w:val="00626001"/>
    <w:rsid w:val="00635586"/>
    <w:rsid w:val="006B70B6"/>
    <w:rsid w:val="006C45A1"/>
    <w:rsid w:val="007028E3"/>
    <w:rsid w:val="00730D5D"/>
    <w:rsid w:val="00747F4F"/>
    <w:rsid w:val="007A565A"/>
    <w:rsid w:val="007F62E6"/>
    <w:rsid w:val="00846E1F"/>
    <w:rsid w:val="008576BD"/>
    <w:rsid w:val="00860386"/>
    <w:rsid w:val="008763D3"/>
    <w:rsid w:val="008A43AE"/>
    <w:rsid w:val="008B4009"/>
    <w:rsid w:val="008B6279"/>
    <w:rsid w:val="008D56BE"/>
    <w:rsid w:val="008E69C3"/>
    <w:rsid w:val="00925A8F"/>
    <w:rsid w:val="00926A3B"/>
    <w:rsid w:val="0094318A"/>
    <w:rsid w:val="00994258"/>
    <w:rsid w:val="009B746C"/>
    <w:rsid w:val="009C139C"/>
    <w:rsid w:val="00A17A77"/>
    <w:rsid w:val="00A210B4"/>
    <w:rsid w:val="00A511AB"/>
    <w:rsid w:val="00A9047F"/>
    <w:rsid w:val="00AA79E7"/>
    <w:rsid w:val="00AC1513"/>
    <w:rsid w:val="00AD0798"/>
    <w:rsid w:val="00B031B0"/>
    <w:rsid w:val="00B43E63"/>
    <w:rsid w:val="00B8630C"/>
    <w:rsid w:val="00B969E5"/>
    <w:rsid w:val="00BE0203"/>
    <w:rsid w:val="00C310F6"/>
    <w:rsid w:val="00C44592"/>
    <w:rsid w:val="00C509BE"/>
    <w:rsid w:val="00C6298D"/>
    <w:rsid w:val="00C6740F"/>
    <w:rsid w:val="00C73CDB"/>
    <w:rsid w:val="00C77D68"/>
    <w:rsid w:val="00CB5C00"/>
    <w:rsid w:val="00D05676"/>
    <w:rsid w:val="00D44F75"/>
    <w:rsid w:val="00D62B06"/>
    <w:rsid w:val="00D708D8"/>
    <w:rsid w:val="00DB6F36"/>
    <w:rsid w:val="00DC34E6"/>
    <w:rsid w:val="00DC6A51"/>
    <w:rsid w:val="00DD3480"/>
    <w:rsid w:val="00DE2191"/>
    <w:rsid w:val="00DE3BE6"/>
    <w:rsid w:val="00DF1D81"/>
    <w:rsid w:val="00E313E6"/>
    <w:rsid w:val="00E405CE"/>
    <w:rsid w:val="00E45F8B"/>
    <w:rsid w:val="00E7165E"/>
    <w:rsid w:val="00E84B62"/>
    <w:rsid w:val="00EA6D03"/>
    <w:rsid w:val="00EC6F36"/>
    <w:rsid w:val="00F319D8"/>
    <w:rsid w:val="00F34714"/>
    <w:rsid w:val="00F36134"/>
    <w:rsid w:val="00FA28B8"/>
    <w:rsid w:val="00FB6BF7"/>
    <w:rsid w:val="00FD53E9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0B4"/>
  </w:style>
  <w:style w:type="paragraph" w:styleId="Footer">
    <w:name w:val="footer"/>
    <w:basedOn w:val="Normal"/>
    <w:link w:val="Foot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B4"/>
  </w:style>
  <w:style w:type="paragraph" w:styleId="BalloonText">
    <w:name w:val="Balloon Text"/>
    <w:basedOn w:val="Normal"/>
    <w:link w:val="BalloonTextChar"/>
    <w:uiPriority w:val="99"/>
    <w:semiHidden/>
    <w:unhideWhenUsed/>
    <w:rsid w:val="00A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4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A892-C8A8-4827-865F-0808B386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gdavis</dc:creator>
  <cp:lastModifiedBy>pcuser</cp:lastModifiedBy>
  <cp:revision>2</cp:revision>
  <cp:lastPrinted>2013-01-18T00:13:00Z</cp:lastPrinted>
  <dcterms:created xsi:type="dcterms:W3CDTF">2013-02-05T18:54:00Z</dcterms:created>
  <dcterms:modified xsi:type="dcterms:W3CDTF">2013-02-05T18:54:00Z</dcterms:modified>
</cp:coreProperties>
</file>