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0F8" w:rsidRDefault="005500F8" w:rsidP="00211C92">
      <w:pPr>
        <w:autoSpaceDE w:val="0"/>
        <w:autoSpaceDN w:val="0"/>
        <w:adjustRightInd w:val="0"/>
      </w:pPr>
    </w:p>
    <w:p w:rsidR="005500F8" w:rsidRPr="00AA19E5" w:rsidRDefault="005500F8" w:rsidP="005500F8">
      <w:pPr>
        <w:autoSpaceDE w:val="0"/>
        <w:autoSpaceDN w:val="0"/>
        <w:adjustRightInd w:val="0"/>
        <w:jc w:val="center"/>
        <w:rPr>
          <w:b/>
          <w:sz w:val="28"/>
          <w:szCs w:val="28"/>
        </w:rPr>
      </w:pPr>
      <w:r w:rsidRPr="00AA19E5">
        <w:rPr>
          <w:b/>
          <w:sz w:val="28"/>
          <w:szCs w:val="28"/>
        </w:rPr>
        <w:t>Grain Loading</w:t>
      </w:r>
      <w:r w:rsidR="008C06C5">
        <w:rPr>
          <w:b/>
          <w:sz w:val="28"/>
          <w:szCs w:val="28"/>
        </w:rPr>
        <w:t>/Opacity</w:t>
      </w:r>
      <w:r w:rsidRPr="00AA19E5">
        <w:rPr>
          <w:b/>
          <w:sz w:val="28"/>
          <w:szCs w:val="28"/>
        </w:rPr>
        <w:t xml:space="preserve"> </w:t>
      </w:r>
      <w:r w:rsidR="00AA19E5" w:rsidRPr="00AA19E5">
        <w:rPr>
          <w:b/>
          <w:sz w:val="28"/>
          <w:szCs w:val="28"/>
        </w:rPr>
        <w:t xml:space="preserve">Background Document </w:t>
      </w:r>
    </w:p>
    <w:p w:rsidR="005500F8" w:rsidRDefault="005500F8" w:rsidP="00211C92">
      <w:pPr>
        <w:autoSpaceDE w:val="0"/>
        <w:autoSpaceDN w:val="0"/>
        <w:adjustRightInd w:val="0"/>
      </w:pPr>
    </w:p>
    <w:p w:rsidR="00AA19E5" w:rsidRPr="00AA19E5" w:rsidRDefault="00AA19E5" w:rsidP="00211C92">
      <w:pPr>
        <w:autoSpaceDE w:val="0"/>
        <w:autoSpaceDN w:val="0"/>
        <w:adjustRightInd w:val="0"/>
        <w:rPr>
          <w:b/>
        </w:rPr>
      </w:pPr>
      <w:commentRangeStart w:id="0"/>
      <w:r>
        <w:rPr>
          <w:b/>
        </w:rPr>
        <w:t>Grain Loading</w:t>
      </w:r>
      <w:commentRangeEnd w:id="0"/>
      <w:r w:rsidR="008B1BEF">
        <w:rPr>
          <w:rStyle w:val="CommentReference"/>
        </w:rPr>
        <w:commentReference w:id="0"/>
      </w:r>
    </w:p>
    <w:p w:rsidR="00AA19E5" w:rsidRDefault="00AA19E5" w:rsidP="00211C92">
      <w:pPr>
        <w:autoSpaceDE w:val="0"/>
        <w:autoSpaceDN w:val="0"/>
        <w:adjustRightInd w:val="0"/>
      </w:pPr>
    </w:p>
    <w:p w:rsidR="006A6238" w:rsidRPr="00E37158" w:rsidRDefault="006A6238" w:rsidP="00211C92">
      <w:pPr>
        <w:autoSpaceDE w:val="0"/>
        <w:autoSpaceDN w:val="0"/>
        <w:adjustRightInd w:val="0"/>
      </w:pPr>
      <w:r w:rsidRPr="00E37158">
        <w:t>The Department is proposing to change the grain loading limits in OAR 340-</w:t>
      </w:r>
      <w:r w:rsidR="00E634F9" w:rsidRPr="00E37158">
        <w:t xml:space="preserve">226-0210 </w:t>
      </w:r>
      <w:r w:rsidR="00CF1C11" w:rsidRPr="00E37158">
        <w:t xml:space="preserve">and 340-228-0210 </w:t>
      </w:r>
      <w:r w:rsidRPr="00E37158">
        <w:t>from 0.2 and 0.1 to 0.20 and 0.10 grains/dscf</w:t>
      </w:r>
      <w:r w:rsidR="00AA19E5">
        <w:t>, respectively</w:t>
      </w:r>
      <w:r w:rsidRPr="00E37158">
        <w:t>.  These changes are being made for the following reasons:</w:t>
      </w:r>
    </w:p>
    <w:p w:rsidR="00A44275" w:rsidRPr="00E37158" w:rsidRDefault="00A44275" w:rsidP="00211C92">
      <w:pPr>
        <w:autoSpaceDE w:val="0"/>
        <w:autoSpaceDN w:val="0"/>
        <w:adjustRightInd w:val="0"/>
      </w:pPr>
    </w:p>
    <w:p w:rsidR="006A6238" w:rsidRPr="00E37158" w:rsidRDefault="006A6238" w:rsidP="006A6238">
      <w:pPr>
        <w:pStyle w:val="ListParagraph"/>
        <w:numPr>
          <w:ilvl w:val="0"/>
          <w:numId w:val="2"/>
        </w:numPr>
        <w:autoSpaceDE w:val="0"/>
        <w:autoSpaceDN w:val="0"/>
        <w:adjustRightInd w:val="0"/>
      </w:pPr>
      <w:r w:rsidRPr="00E37158">
        <w:t xml:space="preserve">Based on 06/06/90 EPA guidance the Department </w:t>
      </w:r>
      <w:r w:rsidR="0001315B">
        <w:t>is concerned that</w:t>
      </w:r>
      <w:r w:rsidRPr="00E37158">
        <w:t xml:space="preserve"> these standards should have been enforced as if the zeros were there all along.  The EPA guidance</w:t>
      </w:r>
      <w:r w:rsidR="00A93261" w:rsidRPr="00E37158">
        <w:t xml:space="preserve"> is titled “Performance Test Calculation” and is</w:t>
      </w:r>
      <w:r w:rsidRPr="00E37158">
        <w:t xml:space="preserve"> from OAQPS and the Stationary Source Compliance Division to New Source Performance Standards/National Emission Standards for Hazardous Pollutants Compliance Contacts</w:t>
      </w:r>
      <w:r w:rsidR="00A93261" w:rsidRPr="00E37158">
        <w:t xml:space="preserve">.  It </w:t>
      </w:r>
      <w:r w:rsidRPr="00E37158">
        <w:t>addresses calculating and reporting emission rates and concentrations when determining compliance with the new source performance standards (NSPS) and national emission standards for hazardous pollutants (NESHAP)</w:t>
      </w:r>
      <w:r w:rsidR="0001315B">
        <w:t>, but makes reference to SIP standards, as well</w:t>
      </w:r>
      <w:r w:rsidRPr="00E37158">
        <w:t xml:space="preserve">.  </w:t>
      </w:r>
      <w:r w:rsidR="007B7ED0" w:rsidRPr="00E37158">
        <w:t xml:space="preserve">The guidance states:  </w:t>
      </w:r>
    </w:p>
    <w:p w:rsidR="006A6238" w:rsidRPr="00E37158" w:rsidRDefault="006A6238" w:rsidP="00211C92">
      <w:pPr>
        <w:autoSpaceDE w:val="0"/>
        <w:autoSpaceDN w:val="0"/>
        <w:adjustRightInd w:val="0"/>
      </w:pPr>
    </w:p>
    <w:p w:rsidR="00211C92" w:rsidRPr="00E37158" w:rsidRDefault="00A10E25" w:rsidP="00875B04">
      <w:pPr>
        <w:autoSpaceDE w:val="0"/>
        <w:autoSpaceDN w:val="0"/>
        <w:adjustRightInd w:val="0"/>
        <w:ind w:left="1440"/>
      </w:pPr>
      <w:r w:rsidRPr="00E37158">
        <w:t>“</w:t>
      </w:r>
      <w:r w:rsidR="00211C92" w:rsidRPr="00E37158">
        <w:t>Consider all emission standards to have at least two SF’s, but no</w:t>
      </w:r>
      <w:r w:rsidR="007C01D8" w:rsidRPr="00E37158">
        <w:t xml:space="preserve"> </w:t>
      </w:r>
      <w:r w:rsidR="00211C92" w:rsidRPr="00E37158">
        <w:t>more than three SF's</w:t>
      </w:r>
      <w:r w:rsidR="00875B04" w:rsidRPr="00E37158">
        <w:t>….</w:t>
      </w:r>
      <w:r w:rsidR="007B7ED0" w:rsidRPr="00E37158">
        <w:t xml:space="preserve">  </w:t>
      </w:r>
      <w:r w:rsidR="00E9641C" w:rsidRPr="00E9641C">
        <w:rPr>
          <w:b/>
        </w:rPr>
        <w:t>Because the emission standards were not written with consideration to the rules of SF's, especially with the use of zeros, all existing emission standards are considered to have at least two SF's, but no more than three SF's, under this guideline.</w:t>
      </w:r>
      <w:r w:rsidR="00875B04" w:rsidRPr="00E37158">
        <w:t xml:space="preserve"> </w:t>
      </w:r>
      <w:r w:rsidR="00211C92" w:rsidRPr="00E37158">
        <w:t>Thus</w:t>
      </w:r>
      <w:r w:rsidR="00875B04" w:rsidRPr="00E37158">
        <w:t>….</w:t>
      </w:r>
      <w:r w:rsidR="00211C92" w:rsidRPr="00E37158">
        <w:t>Case 4: 0.1 g/kg (Subpart BB) is considered to be 0.10 (two SF's).</w:t>
      </w:r>
      <w:r w:rsidR="00875B04" w:rsidRPr="00E37158">
        <w:t>”</w:t>
      </w:r>
    </w:p>
    <w:p w:rsidR="00A0294A" w:rsidRPr="00E37158" w:rsidRDefault="00A0294A" w:rsidP="00211C92">
      <w:pPr>
        <w:autoSpaceDE w:val="0"/>
        <w:autoSpaceDN w:val="0"/>
        <w:adjustRightInd w:val="0"/>
      </w:pPr>
    </w:p>
    <w:p w:rsidR="005376E5" w:rsidRPr="00E37158" w:rsidRDefault="00AA19E5" w:rsidP="005500F8">
      <w:pPr>
        <w:autoSpaceDE w:val="0"/>
        <w:autoSpaceDN w:val="0"/>
        <w:adjustRightInd w:val="0"/>
        <w:ind w:left="720"/>
      </w:pPr>
      <w:r>
        <w:t>This change wi</w:t>
      </w:r>
      <w:r w:rsidR="006B15C8">
        <w:t xml:space="preserve">ll also provide clarification for compliance.  </w:t>
      </w:r>
      <w:r w:rsidR="005376E5" w:rsidRPr="00E37158">
        <w:t>The Department does not plan to review past source test data to determine if sources were out of compliance with the grain loading standards according to EPA</w:t>
      </w:r>
      <w:r w:rsidR="001F41E4">
        <w:t>’</w:t>
      </w:r>
      <w:r w:rsidR="005376E5" w:rsidRPr="00E37158">
        <w:t xml:space="preserve">s interpretation of significant figures.  </w:t>
      </w:r>
    </w:p>
    <w:p w:rsidR="00912B58" w:rsidRPr="00E37158" w:rsidRDefault="00912B58" w:rsidP="00A10E25">
      <w:pPr>
        <w:autoSpaceDE w:val="0"/>
        <w:autoSpaceDN w:val="0"/>
        <w:adjustRightInd w:val="0"/>
        <w:ind w:left="1440"/>
      </w:pPr>
    </w:p>
    <w:p w:rsidR="008117D4" w:rsidRPr="00335118" w:rsidRDefault="00912B58" w:rsidP="00912B58">
      <w:pPr>
        <w:pStyle w:val="ListParagraph"/>
        <w:numPr>
          <w:ilvl w:val="0"/>
          <w:numId w:val="2"/>
        </w:numPr>
        <w:autoSpaceDE w:val="0"/>
        <w:autoSpaceDN w:val="0"/>
        <w:adjustRightInd w:val="0"/>
      </w:pPr>
      <w:r w:rsidRPr="00E37158">
        <w:t>EPA’s adoption of a new PM</w:t>
      </w:r>
      <w:r w:rsidRPr="006B15C8">
        <w:rPr>
          <w:vertAlign w:val="subscript"/>
        </w:rPr>
        <w:t>2.5</w:t>
      </w:r>
      <w:r w:rsidRPr="00E37158">
        <w:t xml:space="preserve"> 24-hour NAAQS has resulted in 2 nonattainment areas, with a third meeting the definition but not legally designated as such.  </w:t>
      </w:r>
      <w:r w:rsidR="0001315B">
        <w:t xml:space="preserve">Even though the majority of emissions in some nonattainment areas may be due to woodstoves, point sources also contribute to the problem.  </w:t>
      </w:r>
      <w:r w:rsidR="00E634F9" w:rsidRPr="00E37158">
        <w:t>I</w:t>
      </w:r>
      <w:r w:rsidRPr="00E37158">
        <w:t>f sources</w:t>
      </w:r>
      <w:r w:rsidR="0001315B">
        <w:t xml:space="preserve"> that have emissions greater than 0.2 or 0.1 are </w:t>
      </w:r>
      <w:r w:rsidRPr="00E37158">
        <w:t xml:space="preserve">required to meet 0.20 and 0.10 grain/dscf, </w:t>
      </w:r>
      <w:r w:rsidR="0001315B">
        <w:t xml:space="preserve">their impacts on </w:t>
      </w:r>
      <w:r w:rsidR="00E634F9" w:rsidRPr="00E37158">
        <w:t>PM</w:t>
      </w:r>
      <w:r w:rsidR="00E634F9" w:rsidRPr="006B15C8">
        <w:rPr>
          <w:vertAlign w:val="subscript"/>
        </w:rPr>
        <w:t>2.5</w:t>
      </w:r>
      <w:r w:rsidR="00E634F9" w:rsidRPr="00E37158">
        <w:t xml:space="preserve"> </w:t>
      </w:r>
      <w:r w:rsidR="0001315B">
        <w:t xml:space="preserve">air sheds will be reduced </w:t>
      </w:r>
      <w:r w:rsidR="006B15C8">
        <w:t xml:space="preserve">by </w:t>
      </w:r>
      <w:r w:rsidR="0001315B">
        <w:t xml:space="preserve">as much as </w:t>
      </w:r>
      <w:r w:rsidR="006B15C8">
        <w:t xml:space="preserve">25% to 50% as a result of this rule change.  </w:t>
      </w:r>
      <w:r w:rsidR="001F41E4">
        <w:t>This p</w:t>
      </w:r>
      <w:r w:rsidR="008015B2">
        <w:t>ro</w:t>
      </w:r>
      <w:r w:rsidR="00E96BE9">
        <w:t xml:space="preserve">posed rule change </w:t>
      </w:r>
      <w:r w:rsidR="001F41E4">
        <w:t xml:space="preserve">will reduce emissions in all </w:t>
      </w:r>
      <w:r w:rsidR="008015B2">
        <w:t xml:space="preserve">areas and </w:t>
      </w:r>
      <w:r w:rsidR="001F41E4">
        <w:t>will help prevent future p</w:t>
      </w:r>
      <w:r w:rsidR="008015B2">
        <w:t>roblems</w:t>
      </w:r>
      <w:r w:rsidR="001F41E4">
        <w:t xml:space="preserve">, </w:t>
      </w:r>
      <w:r w:rsidR="001F41E4" w:rsidRPr="00CD5EDB">
        <w:rPr>
          <w:highlight w:val="yellow"/>
        </w:rPr>
        <w:t>especially in light of EPA’s plan to reduce the PM2.5 NAAQS even further</w:t>
      </w:r>
      <w:r w:rsidR="001F41E4" w:rsidRPr="00335118">
        <w:t xml:space="preserve">.  </w:t>
      </w:r>
      <w:r w:rsidR="008015B2" w:rsidRPr="00335118">
        <w:t xml:space="preserve">  </w:t>
      </w:r>
    </w:p>
    <w:p w:rsidR="000E1802" w:rsidRDefault="000E1802" w:rsidP="006B15C8"/>
    <w:p w:rsidR="000E1802" w:rsidRPr="00CD5EDB" w:rsidRDefault="000E1802" w:rsidP="000E1802">
      <w:pPr>
        <w:pStyle w:val="ListParagraph"/>
        <w:numPr>
          <w:ilvl w:val="0"/>
          <w:numId w:val="2"/>
        </w:numPr>
        <w:autoSpaceDE w:val="0"/>
        <w:autoSpaceDN w:val="0"/>
        <w:adjustRightInd w:val="0"/>
        <w:rPr>
          <w:highlight w:val="yellow"/>
        </w:rPr>
      </w:pPr>
      <w:r w:rsidRPr="00CD5EDB">
        <w:rPr>
          <w:highlight w:val="yellow"/>
        </w:rPr>
        <w:t xml:space="preserve">Some of the affected sources will probably have to reduce emissions anyway due to future regulations, such as the Boiler and Industrial furnace MACT.  </w:t>
      </w:r>
    </w:p>
    <w:p w:rsidR="000E1802" w:rsidRDefault="000E1802" w:rsidP="000E1802">
      <w:pPr>
        <w:pStyle w:val="ListParagraph"/>
      </w:pPr>
    </w:p>
    <w:p w:rsidR="000E1802" w:rsidRDefault="000E1802" w:rsidP="000E1802">
      <w:pPr>
        <w:pStyle w:val="ListParagraph"/>
        <w:numPr>
          <w:ilvl w:val="0"/>
          <w:numId w:val="2"/>
        </w:numPr>
        <w:autoSpaceDE w:val="0"/>
        <w:autoSpaceDN w:val="0"/>
        <w:adjustRightInd w:val="0"/>
      </w:pPr>
      <w:r w:rsidRPr="00E37158">
        <w:t xml:space="preserve">Having two standards </w:t>
      </w:r>
      <w:r w:rsidR="00213924">
        <w:t xml:space="preserve">for existing and new sources </w:t>
      </w:r>
      <w:r w:rsidRPr="00E37158">
        <w:t xml:space="preserve">creates an unequal playing field for industry; especially since new sources can be as much as </w:t>
      </w:r>
      <w:r w:rsidR="00E96BE9" w:rsidRPr="00335118">
        <w:t>40</w:t>
      </w:r>
      <w:r w:rsidRPr="00E37158">
        <w:t xml:space="preserve"> years old.  </w:t>
      </w:r>
    </w:p>
    <w:p w:rsidR="000E1802" w:rsidRDefault="000E1802" w:rsidP="000E1802">
      <w:pPr>
        <w:pStyle w:val="ListParagraph"/>
      </w:pPr>
    </w:p>
    <w:p w:rsidR="00BD1F7E" w:rsidRDefault="000E1802" w:rsidP="00BD1F7E">
      <w:pPr>
        <w:pStyle w:val="ListParagraph"/>
        <w:numPr>
          <w:ilvl w:val="0"/>
          <w:numId w:val="2"/>
        </w:numPr>
        <w:autoSpaceDE w:val="0"/>
        <w:autoSpaceDN w:val="0"/>
        <w:adjustRightInd w:val="0"/>
      </w:pPr>
      <w:r w:rsidRPr="00E37158">
        <w:t xml:space="preserve">Many of the sources have conducted tests that demonstrate compliance with the lower limits.  In fact, many sources that have a limit </w:t>
      </w:r>
      <w:proofErr w:type="gramStart"/>
      <w:r w:rsidRPr="00E37158">
        <w:t>of 0.2</w:t>
      </w:r>
      <w:r w:rsidR="00BD1F7E">
        <w:t xml:space="preserve"> </w:t>
      </w:r>
      <w:r w:rsidRPr="00E37158">
        <w:t>gr</w:t>
      </w:r>
      <w:r w:rsidR="00213924">
        <w:t>/dscf</w:t>
      </w:r>
      <w:proofErr w:type="gramEnd"/>
      <w:r w:rsidR="00213924">
        <w:t xml:space="preserve"> can easily meet 0.10 gr</w:t>
      </w:r>
      <w:r w:rsidRPr="00E37158">
        <w:t xml:space="preserve">/dscf. </w:t>
      </w:r>
      <w:r w:rsidR="00BD1F7E">
        <w:t xml:space="preserve"> </w:t>
      </w:r>
      <w:r w:rsidR="00213924">
        <w:t>Reducing the limits would just m</w:t>
      </w:r>
      <w:r w:rsidRPr="00E37158">
        <w:t>ean more careful operations</w:t>
      </w:r>
      <w:r w:rsidR="00213924">
        <w:t xml:space="preserve"> in many cases</w:t>
      </w:r>
      <w:r w:rsidRPr="00E37158">
        <w:t xml:space="preserve">, not necessarily additional controls.  </w:t>
      </w:r>
    </w:p>
    <w:p w:rsidR="00BD1F7E" w:rsidRDefault="00BD1F7E" w:rsidP="00BD1F7E">
      <w:pPr>
        <w:pStyle w:val="ListParagraph"/>
      </w:pPr>
    </w:p>
    <w:p w:rsidR="000E1802" w:rsidRDefault="000E1802" w:rsidP="000E1802">
      <w:pPr>
        <w:pStyle w:val="ListParagraph"/>
        <w:numPr>
          <w:ilvl w:val="0"/>
          <w:numId w:val="2"/>
        </w:numPr>
        <w:autoSpaceDE w:val="0"/>
        <w:autoSpaceDN w:val="0"/>
        <w:adjustRightInd w:val="0"/>
      </w:pPr>
      <w:r w:rsidRPr="00E37158">
        <w:t xml:space="preserve">Phased compliance </w:t>
      </w:r>
      <w:r>
        <w:t xml:space="preserve">will give sources that cannot meet the new standards time to comply.  </w:t>
      </w:r>
    </w:p>
    <w:p w:rsidR="000E1802" w:rsidRDefault="000E1802" w:rsidP="00D03DA2">
      <w:pPr>
        <w:autoSpaceDE w:val="0"/>
        <w:autoSpaceDN w:val="0"/>
        <w:adjustRightInd w:val="0"/>
      </w:pPr>
    </w:p>
    <w:p w:rsidR="00C50C9C" w:rsidRPr="00E37158" w:rsidRDefault="00C50C9C" w:rsidP="00C50C9C">
      <w:pPr>
        <w:autoSpaceDE w:val="0"/>
        <w:autoSpaceDN w:val="0"/>
        <w:adjustRightInd w:val="0"/>
      </w:pPr>
    </w:p>
    <w:p w:rsidR="00C50C9C" w:rsidRPr="00AA19E5" w:rsidRDefault="00C50C9C" w:rsidP="00C50C9C">
      <w:pPr>
        <w:rPr>
          <w:b/>
        </w:rPr>
      </w:pPr>
      <w:r>
        <w:rPr>
          <w:b/>
        </w:rPr>
        <w:t>Opacity</w:t>
      </w:r>
    </w:p>
    <w:p w:rsidR="00C50C9C" w:rsidRDefault="00C50C9C" w:rsidP="00C50C9C">
      <w:r>
        <w:lastRenderedPageBreak/>
        <w:t>The 40% opacity limit for existing (</w:t>
      </w:r>
      <w:r w:rsidRPr="000F7570">
        <w:t>installed or modified before 1970</w:t>
      </w:r>
      <w:r>
        <w:t xml:space="preserve">) </w:t>
      </w:r>
      <w:r w:rsidRPr="00E37158">
        <w:t>wood-fired boilers is obsolete</w:t>
      </w:r>
      <w:r>
        <w:t xml:space="preserve"> considering the increase in populations and current ambient air quality standards</w:t>
      </w:r>
      <w:r w:rsidRPr="00E37158">
        <w:t xml:space="preserve">.  </w:t>
      </w:r>
      <w:r>
        <w:t>DEQ is proposing to e</w:t>
      </w:r>
      <w:r w:rsidRPr="00E37158">
        <w:t>liminate the 40% standard and make the 20% standard applicable state wide</w:t>
      </w:r>
      <w:r>
        <w:t xml:space="preserve">.  Sources will be allowed to exceed 40% for one 6-minute period in an hour </w:t>
      </w:r>
      <w:r w:rsidRPr="004051DB">
        <w:t>for maintenance.</w:t>
      </w:r>
      <w:r>
        <w:t xml:space="preserve">  </w:t>
      </w:r>
    </w:p>
    <w:p w:rsidR="00C50C9C" w:rsidRPr="00E37158" w:rsidRDefault="00C50C9C" w:rsidP="00C50C9C"/>
    <w:p w:rsidR="00C50C9C" w:rsidRPr="00E37158" w:rsidRDefault="00C50C9C" w:rsidP="00C50C9C">
      <w:r w:rsidRPr="004051DB">
        <w:t>Statutory authority:</w:t>
      </w:r>
      <w:r w:rsidRPr="004051DB">
        <w:tab/>
        <w:t>ORS 468.020 and 468A.025 (omit if format different from SPITT)</w:t>
      </w:r>
    </w:p>
    <w:p w:rsidR="00C50C9C" w:rsidRDefault="00C50C9C" w:rsidP="00C50C9C">
      <w:pPr>
        <w:numPr>
          <w:ilvl w:val="0"/>
          <w:numId w:val="7"/>
        </w:numPr>
        <w:spacing w:before="100" w:beforeAutospacing="1" w:after="100" w:afterAutospacing="1"/>
      </w:pPr>
      <w:r w:rsidRPr="00E37158">
        <w:t xml:space="preserve">Some of the affected sources will probably have to reduce emissions anyway due to future regulations, such as the Boiler and Industrial furnace MACT.  </w:t>
      </w:r>
    </w:p>
    <w:p w:rsidR="00C50C9C" w:rsidRDefault="00C50C9C" w:rsidP="00C50C9C">
      <w:pPr>
        <w:numPr>
          <w:ilvl w:val="0"/>
          <w:numId w:val="7"/>
        </w:numPr>
        <w:spacing w:before="100" w:beforeAutospacing="1" w:after="100" w:afterAutospacing="1"/>
      </w:pPr>
      <w:r w:rsidRPr="00E37158">
        <w:t xml:space="preserve">Having two standards creates an unequal playing field for industry; especially since new sources can be as much as </w:t>
      </w:r>
      <w:r w:rsidRPr="00335118">
        <w:t>40</w:t>
      </w:r>
      <w:r w:rsidRPr="00E37158">
        <w:t xml:space="preserve"> years old.  </w:t>
      </w:r>
    </w:p>
    <w:p w:rsidR="00C50C9C" w:rsidRPr="004051DB" w:rsidRDefault="00C50C9C" w:rsidP="00C50C9C">
      <w:pPr>
        <w:numPr>
          <w:ilvl w:val="0"/>
          <w:numId w:val="7"/>
        </w:numPr>
        <w:spacing w:before="100" w:beforeAutospacing="1" w:after="100" w:afterAutospacing="1"/>
      </w:pPr>
      <w:r w:rsidRPr="004051DB">
        <w:t xml:space="preserve">More and more areas of the state are special control areas due to population increases.  </w:t>
      </w:r>
    </w:p>
    <w:p w:rsidR="00C50C9C" w:rsidRPr="004051DB" w:rsidRDefault="00C50C9C" w:rsidP="00C50C9C">
      <w:pPr>
        <w:pStyle w:val="ListParagraph"/>
        <w:numPr>
          <w:ilvl w:val="0"/>
          <w:numId w:val="7"/>
        </w:numPr>
        <w:autoSpaceDE w:val="0"/>
        <w:autoSpaceDN w:val="0"/>
        <w:adjustRightInd w:val="0"/>
      </w:pPr>
      <w:r w:rsidRPr="004051DB">
        <w:t>EPA’s adoption of a new PM</w:t>
      </w:r>
      <w:r w:rsidRPr="004051DB">
        <w:rPr>
          <w:vertAlign w:val="subscript"/>
        </w:rPr>
        <w:t>2.5</w:t>
      </w:r>
      <w:r w:rsidRPr="004051DB">
        <w:t xml:space="preserve"> 24-hour NAAQS has resulted in 2 nonattainment areas, with a third meeting the definition but not legally designated as such.  This proposed rule change will reduce </w:t>
      </w:r>
      <w:proofErr w:type="gramStart"/>
      <w:r w:rsidRPr="004051DB">
        <w:t>opacity  in</w:t>
      </w:r>
      <w:proofErr w:type="gramEnd"/>
      <w:r w:rsidRPr="004051DB">
        <w:t xml:space="preserve"> all areas and will help prevent future problems, especially in light of EPA’s plan to reduce the PM2.5 NAAQS even further.   Opacity is generally caused by small particles, so reducing the opacity standard will result in some reductions in fine PM.</w:t>
      </w:r>
    </w:p>
    <w:p w:rsidR="00C50C9C" w:rsidRDefault="00C50C9C" w:rsidP="00C50C9C">
      <w:pPr>
        <w:numPr>
          <w:ilvl w:val="0"/>
          <w:numId w:val="7"/>
        </w:numPr>
        <w:spacing w:before="100" w:beforeAutospacing="1" w:after="100" w:afterAutospacing="1"/>
      </w:pPr>
      <w:r w:rsidRPr="00E37158">
        <w:t xml:space="preserve">Phased compliance </w:t>
      </w:r>
      <w:r>
        <w:t xml:space="preserve">will give sources that cannot meet the new standards time to comply.  </w:t>
      </w:r>
    </w:p>
    <w:p w:rsidR="00C50C9C" w:rsidRDefault="00C50C9C" w:rsidP="00C50C9C">
      <w:r w:rsidRPr="00E37158">
        <w:t xml:space="preserve">The basis of the </w:t>
      </w:r>
      <w:r>
        <w:t xml:space="preserve">current opacity </w:t>
      </w:r>
      <w:r w:rsidRPr="00E37158">
        <w:t xml:space="preserve">standard </w:t>
      </w:r>
      <w:r>
        <w:t xml:space="preserve">in Division 208 </w:t>
      </w:r>
      <w:r w:rsidRPr="00E37158">
        <w:t>(e.g., 3 minute aggregate in any 60 minute period) is difficult to administer and no longer appropriate</w:t>
      </w:r>
      <w:r>
        <w:t xml:space="preserve"> since DEQ and source typically rely on EPA Method 9 for measuring </w:t>
      </w:r>
      <w:proofErr w:type="gramStart"/>
      <w:r>
        <w:t>compliance</w:t>
      </w:r>
      <w:r w:rsidRPr="00E37158">
        <w:t xml:space="preserve">  When</w:t>
      </w:r>
      <w:proofErr w:type="gramEnd"/>
      <w:r w:rsidRPr="00E37158">
        <w:t xml:space="preserve"> the standards were first established, compliance was determined periodically by DEQ inspectors that were certified using Oregon’s certification procedures.  Many sources now monitor compliance using continuous opacity monitoring systems (COMS) </w:t>
      </w:r>
      <w:r>
        <w:t xml:space="preserve">with data acquisition systems that reduce the data to 6-minute averages.  Sources </w:t>
      </w:r>
      <w:r w:rsidRPr="00E37158">
        <w:t>also do their own manual observations</w:t>
      </w:r>
      <w:r>
        <w:t xml:space="preserve"> with certified readers in </w:t>
      </w:r>
      <w:r w:rsidRPr="00E37158">
        <w:t>accord</w:t>
      </w:r>
      <w:r>
        <w:t>ance with</w:t>
      </w:r>
      <w:r w:rsidRPr="00E37158">
        <w:t xml:space="preserve"> EPA Method 9</w:t>
      </w:r>
      <w:r>
        <w:t>.  This method uses 24 consecutive readings in t</w:t>
      </w:r>
      <w:r w:rsidRPr="00E37158">
        <w:t>he plume evaluation certification procedures</w:t>
      </w:r>
      <w:r>
        <w:t xml:space="preserve">.  </w:t>
      </w:r>
    </w:p>
    <w:p w:rsidR="00C50C9C" w:rsidRDefault="00C50C9C" w:rsidP="00C50C9C"/>
    <w:p w:rsidR="00C50C9C" w:rsidRDefault="00C50C9C" w:rsidP="00C50C9C">
      <w:pPr>
        <w:pStyle w:val="ListParagraph"/>
        <w:numPr>
          <w:ilvl w:val="0"/>
          <w:numId w:val="8"/>
        </w:numPr>
      </w:pPr>
      <w:r>
        <w:t>An opacity standard based on a 6-</w:t>
      </w:r>
      <w:r w:rsidRPr="00E37158">
        <w:t xml:space="preserve">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  </w:t>
      </w:r>
    </w:p>
    <w:p w:rsidR="00C50C9C" w:rsidRDefault="00C50C9C" w:rsidP="00C50C9C">
      <w:pPr>
        <w:pStyle w:val="ListParagraph"/>
        <w:numPr>
          <w:ilvl w:val="0"/>
          <w:numId w:val="8"/>
        </w:numPr>
      </w:pPr>
      <w:r w:rsidRPr="00E37158">
        <w:t>Other reasons for changing to a 6 minute average include:</w:t>
      </w:r>
    </w:p>
    <w:p w:rsidR="00C50C9C" w:rsidRDefault="00C50C9C" w:rsidP="00C50C9C">
      <w:pPr>
        <w:pStyle w:val="ListParagraph"/>
        <w:numPr>
          <w:ilvl w:val="1"/>
          <w:numId w:val="8"/>
        </w:numPr>
      </w:pPr>
      <w:r w:rsidRPr="00E37158">
        <w:t>A reference compliance method has not been developed for the 3 minute standard.</w:t>
      </w:r>
    </w:p>
    <w:p w:rsidR="00C50C9C" w:rsidRDefault="00C50C9C" w:rsidP="00C50C9C">
      <w:pPr>
        <w:pStyle w:val="ListParagraph"/>
        <w:numPr>
          <w:ilvl w:val="1"/>
          <w:numId w:val="8"/>
        </w:numPr>
      </w:pPr>
      <w:r w:rsidRPr="00E37158">
        <w:t>EPA met</w:t>
      </w:r>
      <w:r>
        <w:t>hod 9 results are reported as 6-min</w:t>
      </w:r>
      <w:r w:rsidRPr="00E37158">
        <w:t>ute averages.</w:t>
      </w:r>
    </w:p>
    <w:p w:rsidR="00C50C9C" w:rsidRDefault="00C50C9C" w:rsidP="00C50C9C">
      <w:pPr>
        <w:pStyle w:val="ListParagraph"/>
        <w:numPr>
          <w:ilvl w:val="1"/>
          <w:numId w:val="8"/>
        </w:numPr>
      </w:pPr>
      <w:r w:rsidRPr="00E37158">
        <w:t>The</w:t>
      </w:r>
      <w:r>
        <w:t xml:space="preserve"> 3-</w:t>
      </w:r>
      <w:r w:rsidRPr="00E37158">
        <w:t>minute standard adds more cost to data acquisition systems for continuous opacity monitoring systems.  Many</w:t>
      </w:r>
      <w:r>
        <w:t xml:space="preserve"> of the COMS are designed for 6-</w:t>
      </w:r>
      <w:r w:rsidRPr="00E37158">
        <w:t>minute averages, so they have to be modified to r</w:t>
      </w:r>
      <w:r>
        <w:t>ecord and report data for the 3-</w:t>
      </w:r>
      <w:r w:rsidRPr="00E37158">
        <w:t xml:space="preserve">minute standard.  </w:t>
      </w:r>
    </w:p>
    <w:p w:rsidR="00C50C9C" w:rsidRPr="00E37158" w:rsidRDefault="00C50C9C" w:rsidP="00C50C9C">
      <w:pPr>
        <w:pStyle w:val="ListParagraph"/>
        <w:numPr>
          <w:ilvl w:val="1"/>
          <w:numId w:val="8"/>
        </w:numPr>
      </w:pPr>
      <w:r w:rsidRPr="00E37158">
        <w:t>Compliance with a 6 minute average can be</w:t>
      </w:r>
      <w:r>
        <w:t xml:space="preserve"> determined with 24 readings (6-</w:t>
      </w:r>
      <w:r w:rsidRPr="00E37158">
        <w:t>minute observation period);</w:t>
      </w:r>
      <w:r>
        <w:t xml:space="preserve"> whereas, compliance with the 3-</w:t>
      </w:r>
      <w:r w:rsidRPr="00E37158">
        <w:t>minute standard may require as many as 240 readings (60 minute observation period).  In addition, it is the Department’s policy that the inspector observes the source for at least 6 minutes before making a compliance determination.</w:t>
      </w:r>
    </w:p>
    <w:p w:rsidR="00C50C9C" w:rsidRDefault="00C50C9C" w:rsidP="00C50C9C"/>
    <w:p w:rsidR="00C50C9C" w:rsidRDefault="00C50C9C" w:rsidP="00C50C9C">
      <w:r>
        <w:t>Changing from a 3-minute to 6-</w:t>
      </w:r>
      <w:r w:rsidRPr="00E37158">
        <w:t xml:space="preserve">minute standard should have no effect on the environment.  </w:t>
      </w:r>
      <w:r>
        <w:t>V</w:t>
      </w:r>
      <w:r w:rsidRPr="00E37158">
        <w:t>isual emissions are only an indicator of actual pollutant emissions because for most sources, there is no correlation between visual emissions and pollutant emissions.</w:t>
      </w:r>
    </w:p>
    <w:p w:rsidR="00EA35BC" w:rsidRDefault="00EA35BC"/>
    <w:p w:rsidR="00C50C9C" w:rsidRDefault="00C50C9C" w:rsidP="00D03DA2">
      <w:pPr>
        <w:autoSpaceDE w:val="0"/>
        <w:autoSpaceDN w:val="0"/>
        <w:adjustRightInd w:val="0"/>
      </w:pPr>
    </w:p>
    <w:p w:rsidR="004051DB" w:rsidRDefault="004051DB">
      <w:r>
        <w:br w:type="page"/>
      </w:r>
    </w:p>
    <w:p w:rsidR="004D2534" w:rsidRPr="00E37158" w:rsidRDefault="0001315B" w:rsidP="00912B58">
      <w:pPr>
        <w:autoSpaceDE w:val="0"/>
        <w:autoSpaceDN w:val="0"/>
        <w:adjustRightInd w:val="0"/>
      </w:pPr>
      <w:r>
        <w:lastRenderedPageBreak/>
        <w:t xml:space="preserve">Provided below is information regarding some of the sources that could be affected by these rule changes: </w:t>
      </w:r>
    </w:p>
    <w:tbl>
      <w:tblPr>
        <w:tblStyle w:val="TableGrid"/>
        <w:tblW w:w="0" w:type="auto"/>
        <w:tblLayout w:type="fixed"/>
        <w:tblLook w:val="04A0"/>
      </w:tblPr>
      <w:tblGrid>
        <w:gridCol w:w="2628"/>
        <w:gridCol w:w="2292"/>
        <w:gridCol w:w="971"/>
        <w:gridCol w:w="2507"/>
        <w:gridCol w:w="2618"/>
      </w:tblGrid>
      <w:tr w:rsidR="00E633EC" w:rsidRPr="004051DB" w:rsidTr="00F15F3D">
        <w:tc>
          <w:tcPr>
            <w:tcW w:w="2628" w:type="dxa"/>
          </w:tcPr>
          <w:p w:rsidR="00E633EC" w:rsidRPr="004051DB" w:rsidRDefault="00E633EC" w:rsidP="00961F65">
            <w:pPr>
              <w:autoSpaceDE w:val="0"/>
              <w:autoSpaceDN w:val="0"/>
              <w:adjustRightInd w:val="0"/>
              <w:jc w:val="center"/>
              <w:rPr>
                <w:b/>
                <w:sz w:val="22"/>
                <w:szCs w:val="22"/>
              </w:rPr>
            </w:pPr>
            <w:r w:rsidRPr="004051DB">
              <w:rPr>
                <w:b/>
                <w:sz w:val="22"/>
                <w:szCs w:val="22"/>
              </w:rPr>
              <w:t>Source</w:t>
            </w:r>
          </w:p>
        </w:tc>
        <w:tc>
          <w:tcPr>
            <w:tcW w:w="2292" w:type="dxa"/>
          </w:tcPr>
          <w:p w:rsidR="00E633EC" w:rsidRPr="004051DB" w:rsidRDefault="00E633EC" w:rsidP="00961F65">
            <w:pPr>
              <w:autoSpaceDE w:val="0"/>
              <w:autoSpaceDN w:val="0"/>
              <w:adjustRightInd w:val="0"/>
              <w:jc w:val="center"/>
              <w:rPr>
                <w:b/>
                <w:sz w:val="22"/>
                <w:szCs w:val="22"/>
              </w:rPr>
            </w:pPr>
            <w:r w:rsidRPr="004051DB">
              <w:rPr>
                <w:b/>
                <w:sz w:val="22"/>
                <w:szCs w:val="22"/>
              </w:rPr>
              <w:t>Emissions Unit</w:t>
            </w:r>
          </w:p>
        </w:tc>
        <w:tc>
          <w:tcPr>
            <w:tcW w:w="971" w:type="dxa"/>
          </w:tcPr>
          <w:p w:rsidR="00E633EC" w:rsidRPr="004051DB" w:rsidRDefault="00E633EC" w:rsidP="00961F65">
            <w:pPr>
              <w:autoSpaceDE w:val="0"/>
              <w:autoSpaceDN w:val="0"/>
              <w:adjustRightInd w:val="0"/>
              <w:jc w:val="center"/>
              <w:rPr>
                <w:b/>
                <w:sz w:val="22"/>
                <w:szCs w:val="22"/>
              </w:rPr>
            </w:pPr>
            <w:r w:rsidRPr="004051DB">
              <w:rPr>
                <w:b/>
                <w:sz w:val="22"/>
                <w:szCs w:val="22"/>
              </w:rPr>
              <w:t>Limit</w:t>
            </w:r>
          </w:p>
        </w:tc>
        <w:tc>
          <w:tcPr>
            <w:tcW w:w="2507" w:type="dxa"/>
          </w:tcPr>
          <w:p w:rsidR="00E633EC" w:rsidRPr="004051DB" w:rsidRDefault="00E633EC" w:rsidP="00961F65">
            <w:pPr>
              <w:autoSpaceDE w:val="0"/>
              <w:autoSpaceDN w:val="0"/>
              <w:adjustRightInd w:val="0"/>
              <w:jc w:val="center"/>
              <w:rPr>
                <w:b/>
                <w:sz w:val="22"/>
                <w:szCs w:val="22"/>
              </w:rPr>
            </w:pPr>
            <w:r w:rsidRPr="004051DB">
              <w:rPr>
                <w:b/>
                <w:sz w:val="22"/>
                <w:szCs w:val="22"/>
              </w:rPr>
              <w:t>Control Device Needed?</w:t>
            </w:r>
          </w:p>
        </w:tc>
        <w:tc>
          <w:tcPr>
            <w:tcW w:w="2618" w:type="dxa"/>
          </w:tcPr>
          <w:p w:rsidR="00E633EC" w:rsidRPr="004051DB" w:rsidRDefault="0001315B" w:rsidP="00961F65">
            <w:pPr>
              <w:autoSpaceDE w:val="0"/>
              <w:autoSpaceDN w:val="0"/>
              <w:adjustRightInd w:val="0"/>
              <w:jc w:val="center"/>
              <w:rPr>
                <w:b/>
                <w:sz w:val="22"/>
                <w:szCs w:val="22"/>
              </w:rPr>
            </w:pPr>
            <w:r w:rsidRPr="004051DB">
              <w:rPr>
                <w:b/>
                <w:sz w:val="22"/>
                <w:szCs w:val="22"/>
              </w:rPr>
              <w:t>Comment</w:t>
            </w:r>
          </w:p>
        </w:tc>
      </w:tr>
      <w:tr w:rsidR="00EA35BC" w:rsidRPr="004051DB" w:rsidTr="00F15F3D">
        <w:tc>
          <w:tcPr>
            <w:tcW w:w="2628" w:type="dxa"/>
          </w:tcPr>
          <w:p w:rsidR="00EA35BC" w:rsidRPr="004051DB" w:rsidRDefault="00EA35BC" w:rsidP="001E2631">
            <w:pPr>
              <w:autoSpaceDE w:val="0"/>
              <w:autoSpaceDN w:val="0"/>
              <w:adjustRightInd w:val="0"/>
              <w:rPr>
                <w:sz w:val="22"/>
                <w:szCs w:val="22"/>
              </w:rPr>
            </w:pPr>
            <w:r w:rsidRPr="004051DB">
              <w:rPr>
                <w:sz w:val="22"/>
                <w:szCs w:val="22"/>
              </w:rPr>
              <w:t>Swanson Group Roseburg</w:t>
            </w:r>
          </w:p>
        </w:tc>
        <w:tc>
          <w:tcPr>
            <w:tcW w:w="2292" w:type="dxa"/>
          </w:tcPr>
          <w:p w:rsidR="00EA35BC" w:rsidRPr="004051DB" w:rsidRDefault="00EA35BC" w:rsidP="00E633EC">
            <w:pPr>
              <w:autoSpaceDE w:val="0"/>
              <w:autoSpaceDN w:val="0"/>
              <w:adjustRightInd w:val="0"/>
              <w:rPr>
                <w:sz w:val="22"/>
                <w:szCs w:val="22"/>
              </w:rPr>
            </w:pPr>
            <w:r w:rsidRPr="004051DB">
              <w:rPr>
                <w:sz w:val="22"/>
                <w:szCs w:val="22"/>
              </w:rPr>
              <w:t>Wood fired boiler</w:t>
            </w:r>
          </w:p>
        </w:tc>
        <w:tc>
          <w:tcPr>
            <w:tcW w:w="971" w:type="dxa"/>
          </w:tcPr>
          <w:p w:rsidR="00EA35BC" w:rsidRDefault="00AB622D" w:rsidP="00E633EC">
            <w:pPr>
              <w:autoSpaceDE w:val="0"/>
              <w:autoSpaceDN w:val="0"/>
              <w:adjustRightInd w:val="0"/>
              <w:rPr>
                <w:sz w:val="22"/>
                <w:szCs w:val="22"/>
              </w:rPr>
            </w:pPr>
            <w:r>
              <w:rPr>
                <w:sz w:val="22"/>
                <w:szCs w:val="22"/>
              </w:rPr>
              <w:t>2</w:t>
            </w:r>
            <w:r w:rsidR="00EA35BC" w:rsidRPr="004051DB">
              <w:rPr>
                <w:sz w:val="22"/>
                <w:szCs w:val="22"/>
              </w:rPr>
              <w:t>0 %</w:t>
            </w:r>
          </w:p>
          <w:p w:rsidR="00AB622D" w:rsidRPr="004051DB" w:rsidRDefault="00AB622D" w:rsidP="00E633EC">
            <w:pPr>
              <w:autoSpaceDE w:val="0"/>
              <w:autoSpaceDN w:val="0"/>
              <w:adjustRightInd w:val="0"/>
              <w:rPr>
                <w:sz w:val="22"/>
                <w:szCs w:val="22"/>
              </w:rPr>
            </w:pPr>
            <w:r>
              <w:rPr>
                <w:sz w:val="22"/>
                <w:szCs w:val="22"/>
              </w:rPr>
              <w:t xml:space="preserve">0.20 </w:t>
            </w:r>
          </w:p>
        </w:tc>
        <w:tc>
          <w:tcPr>
            <w:tcW w:w="2507" w:type="dxa"/>
          </w:tcPr>
          <w:p w:rsidR="00EA35BC" w:rsidRPr="004051DB" w:rsidRDefault="00EA35BC" w:rsidP="00E633EC">
            <w:pPr>
              <w:autoSpaceDE w:val="0"/>
              <w:autoSpaceDN w:val="0"/>
              <w:adjustRightInd w:val="0"/>
              <w:rPr>
                <w:sz w:val="22"/>
                <w:szCs w:val="22"/>
              </w:rPr>
            </w:pPr>
            <w:r w:rsidRPr="004051DB">
              <w:rPr>
                <w:sz w:val="22"/>
                <w:szCs w:val="22"/>
              </w:rPr>
              <w:t>Yes</w:t>
            </w:r>
          </w:p>
        </w:tc>
        <w:tc>
          <w:tcPr>
            <w:tcW w:w="2618" w:type="dxa"/>
          </w:tcPr>
          <w:p w:rsidR="00EA35BC" w:rsidRPr="004051DB" w:rsidRDefault="00EA35BC" w:rsidP="00EA35BC">
            <w:pPr>
              <w:autoSpaceDE w:val="0"/>
              <w:autoSpaceDN w:val="0"/>
              <w:adjustRightInd w:val="0"/>
              <w:rPr>
                <w:sz w:val="22"/>
                <w:szCs w:val="22"/>
              </w:rPr>
            </w:pPr>
            <w:proofErr w:type="gramStart"/>
            <w:r w:rsidRPr="004051DB">
              <w:rPr>
                <w:sz w:val="22"/>
                <w:szCs w:val="22"/>
              </w:rPr>
              <w:t>cannot</w:t>
            </w:r>
            <w:proofErr w:type="gramEnd"/>
            <w:r w:rsidRPr="004051DB">
              <w:rPr>
                <w:sz w:val="22"/>
                <w:szCs w:val="22"/>
              </w:rPr>
              <w:t xml:space="preserve"> meet the proposed boiler MACT CO limit. </w:t>
            </w:r>
          </w:p>
        </w:tc>
      </w:tr>
      <w:tr w:rsidR="00EA35BC" w:rsidRPr="004051DB" w:rsidTr="00F15F3D">
        <w:tc>
          <w:tcPr>
            <w:tcW w:w="2628" w:type="dxa"/>
          </w:tcPr>
          <w:p w:rsidR="00EA35BC" w:rsidRPr="004051DB" w:rsidRDefault="00EA35BC" w:rsidP="00B8250D">
            <w:pPr>
              <w:autoSpaceDE w:val="0"/>
              <w:autoSpaceDN w:val="0"/>
              <w:adjustRightInd w:val="0"/>
              <w:rPr>
                <w:sz w:val="22"/>
                <w:szCs w:val="22"/>
              </w:rPr>
            </w:pPr>
            <w:r w:rsidRPr="004051DB">
              <w:rPr>
                <w:sz w:val="22"/>
                <w:szCs w:val="22"/>
              </w:rPr>
              <w:t xml:space="preserve">Swanson Group  Glendale  </w:t>
            </w:r>
          </w:p>
        </w:tc>
        <w:tc>
          <w:tcPr>
            <w:tcW w:w="2292" w:type="dxa"/>
          </w:tcPr>
          <w:p w:rsidR="00EA35BC" w:rsidRPr="004051DB" w:rsidRDefault="00EA35BC" w:rsidP="00EA35BC">
            <w:pPr>
              <w:autoSpaceDE w:val="0"/>
              <w:autoSpaceDN w:val="0"/>
              <w:adjustRightInd w:val="0"/>
              <w:rPr>
                <w:sz w:val="22"/>
                <w:szCs w:val="22"/>
              </w:rPr>
            </w:pPr>
            <w:r w:rsidRPr="004051DB">
              <w:rPr>
                <w:sz w:val="22"/>
                <w:szCs w:val="22"/>
              </w:rPr>
              <w:t>Wood fired boiler</w:t>
            </w:r>
          </w:p>
        </w:tc>
        <w:tc>
          <w:tcPr>
            <w:tcW w:w="971" w:type="dxa"/>
          </w:tcPr>
          <w:p w:rsidR="00EA35BC" w:rsidRPr="004051DB" w:rsidRDefault="00EA35BC" w:rsidP="00E633EC">
            <w:pPr>
              <w:autoSpaceDE w:val="0"/>
              <w:autoSpaceDN w:val="0"/>
              <w:adjustRightInd w:val="0"/>
              <w:rPr>
                <w:sz w:val="22"/>
                <w:szCs w:val="22"/>
              </w:rPr>
            </w:pPr>
          </w:p>
        </w:tc>
        <w:tc>
          <w:tcPr>
            <w:tcW w:w="2507" w:type="dxa"/>
          </w:tcPr>
          <w:p w:rsidR="00EA35BC" w:rsidRPr="004051DB" w:rsidRDefault="00EA35BC" w:rsidP="00E633EC">
            <w:pPr>
              <w:autoSpaceDE w:val="0"/>
              <w:autoSpaceDN w:val="0"/>
              <w:adjustRightInd w:val="0"/>
              <w:rPr>
                <w:sz w:val="22"/>
                <w:szCs w:val="22"/>
              </w:rPr>
            </w:pPr>
            <w:r>
              <w:rPr>
                <w:sz w:val="22"/>
                <w:szCs w:val="22"/>
              </w:rPr>
              <w:t>ESP</w:t>
            </w:r>
          </w:p>
        </w:tc>
        <w:tc>
          <w:tcPr>
            <w:tcW w:w="2618" w:type="dxa"/>
          </w:tcPr>
          <w:p w:rsidR="00EA35BC" w:rsidRPr="004051DB" w:rsidRDefault="00EA35BC" w:rsidP="00E633EC">
            <w:pPr>
              <w:autoSpaceDE w:val="0"/>
              <w:autoSpaceDN w:val="0"/>
              <w:adjustRightInd w:val="0"/>
              <w:rPr>
                <w:sz w:val="22"/>
                <w:szCs w:val="22"/>
              </w:rPr>
            </w:pPr>
            <w:proofErr w:type="gramStart"/>
            <w:r w:rsidRPr="004051DB">
              <w:rPr>
                <w:sz w:val="22"/>
                <w:szCs w:val="22"/>
              </w:rPr>
              <w:t>cannot</w:t>
            </w:r>
            <w:proofErr w:type="gramEnd"/>
            <w:r w:rsidRPr="004051DB">
              <w:rPr>
                <w:sz w:val="22"/>
                <w:szCs w:val="22"/>
              </w:rPr>
              <w:t xml:space="preserve"> meet the proposed boiler MACT CO limit. </w:t>
            </w:r>
          </w:p>
        </w:tc>
      </w:tr>
      <w:tr w:rsidR="009557D2" w:rsidRPr="004051DB" w:rsidTr="00F15F3D">
        <w:tc>
          <w:tcPr>
            <w:tcW w:w="2628" w:type="dxa"/>
          </w:tcPr>
          <w:tbl>
            <w:tblPr>
              <w:tblW w:w="2500" w:type="dxa"/>
              <w:tblLayout w:type="fixed"/>
              <w:tblLook w:val="04A0"/>
            </w:tblPr>
            <w:tblGrid>
              <w:gridCol w:w="2500"/>
            </w:tblGrid>
            <w:tr w:rsidR="009557D2" w:rsidRPr="009557D2" w:rsidTr="00F15F3D">
              <w:trPr>
                <w:trHeight w:val="264"/>
              </w:trPr>
              <w:tc>
                <w:tcPr>
                  <w:tcW w:w="2500" w:type="dxa"/>
                  <w:tcBorders>
                    <w:top w:val="nil"/>
                    <w:left w:val="nil"/>
                    <w:bottom w:val="nil"/>
                    <w:right w:val="nil"/>
                  </w:tcBorders>
                  <w:shd w:val="clear" w:color="auto" w:fill="auto"/>
                  <w:noWrap/>
                  <w:vAlign w:val="bottom"/>
                  <w:hideMark/>
                </w:tcPr>
                <w:p w:rsidR="009557D2" w:rsidRPr="009557D2" w:rsidRDefault="009557D2" w:rsidP="009557D2">
                  <w:pPr>
                    <w:rPr>
                      <w:bCs/>
                      <w:sz w:val="20"/>
                      <w:szCs w:val="20"/>
                    </w:rPr>
                  </w:pPr>
                  <w:r w:rsidRPr="009557D2">
                    <w:rPr>
                      <w:bCs/>
                      <w:sz w:val="20"/>
                      <w:szCs w:val="20"/>
                    </w:rPr>
                    <w:t>Ochoco Lumber</w:t>
                  </w:r>
                </w:p>
              </w:tc>
            </w:tr>
          </w:tbl>
          <w:p w:rsidR="009557D2" w:rsidRPr="009557D2" w:rsidRDefault="009557D2" w:rsidP="009557D2">
            <w:pPr>
              <w:autoSpaceDE w:val="0"/>
              <w:autoSpaceDN w:val="0"/>
              <w:adjustRightInd w:val="0"/>
              <w:rPr>
                <w:sz w:val="22"/>
                <w:szCs w:val="22"/>
                <w:highlight w:val="yellow"/>
              </w:rPr>
            </w:pPr>
          </w:p>
        </w:tc>
        <w:tc>
          <w:tcPr>
            <w:tcW w:w="2292" w:type="dxa"/>
            <w:vAlign w:val="bottom"/>
          </w:tcPr>
          <w:p w:rsidR="009557D2" w:rsidRPr="009557D2" w:rsidRDefault="009557D2">
            <w:pPr>
              <w:rPr>
                <w:bCs/>
                <w:sz w:val="20"/>
                <w:szCs w:val="20"/>
              </w:rPr>
            </w:pPr>
            <w:r w:rsidRPr="009557D2">
              <w:rPr>
                <w:bCs/>
                <w:sz w:val="20"/>
                <w:szCs w:val="20"/>
              </w:rPr>
              <w:t>Hogged fuel boilers #1-6</w:t>
            </w:r>
          </w:p>
        </w:tc>
        <w:tc>
          <w:tcPr>
            <w:tcW w:w="971" w:type="dxa"/>
            <w:vAlign w:val="bottom"/>
          </w:tcPr>
          <w:p w:rsidR="009557D2" w:rsidRPr="00F15F3D" w:rsidRDefault="009557D2" w:rsidP="009557D2">
            <w:pPr>
              <w:jc w:val="right"/>
              <w:rPr>
                <w:bCs/>
                <w:sz w:val="20"/>
                <w:szCs w:val="20"/>
              </w:rPr>
            </w:pPr>
            <w:r w:rsidRPr="00F15F3D">
              <w:rPr>
                <w:bCs/>
                <w:sz w:val="20"/>
                <w:szCs w:val="20"/>
              </w:rPr>
              <w:t>40%/0.2</w:t>
            </w:r>
          </w:p>
        </w:tc>
        <w:tc>
          <w:tcPr>
            <w:tcW w:w="2507" w:type="dxa"/>
            <w:vAlign w:val="bottom"/>
          </w:tcPr>
          <w:p w:rsidR="009557D2" w:rsidRDefault="009557D2">
            <w:pPr>
              <w:jc w:val="right"/>
              <w:rPr>
                <w:rFonts w:ascii="Arial" w:hAnsi="Arial" w:cs="Arial"/>
                <w:b/>
                <w:bCs/>
                <w:sz w:val="20"/>
                <w:szCs w:val="20"/>
              </w:rPr>
            </w:pPr>
          </w:p>
        </w:tc>
        <w:tc>
          <w:tcPr>
            <w:tcW w:w="2618" w:type="dxa"/>
            <w:vAlign w:val="bottom"/>
          </w:tcPr>
          <w:p w:rsidR="009557D2" w:rsidRPr="009557D2" w:rsidRDefault="009557D2">
            <w:pPr>
              <w:rPr>
                <w:bCs/>
                <w:sz w:val="20"/>
                <w:szCs w:val="20"/>
              </w:rPr>
            </w:pPr>
            <w:r w:rsidRPr="009557D2">
              <w:rPr>
                <w:bCs/>
                <w:sz w:val="20"/>
                <w:szCs w:val="20"/>
              </w:rPr>
              <w:t>Backup to boiler #7</w:t>
            </w:r>
          </w:p>
        </w:tc>
      </w:tr>
      <w:tr w:rsidR="009557D2" w:rsidRPr="004051DB" w:rsidTr="00F15F3D">
        <w:tc>
          <w:tcPr>
            <w:tcW w:w="2628" w:type="dxa"/>
          </w:tcPr>
          <w:p w:rsidR="009557D2" w:rsidRPr="0077514F" w:rsidRDefault="009557D2" w:rsidP="009557D2">
            <w:pPr>
              <w:autoSpaceDE w:val="0"/>
              <w:autoSpaceDN w:val="0"/>
              <w:adjustRightInd w:val="0"/>
              <w:rPr>
                <w:sz w:val="22"/>
                <w:szCs w:val="22"/>
              </w:rPr>
            </w:pPr>
            <w:r w:rsidRPr="0077514F">
              <w:rPr>
                <w:bCs/>
                <w:sz w:val="22"/>
                <w:szCs w:val="22"/>
              </w:rPr>
              <w:t>Interfor Pacific</w:t>
            </w:r>
          </w:p>
        </w:tc>
        <w:tc>
          <w:tcPr>
            <w:tcW w:w="2292" w:type="dxa"/>
            <w:vAlign w:val="bottom"/>
          </w:tcPr>
          <w:p w:rsidR="009557D2" w:rsidRPr="009557D2" w:rsidRDefault="009557D2">
            <w:pPr>
              <w:rPr>
                <w:bCs/>
                <w:sz w:val="20"/>
                <w:szCs w:val="20"/>
              </w:rPr>
            </w:pPr>
            <w:r w:rsidRPr="009557D2">
              <w:rPr>
                <w:bCs/>
                <w:sz w:val="20"/>
                <w:szCs w:val="20"/>
              </w:rPr>
              <w:t>Hogged fuel boiler 1&amp;2</w:t>
            </w:r>
          </w:p>
        </w:tc>
        <w:tc>
          <w:tcPr>
            <w:tcW w:w="971" w:type="dxa"/>
          </w:tcPr>
          <w:p w:rsidR="009557D2" w:rsidRPr="00F15F3D" w:rsidRDefault="009557D2">
            <w:r w:rsidRPr="00F15F3D">
              <w:rPr>
                <w:bCs/>
                <w:sz w:val="20"/>
                <w:szCs w:val="20"/>
              </w:rPr>
              <w:t>40%/0.2</w:t>
            </w:r>
          </w:p>
        </w:tc>
        <w:tc>
          <w:tcPr>
            <w:tcW w:w="2507" w:type="dxa"/>
            <w:vAlign w:val="bottom"/>
          </w:tcPr>
          <w:p w:rsidR="009557D2" w:rsidRDefault="009557D2">
            <w:pPr>
              <w:jc w:val="right"/>
              <w:rPr>
                <w:rFonts w:ascii="Arial" w:hAnsi="Arial" w:cs="Arial"/>
                <w:b/>
                <w:bCs/>
                <w:sz w:val="20"/>
                <w:szCs w:val="20"/>
              </w:rPr>
            </w:pPr>
          </w:p>
        </w:tc>
        <w:tc>
          <w:tcPr>
            <w:tcW w:w="2618" w:type="dxa"/>
            <w:vAlign w:val="bottom"/>
          </w:tcPr>
          <w:p w:rsidR="009557D2" w:rsidRPr="009557D2" w:rsidRDefault="009557D2">
            <w:pPr>
              <w:rPr>
                <w:bCs/>
                <w:sz w:val="20"/>
                <w:szCs w:val="20"/>
              </w:rPr>
            </w:pPr>
          </w:p>
        </w:tc>
      </w:tr>
      <w:tr w:rsidR="009557D2" w:rsidRPr="004051DB" w:rsidTr="00F15F3D">
        <w:tc>
          <w:tcPr>
            <w:tcW w:w="2628" w:type="dxa"/>
          </w:tcPr>
          <w:p w:rsidR="009557D2" w:rsidRPr="0077514F" w:rsidRDefault="009557D2" w:rsidP="0077514F">
            <w:pPr>
              <w:autoSpaceDE w:val="0"/>
              <w:autoSpaceDN w:val="0"/>
              <w:adjustRightInd w:val="0"/>
              <w:rPr>
                <w:sz w:val="22"/>
                <w:szCs w:val="22"/>
              </w:rPr>
            </w:pPr>
            <w:r w:rsidRPr="0077514F">
              <w:rPr>
                <w:bCs/>
                <w:sz w:val="22"/>
                <w:szCs w:val="22"/>
              </w:rPr>
              <w:t xml:space="preserve">Columbia </w:t>
            </w:r>
            <w:r w:rsidR="0077514F" w:rsidRPr="0077514F">
              <w:rPr>
                <w:bCs/>
                <w:sz w:val="22"/>
                <w:szCs w:val="22"/>
              </w:rPr>
              <w:t>Forest Products</w:t>
            </w:r>
          </w:p>
        </w:tc>
        <w:tc>
          <w:tcPr>
            <w:tcW w:w="2292" w:type="dxa"/>
            <w:vAlign w:val="bottom"/>
          </w:tcPr>
          <w:p w:rsidR="009557D2" w:rsidRPr="009557D2" w:rsidRDefault="009557D2">
            <w:pPr>
              <w:rPr>
                <w:bCs/>
                <w:sz w:val="20"/>
                <w:szCs w:val="20"/>
              </w:rPr>
            </w:pPr>
            <w:r w:rsidRPr="009557D2">
              <w:rPr>
                <w:bCs/>
                <w:sz w:val="20"/>
                <w:szCs w:val="20"/>
              </w:rPr>
              <w:t>Hogged fuel boilers 1&amp;2</w:t>
            </w:r>
          </w:p>
        </w:tc>
        <w:tc>
          <w:tcPr>
            <w:tcW w:w="971" w:type="dxa"/>
          </w:tcPr>
          <w:p w:rsidR="009557D2" w:rsidRPr="00F15F3D" w:rsidRDefault="009557D2">
            <w:r w:rsidRPr="00F15F3D">
              <w:rPr>
                <w:bCs/>
                <w:sz w:val="20"/>
                <w:szCs w:val="20"/>
              </w:rPr>
              <w:t>40%</w:t>
            </w:r>
          </w:p>
        </w:tc>
        <w:tc>
          <w:tcPr>
            <w:tcW w:w="2507" w:type="dxa"/>
            <w:vAlign w:val="bottom"/>
          </w:tcPr>
          <w:p w:rsidR="009557D2" w:rsidRDefault="009557D2">
            <w:pPr>
              <w:jc w:val="right"/>
              <w:rPr>
                <w:rFonts w:ascii="Arial" w:hAnsi="Arial" w:cs="Arial"/>
                <w:b/>
                <w:bCs/>
                <w:sz w:val="20"/>
                <w:szCs w:val="20"/>
              </w:rPr>
            </w:pPr>
          </w:p>
        </w:tc>
        <w:tc>
          <w:tcPr>
            <w:tcW w:w="2618" w:type="dxa"/>
            <w:vAlign w:val="bottom"/>
          </w:tcPr>
          <w:p w:rsidR="009557D2" w:rsidRPr="009557D2" w:rsidRDefault="009557D2">
            <w:pPr>
              <w:rPr>
                <w:bCs/>
                <w:sz w:val="20"/>
                <w:szCs w:val="20"/>
              </w:rPr>
            </w:pPr>
            <w:r w:rsidRPr="009557D2">
              <w:rPr>
                <w:bCs/>
                <w:sz w:val="20"/>
                <w:szCs w:val="20"/>
              </w:rPr>
              <w:t>Will have to install ESP to comply with MACT</w:t>
            </w:r>
          </w:p>
        </w:tc>
      </w:tr>
      <w:tr w:rsidR="009557D2" w:rsidRPr="004051DB" w:rsidTr="00F15F3D">
        <w:tc>
          <w:tcPr>
            <w:tcW w:w="2628" w:type="dxa"/>
            <w:vAlign w:val="bottom"/>
          </w:tcPr>
          <w:p w:rsidR="009557D2" w:rsidRPr="009557D2" w:rsidRDefault="0077514F" w:rsidP="0077514F">
            <w:pPr>
              <w:rPr>
                <w:bCs/>
                <w:sz w:val="20"/>
                <w:szCs w:val="20"/>
              </w:rPr>
            </w:pPr>
            <w:r>
              <w:rPr>
                <w:bCs/>
                <w:sz w:val="20"/>
                <w:szCs w:val="20"/>
              </w:rPr>
              <w:t>Boise Cascade (Pilot Rock)</w:t>
            </w:r>
          </w:p>
        </w:tc>
        <w:tc>
          <w:tcPr>
            <w:tcW w:w="2292" w:type="dxa"/>
            <w:vAlign w:val="bottom"/>
          </w:tcPr>
          <w:p w:rsidR="009557D2" w:rsidRPr="009557D2" w:rsidRDefault="009557D2">
            <w:pPr>
              <w:rPr>
                <w:bCs/>
                <w:sz w:val="20"/>
                <w:szCs w:val="20"/>
              </w:rPr>
            </w:pPr>
            <w:r w:rsidRPr="009557D2">
              <w:rPr>
                <w:bCs/>
                <w:sz w:val="20"/>
                <w:szCs w:val="20"/>
              </w:rPr>
              <w:t>Hogged fuel boiler #1</w:t>
            </w:r>
          </w:p>
        </w:tc>
        <w:tc>
          <w:tcPr>
            <w:tcW w:w="971" w:type="dxa"/>
          </w:tcPr>
          <w:p w:rsidR="009557D2" w:rsidRPr="00F15F3D" w:rsidRDefault="009557D2">
            <w:r w:rsidRPr="00F15F3D">
              <w:rPr>
                <w:bCs/>
                <w:sz w:val="20"/>
                <w:szCs w:val="20"/>
              </w:rPr>
              <w:t>40%/0.2</w:t>
            </w:r>
          </w:p>
        </w:tc>
        <w:tc>
          <w:tcPr>
            <w:tcW w:w="2507" w:type="dxa"/>
            <w:vAlign w:val="bottom"/>
          </w:tcPr>
          <w:p w:rsidR="009557D2" w:rsidRDefault="009557D2">
            <w:pPr>
              <w:jc w:val="right"/>
              <w:rPr>
                <w:rFonts w:ascii="Arial" w:hAnsi="Arial" w:cs="Arial"/>
                <w:b/>
                <w:bCs/>
                <w:sz w:val="20"/>
                <w:szCs w:val="20"/>
              </w:rPr>
            </w:pPr>
          </w:p>
        </w:tc>
        <w:tc>
          <w:tcPr>
            <w:tcW w:w="2618" w:type="dxa"/>
            <w:vAlign w:val="bottom"/>
          </w:tcPr>
          <w:p w:rsidR="009557D2" w:rsidRPr="009557D2" w:rsidRDefault="009557D2">
            <w:pPr>
              <w:rPr>
                <w:bCs/>
                <w:sz w:val="20"/>
                <w:szCs w:val="20"/>
              </w:rPr>
            </w:pPr>
            <w:r w:rsidRPr="009557D2">
              <w:rPr>
                <w:bCs/>
                <w:sz w:val="20"/>
                <w:szCs w:val="20"/>
              </w:rPr>
              <w:t>Backup to natural gas fired boiler</w:t>
            </w:r>
          </w:p>
        </w:tc>
      </w:tr>
      <w:tr w:rsidR="009557D2" w:rsidRPr="004051DB" w:rsidTr="00F15F3D">
        <w:tc>
          <w:tcPr>
            <w:tcW w:w="2628" w:type="dxa"/>
            <w:vAlign w:val="bottom"/>
          </w:tcPr>
          <w:p w:rsidR="009557D2" w:rsidRPr="009557D2" w:rsidRDefault="009557D2" w:rsidP="009557D2">
            <w:pPr>
              <w:rPr>
                <w:bCs/>
                <w:sz w:val="20"/>
                <w:szCs w:val="20"/>
              </w:rPr>
            </w:pPr>
            <w:r w:rsidRPr="009557D2">
              <w:rPr>
                <w:bCs/>
                <w:sz w:val="20"/>
                <w:szCs w:val="20"/>
              </w:rPr>
              <w:t>Harney Rock and Paving</w:t>
            </w:r>
          </w:p>
        </w:tc>
        <w:tc>
          <w:tcPr>
            <w:tcW w:w="2292" w:type="dxa"/>
            <w:vAlign w:val="bottom"/>
          </w:tcPr>
          <w:p w:rsidR="009557D2" w:rsidRPr="009557D2" w:rsidRDefault="009557D2">
            <w:pPr>
              <w:rPr>
                <w:bCs/>
                <w:sz w:val="20"/>
                <w:szCs w:val="20"/>
              </w:rPr>
            </w:pPr>
            <w:r w:rsidRPr="009557D2">
              <w:rPr>
                <w:bCs/>
                <w:sz w:val="20"/>
                <w:szCs w:val="20"/>
              </w:rPr>
              <w:t>Asphalt plant</w:t>
            </w:r>
          </w:p>
        </w:tc>
        <w:tc>
          <w:tcPr>
            <w:tcW w:w="971" w:type="dxa"/>
            <w:vAlign w:val="bottom"/>
          </w:tcPr>
          <w:p w:rsidR="009557D2" w:rsidRPr="00F15F3D" w:rsidRDefault="009557D2">
            <w:pPr>
              <w:jc w:val="right"/>
              <w:rPr>
                <w:bCs/>
                <w:sz w:val="20"/>
                <w:szCs w:val="20"/>
              </w:rPr>
            </w:pPr>
            <w:r w:rsidRPr="00F15F3D">
              <w:rPr>
                <w:bCs/>
                <w:sz w:val="20"/>
                <w:szCs w:val="20"/>
              </w:rPr>
              <w:t>20%/0.2</w:t>
            </w:r>
          </w:p>
        </w:tc>
        <w:tc>
          <w:tcPr>
            <w:tcW w:w="2507" w:type="dxa"/>
            <w:vAlign w:val="bottom"/>
          </w:tcPr>
          <w:p w:rsidR="009557D2" w:rsidRDefault="009557D2">
            <w:pPr>
              <w:jc w:val="right"/>
              <w:rPr>
                <w:rFonts w:ascii="Arial" w:hAnsi="Arial" w:cs="Arial"/>
                <w:b/>
                <w:bCs/>
                <w:sz w:val="20"/>
                <w:szCs w:val="20"/>
              </w:rPr>
            </w:pPr>
          </w:p>
        </w:tc>
        <w:tc>
          <w:tcPr>
            <w:tcW w:w="2618" w:type="dxa"/>
            <w:vAlign w:val="bottom"/>
          </w:tcPr>
          <w:p w:rsidR="009557D2" w:rsidRPr="009557D2" w:rsidRDefault="009557D2">
            <w:pPr>
              <w:rPr>
                <w:bCs/>
                <w:sz w:val="20"/>
                <w:szCs w:val="20"/>
              </w:rPr>
            </w:pPr>
          </w:p>
        </w:tc>
      </w:tr>
      <w:tr w:rsidR="009557D2" w:rsidRPr="004051DB" w:rsidTr="00F15F3D">
        <w:tc>
          <w:tcPr>
            <w:tcW w:w="2628" w:type="dxa"/>
            <w:vAlign w:val="bottom"/>
          </w:tcPr>
          <w:p w:rsidR="009557D2" w:rsidRPr="009557D2" w:rsidRDefault="009557D2" w:rsidP="009557D2">
            <w:pPr>
              <w:rPr>
                <w:bCs/>
                <w:sz w:val="20"/>
                <w:szCs w:val="20"/>
              </w:rPr>
            </w:pPr>
            <w:r w:rsidRPr="009557D2">
              <w:rPr>
                <w:bCs/>
                <w:sz w:val="20"/>
                <w:szCs w:val="20"/>
              </w:rPr>
              <w:t xml:space="preserve">Rogers Asphalt Paving </w:t>
            </w:r>
          </w:p>
        </w:tc>
        <w:tc>
          <w:tcPr>
            <w:tcW w:w="2292" w:type="dxa"/>
            <w:vAlign w:val="bottom"/>
          </w:tcPr>
          <w:p w:rsidR="009557D2" w:rsidRPr="009557D2" w:rsidRDefault="009557D2">
            <w:pPr>
              <w:rPr>
                <w:bCs/>
                <w:sz w:val="20"/>
                <w:szCs w:val="20"/>
              </w:rPr>
            </w:pPr>
            <w:r w:rsidRPr="009557D2">
              <w:rPr>
                <w:bCs/>
                <w:sz w:val="20"/>
                <w:szCs w:val="20"/>
              </w:rPr>
              <w:t>Asphalt plant</w:t>
            </w:r>
          </w:p>
        </w:tc>
        <w:tc>
          <w:tcPr>
            <w:tcW w:w="971" w:type="dxa"/>
            <w:vAlign w:val="bottom"/>
          </w:tcPr>
          <w:p w:rsidR="009557D2" w:rsidRPr="00F15F3D" w:rsidRDefault="009557D2" w:rsidP="000C170B">
            <w:pPr>
              <w:jc w:val="right"/>
              <w:rPr>
                <w:bCs/>
                <w:sz w:val="20"/>
                <w:szCs w:val="20"/>
              </w:rPr>
            </w:pPr>
            <w:r w:rsidRPr="00F15F3D">
              <w:rPr>
                <w:bCs/>
                <w:sz w:val="20"/>
                <w:szCs w:val="20"/>
              </w:rPr>
              <w:t>20%/0.2</w:t>
            </w:r>
          </w:p>
        </w:tc>
        <w:tc>
          <w:tcPr>
            <w:tcW w:w="2507" w:type="dxa"/>
            <w:vAlign w:val="bottom"/>
          </w:tcPr>
          <w:p w:rsidR="009557D2" w:rsidRDefault="009557D2">
            <w:pPr>
              <w:jc w:val="right"/>
              <w:rPr>
                <w:rFonts w:ascii="Arial" w:hAnsi="Arial" w:cs="Arial"/>
                <w:b/>
                <w:bCs/>
                <w:sz w:val="20"/>
                <w:szCs w:val="20"/>
              </w:rPr>
            </w:pPr>
          </w:p>
        </w:tc>
        <w:tc>
          <w:tcPr>
            <w:tcW w:w="2618" w:type="dxa"/>
            <w:vAlign w:val="bottom"/>
          </w:tcPr>
          <w:p w:rsidR="009557D2" w:rsidRPr="009557D2" w:rsidRDefault="009557D2">
            <w:pPr>
              <w:rPr>
                <w:bCs/>
                <w:sz w:val="20"/>
                <w:szCs w:val="20"/>
              </w:rPr>
            </w:pPr>
          </w:p>
        </w:tc>
      </w:tr>
      <w:tr w:rsidR="009557D2" w:rsidRPr="004051DB" w:rsidTr="00F15F3D">
        <w:tc>
          <w:tcPr>
            <w:tcW w:w="2628" w:type="dxa"/>
          </w:tcPr>
          <w:p w:rsidR="009557D2" w:rsidRPr="00EA35BC" w:rsidRDefault="009557D2" w:rsidP="001E2631">
            <w:pPr>
              <w:autoSpaceDE w:val="0"/>
              <w:autoSpaceDN w:val="0"/>
              <w:adjustRightInd w:val="0"/>
              <w:rPr>
                <w:sz w:val="22"/>
                <w:szCs w:val="22"/>
                <w:highlight w:val="yellow"/>
              </w:rPr>
            </w:pPr>
            <w:r w:rsidRPr="00EA35BC">
              <w:rPr>
                <w:sz w:val="22"/>
                <w:szCs w:val="22"/>
                <w:highlight w:val="yellow"/>
              </w:rPr>
              <w:t xml:space="preserve">Umpqua Lumber </w:t>
            </w:r>
          </w:p>
        </w:tc>
        <w:tc>
          <w:tcPr>
            <w:tcW w:w="2292" w:type="dxa"/>
          </w:tcPr>
          <w:p w:rsidR="009557D2" w:rsidRPr="00EA35BC" w:rsidRDefault="009557D2" w:rsidP="00E633EC">
            <w:pPr>
              <w:autoSpaceDE w:val="0"/>
              <w:autoSpaceDN w:val="0"/>
              <w:adjustRightInd w:val="0"/>
              <w:rPr>
                <w:sz w:val="22"/>
                <w:szCs w:val="22"/>
                <w:highlight w:val="yellow"/>
              </w:rPr>
            </w:pPr>
            <w:r w:rsidRPr="00EA35BC">
              <w:rPr>
                <w:sz w:val="22"/>
                <w:szCs w:val="22"/>
                <w:highlight w:val="yellow"/>
              </w:rPr>
              <w:t>Wood fired boiler</w:t>
            </w:r>
          </w:p>
        </w:tc>
        <w:tc>
          <w:tcPr>
            <w:tcW w:w="971" w:type="dxa"/>
          </w:tcPr>
          <w:p w:rsidR="009557D2" w:rsidRPr="00EA35BC" w:rsidRDefault="009557D2" w:rsidP="00E633EC">
            <w:pPr>
              <w:autoSpaceDE w:val="0"/>
              <w:autoSpaceDN w:val="0"/>
              <w:adjustRightInd w:val="0"/>
              <w:rPr>
                <w:sz w:val="22"/>
                <w:szCs w:val="22"/>
                <w:highlight w:val="yellow"/>
              </w:rPr>
            </w:pPr>
            <w:r w:rsidRPr="00EA35BC">
              <w:rPr>
                <w:sz w:val="22"/>
                <w:szCs w:val="22"/>
                <w:highlight w:val="yellow"/>
              </w:rPr>
              <w:t>20%</w:t>
            </w:r>
          </w:p>
        </w:tc>
        <w:tc>
          <w:tcPr>
            <w:tcW w:w="2507" w:type="dxa"/>
          </w:tcPr>
          <w:p w:rsidR="009557D2" w:rsidRPr="00EA35BC" w:rsidRDefault="009557D2" w:rsidP="00E633EC">
            <w:pPr>
              <w:autoSpaceDE w:val="0"/>
              <w:autoSpaceDN w:val="0"/>
              <w:adjustRightInd w:val="0"/>
              <w:rPr>
                <w:sz w:val="22"/>
                <w:szCs w:val="22"/>
                <w:highlight w:val="yellow"/>
              </w:rPr>
            </w:pPr>
            <w:r w:rsidRPr="00EA35BC">
              <w:rPr>
                <w:sz w:val="22"/>
                <w:szCs w:val="22"/>
                <w:highlight w:val="yellow"/>
              </w:rPr>
              <w:t>Yes</w:t>
            </w:r>
          </w:p>
        </w:tc>
        <w:tc>
          <w:tcPr>
            <w:tcW w:w="2618" w:type="dxa"/>
          </w:tcPr>
          <w:p w:rsidR="009557D2" w:rsidRPr="00AB622D" w:rsidRDefault="009557D2" w:rsidP="00E633EC">
            <w:pPr>
              <w:autoSpaceDE w:val="0"/>
              <w:autoSpaceDN w:val="0"/>
              <w:adjustRightInd w:val="0"/>
              <w:rPr>
                <w:b/>
                <w:sz w:val="22"/>
                <w:szCs w:val="22"/>
                <w:highlight w:val="yellow"/>
              </w:rPr>
            </w:pPr>
            <w:r w:rsidRPr="00AB622D">
              <w:rPr>
                <w:b/>
                <w:sz w:val="22"/>
                <w:szCs w:val="22"/>
                <w:highlight w:val="yellow"/>
              </w:rPr>
              <w:t>Currently closed</w:t>
            </w:r>
          </w:p>
        </w:tc>
      </w:tr>
      <w:tr w:rsidR="009557D2" w:rsidRPr="004051DB" w:rsidTr="00F15F3D">
        <w:tc>
          <w:tcPr>
            <w:tcW w:w="2628" w:type="dxa"/>
          </w:tcPr>
          <w:p w:rsidR="009557D2" w:rsidRPr="00EA35BC" w:rsidRDefault="009557D2" w:rsidP="00B8250D">
            <w:pPr>
              <w:autoSpaceDE w:val="0"/>
              <w:autoSpaceDN w:val="0"/>
              <w:adjustRightInd w:val="0"/>
              <w:rPr>
                <w:sz w:val="22"/>
                <w:szCs w:val="22"/>
                <w:highlight w:val="yellow"/>
              </w:rPr>
            </w:pPr>
            <w:r w:rsidRPr="00EA35BC">
              <w:rPr>
                <w:sz w:val="22"/>
                <w:szCs w:val="22"/>
                <w:highlight w:val="yellow"/>
              </w:rPr>
              <w:t>Weyerhaeuser Warrenton</w:t>
            </w:r>
          </w:p>
        </w:tc>
        <w:tc>
          <w:tcPr>
            <w:tcW w:w="2292" w:type="dxa"/>
          </w:tcPr>
          <w:p w:rsidR="009557D2" w:rsidRPr="00EA35BC" w:rsidRDefault="009557D2" w:rsidP="00EA35BC">
            <w:pPr>
              <w:autoSpaceDE w:val="0"/>
              <w:autoSpaceDN w:val="0"/>
              <w:adjustRightInd w:val="0"/>
              <w:rPr>
                <w:sz w:val="22"/>
                <w:szCs w:val="22"/>
                <w:highlight w:val="yellow"/>
              </w:rPr>
            </w:pPr>
            <w:r w:rsidRPr="00EA35BC">
              <w:rPr>
                <w:sz w:val="22"/>
                <w:szCs w:val="22"/>
                <w:highlight w:val="yellow"/>
              </w:rPr>
              <w:t>Wood fired boiler</w:t>
            </w:r>
          </w:p>
        </w:tc>
        <w:tc>
          <w:tcPr>
            <w:tcW w:w="971" w:type="dxa"/>
          </w:tcPr>
          <w:p w:rsidR="009557D2" w:rsidRPr="00EA35BC" w:rsidRDefault="009557D2" w:rsidP="004D2534">
            <w:pPr>
              <w:autoSpaceDE w:val="0"/>
              <w:autoSpaceDN w:val="0"/>
              <w:adjustRightInd w:val="0"/>
              <w:rPr>
                <w:sz w:val="22"/>
                <w:szCs w:val="22"/>
                <w:highlight w:val="yellow"/>
              </w:rPr>
            </w:pPr>
            <w:r w:rsidRPr="00EA35BC">
              <w:rPr>
                <w:sz w:val="22"/>
                <w:szCs w:val="22"/>
                <w:highlight w:val="yellow"/>
              </w:rPr>
              <w:t>0.10 gr/dscf</w:t>
            </w:r>
          </w:p>
        </w:tc>
        <w:tc>
          <w:tcPr>
            <w:tcW w:w="2507" w:type="dxa"/>
          </w:tcPr>
          <w:p w:rsidR="009557D2" w:rsidRPr="00EA35BC" w:rsidRDefault="009557D2" w:rsidP="004D2534">
            <w:pPr>
              <w:autoSpaceDE w:val="0"/>
              <w:autoSpaceDN w:val="0"/>
              <w:adjustRightInd w:val="0"/>
              <w:rPr>
                <w:sz w:val="22"/>
                <w:szCs w:val="22"/>
                <w:highlight w:val="yellow"/>
              </w:rPr>
            </w:pPr>
          </w:p>
        </w:tc>
        <w:tc>
          <w:tcPr>
            <w:tcW w:w="2618" w:type="dxa"/>
          </w:tcPr>
          <w:p w:rsidR="009557D2" w:rsidRPr="004051DB" w:rsidRDefault="009557D2" w:rsidP="004D2534">
            <w:pPr>
              <w:autoSpaceDE w:val="0"/>
              <w:autoSpaceDN w:val="0"/>
              <w:adjustRightInd w:val="0"/>
              <w:rPr>
                <w:sz w:val="22"/>
                <w:szCs w:val="22"/>
              </w:rPr>
            </w:pPr>
            <w:r w:rsidRPr="00EA35BC">
              <w:rPr>
                <w:sz w:val="22"/>
                <w:szCs w:val="22"/>
                <w:highlight w:val="yellow"/>
              </w:rPr>
              <w:t xml:space="preserve">Trouble meeting 0.10, </w:t>
            </w:r>
            <w:r w:rsidRPr="00AB622D">
              <w:rPr>
                <w:b/>
                <w:sz w:val="22"/>
                <w:szCs w:val="22"/>
                <w:highlight w:val="yellow"/>
              </w:rPr>
              <w:t>currently closed</w:t>
            </w:r>
          </w:p>
        </w:tc>
      </w:tr>
      <w:tr w:rsidR="009557D2" w:rsidRPr="004051DB" w:rsidTr="00F15F3D">
        <w:tc>
          <w:tcPr>
            <w:tcW w:w="2628" w:type="dxa"/>
          </w:tcPr>
          <w:p w:rsidR="009557D2" w:rsidRPr="004051DB" w:rsidRDefault="009557D2" w:rsidP="00EA35BC">
            <w:pPr>
              <w:rPr>
                <w:sz w:val="22"/>
                <w:szCs w:val="22"/>
              </w:rPr>
            </w:pPr>
            <w:r w:rsidRPr="004051DB">
              <w:rPr>
                <w:sz w:val="22"/>
                <w:szCs w:val="22"/>
              </w:rPr>
              <w:t xml:space="preserve">RSG Forest Products </w:t>
            </w:r>
          </w:p>
        </w:tc>
        <w:tc>
          <w:tcPr>
            <w:tcW w:w="2292" w:type="dxa"/>
          </w:tcPr>
          <w:p w:rsidR="009557D2" w:rsidRPr="004051DB" w:rsidRDefault="009557D2" w:rsidP="00EA35BC">
            <w:pPr>
              <w:autoSpaceDE w:val="0"/>
              <w:autoSpaceDN w:val="0"/>
              <w:adjustRightInd w:val="0"/>
              <w:rPr>
                <w:sz w:val="22"/>
                <w:szCs w:val="22"/>
              </w:rPr>
            </w:pPr>
            <w:r w:rsidRPr="004051DB">
              <w:rPr>
                <w:sz w:val="22"/>
                <w:szCs w:val="22"/>
              </w:rPr>
              <w:t>sawmills with medium efficiency cyclones</w:t>
            </w:r>
          </w:p>
        </w:tc>
        <w:tc>
          <w:tcPr>
            <w:tcW w:w="971" w:type="dxa"/>
          </w:tcPr>
          <w:p w:rsidR="009557D2" w:rsidRPr="004051DB" w:rsidRDefault="009557D2" w:rsidP="00EA35BC">
            <w:pPr>
              <w:autoSpaceDE w:val="0"/>
              <w:autoSpaceDN w:val="0"/>
              <w:adjustRightInd w:val="0"/>
              <w:rPr>
                <w:sz w:val="22"/>
                <w:szCs w:val="22"/>
              </w:rPr>
            </w:pPr>
            <w:r w:rsidRPr="004051DB">
              <w:rPr>
                <w:sz w:val="22"/>
                <w:szCs w:val="22"/>
              </w:rPr>
              <w:t>0.2</w:t>
            </w:r>
          </w:p>
        </w:tc>
        <w:tc>
          <w:tcPr>
            <w:tcW w:w="2507" w:type="dxa"/>
          </w:tcPr>
          <w:p w:rsidR="009557D2" w:rsidRPr="004051DB" w:rsidRDefault="009557D2" w:rsidP="00EA35BC">
            <w:pPr>
              <w:autoSpaceDE w:val="0"/>
              <w:autoSpaceDN w:val="0"/>
              <w:adjustRightInd w:val="0"/>
              <w:rPr>
                <w:sz w:val="22"/>
                <w:szCs w:val="22"/>
              </w:rPr>
            </w:pPr>
          </w:p>
        </w:tc>
        <w:tc>
          <w:tcPr>
            <w:tcW w:w="2618" w:type="dxa"/>
          </w:tcPr>
          <w:p w:rsidR="009557D2" w:rsidRPr="004051DB" w:rsidRDefault="009557D2" w:rsidP="00EA35BC">
            <w:pPr>
              <w:rPr>
                <w:sz w:val="22"/>
                <w:szCs w:val="22"/>
              </w:rPr>
            </w:pPr>
            <w:r w:rsidRPr="004051DB">
              <w:rPr>
                <w:sz w:val="22"/>
                <w:szCs w:val="22"/>
              </w:rPr>
              <w:t>Okay for opacity, not sure for grain loading</w:t>
            </w:r>
          </w:p>
        </w:tc>
      </w:tr>
      <w:tr w:rsidR="009557D2" w:rsidRPr="004051DB" w:rsidTr="00F15F3D">
        <w:tc>
          <w:tcPr>
            <w:tcW w:w="2628" w:type="dxa"/>
          </w:tcPr>
          <w:p w:rsidR="009557D2" w:rsidRPr="004051DB" w:rsidRDefault="009557D2" w:rsidP="00EA35BC">
            <w:pPr>
              <w:rPr>
                <w:sz w:val="22"/>
                <w:szCs w:val="22"/>
              </w:rPr>
            </w:pPr>
            <w:r w:rsidRPr="004051DB">
              <w:rPr>
                <w:sz w:val="22"/>
                <w:szCs w:val="22"/>
              </w:rPr>
              <w:t xml:space="preserve">Stimson Lumber  Clatskanie </w:t>
            </w:r>
          </w:p>
        </w:tc>
        <w:tc>
          <w:tcPr>
            <w:tcW w:w="2292" w:type="dxa"/>
          </w:tcPr>
          <w:p w:rsidR="009557D2" w:rsidRPr="004051DB" w:rsidRDefault="009557D2" w:rsidP="00EA35BC">
            <w:pPr>
              <w:autoSpaceDE w:val="0"/>
              <w:autoSpaceDN w:val="0"/>
              <w:adjustRightInd w:val="0"/>
              <w:rPr>
                <w:sz w:val="22"/>
                <w:szCs w:val="22"/>
              </w:rPr>
            </w:pPr>
            <w:r w:rsidRPr="004051DB">
              <w:rPr>
                <w:sz w:val="22"/>
                <w:szCs w:val="22"/>
              </w:rPr>
              <w:t>sawmills with medium efficiency cyclones</w:t>
            </w:r>
          </w:p>
        </w:tc>
        <w:tc>
          <w:tcPr>
            <w:tcW w:w="971" w:type="dxa"/>
          </w:tcPr>
          <w:p w:rsidR="009557D2" w:rsidRPr="004051DB" w:rsidRDefault="009557D2" w:rsidP="00EA35BC">
            <w:pPr>
              <w:autoSpaceDE w:val="0"/>
              <w:autoSpaceDN w:val="0"/>
              <w:adjustRightInd w:val="0"/>
              <w:rPr>
                <w:sz w:val="22"/>
                <w:szCs w:val="22"/>
              </w:rPr>
            </w:pPr>
            <w:r w:rsidRPr="004051DB">
              <w:rPr>
                <w:sz w:val="22"/>
                <w:szCs w:val="22"/>
              </w:rPr>
              <w:t>0.2</w:t>
            </w:r>
          </w:p>
        </w:tc>
        <w:tc>
          <w:tcPr>
            <w:tcW w:w="2507" w:type="dxa"/>
          </w:tcPr>
          <w:p w:rsidR="009557D2" w:rsidRPr="004051DB" w:rsidRDefault="009557D2" w:rsidP="00EA35BC">
            <w:pPr>
              <w:autoSpaceDE w:val="0"/>
              <w:autoSpaceDN w:val="0"/>
              <w:adjustRightInd w:val="0"/>
              <w:rPr>
                <w:sz w:val="22"/>
                <w:szCs w:val="22"/>
              </w:rPr>
            </w:pPr>
          </w:p>
        </w:tc>
        <w:tc>
          <w:tcPr>
            <w:tcW w:w="2618" w:type="dxa"/>
          </w:tcPr>
          <w:p w:rsidR="009557D2" w:rsidRPr="004051DB" w:rsidRDefault="009557D2" w:rsidP="00EA35BC">
            <w:pPr>
              <w:rPr>
                <w:sz w:val="22"/>
                <w:szCs w:val="22"/>
              </w:rPr>
            </w:pPr>
            <w:r w:rsidRPr="004051DB">
              <w:rPr>
                <w:sz w:val="22"/>
                <w:szCs w:val="22"/>
              </w:rPr>
              <w:t>Okay for opacity, not sure for grain loading</w:t>
            </w:r>
          </w:p>
        </w:tc>
      </w:tr>
      <w:tr w:rsidR="009557D2" w:rsidRPr="004051DB" w:rsidTr="00F15F3D">
        <w:tc>
          <w:tcPr>
            <w:tcW w:w="2628" w:type="dxa"/>
          </w:tcPr>
          <w:p w:rsidR="009557D2" w:rsidRPr="004051DB" w:rsidRDefault="009557D2" w:rsidP="001E2631">
            <w:pPr>
              <w:rPr>
                <w:sz w:val="22"/>
                <w:szCs w:val="22"/>
              </w:rPr>
            </w:pPr>
            <w:r w:rsidRPr="004051DB">
              <w:rPr>
                <w:sz w:val="22"/>
                <w:szCs w:val="22"/>
              </w:rPr>
              <w:t xml:space="preserve">Tidewater Contractors </w:t>
            </w:r>
          </w:p>
        </w:tc>
        <w:tc>
          <w:tcPr>
            <w:tcW w:w="2292" w:type="dxa"/>
          </w:tcPr>
          <w:p w:rsidR="009557D2" w:rsidRPr="004051DB" w:rsidRDefault="009557D2" w:rsidP="004D2534">
            <w:pPr>
              <w:autoSpaceDE w:val="0"/>
              <w:autoSpaceDN w:val="0"/>
              <w:adjustRightInd w:val="0"/>
              <w:rPr>
                <w:sz w:val="22"/>
                <w:szCs w:val="22"/>
              </w:rPr>
            </w:pPr>
            <w:r w:rsidRPr="004051DB">
              <w:rPr>
                <w:sz w:val="22"/>
                <w:szCs w:val="22"/>
              </w:rPr>
              <w:t>older asphalt plants utilizing wet scrubber controls</w:t>
            </w:r>
          </w:p>
        </w:tc>
        <w:tc>
          <w:tcPr>
            <w:tcW w:w="971" w:type="dxa"/>
          </w:tcPr>
          <w:p w:rsidR="009557D2" w:rsidRPr="004051DB" w:rsidRDefault="009557D2" w:rsidP="004D2534">
            <w:pPr>
              <w:autoSpaceDE w:val="0"/>
              <w:autoSpaceDN w:val="0"/>
              <w:adjustRightInd w:val="0"/>
              <w:rPr>
                <w:sz w:val="22"/>
                <w:szCs w:val="22"/>
              </w:rPr>
            </w:pPr>
          </w:p>
        </w:tc>
        <w:tc>
          <w:tcPr>
            <w:tcW w:w="2507" w:type="dxa"/>
          </w:tcPr>
          <w:p w:rsidR="009557D2" w:rsidRPr="004051DB" w:rsidRDefault="009557D2" w:rsidP="004D2534">
            <w:pPr>
              <w:autoSpaceDE w:val="0"/>
              <w:autoSpaceDN w:val="0"/>
              <w:adjustRightInd w:val="0"/>
              <w:rPr>
                <w:sz w:val="22"/>
                <w:szCs w:val="22"/>
              </w:rPr>
            </w:pPr>
          </w:p>
        </w:tc>
        <w:tc>
          <w:tcPr>
            <w:tcW w:w="2618" w:type="dxa"/>
          </w:tcPr>
          <w:p w:rsidR="009557D2" w:rsidRPr="004051DB" w:rsidRDefault="009557D2" w:rsidP="00B51777">
            <w:pPr>
              <w:rPr>
                <w:sz w:val="22"/>
                <w:szCs w:val="22"/>
              </w:rPr>
            </w:pPr>
            <w:r w:rsidRPr="004051DB">
              <w:rPr>
                <w:sz w:val="22"/>
                <w:szCs w:val="22"/>
              </w:rPr>
              <w:t>very borderline</w:t>
            </w:r>
          </w:p>
          <w:p w:rsidR="009557D2" w:rsidRPr="004051DB" w:rsidRDefault="009557D2" w:rsidP="004D2534">
            <w:pPr>
              <w:autoSpaceDE w:val="0"/>
              <w:autoSpaceDN w:val="0"/>
              <w:adjustRightInd w:val="0"/>
              <w:rPr>
                <w:sz w:val="22"/>
                <w:szCs w:val="22"/>
              </w:rPr>
            </w:pPr>
          </w:p>
        </w:tc>
      </w:tr>
      <w:tr w:rsidR="009557D2" w:rsidRPr="004051DB" w:rsidTr="00F15F3D">
        <w:tc>
          <w:tcPr>
            <w:tcW w:w="2628" w:type="dxa"/>
          </w:tcPr>
          <w:p w:rsidR="009557D2" w:rsidRPr="004051DB" w:rsidRDefault="009557D2" w:rsidP="00B8250D">
            <w:pPr>
              <w:rPr>
                <w:sz w:val="22"/>
                <w:szCs w:val="22"/>
              </w:rPr>
            </w:pPr>
            <w:r w:rsidRPr="004051DB">
              <w:rPr>
                <w:sz w:val="22"/>
                <w:szCs w:val="22"/>
              </w:rPr>
              <w:t>KF Jacobsen Asphalt</w:t>
            </w:r>
          </w:p>
        </w:tc>
        <w:tc>
          <w:tcPr>
            <w:tcW w:w="2292" w:type="dxa"/>
          </w:tcPr>
          <w:p w:rsidR="009557D2" w:rsidRPr="004051DB" w:rsidRDefault="009557D2" w:rsidP="004D2534">
            <w:pPr>
              <w:autoSpaceDE w:val="0"/>
              <w:autoSpaceDN w:val="0"/>
              <w:adjustRightInd w:val="0"/>
              <w:rPr>
                <w:sz w:val="22"/>
                <w:szCs w:val="22"/>
              </w:rPr>
            </w:pPr>
            <w:r w:rsidRPr="004051DB">
              <w:rPr>
                <w:sz w:val="22"/>
                <w:szCs w:val="22"/>
              </w:rPr>
              <w:t>asphalt plant</w:t>
            </w:r>
          </w:p>
        </w:tc>
        <w:tc>
          <w:tcPr>
            <w:tcW w:w="971" w:type="dxa"/>
          </w:tcPr>
          <w:p w:rsidR="009557D2" w:rsidRPr="004051DB" w:rsidRDefault="009557D2" w:rsidP="004D2534">
            <w:pPr>
              <w:autoSpaceDE w:val="0"/>
              <w:autoSpaceDN w:val="0"/>
              <w:adjustRightInd w:val="0"/>
              <w:rPr>
                <w:sz w:val="22"/>
                <w:szCs w:val="22"/>
              </w:rPr>
            </w:pPr>
          </w:p>
        </w:tc>
        <w:tc>
          <w:tcPr>
            <w:tcW w:w="2507" w:type="dxa"/>
          </w:tcPr>
          <w:p w:rsidR="009557D2" w:rsidRPr="004051DB" w:rsidRDefault="009557D2" w:rsidP="004D2534">
            <w:pPr>
              <w:autoSpaceDE w:val="0"/>
              <w:autoSpaceDN w:val="0"/>
              <w:adjustRightInd w:val="0"/>
              <w:rPr>
                <w:sz w:val="22"/>
                <w:szCs w:val="22"/>
              </w:rPr>
            </w:pPr>
          </w:p>
        </w:tc>
        <w:tc>
          <w:tcPr>
            <w:tcW w:w="2618" w:type="dxa"/>
          </w:tcPr>
          <w:p w:rsidR="009557D2" w:rsidRPr="004051DB" w:rsidRDefault="009557D2" w:rsidP="00B51777">
            <w:pPr>
              <w:rPr>
                <w:sz w:val="22"/>
                <w:szCs w:val="22"/>
              </w:rPr>
            </w:pPr>
          </w:p>
        </w:tc>
      </w:tr>
    </w:tbl>
    <w:p w:rsidR="00BD1F7E" w:rsidRDefault="00BD1F7E" w:rsidP="00E633EC"/>
    <w:p w:rsidR="00467595" w:rsidRPr="00E37158" w:rsidRDefault="00BD3D6A" w:rsidP="00E633EC">
      <w:r w:rsidRPr="00E37158">
        <w:t xml:space="preserve">The following </w:t>
      </w:r>
      <w:r w:rsidR="00F87F62">
        <w:t xml:space="preserve">sources </w:t>
      </w:r>
      <w:r w:rsidR="004D2534" w:rsidRPr="00E37158">
        <w:t xml:space="preserve">have </w:t>
      </w:r>
      <w:r w:rsidR="00F87F62">
        <w:t>i</w:t>
      </w:r>
      <w:r w:rsidRPr="00E37158">
        <w:t xml:space="preserve">nstalled </w:t>
      </w:r>
      <w:r w:rsidR="004D2534" w:rsidRPr="00E37158">
        <w:t>pollution control equipment</w:t>
      </w:r>
      <w:r w:rsidRPr="00E37158">
        <w:t xml:space="preserve">: </w:t>
      </w:r>
    </w:p>
    <w:tbl>
      <w:tblPr>
        <w:tblStyle w:val="TableGrid"/>
        <w:tblW w:w="0" w:type="auto"/>
        <w:tblLayout w:type="fixed"/>
        <w:tblLook w:val="04A0"/>
      </w:tblPr>
      <w:tblGrid>
        <w:gridCol w:w="2178"/>
        <w:gridCol w:w="2340"/>
        <w:gridCol w:w="990"/>
        <w:gridCol w:w="2700"/>
        <w:gridCol w:w="2808"/>
      </w:tblGrid>
      <w:tr w:rsidR="00E633EC" w:rsidRPr="004051DB" w:rsidTr="00FE3376">
        <w:tc>
          <w:tcPr>
            <w:tcW w:w="2178" w:type="dxa"/>
          </w:tcPr>
          <w:p w:rsidR="00E633EC" w:rsidRPr="004051DB" w:rsidRDefault="00E633EC" w:rsidP="00961F65">
            <w:pPr>
              <w:autoSpaceDE w:val="0"/>
              <w:autoSpaceDN w:val="0"/>
              <w:adjustRightInd w:val="0"/>
              <w:jc w:val="center"/>
              <w:rPr>
                <w:b/>
                <w:sz w:val="22"/>
                <w:szCs w:val="22"/>
              </w:rPr>
            </w:pPr>
            <w:r w:rsidRPr="004051DB">
              <w:rPr>
                <w:b/>
                <w:sz w:val="22"/>
                <w:szCs w:val="22"/>
              </w:rPr>
              <w:t>Source</w:t>
            </w:r>
          </w:p>
        </w:tc>
        <w:tc>
          <w:tcPr>
            <w:tcW w:w="2340" w:type="dxa"/>
          </w:tcPr>
          <w:p w:rsidR="00E633EC" w:rsidRPr="004051DB" w:rsidRDefault="00E633EC" w:rsidP="00961F65">
            <w:pPr>
              <w:autoSpaceDE w:val="0"/>
              <w:autoSpaceDN w:val="0"/>
              <w:adjustRightInd w:val="0"/>
              <w:jc w:val="center"/>
              <w:rPr>
                <w:b/>
                <w:sz w:val="22"/>
                <w:szCs w:val="22"/>
              </w:rPr>
            </w:pPr>
            <w:r w:rsidRPr="004051DB">
              <w:rPr>
                <w:b/>
                <w:sz w:val="22"/>
                <w:szCs w:val="22"/>
              </w:rPr>
              <w:t>Emissions Unit</w:t>
            </w:r>
          </w:p>
        </w:tc>
        <w:tc>
          <w:tcPr>
            <w:tcW w:w="990" w:type="dxa"/>
          </w:tcPr>
          <w:p w:rsidR="00E633EC" w:rsidRPr="004051DB" w:rsidRDefault="00E633EC" w:rsidP="00961F65">
            <w:pPr>
              <w:autoSpaceDE w:val="0"/>
              <w:autoSpaceDN w:val="0"/>
              <w:adjustRightInd w:val="0"/>
              <w:jc w:val="center"/>
              <w:rPr>
                <w:b/>
                <w:sz w:val="22"/>
                <w:szCs w:val="22"/>
              </w:rPr>
            </w:pPr>
            <w:r w:rsidRPr="004051DB">
              <w:rPr>
                <w:b/>
                <w:sz w:val="22"/>
                <w:szCs w:val="22"/>
              </w:rPr>
              <w:t>Limit</w:t>
            </w:r>
          </w:p>
        </w:tc>
        <w:tc>
          <w:tcPr>
            <w:tcW w:w="2700" w:type="dxa"/>
          </w:tcPr>
          <w:p w:rsidR="00E633EC" w:rsidRPr="004051DB" w:rsidRDefault="00E633EC" w:rsidP="00961F65">
            <w:pPr>
              <w:autoSpaceDE w:val="0"/>
              <w:autoSpaceDN w:val="0"/>
              <w:adjustRightInd w:val="0"/>
              <w:jc w:val="center"/>
              <w:rPr>
                <w:b/>
                <w:sz w:val="22"/>
                <w:szCs w:val="22"/>
              </w:rPr>
            </w:pPr>
            <w:r w:rsidRPr="004051DB">
              <w:rPr>
                <w:b/>
                <w:sz w:val="22"/>
                <w:szCs w:val="22"/>
              </w:rPr>
              <w:t>Control Device</w:t>
            </w:r>
          </w:p>
        </w:tc>
        <w:tc>
          <w:tcPr>
            <w:tcW w:w="2808" w:type="dxa"/>
          </w:tcPr>
          <w:p w:rsidR="00E633EC" w:rsidRPr="004051DB" w:rsidRDefault="00E633EC" w:rsidP="00961F65">
            <w:pPr>
              <w:autoSpaceDE w:val="0"/>
              <w:autoSpaceDN w:val="0"/>
              <w:adjustRightInd w:val="0"/>
              <w:jc w:val="center"/>
              <w:rPr>
                <w:b/>
                <w:sz w:val="22"/>
                <w:szCs w:val="22"/>
              </w:rPr>
            </w:pPr>
            <w:r w:rsidRPr="004051DB">
              <w:rPr>
                <w:b/>
                <w:sz w:val="22"/>
                <w:szCs w:val="22"/>
              </w:rPr>
              <w:t>Reason for Control</w:t>
            </w:r>
          </w:p>
        </w:tc>
      </w:tr>
      <w:tr w:rsidR="00E633EC" w:rsidRPr="004051DB" w:rsidTr="00FE3376">
        <w:tc>
          <w:tcPr>
            <w:tcW w:w="2178" w:type="dxa"/>
          </w:tcPr>
          <w:p w:rsidR="00E633EC" w:rsidRPr="004051DB" w:rsidRDefault="00467595" w:rsidP="00E633EC">
            <w:pPr>
              <w:autoSpaceDE w:val="0"/>
              <w:autoSpaceDN w:val="0"/>
              <w:adjustRightInd w:val="0"/>
              <w:rPr>
                <w:sz w:val="22"/>
                <w:szCs w:val="22"/>
              </w:rPr>
            </w:pPr>
            <w:r w:rsidRPr="004051DB">
              <w:rPr>
                <w:sz w:val="22"/>
                <w:szCs w:val="22"/>
              </w:rPr>
              <w:t>Murphy (GP)</w:t>
            </w:r>
          </w:p>
        </w:tc>
        <w:tc>
          <w:tcPr>
            <w:tcW w:w="2340" w:type="dxa"/>
          </w:tcPr>
          <w:p w:rsidR="00E633EC" w:rsidRPr="004051DB" w:rsidRDefault="00E633EC" w:rsidP="00E633EC">
            <w:pPr>
              <w:autoSpaceDE w:val="0"/>
              <w:autoSpaceDN w:val="0"/>
              <w:adjustRightInd w:val="0"/>
              <w:rPr>
                <w:sz w:val="22"/>
                <w:szCs w:val="22"/>
              </w:rPr>
            </w:pPr>
          </w:p>
        </w:tc>
        <w:tc>
          <w:tcPr>
            <w:tcW w:w="990" w:type="dxa"/>
          </w:tcPr>
          <w:p w:rsidR="00E633EC" w:rsidRPr="004051DB" w:rsidRDefault="00467595" w:rsidP="00E633EC">
            <w:pPr>
              <w:autoSpaceDE w:val="0"/>
              <w:autoSpaceDN w:val="0"/>
              <w:adjustRightInd w:val="0"/>
              <w:rPr>
                <w:sz w:val="22"/>
                <w:szCs w:val="22"/>
              </w:rPr>
            </w:pPr>
            <w:r w:rsidRPr="004051DB">
              <w:rPr>
                <w:sz w:val="22"/>
                <w:szCs w:val="22"/>
              </w:rPr>
              <w:t>0.10</w:t>
            </w:r>
          </w:p>
        </w:tc>
        <w:tc>
          <w:tcPr>
            <w:tcW w:w="2700" w:type="dxa"/>
          </w:tcPr>
          <w:p w:rsidR="00E633EC" w:rsidRPr="004051DB" w:rsidRDefault="00467595" w:rsidP="00F87F62">
            <w:pPr>
              <w:autoSpaceDE w:val="0"/>
              <w:autoSpaceDN w:val="0"/>
              <w:adjustRightInd w:val="0"/>
              <w:rPr>
                <w:sz w:val="22"/>
                <w:szCs w:val="22"/>
              </w:rPr>
            </w:pPr>
            <w:r w:rsidRPr="004051DB">
              <w:rPr>
                <w:sz w:val="22"/>
                <w:szCs w:val="22"/>
              </w:rPr>
              <w:t>WESP</w:t>
            </w:r>
          </w:p>
        </w:tc>
        <w:tc>
          <w:tcPr>
            <w:tcW w:w="2808" w:type="dxa"/>
          </w:tcPr>
          <w:p w:rsidR="00E633EC" w:rsidRPr="004051DB" w:rsidRDefault="00F87F62" w:rsidP="00E633EC">
            <w:pPr>
              <w:autoSpaceDE w:val="0"/>
              <w:autoSpaceDN w:val="0"/>
              <w:adjustRightInd w:val="0"/>
              <w:rPr>
                <w:sz w:val="22"/>
                <w:szCs w:val="22"/>
              </w:rPr>
            </w:pPr>
            <w:r w:rsidRPr="004051DB">
              <w:rPr>
                <w:sz w:val="22"/>
                <w:szCs w:val="22"/>
              </w:rPr>
              <w:t>compliance order</w:t>
            </w:r>
          </w:p>
        </w:tc>
      </w:tr>
      <w:tr w:rsidR="00E633EC" w:rsidRPr="004051DB" w:rsidTr="00FE3376">
        <w:tc>
          <w:tcPr>
            <w:tcW w:w="2178" w:type="dxa"/>
          </w:tcPr>
          <w:p w:rsidR="00E633EC" w:rsidRPr="004051DB" w:rsidRDefault="00467595" w:rsidP="007C504F">
            <w:pPr>
              <w:autoSpaceDE w:val="0"/>
              <w:autoSpaceDN w:val="0"/>
              <w:adjustRightInd w:val="0"/>
              <w:rPr>
                <w:sz w:val="22"/>
                <w:szCs w:val="22"/>
              </w:rPr>
            </w:pPr>
            <w:r w:rsidRPr="004051DB">
              <w:rPr>
                <w:sz w:val="22"/>
                <w:szCs w:val="22"/>
              </w:rPr>
              <w:t xml:space="preserve">JELD-WEN  Klamath Falls </w:t>
            </w:r>
          </w:p>
        </w:tc>
        <w:tc>
          <w:tcPr>
            <w:tcW w:w="2340" w:type="dxa"/>
          </w:tcPr>
          <w:p w:rsidR="00E633EC" w:rsidRPr="004051DB" w:rsidRDefault="00467595" w:rsidP="00E633EC">
            <w:pPr>
              <w:autoSpaceDE w:val="0"/>
              <w:autoSpaceDN w:val="0"/>
              <w:adjustRightInd w:val="0"/>
              <w:rPr>
                <w:sz w:val="22"/>
                <w:szCs w:val="22"/>
              </w:rPr>
            </w:pPr>
            <w:r w:rsidRPr="004051DB">
              <w:rPr>
                <w:sz w:val="22"/>
                <w:szCs w:val="22"/>
              </w:rPr>
              <w:t>Boiler G</w:t>
            </w:r>
          </w:p>
        </w:tc>
        <w:tc>
          <w:tcPr>
            <w:tcW w:w="990" w:type="dxa"/>
          </w:tcPr>
          <w:p w:rsidR="00E633EC" w:rsidRPr="004051DB" w:rsidRDefault="00467595" w:rsidP="00E633EC">
            <w:pPr>
              <w:autoSpaceDE w:val="0"/>
              <w:autoSpaceDN w:val="0"/>
              <w:adjustRightInd w:val="0"/>
              <w:rPr>
                <w:sz w:val="22"/>
                <w:szCs w:val="22"/>
              </w:rPr>
            </w:pPr>
            <w:r w:rsidRPr="004051DB">
              <w:rPr>
                <w:sz w:val="22"/>
                <w:szCs w:val="22"/>
              </w:rPr>
              <w:t>0.07 gr/dscf</w:t>
            </w:r>
          </w:p>
        </w:tc>
        <w:tc>
          <w:tcPr>
            <w:tcW w:w="2700" w:type="dxa"/>
          </w:tcPr>
          <w:p w:rsidR="00E633EC" w:rsidRPr="004051DB" w:rsidRDefault="00467595" w:rsidP="00E633EC">
            <w:pPr>
              <w:autoSpaceDE w:val="0"/>
              <w:autoSpaceDN w:val="0"/>
              <w:adjustRightInd w:val="0"/>
              <w:rPr>
                <w:sz w:val="22"/>
                <w:szCs w:val="22"/>
              </w:rPr>
            </w:pPr>
            <w:r w:rsidRPr="004051DB">
              <w:rPr>
                <w:sz w:val="22"/>
                <w:szCs w:val="22"/>
              </w:rPr>
              <w:t>ESP</w:t>
            </w:r>
          </w:p>
        </w:tc>
        <w:tc>
          <w:tcPr>
            <w:tcW w:w="2808" w:type="dxa"/>
          </w:tcPr>
          <w:p w:rsidR="00E633EC" w:rsidRPr="004051DB" w:rsidRDefault="00467595" w:rsidP="00E633EC">
            <w:pPr>
              <w:autoSpaceDE w:val="0"/>
              <w:autoSpaceDN w:val="0"/>
              <w:adjustRightInd w:val="0"/>
              <w:rPr>
                <w:sz w:val="22"/>
                <w:szCs w:val="22"/>
              </w:rPr>
            </w:pPr>
            <w:r w:rsidRPr="004051DB">
              <w:rPr>
                <w:sz w:val="22"/>
                <w:szCs w:val="22"/>
              </w:rPr>
              <w:t>in anticipation of the Boiler MACT</w:t>
            </w:r>
          </w:p>
        </w:tc>
      </w:tr>
      <w:tr w:rsidR="00E633EC" w:rsidRPr="004051DB" w:rsidTr="00FE3376">
        <w:tc>
          <w:tcPr>
            <w:tcW w:w="2178" w:type="dxa"/>
          </w:tcPr>
          <w:p w:rsidR="00E633EC" w:rsidRPr="004051DB" w:rsidRDefault="00F87F62" w:rsidP="00D942BA">
            <w:pPr>
              <w:rPr>
                <w:sz w:val="22"/>
                <w:szCs w:val="22"/>
              </w:rPr>
            </w:pPr>
            <w:r w:rsidRPr="004051DB">
              <w:rPr>
                <w:sz w:val="22"/>
                <w:szCs w:val="22"/>
              </w:rPr>
              <w:t>Stimson Lumber Gaston</w:t>
            </w:r>
            <w:r w:rsidR="00D942BA" w:rsidRPr="004051DB">
              <w:rPr>
                <w:sz w:val="22"/>
                <w:szCs w:val="22"/>
              </w:rPr>
              <w:t xml:space="preserve"> </w:t>
            </w:r>
          </w:p>
        </w:tc>
        <w:tc>
          <w:tcPr>
            <w:tcW w:w="2340" w:type="dxa"/>
          </w:tcPr>
          <w:p w:rsidR="00E633EC" w:rsidRPr="004051DB" w:rsidRDefault="00D942BA" w:rsidP="00E633EC">
            <w:pPr>
              <w:autoSpaceDE w:val="0"/>
              <w:autoSpaceDN w:val="0"/>
              <w:adjustRightInd w:val="0"/>
              <w:rPr>
                <w:sz w:val="22"/>
                <w:szCs w:val="22"/>
              </w:rPr>
            </w:pPr>
            <w:r w:rsidRPr="004051DB">
              <w:rPr>
                <w:sz w:val="22"/>
                <w:szCs w:val="22"/>
              </w:rPr>
              <w:t>Wood fuel boilers</w:t>
            </w:r>
          </w:p>
        </w:tc>
        <w:tc>
          <w:tcPr>
            <w:tcW w:w="990" w:type="dxa"/>
          </w:tcPr>
          <w:p w:rsidR="00E633EC" w:rsidRPr="004051DB" w:rsidRDefault="00E633EC" w:rsidP="00E633EC">
            <w:pPr>
              <w:autoSpaceDE w:val="0"/>
              <w:autoSpaceDN w:val="0"/>
              <w:adjustRightInd w:val="0"/>
              <w:rPr>
                <w:sz w:val="22"/>
                <w:szCs w:val="22"/>
              </w:rPr>
            </w:pPr>
          </w:p>
        </w:tc>
        <w:tc>
          <w:tcPr>
            <w:tcW w:w="2700" w:type="dxa"/>
          </w:tcPr>
          <w:p w:rsidR="00E633EC" w:rsidRPr="004051DB" w:rsidRDefault="00D942BA" w:rsidP="00E633EC">
            <w:pPr>
              <w:autoSpaceDE w:val="0"/>
              <w:autoSpaceDN w:val="0"/>
              <w:adjustRightInd w:val="0"/>
              <w:rPr>
                <w:sz w:val="22"/>
                <w:szCs w:val="22"/>
              </w:rPr>
            </w:pPr>
            <w:r w:rsidRPr="004051DB">
              <w:rPr>
                <w:sz w:val="22"/>
                <w:szCs w:val="22"/>
              </w:rPr>
              <w:t>ESP</w:t>
            </w:r>
          </w:p>
        </w:tc>
        <w:tc>
          <w:tcPr>
            <w:tcW w:w="2808" w:type="dxa"/>
          </w:tcPr>
          <w:p w:rsidR="00E633EC" w:rsidRPr="004051DB" w:rsidRDefault="00D942BA" w:rsidP="008C06C5">
            <w:pPr>
              <w:rPr>
                <w:sz w:val="22"/>
                <w:szCs w:val="22"/>
              </w:rPr>
            </w:pPr>
            <w:r w:rsidRPr="004051DB">
              <w:rPr>
                <w:sz w:val="22"/>
                <w:szCs w:val="22"/>
              </w:rPr>
              <w:t>control</w:t>
            </w:r>
            <w:r w:rsidR="00B8250D" w:rsidRPr="004051DB">
              <w:rPr>
                <w:sz w:val="22"/>
                <w:szCs w:val="22"/>
              </w:rPr>
              <w:t>led a recurring opacity problem</w:t>
            </w:r>
          </w:p>
        </w:tc>
      </w:tr>
      <w:tr w:rsidR="003D3DF9" w:rsidRPr="004051DB" w:rsidTr="00FE3376">
        <w:tc>
          <w:tcPr>
            <w:tcW w:w="2178" w:type="dxa"/>
          </w:tcPr>
          <w:p w:rsidR="003D3DF9" w:rsidRPr="004051DB" w:rsidRDefault="003D3DF9" w:rsidP="00F87F62">
            <w:pPr>
              <w:rPr>
                <w:sz w:val="22"/>
                <w:szCs w:val="22"/>
              </w:rPr>
            </w:pPr>
            <w:r w:rsidRPr="004051DB">
              <w:rPr>
                <w:sz w:val="22"/>
                <w:szCs w:val="22"/>
              </w:rPr>
              <w:t xml:space="preserve">Roseburg Forest Product facilities </w:t>
            </w:r>
            <w:r w:rsidR="00F87F62" w:rsidRPr="004051DB">
              <w:rPr>
                <w:sz w:val="22"/>
                <w:szCs w:val="22"/>
              </w:rPr>
              <w:t>Riddle &amp;</w:t>
            </w:r>
            <w:r w:rsidRPr="004051DB">
              <w:rPr>
                <w:sz w:val="22"/>
                <w:szCs w:val="22"/>
              </w:rPr>
              <w:t xml:space="preserve"> Coquille</w:t>
            </w:r>
          </w:p>
        </w:tc>
        <w:tc>
          <w:tcPr>
            <w:tcW w:w="2340" w:type="dxa"/>
          </w:tcPr>
          <w:p w:rsidR="003D3DF9" w:rsidRPr="004051DB" w:rsidRDefault="003D3DF9" w:rsidP="00E633EC">
            <w:pPr>
              <w:autoSpaceDE w:val="0"/>
              <w:autoSpaceDN w:val="0"/>
              <w:adjustRightInd w:val="0"/>
              <w:rPr>
                <w:sz w:val="22"/>
                <w:szCs w:val="22"/>
              </w:rPr>
            </w:pPr>
          </w:p>
        </w:tc>
        <w:tc>
          <w:tcPr>
            <w:tcW w:w="990" w:type="dxa"/>
          </w:tcPr>
          <w:p w:rsidR="003D3DF9" w:rsidRPr="004051DB" w:rsidRDefault="003D3DF9" w:rsidP="00E633EC">
            <w:pPr>
              <w:autoSpaceDE w:val="0"/>
              <w:autoSpaceDN w:val="0"/>
              <w:adjustRightInd w:val="0"/>
              <w:rPr>
                <w:sz w:val="22"/>
                <w:szCs w:val="22"/>
              </w:rPr>
            </w:pPr>
          </w:p>
        </w:tc>
        <w:tc>
          <w:tcPr>
            <w:tcW w:w="2700" w:type="dxa"/>
          </w:tcPr>
          <w:p w:rsidR="003D3DF9" w:rsidRPr="004051DB" w:rsidRDefault="00C21DED" w:rsidP="00961F65">
            <w:pPr>
              <w:autoSpaceDE w:val="0"/>
              <w:autoSpaceDN w:val="0"/>
              <w:adjustRightInd w:val="0"/>
              <w:rPr>
                <w:sz w:val="22"/>
                <w:szCs w:val="22"/>
              </w:rPr>
            </w:pPr>
            <w:r w:rsidRPr="004051DB">
              <w:rPr>
                <w:sz w:val="22"/>
                <w:szCs w:val="22"/>
              </w:rPr>
              <w:t xml:space="preserve">dry ESPs added after the existing multiclone controls </w:t>
            </w:r>
          </w:p>
        </w:tc>
        <w:tc>
          <w:tcPr>
            <w:tcW w:w="2808" w:type="dxa"/>
          </w:tcPr>
          <w:p w:rsidR="003D3DF9" w:rsidRPr="004051DB" w:rsidRDefault="00C21DED" w:rsidP="00D942BA">
            <w:pPr>
              <w:rPr>
                <w:sz w:val="22"/>
                <w:szCs w:val="22"/>
              </w:rPr>
            </w:pPr>
            <w:r w:rsidRPr="004051DB">
              <w:rPr>
                <w:sz w:val="22"/>
                <w:szCs w:val="22"/>
              </w:rPr>
              <w:t>in anticipation of the original Boiler MACT</w:t>
            </w:r>
          </w:p>
        </w:tc>
      </w:tr>
      <w:tr w:rsidR="00EA157D" w:rsidRPr="004051DB" w:rsidTr="00FE3376">
        <w:tc>
          <w:tcPr>
            <w:tcW w:w="2178" w:type="dxa"/>
          </w:tcPr>
          <w:p w:rsidR="00EA157D" w:rsidRPr="004051DB" w:rsidRDefault="00EA157D" w:rsidP="00EA157D">
            <w:pPr>
              <w:rPr>
                <w:sz w:val="22"/>
                <w:szCs w:val="22"/>
              </w:rPr>
            </w:pPr>
            <w:r w:rsidRPr="004051DB">
              <w:rPr>
                <w:sz w:val="22"/>
                <w:szCs w:val="22"/>
              </w:rPr>
              <w:t xml:space="preserve">Grant Western </w:t>
            </w:r>
          </w:p>
          <w:p w:rsidR="00EA157D" w:rsidRPr="004051DB" w:rsidRDefault="00EA157D" w:rsidP="00EA157D">
            <w:pPr>
              <w:rPr>
                <w:sz w:val="22"/>
                <w:szCs w:val="22"/>
              </w:rPr>
            </w:pPr>
          </w:p>
          <w:p w:rsidR="00EA157D" w:rsidRPr="004051DB" w:rsidRDefault="00EA157D" w:rsidP="00EA157D">
            <w:pPr>
              <w:rPr>
                <w:sz w:val="22"/>
                <w:szCs w:val="22"/>
              </w:rPr>
            </w:pPr>
          </w:p>
        </w:tc>
        <w:tc>
          <w:tcPr>
            <w:tcW w:w="2340" w:type="dxa"/>
          </w:tcPr>
          <w:p w:rsidR="00EA157D" w:rsidRPr="004051DB" w:rsidRDefault="00EA157D" w:rsidP="00E633EC">
            <w:pPr>
              <w:autoSpaceDE w:val="0"/>
              <w:autoSpaceDN w:val="0"/>
              <w:adjustRightInd w:val="0"/>
              <w:rPr>
                <w:sz w:val="22"/>
                <w:szCs w:val="22"/>
              </w:rPr>
            </w:pPr>
            <w:r w:rsidRPr="004051DB">
              <w:rPr>
                <w:sz w:val="22"/>
                <w:szCs w:val="22"/>
              </w:rPr>
              <w:t>hogged fuel boilers</w:t>
            </w:r>
          </w:p>
        </w:tc>
        <w:tc>
          <w:tcPr>
            <w:tcW w:w="990" w:type="dxa"/>
          </w:tcPr>
          <w:p w:rsidR="00EA157D" w:rsidRPr="004051DB" w:rsidRDefault="00EA157D" w:rsidP="00E633EC">
            <w:pPr>
              <w:autoSpaceDE w:val="0"/>
              <w:autoSpaceDN w:val="0"/>
              <w:adjustRightInd w:val="0"/>
              <w:rPr>
                <w:sz w:val="22"/>
                <w:szCs w:val="22"/>
              </w:rPr>
            </w:pPr>
          </w:p>
        </w:tc>
        <w:tc>
          <w:tcPr>
            <w:tcW w:w="2700" w:type="dxa"/>
          </w:tcPr>
          <w:p w:rsidR="00EA157D" w:rsidRPr="004051DB" w:rsidRDefault="00EA157D" w:rsidP="00B8250D">
            <w:pPr>
              <w:autoSpaceDE w:val="0"/>
              <w:autoSpaceDN w:val="0"/>
              <w:adjustRightInd w:val="0"/>
              <w:rPr>
                <w:sz w:val="22"/>
                <w:szCs w:val="22"/>
              </w:rPr>
            </w:pPr>
            <w:r w:rsidRPr="004051DB">
              <w:rPr>
                <w:sz w:val="22"/>
                <w:szCs w:val="22"/>
              </w:rPr>
              <w:t xml:space="preserve">major renovation of </w:t>
            </w:r>
            <w:proofErr w:type="spellStart"/>
            <w:r w:rsidRPr="004051DB">
              <w:rPr>
                <w:sz w:val="22"/>
                <w:szCs w:val="22"/>
              </w:rPr>
              <w:t>multiclones</w:t>
            </w:r>
            <w:proofErr w:type="spellEnd"/>
            <w:r w:rsidRPr="004051DB">
              <w:rPr>
                <w:sz w:val="22"/>
                <w:szCs w:val="22"/>
              </w:rPr>
              <w:t xml:space="preserve"> including complete</w:t>
            </w:r>
            <w:r w:rsidR="00B8250D" w:rsidRPr="004051DB">
              <w:rPr>
                <w:sz w:val="22"/>
                <w:szCs w:val="22"/>
              </w:rPr>
              <w:t xml:space="preserve"> cone</w:t>
            </w:r>
            <w:r w:rsidRPr="004051DB">
              <w:rPr>
                <w:sz w:val="22"/>
                <w:szCs w:val="22"/>
              </w:rPr>
              <w:t xml:space="preserve"> replacement </w:t>
            </w:r>
          </w:p>
        </w:tc>
        <w:tc>
          <w:tcPr>
            <w:tcW w:w="2808" w:type="dxa"/>
          </w:tcPr>
          <w:p w:rsidR="00EA157D" w:rsidRPr="004051DB" w:rsidRDefault="00EA157D" w:rsidP="008C06C5">
            <w:pPr>
              <w:rPr>
                <w:sz w:val="22"/>
                <w:szCs w:val="22"/>
              </w:rPr>
            </w:pPr>
            <w:r w:rsidRPr="004051DB">
              <w:rPr>
                <w:sz w:val="22"/>
                <w:szCs w:val="22"/>
              </w:rPr>
              <w:t>tired of failing source tests a</w:t>
            </w:r>
            <w:r w:rsidR="00BD52CD" w:rsidRPr="004051DB">
              <w:rPr>
                <w:sz w:val="22"/>
                <w:szCs w:val="22"/>
              </w:rPr>
              <w:t>nd being issued c</w:t>
            </w:r>
            <w:r w:rsidRPr="004051DB">
              <w:rPr>
                <w:sz w:val="22"/>
                <w:szCs w:val="22"/>
              </w:rPr>
              <w:t xml:space="preserve">ivil </w:t>
            </w:r>
            <w:r w:rsidR="00BD52CD" w:rsidRPr="004051DB">
              <w:rPr>
                <w:sz w:val="22"/>
                <w:szCs w:val="22"/>
              </w:rPr>
              <w:t>p</w:t>
            </w:r>
            <w:r w:rsidRPr="004051DB">
              <w:rPr>
                <w:sz w:val="22"/>
                <w:szCs w:val="22"/>
              </w:rPr>
              <w:t>enalties</w:t>
            </w:r>
          </w:p>
        </w:tc>
      </w:tr>
      <w:tr w:rsidR="00EA157D" w:rsidRPr="004051DB" w:rsidTr="00FE3376">
        <w:tc>
          <w:tcPr>
            <w:tcW w:w="2178" w:type="dxa"/>
          </w:tcPr>
          <w:p w:rsidR="00EA157D" w:rsidRPr="004051DB" w:rsidRDefault="00EA157D" w:rsidP="003D3DF9">
            <w:pPr>
              <w:rPr>
                <w:sz w:val="22"/>
                <w:szCs w:val="22"/>
              </w:rPr>
            </w:pPr>
            <w:r w:rsidRPr="004051DB">
              <w:rPr>
                <w:sz w:val="22"/>
                <w:szCs w:val="22"/>
              </w:rPr>
              <w:t>Wallowa Forest Products</w:t>
            </w:r>
          </w:p>
        </w:tc>
        <w:tc>
          <w:tcPr>
            <w:tcW w:w="2340" w:type="dxa"/>
          </w:tcPr>
          <w:p w:rsidR="00EA157D" w:rsidRPr="004051DB" w:rsidRDefault="00EA157D" w:rsidP="00E633EC">
            <w:pPr>
              <w:autoSpaceDE w:val="0"/>
              <w:autoSpaceDN w:val="0"/>
              <w:adjustRightInd w:val="0"/>
              <w:rPr>
                <w:sz w:val="22"/>
                <w:szCs w:val="22"/>
              </w:rPr>
            </w:pPr>
            <w:r w:rsidRPr="004051DB">
              <w:rPr>
                <w:sz w:val="22"/>
                <w:szCs w:val="22"/>
              </w:rPr>
              <w:t>hogged fuel boilers</w:t>
            </w:r>
          </w:p>
        </w:tc>
        <w:tc>
          <w:tcPr>
            <w:tcW w:w="990" w:type="dxa"/>
          </w:tcPr>
          <w:p w:rsidR="00EA157D" w:rsidRPr="004051DB" w:rsidRDefault="00EA157D" w:rsidP="00E633EC">
            <w:pPr>
              <w:autoSpaceDE w:val="0"/>
              <w:autoSpaceDN w:val="0"/>
              <w:adjustRightInd w:val="0"/>
              <w:rPr>
                <w:sz w:val="22"/>
                <w:szCs w:val="22"/>
              </w:rPr>
            </w:pPr>
          </w:p>
        </w:tc>
        <w:tc>
          <w:tcPr>
            <w:tcW w:w="2700" w:type="dxa"/>
          </w:tcPr>
          <w:p w:rsidR="00EA157D" w:rsidRPr="004051DB" w:rsidRDefault="00EA157D" w:rsidP="00B8250D">
            <w:pPr>
              <w:autoSpaceDE w:val="0"/>
              <w:autoSpaceDN w:val="0"/>
              <w:adjustRightInd w:val="0"/>
              <w:rPr>
                <w:sz w:val="22"/>
                <w:szCs w:val="22"/>
              </w:rPr>
            </w:pPr>
            <w:r w:rsidRPr="004051DB">
              <w:rPr>
                <w:sz w:val="22"/>
                <w:szCs w:val="22"/>
              </w:rPr>
              <w:t xml:space="preserve">major renovation of </w:t>
            </w:r>
            <w:proofErr w:type="spellStart"/>
            <w:r w:rsidRPr="004051DB">
              <w:rPr>
                <w:sz w:val="22"/>
                <w:szCs w:val="22"/>
              </w:rPr>
              <w:t>multiclones</w:t>
            </w:r>
            <w:proofErr w:type="spellEnd"/>
            <w:r w:rsidRPr="004051DB">
              <w:rPr>
                <w:sz w:val="22"/>
                <w:szCs w:val="22"/>
              </w:rPr>
              <w:t xml:space="preserve"> including complete </w:t>
            </w:r>
            <w:r w:rsidR="00B8250D" w:rsidRPr="004051DB">
              <w:rPr>
                <w:sz w:val="22"/>
                <w:szCs w:val="22"/>
              </w:rPr>
              <w:t xml:space="preserve">cone </w:t>
            </w:r>
            <w:r w:rsidRPr="004051DB">
              <w:rPr>
                <w:sz w:val="22"/>
                <w:szCs w:val="22"/>
              </w:rPr>
              <w:t xml:space="preserve">replacement </w:t>
            </w:r>
          </w:p>
        </w:tc>
        <w:tc>
          <w:tcPr>
            <w:tcW w:w="2808" w:type="dxa"/>
          </w:tcPr>
          <w:p w:rsidR="00EA157D" w:rsidRPr="004051DB" w:rsidRDefault="00EA157D" w:rsidP="008C06C5">
            <w:pPr>
              <w:rPr>
                <w:sz w:val="22"/>
                <w:szCs w:val="22"/>
              </w:rPr>
            </w:pPr>
            <w:r w:rsidRPr="004051DB">
              <w:rPr>
                <w:sz w:val="22"/>
                <w:szCs w:val="22"/>
              </w:rPr>
              <w:t xml:space="preserve">tired of failing source tests and being issued </w:t>
            </w:r>
            <w:r w:rsidR="00BD52CD" w:rsidRPr="004051DB">
              <w:rPr>
                <w:sz w:val="22"/>
                <w:szCs w:val="22"/>
              </w:rPr>
              <w:t>c</w:t>
            </w:r>
            <w:r w:rsidRPr="004051DB">
              <w:rPr>
                <w:sz w:val="22"/>
                <w:szCs w:val="22"/>
              </w:rPr>
              <w:t xml:space="preserve">ivil </w:t>
            </w:r>
            <w:r w:rsidR="00BD52CD" w:rsidRPr="004051DB">
              <w:rPr>
                <w:sz w:val="22"/>
                <w:szCs w:val="22"/>
              </w:rPr>
              <w:t>p</w:t>
            </w:r>
            <w:r w:rsidRPr="004051DB">
              <w:rPr>
                <w:sz w:val="22"/>
                <w:szCs w:val="22"/>
              </w:rPr>
              <w:t>enalties</w:t>
            </w:r>
          </w:p>
        </w:tc>
      </w:tr>
      <w:tr w:rsidR="00EA157D" w:rsidRPr="004051DB" w:rsidTr="00FE3376">
        <w:tc>
          <w:tcPr>
            <w:tcW w:w="2178" w:type="dxa"/>
          </w:tcPr>
          <w:p w:rsidR="00EA157D" w:rsidRPr="004051DB" w:rsidRDefault="001A6DAD" w:rsidP="001A6DAD">
            <w:pPr>
              <w:rPr>
                <w:sz w:val="22"/>
                <w:szCs w:val="22"/>
              </w:rPr>
            </w:pPr>
            <w:r w:rsidRPr="004051DB">
              <w:rPr>
                <w:sz w:val="22"/>
                <w:szCs w:val="22"/>
              </w:rPr>
              <w:t xml:space="preserve">Marvin Wood Products </w:t>
            </w:r>
          </w:p>
        </w:tc>
        <w:tc>
          <w:tcPr>
            <w:tcW w:w="2340" w:type="dxa"/>
          </w:tcPr>
          <w:p w:rsidR="00EA157D" w:rsidRPr="004051DB" w:rsidRDefault="00EA157D" w:rsidP="00E633EC">
            <w:pPr>
              <w:autoSpaceDE w:val="0"/>
              <w:autoSpaceDN w:val="0"/>
              <w:adjustRightInd w:val="0"/>
              <w:rPr>
                <w:sz w:val="22"/>
                <w:szCs w:val="22"/>
              </w:rPr>
            </w:pPr>
          </w:p>
        </w:tc>
        <w:tc>
          <w:tcPr>
            <w:tcW w:w="990" w:type="dxa"/>
          </w:tcPr>
          <w:p w:rsidR="00EA157D" w:rsidRPr="004051DB" w:rsidRDefault="00000C92" w:rsidP="00E633EC">
            <w:pPr>
              <w:autoSpaceDE w:val="0"/>
              <w:autoSpaceDN w:val="0"/>
              <w:adjustRightInd w:val="0"/>
              <w:rPr>
                <w:sz w:val="22"/>
                <w:szCs w:val="22"/>
              </w:rPr>
            </w:pPr>
            <w:r w:rsidRPr="004051DB">
              <w:rPr>
                <w:sz w:val="22"/>
                <w:szCs w:val="22"/>
              </w:rPr>
              <w:t>Grain loading?</w:t>
            </w:r>
          </w:p>
        </w:tc>
        <w:tc>
          <w:tcPr>
            <w:tcW w:w="2700" w:type="dxa"/>
          </w:tcPr>
          <w:p w:rsidR="00EA157D" w:rsidRPr="004051DB" w:rsidRDefault="001A6DAD" w:rsidP="00E633EC">
            <w:pPr>
              <w:autoSpaceDE w:val="0"/>
              <w:autoSpaceDN w:val="0"/>
              <w:adjustRightInd w:val="0"/>
              <w:rPr>
                <w:sz w:val="22"/>
                <w:szCs w:val="22"/>
              </w:rPr>
            </w:pPr>
            <w:r w:rsidRPr="004051DB">
              <w:rPr>
                <w:sz w:val="22"/>
                <w:szCs w:val="22"/>
              </w:rPr>
              <w:t>new blower system to help control additional sawdust created by a new finger joint system</w:t>
            </w:r>
          </w:p>
        </w:tc>
        <w:tc>
          <w:tcPr>
            <w:tcW w:w="2808" w:type="dxa"/>
          </w:tcPr>
          <w:p w:rsidR="00EA157D" w:rsidRPr="004051DB" w:rsidRDefault="00B8250D" w:rsidP="00D942BA">
            <w:pPr>
              <w:rPr>
                <w:sz w:val="22"/>
                <w:szCs w:val="22"/>
              </w:rPr>
            </w:pPr>
            <w:r w:rsidRPr="004051DB">
              <w:rPr>
                <w:sz w:val="22"/>
                <w:szCs w:val="22"/>
              </w:rPr>
              <w:t>P</w:t>
            </w:r>
            <w:r w:rsidR="001A6DAD" w:rsidRPr="004051DB">
              <w:rPr>
                <w:sz w:val="22"/>
                <w:szCs w:val="22"/>
              </w:rPr>
              <w:t>roactive</w:t>
            </w:r>
          </w:p>
        </w:tc>
      </w:tr>
      <w:tr w:rsidR="00B51777" w:rsidRPr="004051DB" w:rsidTr="00FE3376">
        <w:tc>
          <w:tcPr>
            <w:tcW w:w="2178" w:type="dxa"/>
          </w:tcPr>
          <w:p w:rsidR="00B51777" w:rsidRPr="004051DB" w:rsidRDefault="00B51777" w:rsidP="00B51777">
            <w:pPr>
              <w:rPr>
                <w:sz w:val="22"/>
                <w:szCs w:val="22"/>
              </w:rPr>
            </w:pPr>
            <w:r w:rsidRPr="004051DB">
              <w:rPr>
                <w:sz w:val="22"/>
                <w:szCs w:val="22"/>
              </w:rPr>
              <w:t xml:space="preserve">Murphy Plywood (Lane Co) </w:t>
            </w:r>
          </w:p>
        </w:tc>
        <w:tc>
          <w:tcPr>
            <w:tcW w:w="2340" w:type="dxa"/>
          </w:tcPr>
          <w:p w:rsidR="00B51777" w:rsidRPr="004051DB" w:rsidRDefault="00B51777" w:rsidP="00E633EC">
            <w:pPr>
              <w:autoSpaceDE w:val="0"/>
              <w:autoSpaceDN w:val="0"/>
              <w:adjustRightInd w:val="0"/>
              <w:rPr>
                <w:sz w:val="22"/>
                <w:szCs w:val="22"/>
              </w:rPr>
            </w:pPr>
            <w:r w:rsidRPr="004051DB">
              <w:rPr>
                <w:sz w:val="22"/>
                <w:szCs w:val="22"/>
              </w:rPr>
              <w:t>heat cell</w:t>
            </w:r>
          </w:p>
        </w:tc>
        <w:tc>
          <w:tcPr>
            <w:tcW w:w="990" w:type="dxa"/>
          </w:tcPr>
          <w:p w:rsidR="00B51777" w:rsidRPr="004051DB" w:rsidRDefault="00B51777" w:rsidP="00E633EC">
            <w:pPr>
              <w:autoSpaceDE w:val="0"/>
              <w:autoSpaceDN w:val="0"/>
              <w:adjustRightInd w:val="0"/>
              <w:rPr>
                <w:sz w:val="22"/>
                <w:szCs w:val="22"/>
              </w:rPr>
            </w:pPr>
          </w:p>
        </w:tc>
        <w:tc>
          <w:tcPr>
            <w:tcW w:w="2700" w:type="dxa"/>
          </w:tcPr>
          <w:p w:rsidR="00B51777" w:rsidRPr="004051DB" w:rsidRDefault="00B51777" w:rsidP="00E633EC">
            <w:pPr>
              <w:autoSpaceDE w:val="0"/>
              <w:autoSpaceDN w:val="0"/>
              <w:adjustRightInd w:val="0"/>
              <w:rPr>
                <w:sz w:val="22"/>
                <w:szCs w:val="22"/>
              </w:rPr>
            </w:pPr>
            <w:r w:rsidRPr="004051DB">
              <w:rPr>
                <w:sz w:val="22"/>
                <w:szCs w:val="22"/>
              </w:rPr>
              <w:t>Dry ESP</w:t>
            </w:r>
          </w:p>
        </w:tc>
        <w:tc>
          <w:tcPr>
            <w:tcW w:w="2808" w:type="dxa"/>
          </w:tcPr>
          <w:p w:rsidR="00B51777" w:rsidRPr="004051DB" w:rsidRDefault="00B51777" w:rsidP="00B51777">
            <w:pPr>
              <w:rPr>
                <w:sz w:val="22"/>
                <w:szCs w:val="22"/>
              </w:rPr>
            </w:pPr>
            <w:r w:rsidRPr="004051DB">
              <w:rPr>
                <w:sz w:val="22"/>
                <w:szCs w:val="22"/>
              </w:rPr>
              <w:t>emissions greater than the 0.1 gr/dscf; SFO with LRAPA to install dry ESP</w:t>
            </w:r>
          </w:p>
        </w:tc>
      </w:tr>
      <w:tr w:rsidR="00C21DED" w:rsidRPr="004051DB" w:rsidTr="00FE3376">
        <w:tc>
          <w:tcPr>
            <w:tcW w:w="2178" w:type="dxa"/>
          </w:tcPr>
          <w:p w:rsidR="00C21DED" w:rsidRPr="004051DB" w:rsidRDefault="009E203F" w:rsidP="009E203F">
            <w:pPr>
              <w:rPr>
                <w:sz w:val="22"/>
                <w:szCs w:val="22"/>
              </w:rPr>
            </w:pPr>
            <w:r w:rsidRPr="004051DB">
              <w:rPr>
                <w:sz w:val="22"/>
                <w:szCs w:val="22"/>
              </w:rPr>
              <w:t>Boise Elgin</w:t>
            </w:r>
          </w:p>
        </w:tc>
        <w:tc>
          <w:tcPr>
            <w:tcW w:w="2340" w:type="dxa"/>
          </w:tcPr>
          <w:p w:rsidR="00C21DED" w:rsidRPr="004051DB" w:rsidRDefault="009E203F" w:rsidP="00E633EC">
            <w:pPr>
              <w:autoSpaceDE w:val="0"/>
              <w:autoSpaceDN w:val="0"/>
              <w:adjustRightInd w:val="0"/>
              <w:rPr>
                <w:sz w:val="22"/>
                <w:szCs w:val="22"/>
              </w:rPr>
            </w:pPr>
            <w:r w:rsidRPr="004051DB">
              <w:rPr>
                <w:sz w:val="22"/>
                <w:szCs w:val="22"/>
              </w:rPr>
              <w:t>two boilers</w:t>
            </w:r>
          </w:p>
        </w:tc>
        <w:tc>
          <w:tcPr>
            <w:tcW w:w="990" w:type="dxa"/>
          </w:tcPr>
          <w:p w:rsidR="00C21DED" w:rsidRPr="004051DB" w:rsidRDefault="00C21DED" w:rsidP="00E633EC">
            <w:pPr>
              <w:autoSpaceDE w:val="0"/>
              <w:autoSpaceDN w:val="0"/>
              <w:adjustRightInd w:val="0"/>
              <w:rPr>
                <w:sz w:val="22"/>
                <w:szCs w:val="22"/>
              </w:rPr>
            </w:pPr>
          </w:p>
        </w:tc>
        <w:tc>
          <w:tcPr>
            <w:tcW w:w="2700" w:type="dxa"/>
          </w:tcPr>
          <w:p w:rsidR="00C21DED" w:rsidRPr="004051DB" w:rsidRDefault="009E203F" w:rsidP="00E633EC">
            <w:pPr>
              <w:autoSpaceDE w:val="0"/>
              <w:autoSpaceDN w:val="0"/>
              <w:adjustRightInd w:val="0"/>
              <w:rPr>
                <w:sz w:val="22"/>
                <w:szCs w:val="22"/>
              </w:rPr>
            </w:pPr>
            <w:r w:rsidRPr="004051DB">
              <w:rPr>
                <w:sz w:val="22"/>
                <w:szCs w:val="22"/>
              </w:rPr>
              <w:t>ESP</w:t>
            </w:r>
          </w:p>
        </w:tc>
        <w:tc>
          <w:tcPr>
            <w:tcW w:w="2808" w:type="dxa"/>
          </w:tcPr>
          <w:p w:rsidR="00C21DED" w:rsidRPr="004051DB" w:rsidRDefault="00C21DED" w:rsidP="00D942BA">
            <w:pPr>
              <w:rPr>
                <w:sz w:val="22"/>
                <w:szCs w:val="22"/>
              </w:rPr>
            </w:pPr>
          </w:p>
        </w:tc>
      </w:tr>
      <w:tr w:rsidR="009E203F" w:rsidRPr="004051DB" w:rsidTr="00FE3376">
        <w:tc>
          <w:tcPr>
            <w:tcW w:w="2178" w:type="dxa"/>
          </w:tcPr>
          <w:p w:rsidR="009E203F" w:rsidRPr="004051DB" w:rsidRDefault="009E203F" w:rsidP="003D3DF9">
            <w:pPr>
              <w:rPr>
                <w:sz w:val="22"/>
                <w:szCs w:val="22"/>
              </w:rPr>
            </w:pPr>
            <w:r w:rsidRPr="004051DB">
              <w:rPr>
                <w:sz w:val="22"/>
                <w:szCs w:val="22"/>
              </w:rPr>
              <w:t>Kinzua Pilot Rock  (now Boise)</w:t>
            </w:r>
          </w:p>
        </w:tc>
        <w:tc>
          <w:tcPr>
            <w:tcW w:w="2340" w:type="dxa"/>
          </w:tcPr>
          <w:p w:rsidR="009E203F" w:rsidRPr="004051DB" w:rsidRDefault="009E203F" w:rsidP="00E633EC">
            <w:pPr>
              <w:autoSpaceDE w:val="0"/>
              <w:autoSpaceDN w:val="0"/>
              <w:adjustRightInd w:val="0"/>
              <w:rPr>
                <w:sz w:val="22"/>
                <w:szCs w:val="22"/>
              </w:rPr>
            </w:pPr>
          </w:p>
        </w:tc>
        <w:tc>
          <w:tcPr>
            <w:tcW w:w="990" w:type="dxa"/>
          </w:tcPr>
          <w:p w:rsidR="009E203F" w:rsidRPr="004051DB" w:rsidRDefault="009E203F" w:rsidP="00E633EC">
            <w:pPr>
              <w:autoSpaceDE w:val="0"/>
              <w:autoSpaceDN w:val="0"/>
              <w:adjustRightInd w:val="0"/>
              <w:rPr>
                <w:sz w:val="22"/>
                <w:szCs w:val="22"/>
              </w:rPr>
            </w:pPr>
          </w:p>
        </w:tc>
        <w:tc>
          <w:tcPr>
            <w:tcW w:w="2700" w:type="dxa"/>
          </w:tcPr>
          <w:p w:rsidR="009E203F" w:rsidRPr="004051DB" w:rsidRDefault="009E203F" w:rsidP="00E633EC">
            <w:pPr>
              <w:autoSpaceDE w:val="0"/>
              <w:autoSpaceDN w:val="0"/>
              <w:adjustRightInd w:val="0"/>
              <w:rPr>
                <w:sz w:val="22"/>
                <w:szCs w:val="22"/>
              </w:rPr>
            </w:pPr>
            <w:r w:rsidRPr="004051DB">
              <w:rPr>
                <w:sz w:val="22"/>
                <w:szCs w:val="22"/>
              </w:rPr>
              <w:t>combustion controls</w:t>
            </w:r>
          </w:p>
        </w:tc>
        <w:tc>
          <w:tcPr>
            <w:tcW w:w="2808" w:type="dxa"/>
          </w:tcPr>
          <w:p w:rsidR="009E203F" w:rsidRPr="004051DB" w:rsidRDefault="009E203F" w:rsidP="00D942BA">
            <w:pPr>
              <w:rPr>
                <w:sz w:val="22"/>
                <w:szCs w:val="22"/>
              </w:rPr>
            </w:pPr>
          </w:p>
        </w:tc>
      </w:tr>
      <w:tr w:rsidR="009E203F" w:rsidRPr="004051DB" w:rsidTr="00FE3376">
        <w:tc>
          <w:tcPr>
            <w:tcW w:w="2178" w:type="dxa"/>
          </w:tcPr>
          <w:p w:rsidR="007C504F" w:rsidRPr="004051DB" w:rsidRDefault="009E203F" w:rsidP="003D3DF9">
            <w:pPr>
              <w:rPr>
                <w:sz w:val="22"/>
                <w:szCs w:val="22"/>
              </w:rPr>
            </w:pPr>
            <w:r w:rsidRPr="004051DB">
              <w:rPr>
                <w:sz w:val="22"/>
                <w:szCs w:val="22"/>
              </w:rPr>
              <w:t xml:space="preserve">Boise </w:t>
            </w:r>
          </w:p>
          <w:p w:rsidR="009E203F" w:rsidRPr="004051DB" w:rsidRDefault="009E203F" w:rsidP="003D3DF9">
            <w:pPr>
              <w:rPr>
                <w:sz w:val="22"/>
                <w:szCs w:val="22"/>
              </w:rPr>
            </w:pPr>
            <w:r w:rsidRPr="004051DB">
              <w:rPr>
                <w:sz w:val="22"/>
                <w:szCs w:val="22"/>
              </w:rPr>
              <w:lastRenderedPageBreak/>
              <w:t>Island City</w:t>
            </w:r>
          </w:p>
        </w:tc>
        <w:tc>
          <w:tcPr>
            <w:tcW w:w="2340" w:type="dxa"/>
          </w:tcPr>
          <w:p w:rsidR="009E203F" w:rsidRPr="004051DB" w:rsidRDefault="009E203F" w:rsidP="00E633EC">
            <w:pPr>
              <w:autoSpaceDE w:val="0"/>
              <w:autoSpaceDN w:val="0"/>
              <w:adjustRightInd w:val="0"/>
              <w:rPr>
                <w:sz w:val="22"/>
                <w:szCs w:val="22"/>
              </w:rPr>
            </w:pPr>
            <w:r w:rsidRPr="004051DB">
              <w:rPr>
                <w:sz w:val="22"/>
                <w:szCs w:val="22"/>
              </w:rPr>
              <w:lastRenderedPageBreak/>
              <w:t>sanderdust-fired boilers</w:t>
            </w:r>
          </w:p>
        </w:tc>
        <w:tc>
          <w:tcPr>
            <w:tcW w:w="990" w:type="dxa"/>
          </w:tcPr>
          <w:p w:rsidR="009E203F" w:rsidRPr="004051DB" w:rsidRDefault="009E203F" w:rsidP="00E633EC">
            <w:pPr>
              <w:autoSpaceDE w:val="0"/>
              <w:autoSpaceDN w:val="0"/>
              <w:adjustRightInd w:val="0"/>
              <w:rPr>
                <w:sz w:val="22"/>
                <w:szCs w:val="22"/>
              </w:rPr>
            </w:pPr>
          </w:p>
        </w:tc>
        <w:tc>
          <w:tcPr>
            <w:tcW w:w="2700" w:type="dxa"/>
          </w:tcPr>
          <w:p w:rsidR="009E203F" w:rsidRPr="004051DB" w:rsidRDefault="009E203F" w:rsidP="00E633EC">
            <w:pPr>
              <w:autoSpaceDE w:val="0"/>
              <w:autoSpaceDN w:val="0"/>
              <w:adjustRightInd w:val="0"/>
              <w:rPr>
                <w:sz w:val="22"/>
                <w:szCs w:val="22"/>
              </w:rPr>
            </w:pPr>
            <w:r w:rsidRPr="004051DB">
              <w:rPr>
                <w:sz w:val="22"/>
                <w:szCs w:val="22"/>
              </w:rPr>
              <w:t>ESP</w:t>
            </w:r>
          </w:p>
        </w:tc>
        <w:tc>
          <w:tcPr>
            <w:tcW w:w="2808" w:type="dxa"/>
          </w:tcPr>
          <w:p w:rsidR="009E203F" w:rsidRPr="004051DB" w:rsidRDefault="009E203F" w:rsidP="00D942BA">
            <w:pPr>
              <w:rPr>
                <w:sz w:val="22"/>
                <w:szCs w:val="22"/>
              </w:rPr>
            </w:pPr>
          </w:p>
        </w:tc>
      </w:tr>
    </w:tbl>
    <w:p w:rsidR="00BE7C94" w:rsidRDefault="00BE7C94" w:rsidP="004051DB"/>
    <w:sectPr w:rsidR="00BE7C94" w:rsidSect="00123446">
      <w:footerReference w:type="default" r:id="rId8"/>
      <w:pgSz w:w="12240" w:h="15840"/>
      <w:pgMar w:top="864" w:right="720" w:bottom="576" w:left="720" w:header="720" w:footer="432"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inahar" w:date="2013-02-19T09:06:00Z" w:initials="j">
    <w:p w:rsidR="008B1BEF" w:rsidRPr="0074566A" w:rsidRDefault="008B1BEF" w:rsidP="008B1BEF">
      <w:pPr>
        <w:rPr>
          <w:highlight w:val="green"/>
        </w:rPr>
      </w:pPr>
      <w:r>
        <w:rPr>
          <w:rStyle w:val="CommentReference"/>
        </w:rPr>
        <w:annotationRef/>
      </w:r>
      <w:r w:rsidRPr="0074566A">
        <w:rPr>
          <w:highlight w:val="green"/>
        </w:rPr>
        <w:t>DEQ is proposing the change because of the following reasons:</w:t>
      </w:r>
    </w:p>
    <w:p w:rsidR="008B1BEF" w:rsidRPr="0074566A" w:rsidRDefault="008B1BEF" w:rsidP="008B1BEF">
      <w:pPr>
        <w:numPr>
          <w:ilvl w:val="0"/>
          <w:numId w:val="7"/>
        </w:numPr>
        <w:tabs>
          <w:tab w:val="clear" w:pos="720"/>
          <w:tab w:val="num" w:pos="360"/>
        </w:tabs>
        <w:ind w:left="360"/>
        <w:rPr>
          <w:highlight w:val="green"/>
        </w:rPr>
      </w:pPr>
      <w:r w:rsidRPr="0074566A">
        <w:rPr>
          <w:highlight w:val="green"/>
        </w:rPr>
        <w:t>Some of the affected sources will probably have to reduce emissions anyway due to future regulations, such as the Boiler and Industrial furnace MACT.</w:t>
      </w:r>
    </w:p>
    <w:p w:rsidR="008B1BEF" w:rsidRPr="0074566A" w:rsidRDefault="008B1BEF" w:rsidP="008B1BEF">
      <w:pPr>
        <w:numPr>
          <w:ilvl w:val="0"/>
          <w:numId w:val="7"/>
        </w:numPr>
        <w:tabs>
          <w:tab w:val="clear" w:pos="720"/>
          <w:tab w:val="num" w:pos="360"/>
        </w:tabs>
        <w:ind w:left="360"/>
        <w:rPr>
          <w:highlight w:val="green"/>
        </w:rPr>
      </w:pPr>
      <w:r w:rsidRPr="0074566A">
        <w:rPr>
          <w:highlight w:val="green"/>
        </w:rPr>
        <w:t>Having two standards creates an unequal playing field for industry; especially since new sources can be as much as 40 years old.</w:t>
      </w:r>
    </w:p>
    <w:p w:rsidR="008B1BEF" w:rsidRPr="0074566A" w:rsidRDefault="008B1BEF" w:rsidP="008B1BEF">
      <w:pPr>
        <w:numPr>
          <w:ilvl w:val="0"/>
          <w:numId w:val="7"/>
        </w:numPr>
        <w:tabs>
          <w:tab w:val="clear" w:pos="720"/>
          <w:tab w:val="num" w:pos="360"/>
        </w:tabs>
        <w:ind w:left="360"/>
        <w:rPr>
          <w:highlight w:val="green"/>
        </w:rPr>
      </w:pPr>
      <w:r w:rsidRPr="0074566A">
        <w:rPr>
          <w:highlight w:val="green"/>
        </w:rPr>
        <w:t>More and more areas of the state are special control areas due to population increases.</w:t>
      </w:r>
    </w:p>
    <w:p w:rsidR="008B1BEF" w:rsidRPr="0074566A" w:rsidRDefault="008B1BEF" w:rsidP="008B1BEF">
      <w:pPr>
        <w:pStyle w:val="ListParagraph"/>
        <w:numPr>
          <w:ilvl w:val="0"/>
          <w:numId w:val="7"/>
        </w:numPr>
        <w:tabs>
          <w:tab w:val="clear" w:pos="720"/>
          <w:tab w:val="num" w:pos="360"/>
        </w:tabs>
        <w:autoSpaceDE w:val="0"/>
        <w:autoSpaceDN w:val="0"/>
        <w:adjustRightInd w:val="0"/>
        <w:ind w:left="360"/>
        <w:rPr>
          <w:highlight w:val="green"/>
        </w:rPr>
      </w:pPr>
      <w:r w:rsidRPr="0074566A">
        <w:rPr>
          <w:highlight w:val="green"/>
        </w:rPr>
        <w:t>EPA’s adoption of a new PM</w:t>
      </w:r>
      <w:r w:rsidRPr="0074566A">
        <w:rPr>
          <w:highlight w:val="green"/>
          <w:vertAlign w:val="subscript"/>
        </w:rPr>
        <w:t>2.5</w:t>
      </w:r>
      <w:r w:rsidRPr="0074566A">
        <w:rPr>
          <w:highlight w:val="green"/>
        </w:rPr>
        <w:t xml:space="preserve"> 24-hour NAAQS has resulted in 2 nonattainment areas, with a third meeting the definition but not legally designated as such.  This proposed rule change will reduce opacity in all areas and will help prevent future problems, especially in light of EPA’s plan to reduce the PM2.5 NAAQS even further.</w:t>
      </w:r>
    </w:p>
    <w:p w:rsidR="008B1BEF" w:rsidRPr="0074566A" w:rsidRDefault="008B1BEF" w:rsidP="008B1BEF">
      <w:pPr>
        <w:numPr>
          <w:ilvl w:val="0"/>
          <w:numId w:val="7"/>
        </w:numPr>
        <w:tabs>
          <w:tab w:val="clear" w:pos="720"/>
          <w:tab w:val="num" w:pos="360"/>
        </w:tabs>
        <w:ind w:left="360"/>
        <w:rPr>
          <w:highlight w:val="green"/>
        </w:rPr>
      </w:pPr>
      <w:r w:rsidRPr="0074566A">
        <w:rPr>
          <w:highlight w:val="green"/>
        </w:rPr>
        <w:t>Phased compliance will give sources that cannot meet the new standards time to comply.</w:t>
      </w:r>
    </w:p>
    <w:p w:rsidR="008B1BEF" w:rsidRPr="0074566A" w:rsidRDefault="008B1BEF" w:rsidP="008B1BEF">
      <w:pPr>
        <w:rPr>
          <w:highlight w:val="green"/>
        </w:rPr>
      </w:pPr>
      <w:r w:rsidRPr="0074566A">
        <w:rPr>
          <w:highlight w:val="green"/>
        </w:rPr>
        <w:t>The 0.2 grain loading limit applies to grandfathered sources that are over 30 years old.  These sources should have been modified or replaced by now.</w:t>
      </w:r>
    </w:p>
    <w:p w:rsidR="008B1BEF" w:rsidRPr="0074566A" w:rsidRDefault="008B1BEF" w:rsidP="008B1BEF">
      <w:pPr>
        <w:numPr>
          <w:ilvl w:val="0"/>
          <w:numId w:val="4"/>
        </w:numPr>
        <w:rPr>
          <w:highlight w:val="green"/>
        </w:rPr>
      </w:pPr>
      <w:r w:rsidRPr="0074566A">
        <w:rPr>
          <w:caps/>
          <w:highlight w:val="green"/>
        </w:rPr>
        <w:t>Regulatory streamlining</w:t>
      </w:r>
      <w:r w:rsidRPr="0074566A">
        <w:rPr>
          <w:highlight w:val="green"/>
        </w:rPr>
        <w:t xml:space="preserve"> (Executive Order Number EO-03-01):</w:t>
      </w:r>
    </w:p>
    <w:p w:rsidR="008B1BEF" w:rsidRPr="0074566A" w:rsidRDefault="008B1BEF" w:rsidP="008B1BEF">
      <w:pPr>
        <w:ind w:left="1440" w:hanging="1440"/>
        <w:rPr>
          <w:highlight w:val="green"/>
        </w:rPr>
      </w:pPr>
      <w:r w:rsidRPr="0074566A">
        <w:rPr>
          <w:highlight w:val="green"/>
        </w:rPr>
        <w:t>Permitting:</w:t>
      </w:r>
      <w:r w:rsidRPr="0074566A">
        <w:rPr>
          <w:highlight w:val="green"/>
        </w:rPr>
        <w:tab/>
        <w:t>Changes would make it easier to write permits because fewer standards would have to be included in the permits.  In addition, multiple standards would not apply to a single piece of equipment or process.</w:t>
      </w:r>
    </w:p>
    <w:p w:rsidR="008B1BEF" w:rsidRPr="0074566A" w:rsidRDefault="008B1BEF" w:rsidP="008B1BEF">
      <w:pPr>
        <w:ind w:left="1440" w:hanging="1440"/>
        <w:rPr>
          <w:highlight w:val="green"/>
        </w:rPr>
      </w:pPr>
      <w:r w:rsidRPr="0074566A">
        <w:rPr>
          <w:highlight w:val="green"/>
        </w:rPr>
        <w:t>Compliance:</w:t>
      </w:r>
      <w:r w:rsidRPr="0074566A">
        <w:rPr>
          <w:highlight w:val="green"/>
        </w:rPr>
        <w:tab/>
        <w:t>Making the requirements clearer, will make it easier to determine compliance for the both the source and the DEQ.  Eliminating the 0.2 grain loading limit will provide equity for the sources.</w:t>
      </w:r>
    </w:p>
    <w:p w:rsidR="008B1BEF" w:rsidRPr="0074566A" w:rsidRDefault="008B1BEF" w:rsidP="008B1BEF">
      <w:pPr>
        <w:numPr>
          <w:ilvl w:val="0"/>
          <w:numId w:val="4"/>
        </w:numPr>
        <w:rPr>
          <w:highlight w:val="green"/>
        </w:rPr>
      </w:pPr>
      <w:r w:rsidRPr="0074566A">
        <w:rPr>
          <w:caps/>
          <w:highlight w:val="green"/>
        </w:rPr>
        <w:t>Rule Fix options</w:t>
      </w:r>
      <w:r w:rsidRPr="0074566A">
        <w:rPr>
          <w:highlight w:val="green"/>
        </w:rPr>
        <w:t>:</w:t>
      </w:r>
    </w:p>
    <w:p w:rsidR="008B1BEF" w:rsidRPr="0074566A" w:rsidRDefault="008B1BEF" w:rsidP="008B1BEF">
      <w:pPr>
        <w:numPr>
          <w:ilvl w:val="1"/>
          <w:numId w:val="4"/>
        </w:numPr>
        <w:rPr>
          <w:highlight w:val="green"/>
        </w:rPr>
      </w:pPr>
      <w:r w:rsidRPr="0074566A">
        <w:rPr>
          <w:highlight w:val="green"/>
        </w:rPr>
        <w:t>Delete the 0.2 grain loading limit.</w:t>
      </w:r>
    </w:p>
    <w:p w:rsidR="008B1BEF" w:rsidRPr="0074566A" w:rsidRDefault="008B1BEF" w:rsidP="008B1BEF">
      <w:pPr>
        <w:numPr>
          <w:ilvl w:val="1"/>
          <w:numId w:val="4"/>
        </w:numPr>
        <w:rPr>
          <w:highlight w:val="green"/>
        </w:rPr>
      </w:pPr>
      <w:r w:rsidRPr="0074566A">
        <w:rPr>
          <w:highlight w:val="green"/>
        </w:rPr>
        <w:t>Make the 0.1 grain loading limit applicable only to stationary sources that do not have source specific standards.</w:t>
      </w:r>
    </w:p>
    <w:p w:rsidR="008B1BEF" w:rsidRPr="0074566A" w:rsidRDefault="008B1BEF" w:rsidP="008B1BEF">
      <w:pPr>
        <w:rPr>
          <w:highlight w:val="green"/>
        </w:rPr>
      </w:pPr>
      <w:r w:rsidRPr="0074566A">
        <w:rPr>
          <w:highlight w:val="green"/>
        </w:rPr>
        <w:t>Second, I wonder if the general statewide opacity and grain loading standards can have similar language added to them, so that we can leave out the general standards when there is a more stringent industry-specific standard. I guess we’d have to be careful with grain loading since our grain loading is based on DEQ 5 while the NSPS and NESHAPs are based on EPA 5, and I’m sure there are all sorts of reasons why we can’t do this, but it would be nice to consider it.</w:t>
      </w:r>
    </w:p>
    <w:p w:rsidR="008B1BEF" w:rsidRPr="0074566A" w:rsidRDefault="008B1BEF" w:rsidP="008B1BEF">
      <w:pPr>
        <w:rPr>
          <w:highlight w:val="green"/>
        </w:rPr>
      </w:pPr>
    </w:p>
    <w:p w:rsidR="008B1BEF" w:rsidRDefault="008B1BEF" w:rsidP="008B1BEF">
      <w:pPr>
        <w:pStyle w:val="CommentText"/>
      </w:pPr>
      <w:r w:rsidRPr="0074566A">
        <w:rPr>
          <w:highlight w:val="green"/>
        </w:rPr>
        <w:t>Regarding Cascade Pacific Pulp, 22-3501:  Their power boiler #1 installed in 1968, has a grain loading limit of .2.  The last time they tested burning #6 oil the result was 0.173 gr/dscf.  They have burned exclusively natural gas for the past 3+ years.  If we lower the standard to 0.10 gr/dscf, they would like to have an exemption for burning up to 10% oil on an annual basis for emergencies and natural gas curtailments.  They don’t think</w:t>
      </w:r>
      <w:proofErr w:type="gramStart"/>
      <w:r w:rsidRPr="0074566A">
        <w:rPr>
          <w:highlight w:val="green"/>
        </w:rPr>
        <w:t>  it</w:t>
      </w:r>
      <w:proofErr w:type="gramEnd"/>
      <w:r w:rsidRPr="0074566A">
        <w:rPr>
          <w:highlight w:val="green"/>
        </w:rPr>
        <w:t xml:space="preserve"> makes sense to add particulate controls when they burn oil so infrequently. (Tom P)</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DDD" w:rsidRDefault="008A5DDD" w:rsidP="003C13C7">
      <w:r>
        <w:separator/>
      </w:r>
    </w:p>
  </w:endnote>
  <w:endnote w:type="continuationSeparator" w:id="0">
    <w:p w:rsidR="008A5DDD" w:rsidRDefault="008A5DDD" w:rsidP="003C13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DDD" w:rsidRDefault="00E552BB">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8A5DDD">
      <w:rPr>
        <w:rFonts w:asciiTheme="majorHAnsi" w:hAnsiTheme="majorHAnsi"/>
      </w:rPr>
      <w:instrText xml:space="preserve"> DATE \@ "M/d/yyyy h:mm am/pm" </w:instrText>
    </w:r>
    <w:r>
      <w:rPr>
        <w:rFonts w:asciiTheme="majorHAnsi" w:hAnsiTheme="majorHAnsi"/>
      </w:rPr>
      <w:fldChar w:fldCharType="separate"/>
    </w:r>
    <w:r w:rsidR="008B1BEF">
      <w:rPr>
        <w:rFonts w:asciiTheme="majorHAnsi" w:hAnsiTheme="majorHAnsi"/>
        <w:noProof/>
      </w:rPr>
      <w:t>2/19/2013 9:06 AM</w:t>
    </w:r>
    <w:r>
      <w:rPr>
        <w:rFonts w:asciiTheme="majorHAnsi" w:hAnsiTheme="majorHAnsi"/>
      </w:rPr>
      <w:fldChar w:fldCharType="end"/>
    </w:r>
    <w:r w:rsidR="008A5DDD">
      <w:rPr>
        <w:rFonts w:asciiTheme="majorHAnsi" w:hAnsiTheme="majorHAnsi"/>
      </w:rPr>
      <w:ptab w:relativeTo="margin" w:alignment="right" w:leader="none"/>
    </w:r>
    <w:r w:rsidR="008A5DDD">
      <w:rPr>
        <w:rFonts w:asciiTheme="majorHAnsi" w:hAnsiTheme="majorHAnsi"/>
      </w:rPr>
      <w:t xml:space="preserve">Page </w:t>
    </w:r>
    <w:fldSimple w:instr=" PAGE   \* MERGEFORMAT ">
      <w:r w:rsidR="008B1BEF" w:rsidRPr="008B1BEF">
        <w:rPr>
          <w:rFonts w:asciiTheme="majorHAnsi" w:hAnsiTheme="majorHAnsi"/>
          <w:noProof/>
        </w:rPr>
        <w:t>1</w:t>
      </w:r>
    </w:fldSimple>
  </w:p>
  <w:p w:rsidR="008A5DDD" w:rsidRDefault="008A5D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DDD" w:rsidRDefault="008A5DDD" w:rsidP="003C13C7">
      <w:r>
        <w:separator/>
      </w:r>
    </w:p>
  </w:footnote>
  <w:footnote w:type="continuationSeparator" w:id="0">
    <w:p w:rsidR="008A5DDD" w:rsidRDefault="008A5DDD" w:rsidP="003C13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D348A"/>
    <w:multiLevelType w:val="hybridMultilevel"/>
    <w:tmpl w:val="7FB27152"/>
    <w:lvl w:ilvl="0" w:tplc="6C48A640">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6614EF"/>
    <w:multiLevelType w:val="hybridMultilevel"/>
    <w:tmpl w:val="725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2F4F11"/>
    <w:multiLevelType w:val="hybridMultilevel"/>
    <w:tmpl w:val="85C4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FF7CC1"/>
    <w:multiLevelType w:val="hybridMultilevel"/>
    <w:tmpl w:val="9DC03D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61D3099"/>
    <w:multiLevelType w:val="hybridMultilevel"/>
    <w:tmpl w:val="3F783176"/>
    <w:lvl w:ilvl="0" w:tplc="912CD632">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C6E094C"/>
    <w:multiLevelType w:val="hybridMultilevel"/>
    <w:tmpl w:val="97AC47D2"/>
    <w:lvl w:ilvl="0" w:tplc="912CD63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D1456C4"/>
    <w:multiLevelType w:val="hybridMultilevel"/>
    <w:tmpl w:val="CAD4D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2"/>
  </w:num>
  <w:num w:numId="5">
    <w:abstractNumId w:val="7"/>
  </w:num>
  <w:num w:numId="6">
    <w:abstractNumId w:val="6"/>
  </w:num>
  <w:num w:numId="7">
    <w:abstractNumId w:val="3"/>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11C92"/>
    <w:rsid w:val="00000C92"/>
    <w:rsid w:val="00003211"/>
    <w:rsid w:val="0001315B"/>
    <w:rsid w:val="00015BEE"/>
    <w:rsid w:val="00052AC6"/>
    <w:rsid w:val="00066D81"/>
    <w:rsid w:val="00080CFE"/>
    <w:rsid w:val="000A15A1"/>
    <w:rsid w:val="000A287B"/>
    <w:rsid w:val="000C3D56"/>
    <w:rsid w:val="000E1802"/>
    <w:rsid w:val="000F3A2B"/>
    <w:rsid w:val="000F741E"/>
    <w:rsid w:val="000F7570"/>
    <w:rsid w:val="00111D73"/>
    <w:rsid w:val="00123446"/>
    <w:rsid w:val="00127D1B"/>
    <w:rsid w:val="00181E7D"/>
    <w:rsid w:val="001A6DAD"/>
    <w:rsid w:val="001B4E4C"/>
    <w:rsid w:val="001C3A9D"/>
    <w:rsid w:val="001C4DF7"/>
    <w:rsid w:val="001E2241"/>
    <w:rsid w:val="001E2631"/>
    <w:rsid w:val="001F41E4"/>
    <w:rsid w:val="00211C92"/>
    <w:rsid w:val="00213924"/>
    <w:rsid w:val="00223755"/>
    <w:rsid w:val="002802FC"/>
    <w:rsid w:val="002E0A7C"/>
    <w:rsid w:val="002F15AB"/>
    <w:rsid w:val="003219BF"/>
    <w:rsid w:val="00335118"/>
    <w:rsid w:val="003460B6"/>
    <w:rsid w:val="00355421"/>
    <w:rsid w:val="00394525"/>
    <w:rsid w:val="003C13C7"/>
    <w:rsid w:val="003C5B0C"/>
    <w:rsid w:val="003D3DF9"/>
    <w:rsid w:val="003F0F0F"/>
    <w:rsid w:val="004051DB"/>
    <w:rsid w:val="00407C3A"/>
    <w:rsid w:val="0044523F"/>
    <w:rsid w:val="00467595"/>
    <w:rsid w:val="004C0653"/>
    <w:rsid w:val="004D2534"/>
    <w:rsid w:val="005376E5"/>
    <w:rsid w:val="005500F8"/>
    <w:rsid w:val="00571039"/>
    <w:rsid w:val="005A70C8"/>
    <w:rsid w:val="005F34C1"/>
    <w:rsid w:val="00624A88"/>
    <w:rsid w:val="00632479"/>
    <w:rsid w:val="00634F97"/>
    <w:rsid w:val="0068269B"/>
    <w:rsid w:val="0068688C"/>
    <w:rsid w:val="0069387E"/>
    <w:rsid w:val="006A6238"/>
    <w:rsid w:val="006B15C8"/>
    <w:rsid w:val="006E12A8"/>
    <w:rsid w:val="006E17F0"/>
    <w:rsid w:val="006F7BE4"/>
    <w:rsid w:val="00704673"/>
    <w:rsid w:val="00752844"/>
    <w:rsid w:val="0075408D"/>
    <w:rsid w:val="0077514F"/>
    <w:rsid w:val="007B7ED0"/>
    <w:rsid w:val="007C01D8"/>
    <w:rsid w:val="007C504F"/>
    <w:rsid w:val="007D7DCA"/>
    <w:rsid w:val="007E5BDE"/>
    <w:rsid w:val="008015B2"/>
    <w:rsid w:val="0080314E"/>
    <w:rsid w:val="0080407D"/>
    <w:rsid w:val="008117D4"/>
    <w:rsid w:val="00837488"/>
    <w:rsid w:val="008413E5"/>
    <w:rsid w:val="00875B04"/>
    <w:rsid w:val="008A5DDD"/>
    <w:rsid w:val="008B15E8"/>
    <w:rsid w:val="008B1BEF"/>
    <w:rsid w:val="008C06C5"/>
    <w:rsid w:val="00904F4C"/>
    <w:rsid w:val="00912B58"/>
    <w:rsid w:val="0091485A"/>
    <w:rsid w:val="009430D6"/>
    <w:rsid w:val="00947171"/>
    <w:rsid w:val="009557D2"/>
    <w:rsid w:val="00961F65"/>
    <w:rsid w:val="009650F9"/>
    <w:rsid w:val="009A2361"/>
    <w:rsid w:val="009E203F"/>
    <w:rsid w:val="00A0294A"/>
    <w:rsid w:val="00A10E25"/>
    <w:rsid w:val="00A44275"/>
    <w:rsid w:val="00A76740"/>
    <w:rsid w:val="00A93261"/>
    <w:rsid w:val="00AA19E5"/>
    <w:rsid w:val="00AB109A"/>
    <w:rsid w:val="00AB622D"/>
    <w:rsid w:val="00AF7389"/>
    <w:rsid w:val="00B4156E"/>
    <w:rsid w:val="00B51777"/>
    <w:rsid w:val="00B75C84"/>
    <w:rsid w:val="00B8250D"/>
    <w:rsid w:val="00B95BAD"/>
    <w:rsid w:val="00BB103F"/>
    <w:rsid w:val="00BD1F7E"/>
    <w:rsid w:val="00BD3D6A"/>
    <w:rsid w:val="00BD52CD"/>
    <w:rsid w:val="00BE7C94"/>
    <w:rsid w:val="00BF54B6"/>
    <w:rsid w:val="00BF6529"/>
    <w:rsid w:val="00C21DED"/>
    <w:rsid w:val="00C26FB1"/>
    <w:rsid w:val="00C50C9C"/>
    <w:rsid w:val="00C76F54"/>
    <w:rsid w:val="00CC7CE2"/>
    <w:rsid w:val="00CD5EDB"/>
    <w:rsid w:val="00CE129F"/>
    <w:rsid w:val="00CF1C11"/>
    <w:rsid w:val="00CF520B"/>
    <w:rsid w:val="00D03DA2"/>
    <w:rsid w:val="00D43E86"/>
    <w:rsid w:val="00D942BA"/>
    <w:rsid w:val="00DB6F1E"/>
    <w:rsid w:val="00DE2851"/>
    <w:rsid w:val="00DE2FFB"/>
    <w:rsid w:val="00E3287F"/>
    <w:rsid w:val="00E3675E"/>
    <w:rsid w:val="00E37158"/>
    <w:rsid w:val="00E37B34"/>
    <w:rsid w:val="00E44A94"/>
    <w:rsid w:val="00E552BB"/>
    <w:rsid w:val="00E633EC"/>
    <w:rsid w:val="00E634F9"/>
    <w:rsid w:val="00E66B7B"/>
    <w:rsid w:val="00E9641C"/>
    <w:rsid w:val="00E96BE9"/>
    <w:rsid w:val="00EA157D"/>
    <w:rsid w:val="00EA35BC"/>
    <w:rsid w:val="00EB0FA0"/>
    <w:rsid w:val="00EE4581"/>
    <w:rsid w:val="00F15F3D"/>
    <w:rsid w:val="00F55D94"/>
    <w:rsid w:val="00F86905"/>
    <w:rsid w:val="00F87F62"/>
    <w:rsid w:val="00FB4CF3"/>
    <w:rsid w:val="00FE1112"/>
    <w:rsid w:val="00FE3376"/>
    <w:rsid w:val="00FF0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02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11C92"/>
    <w:pPr>
      <w:ind w:left="720"/>
      <w:contextualSpacing/>
    </w:pPr>
  </w:style>
  <w:style w:type="table" w:styleId="TableGrid">
    <w:name w:val="Table Grid"/>
    <w:basedOn w:val="TableNormal"/>
    <w:rsid w:val="00E633E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1B4E4C"/>
    <w:pPr>
      <w:spacing w:before="100" w:beforeAutospacing="1" w:after="100" w:afterAutospacing="1"/>
    </w:pPr>
  </w:style>
  <w:style w:type="paragraph" w:styleId="Header">
    <w:name w:val="header"/>
    <w:basedOn w:val="Normal"/>
    <w:link w:val="HeaderChar"/>
    <w:rsid w:val="003C13C7"/>
    <w:pPr>
      <w:tabs>
        <w:tab w:val="center" w:pos="4680"/>
        <w:tab w:val="right" w:pos="9360"/>
      </w:tabs>
    </w:pPr>
  </w:style>
  <w:style w:type="character" w:customStyle="1" w:styleId="HeaderChar">
    <w:name w:val="Header Char"/>
    <w:basedOn w:val="DefaultParagraphFont"/>
    <w:link w:val="Header"/>
    <w:rsid w:val="003C13C7"/>
    <w:rPr>
      <w:sz w:val="24"/>
      <w:szCs w:val="24"/>
    </w:rPr>
  </w:style>
  <w:style w:type="paragraph" w:styleId="Footer">
    <w:name w:val="footer"/>
    <w:basedOn w:val="Normal"/>
    <w:link w:val="FooterChar"/>
    <w:uiPriority w:val="99"/>
    <w:rsid w:val="003C13C7"/>
    <w:pPr>
      <w:tabs>
        <w:tab w:val="center" w:pos="4680"/>
        <w:tab w:val="right" w:pos="9360"/>
      </w:tabs>
    </w:pPr>
  </w:style>
  <w:style w:type="character" w:customStyle="1" w:styleId="FooterChar">
    <w:name w:val="Footer Char"/>
    <w:basedOn w:val="DefaultParagraphFont"/>
    <w:link w:val="Footer"/>
    <w:uiPriority w:val="99"/>
    <w:rsid w:val="003C13C7"/>
    <w:rPr>
      <w:sz w:val="24"/>
      <w:szCs w:val="24"/>
    </w:rPr>
  </w:style>
  <w:style w:type="paragraph" w:styleId="BalloonText">
    <w:name w:val="Balloon Text"/>
    <w:basedOn w:val="Normal"/>
    <w:link w:val="BalloonTextChar"/>
    <w:rsid w:val="003C13C7"/>
    <w:rPr>
      <w:rFonts w:ascii="Tahoma" w:hAnsi="Tahoma" w:cs="Tahoma"/>
      <w:sz w:val="16"/>
      <w:szCs w:val="16"/>
    </w:rPr>
  </w:style>
  <w:style w:type="character" w:customStyle="1" w:styleId="BalloonTextChar">
    <w:name w:val="Balloon Text Char"/>
    <w:basedOn w:val="DefaultParagraphFont"/>
    <w:link w:val="BalloonText"/>
    <w:rsid w:val="003C13C7"/>
    <w:rPr>
      <w:rFonts w:ascii="Tahoma" w:hAnsi="Tahoma" w:cs="Tahoma"/>
      <w:sz w:val="16"/>
      <w:szCs w:val="16"/>
    </w:rPr>
  </w:style>
  <w:style w:type="character" w:styleId="CommentReference">
    <w:name w:val="annotation reference"/>
    <w:basedOn w:val="DefaultParagraphFont"/>
    <w:rsid w:val="0001315B"/>
    <w:rPr>
      <w:sz w:val="16"/>
      <w:szCs w:val="16"/>
    </w:rPr>
  </w:style>
  <w:style w:type="paragraph" w:styleId="CommentText">
    <w:name w:val="annotation text"/>
    <w:basedOn w:val="Normal"/>
    <w:link w:val="CommentTextChar"/>
    <w:rsid w:val="0001315B"/>
    <w:rPr>
      <w:sz w:val="20"/>
      <w:szCs w:val="20"/>
    </w:rPr>
  </w:style>
  <w:style w:type="character" w:customStyle="1" w:styleId="CommentTextChar">
    <w:name w:val="Comment Text Char"/>
    <w:basedOn w:val="DefaultParagraphFont"/>
    <w:link w:val="CommentText"/>
    <w:rsid w:val="0001315B"/>
  </w:style>
  <w:style w:type="paragraph" w:styleId="CommentSubject">
    <w:name w:val="annotation subject"/>
    <w:basedOn w:val="CommentText"/>
    <w:next w:val="CommentText"/>
    <w:link w:val="CommentSubjectChar"/>
    <w:rsid w:val="0001315B"/>
    <w:rPr>
      <w:b/>
      <w:bCs/>
    </w:rPr>
  </w:style>
  <w:style w:type="character" w:customStyle="1" w:styleId="CommentSubjectChar">
    <w:name w:val="Comment Subject Char"/>
    <w:basedOn w:val="CommentTextChar"/>
    <w:link w:val="CommentSubject"/>
    <w:rsid w:val="0001315B"/>
    <w:rPr>
      <w:b/>
      <w:bCs/>
    </w:rPr>
  </w:style>
</w:styles>
</file>

<file path=word/webSettings.xml><?xml version="1.0" encoding="utf-8"?>
<w:webSettings xmlns:r="http://schemas.openxmlformats.org/officeDocument/2006/relationships" xmlns:w="http://schemas.openxmlformats.org/wordprocessingml/2006/main">
  <w:divs>
    <w:div w:id="282813886">
      <w:bodyDiv w:val="1"/>
      <w:marLeft w:val="0"/>
      <w:marRight w:val="0"/>
      <w:marTop w:val="0"/>
      <w:marBottom w:val="0"/>
      <w:divBdr>
        <w:top w:val="none" w:sz="0" w:space="0" w:color="auto"/>
        <w:left w:val="none" w:sz="0" w:space="0" w:color="auto"/>
        <w:bottom w:val="none" w:sz="0" w:space="0" w:color="auto"/>
        <w:right w:val="none" w:sz="0" w:space="0" w:color="auto"/>
      </w:divBdr>
      <w:divsChild>
        <w:div w:id="190143822">
          <w:marLeft w:val="0"/>
          <w:marRight w:val="0"/>
          <w:marTop w:val="0"/>
          <w:marBottom w:val="0"/>
          <w:divBdr>
            <w:top w:val="none" w:sz="0" w:space="0" w:color="auto"/>
            <w:left w:val="none" w:sz="0" w:space="0" w:color="auto"/>
            <w:bottom w:val="none" w:sz="0" w:space="0" w:color="auto"/>
            <w:right w:val="none" w:sz="0" w:space="0" w:color="auto"/>
          </w:divBdr>
          <w:divsChild>
            <w:div w:id="1808349628">
              <w:marLeft w:val="0"/>
              <w:marRight w:val="0"/>
              <w:marTop w:val="0"/>
              <w:marBottom w:val="0"/>
              <w:divBdr>
                <w:top w:val="none" w:sz="0" w:space="0" w:color="auto"/>
                <w:left w:val="none" w:sz="0" w:space="0" w:color="auto"/>
                <w:bottom w:val="none" w:sz="0" w:space="0" w:color="auto"/>
                <w:right w:val="none" w:sz="0" w:space="0" w:color="auto"/>
              </w:divBdr>
              <w:divsChild>
                <w:div w:id="377169645">
                  <w:marLeft w:val="0"/>
                  <w:marRight w:val="0"/>
                  <w:marTop w:val="0"/>
                  <w:marBottom w:val="0"/>
                  <w:divBdr>
                    <w:top w:val="none" w:sz="0" w:space="0" w:color="auto"/>
                    <w:left w:val="none" w:sz="0" w:space="0" w:color="auto"/>
                    <w:bottom w:val="none" w:sz="0" w:space="0" w:color="auto"/>
                    <w:right w:val="none" w:sz="0" w:space="0" w:color="auto"/>
                  </w:divBdr>
                  <w:divsChild>
                    <w:div w:id="367603415">
                      <w:marLeft w:val="0"/>
                      <w:marRight w:val="0"/>
                      <w:marTop w:val="0"/>
                      <w:marBottom w:val="0"/>
                      <w:divBdr>
                        <w:top w:val="none" w:sz="0" w:space="0" w:color="auto"/>
                        <w:left w:val="none" w:sz="0" w:space="0" w:color="auto"/>
                        <w:bottom w:val="none" w:sz="0" w:space="0" w:color="auto"/>
                        <w:right w:val="none" w:sz="0" w:space="0" w:color="auto"/>
                      </w:divBdr>
                      <w:divsChild>
                        <w:div w:id="1896578591">
                          <w:marLeft w:val="0"/>
                          <w:marRight w:val="0"/>
                          <w:marTop w:val="0"/>
                          <w:marBottom w:val="0"/>
                          <w:divBdr>
                            <w:top w:val="none" w:sz="0" w:space="0" w:color="auto"/>
                            <w:left w:val="none" w:sz="0" w:space="0" w:color="auto"/>
                            <w:bottom w:val="none" w:sz="0" w:space="0" w:color="auto"/>
                            <w:right w:val="none" w:sz="0" w:space="0" w:color="auto"/>
                          </w:divBdr>
                          <w:divsChild>
                            <w:div w:id="1843861218">
                              <w:marLeft w:val="0"/>
                              <w:marRight w:val="0"/>
                              <w:marTop w:val="0"/>
                              <w:marBottom w:val="0"/>
                              <w:divBdr>
                                <w:top w:val="none" w:sz="0" w:space="0" w:color="auto"/>
                                <w:left w:val="none" w:sz="0" w:space="0" w:color="auto"/>
                                <w:bottom w:val="none" w:sz="0" w:space="0" w:color="auto"/>
                                <w:right w:val="none" w:sz="0" w:space="0" w:color="auto"/>
                              </w:divBdr>
                              <w:divsChild>
                                <w:div w:id="3435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969460">
      <w:bodyDiv w:val="1"/>
      <w:marLeft w:val="0"/>
      <w:marRight w:val="0"/>
      <w:marTop w:val="0"/>
      <w:marBottom w:val="0"/>
      <w:divBdr>
        <w:top w:val="none" w:sz="0" w:space="0" w:color="auto"/>
        <w:left w:val="none" w:sz="0" w:space="0" w:color="auto"/>
        <w:bottom w:val="none" w:sz="0" w:space="0" w:color="auto"/>
        <w:right w:val="none" w:sz="0" w:space="0" w:color="auto"/>
      </w:divBdr>
    </w:div>
    <w:div w:id="500051851">
      <w:bodyDiv w:val="1"/>
      <w:marLeft w:val="0"/>
      <w:marRight w:val="0"/>
      <w:marTop w:val="0"/>
      <w:marBottom w:val="0"/>
      <w:divBdr>
        <w:top w:val="none" w:sz="0" w:space="0" w:color="auto"/>
        <w:left w:val="none" w:sz="0" w:space="0" w:color="auto"/>
        <w:bottom w:val="none" w:sz="0" w:space="0" w:color="auto"/>
        <w:right w:val="none" w:sz="0" w:space="0" w:color="auto"/>
      </w:divBdr>
    </w:div>
    <w:div w:id="593439350">
      <w:bodyDiv w:val="1"/>
      <w:marLeft w:val="0"/>
      <w:marRight w:val="0"/>
      <w:marTop w:val="0"/>
      <w:marBottom w:val="0"/>
      <w:divBdr>
        <w:top w:val="none" w:sz="0" w:space="0" w:color="auto"/>
        <w:left w:val="none" w:sz="0" w:space="0" w:color="auto"/>
        <w:bottom w:val="none" w:sz="0" w:space="0" w:color="auto"/>
        <w:right w:val="none" w:sz="0" w:space="0" w:color="auto"/>
      </w:divBdr>
    </w:div>
    <w:div w:id="608314214">
      <w:bodyDiv w:val="1"/>
      <w:marLeft w:val="0"/>
      <w:marRight w:val="0"/>
      <w:marTop w:val="0"/>
      <w:marBottom w:val="0"/>
      <w:divBdr>
        <w:top w:val="none" w:sz="0" w:space="0" w:color="auto"/>
        <w:left w:val="none" w:sz="0" w:space="0" w:color="auto"/>
        <w:bottom w:val="none" w:sz="0" w:space="0" w:color="auto"/>
        <w:right w:val="none" w:sz="0" w:space="0" w:color="auto"/>
      </w:divBdr>
    </w:div>
    <w:div w:id="754015509">
      <w:bodyDiv w:val="1"/>
      <w:marLeft w:val="0"/>
      <w:marRight w:val="0"/>
      <w:marTop w:val="0"/>
      <w:marBottom w:val="0"/>
      <w:divBdr>
        <w:top w:val="none" w:sz="0" w:space="0" w:color="auto"/>
        <w:left w:val="none" w:sz="0" w:space="0" w:color="auto"/>
        <w:bottom w:val="none" w:sz="0" w:space="0" w:color="auto"/>
        <w:right w:val="none" w:sz="0" w:space="0" w:color="auto"/>
      </w:divBdr>
    </w:div>
    <w:div w:id="826091113">
      <w:bodyDiv w:val="1"/>
      <w:marLeft w:val="0"/>
      <w:marRight w:val="0"/>
      <w:marTop w:val="0"/>
      <w:marBottom w:val="0"/>
      <w:divBdr>
        <w:top w:val="none" w:sz="0" w:space="0" w:color="auto"/>
        <w:left w:val="none" w:sz="0" w:space="0" w:color="auto"/>
        <w:bottom w:val="none" w:sz="0" w:space="0" w:color="auto"/>
        <w:right w:val="none" w:sz="0" w:space="0" w:color="auto"/>
      </w:divBdr>
    </w:div>
    <w:div w:id="849610492">
      <w:bodyDiv w:val="1"/>
      <w:marLeft w:val="0"/>
      <w:marRight w:val="0"/>
      <w:marTop w:val="0"/>
      <w:marBottom w:val="0"/>
      <w:divBdr>
        <w:top w:val="none" w:sz="0" w:space="0" w:color="auto"/>
        <w:left w:val="none" w:sz="0" w:space="0" w:color="auto"/>
        <w:bottom w:val="none" w:sz="0" w:space="0" w:color="auto"/>
        <w:right w:val="none" w:sz="0" w:space="0" w:color="auto"/>
      </w:divBdr>
    </w:div>
    <w:div w:id="1138189012">
      <w:bodyDiv w:val="1"/>
      <w:marLeft w:val="0"/>
      <w:marRight w:val="0"/>
      <w:marTop w:val="0"/>
      <w:marBottom w:val="0"/>
      <w:divBdr>
        <w:top w:val="none" w:sz="0" w:space="0" w:color="auto"/>
        <w:left w:val="none" w:sz="0" w:space="0" w:color="auto"/>
        <w:bottom w:val="none" w:sz="0" w:space="0" w:color="auto"/>
        <w:right w:val="none" w:sz="0" w:space="0" w:color="auto"/>
      </w:divBdr>
    </w:div>
    <w:div w:id="1453741430">
      <w:bodyDiv w:val="1"/>
      <w:marLeft w:val="0"/>
      <w:marRight w:val="0"/>
      <w:marTop w:val="0"/>
      <w:marBottom w:val="0"/>
      <w:divBdr>
        <w:top w:val="none" w:sz="0" w:space="0" w:color="auto"/>
        <w:left w:val="none" w:sz="0" w:space="0" w:color="auto"/>
        <w:bottom w:val="none" w:sz="0" w:space="0" w:color="auto"/>
        <w:right w:val="none" w:sz="0" w:space="0" w:color="auto"/>
      </w:divBdr>
    </w:div>
    <w:div w:id="1498500892">
      <w:bodyDiv w:val="1"/>
      <w:marLeft w:val="0"/>
      <w:marRight w:val="0"/>
      <w:marTop w:val="0"/>
      <w:marBottom w:val="0"/>
      <w:divBdr>
        <w:top w:val="none" w:sz="0" w:space="0" w:color="auto"/>
        <w:left w:val="none" w:sz="0" w:space="0" w:color="auto"/>
        <w:bottom w:val="none" w:sz="0" w:space="0" w:color="auto"/>
        <w:right w:val="none" w:sz="0" w:space="0" w:color="auto"/>
      </w:divBdr>
    </w:div>
    <w:div w:id="1832137441">
      <w:bodyDiv w:val="1"/>
      <w:marLeft w:val="0"/>
      <w:marRight w:val="0"/>
      <w:marTop w:val="0"/>
      <w:marBottom w:val="0"/>
      <w:divBdr>
        <w:top w:val="none" w:sz="0" w:space="0" w:color="auto"/>
        <w:left w:val="none" w:sz="0" w:space="0" w:color="auto"/>
        <w:bottom w:val="none" w:sz="0" w:space="0" w:color="auto"/>
        <w:right w:val="none" w:sz="0" w:space="0" w:color="auto"/>
      </w:divBdr>
    </w:div>
    <w:div w:id="209172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1421</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13</cp:revision>
  <dcterms:created xsi:type="dcterms:W3CDTF">2012-09-21T17:35:00Z</dcterms:created>
  <dcterms:modified xsi:type="dcterms:W3CDTF">2013-02-19T17:06:00Z</dcterms:modified>
</cp:coreProperties>
</file>