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E1" w:rsidRDefault="00C96AE1" w:rsidP="001D7C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E06">
        <w:rPr>
          <w:rFonts w:ascii="Times New Roman" w:hAnsi="Times New Roman" w:cs="Times New Roman"/>
          <w:b/>
          <w:sz w:val="24"/>
          <w:szCs w:val="24"/>
        </w:rPr>
        <w:t>Source Emissions after the PSEL increase SER to 99 tons per year</w:t>
      </w:r>
      <w:bookmarkStart w:id="0" w:name="_GoBack"/>
      <w:bookmarkEnd w:id="0"/>
    </w:p>
    <w:tbl>
      <w:tblPr>
        <w:tblStyle w:val="TableGrid"/>
        <w:tblW w:w="14312" w:type="dxa"/>
        <w:jc w:val="center"/>
        <w:tblInd w:w="-2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44"/>
        <w:gridCol w:w="1081"/>
        <w:gridCol w:w="2654"/>
        <w:gridCol w:w="2656"/>
        <w:gridCol w:w="2745"/>
        <w:gridCol w:w="2701"/>
      </w:tblGrid>
      <w:tr w:rsidR="00400847" w:rsidRPr="00636E06" w:rsidTr="00400847">
        <w:trPr>
          <w:jc w:val="center"/>
        </w:trPr>
        <w:tc>
          <w:tcPr>
            <w:tcW w:w="15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0847" w:rsidRPr="00636E06" w:rsidRDefault="00400847" w:rsidP="00E01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0847" w:rsidRPr="00636E06" w:rsidRDefault="00400847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ATTAINMENT</w:t>
            </w:r>
          </w:p>
        </w:tc>
        <w:tc>
          <w:tcPr>
            <w:tcW w:w="53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0847" w:rsidRPr="00636E06" w:rsidRDefault="00400847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NONATTAINMENT</w:t>
            </w:r>
          </w:p>
        </w:tc>
        <w:tc>
          <w:tcPr>
            <w:tcW w:w="5446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400847" w:rsidRPr="00636E06" w:rsidRDefault="00400847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MAINTENANCE</w:t>
            </w:r>
          </w:p>
        </w:tc>
      </w:tr>
      <w:tr w:rsidR="00043E78" w:rsidRPr="00636E06" w:rsidTr="00400847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43E78" w:rsidRPr="00636E06" w:rsidRDefault="00043E78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3E78" w:rsidRPr="00636E06" w:rsidRDefault="00043E78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E78" w:rsidRPr="00636E06" w:rsidRDefault="00043E78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Proposed</w:t>
            </w:r>
          </w:p>
        </w:tc>
        <w:tc>
          <w:tcPr>
            <w:tcW w:w="26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3E78" w:rsidRPr="00636E06" w:rsidRDefault="00043E78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265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E78" w:rsidRPr="00636E06" w:rsidRDefault="00043E78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Proposed</w:t>
            </w:r>
          </w:p>
        </w:tc>
        <w:tc>
          <w:tcPr>
            <w:tcW w:w="27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3E78" w:rsidRPr="00636E06" w:rsidRDefault="00043E78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2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3E78" w:rsidRPr="00636E06" w:rsidRDefault="00043E78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Proposed</w:t>
            </w:r>
          </w:p>
        </w:tc>
      </w:tr>
      <w:tr w:rsidR="00400847" w:rsidRPr="00636E06" w:rsidTr="00400847">
        <w:trPr>
          <w:jc w:val="center"/>
        </w:trPr>
        <w:tc>
          <w:tcPr>
            <w:tcW w:w="153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58E4" w:rsidRPr="00636E06" w:rsidRDefault="002758E4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Source Classification</w:t>
            </w: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58E4" w:rsidRPr="00636E06" w:rsidRDefault="002758E4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108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58E4" w:rsidRPr="00636E06" w:rsidRDefault="002758E4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58E4" w:rsidRPr="00636E06" w:rsidRDefault="002758E4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65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58E4" w:rsidRPr="00636E06" w:rsidRDefault="002758E4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Minor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58E4" w:rsidRPr="00636E06" w:rsidRDefault="002758E4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01" w:type="dxa"/>
            <w:tcBorders>
              <w:top w:val="double" w:sz="4" w:space="0" w:color="auto"/>
            </w:tcBorders>
            <w:vAlign w:val="center"/>
          </w:tcPr>
          <w:p w:rsidR="002758E4" w:rsidRPr="00636E06" w:rsidRDefault="002758E4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</w:tr>
      <w:tr w:rsidR="00400847" w:rsidRPr="00636E06" w:rsidTr="00400847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83B" w:rsidRPr="00636E06" w:rsidRDefault="0062783B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Preconstruction Monitoring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783B" w:rsidRPr="00636E06" w:rsidRDefault="0062783B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83B" w:rsidRPr="00636E06" w:rsidRDefault="0062783B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783B" w:rsidRPr="00636E06" w:rsidRDefault="0062783B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83B" w:rsidRPr="00636E06" w:rsidRDefault="0062783B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745" w:type="dxa"/>
            <w:tcBorders>
              <w:left w:val="double" w:sz="4" w:space="0" w:color="auto"/>
            </w:tcBorders>
            <w:vAlign w:val="center"/>
          </w:tcPr>
          <w:p w:rsidR="0062783B" w:rsidRPr="00400847" w:rsidRDefault="00C96FF0" w:rsidP="00C96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847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  <w:r w:rsidR="0062783B" w:rsidRPr="00400847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  <w:tc>
          <w:tcPr>
            <w:tcW w:w="2701" w:type="dxa"/>
            <w:vAlign w:val="center"/>
          </w:tcPr>
          <w:p w:rsidR="0062783B" w:rsidRPr="00636E06" w:rsidRDefault="0062783B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400847" w:rsidRPr="00636E06" w:rsidTr="00400847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83B" w:rsidRPr="00636E06" w:rsidRDefault="0062783B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Control Technology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783B" w:rsidRPr="00636E06" w:rsidRDefault="0062783B" w:rsidP="00FA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83B" w:rsidRPr="00636E06" w:rsidRDefault="0062783B" w:rsidP="00FA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783B" w:rsidRPr="00636E06" w:rsidRDefault="0062783B" w:rsidP="00C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LAER *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83B" w:rsidRPr="00636E06" w:rsidRDefault="0062783B" w:rsidP="00C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BACT</w:t>
            </w: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745" w:type="dxa"/>
            <w:tcBorders>
              <w:left w:val="double" w:sz="4" w:space="0" w:color="auto"/>
            </w:tcBorders>
            <w:vAlign w:val="center"/>
          </w:tcPr>
          <w:p w:rsidR="0062783B" w:rsidRPr="00636E06" w:rsidRDefault="0062783B" w:rsidP="00C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BACT *</w:t>
            </w:r>
          </w:p>
        </w:tc>
        <w:tc>
          <w:tcPr>
            <w:tcW w:w="2701" w:type="dxa"/>
            <w:vAlign w:val="center"/>
          </w:tcPr>
          <w:p w:rsidR="0062783B" w:rsidRPr="00636E06" w:rsidRDefault="0062783B" w:rsidP="00C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BACT *</w:t>
            </w:r>
          </w:p>
        </w:tc>
      </w:tr>
      <w:tr w:rsidR="00400847" w:rsidRPr="00636E06" w:rsidTr="00400847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4DE4" w:rsidRPr="00636E06" w:rsidRDefault="00F34DE4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AQ Analysis:</w:t>
            </w:r>
          </w:p>
          <w:p w:rsidR="00FA696D" w:rsidRPr="00636E06" w:rsidRDefault="00FA696D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NAAQS/</w:t>
            </w:r>
          </w:p>
          <w:p w:rsidR="00FA696D" w:rsidRPr="00636E06" w:rsidRDefault="00FA696D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Increments/</w:t>
            </w:r>
          </w:p>
          <w:p w:rsidR="00FA696D" w:rsidRPr="00636E06" w:rsidRDefault="00FA696D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AQRV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696D" w:rsidRPr="00636E06" w:rsidRDefault="00FA696D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6D" w:rsidRPr="00636E06" w:rsidRDefault="00FA696D" w:rsidP="00852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  <w:p w:rsidR="00FA696D" w:rsidRPr="00636E06" w:rsidRDefault="00FA696D" w:rsidP="00852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  <w:p w:rsidR="00FA696D" w:rsidRPr="00636E06" w:rsidRDefault="00FA696D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A696D" w:rsidRPr="00636E06" w:rsidRDefault="00FA696D" w:rsidP="00E01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  <w:p w:rsidR="00FA696D" w:rsidRPr="00636E06" w:rsidRDefault="00FA696D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A696D" w:rsidRPr="00636E06" w:rsidRDefault="00FA696D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6D" w:rsidRPr="00636E06" w:rsidRDefault="00FA696D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FA696D" w:rsidRPr="00636E06" w:rsidRDefault="00FA696D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FA696D" w:rsidRPr="00636E06" w:rsidRDefault="00FA696D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A696D" w:rsidRPr="00636E06" w:rsidRDefault="00FA696D" w:rsidP="00E01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745" w:type="dxa"/>
            <w:tcBorders>
              <w:left w:val="double" w:sz="4" w:space="0" w:color="auto"/>
            </w:tcBorders>
          </w:tcPr>
          <w:p w:rsidR="00FA696D" w:rsidRPr="00636E06" w:rsidRDefault="00FA696D" w:rsidP="00E01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Federal Majors</w:t>
            </w:r>
          </w:p>
        </w:tc>
        <w:tc>
          <w:tcPr>
            <w:tcW w:w="2701" w:type="dxa"/>
          </w:tcPr>
          <w:p w:rsidR="00FA696D" w:rsidRPr="00636E06" w:rsidRDefault="00FA696D" w:rsidP="00E01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  <w:p w:rsidR="00FA696D" w:rsidRPr="00636E06" w:rsidRDefault="00FA696D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400847" w:rsidRPr="00636E06" w:rsidTr="00400847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83B" w:rsidRPr="00636E06" w:rsidRDefault="0062783B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NAQB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783B" w:rsidRPr="00636E06" w:rsidRDefault="0062783B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83B" w:rsidRPr="00636E06" w:rsidRDefault="0062783B" w:rsidP="0072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783B" w:rsidRPr="00636E06" w:rsidRDefault="0062783B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Offsets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1.1:1 for ozone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1.0:1 for other pollutants **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Reduce impacts at majority of receptors; and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Impacts less than SIL at all receptors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83B" w:rsidRPr="00636E06" w:rsidRDefault="0062783B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Offsets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1.1:1 for ozone</w:t>
            </w:r>
          </w:p>
          <w:p w:rsidR="0062783B" w:rsidRPr="00400847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847">
              <w:rPr>
                <w:rFonts w:ascii="Times New Roman" w:hAnsi="Times New Roman" w:cs="Times New Roman"/>
                <w:b/>
                <w:sz w:val="20"/>
                <w:szCs w:val="20"/>
              </w:rPr>
              <w:t>1.0:1 for other pollutants, with provision to reduce the ratio if offsets are obtained from priority sources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847">
              <w:rPr>
                <w:rFonts w:ascii="Times New Roman" w:hAnsi="Times New Roman" w:cs="Times New Roman"/>
                <w:b/>
                <w:sz w:val="20"/>
                <w:szCs w:val="20"/>
              </w:rPr>
              <w:t>Source plus competing sources since area was designated less than 10% of the NAAQS</w:t>
            </w:r>
          </w:p>
        </w:tc>
        <w:tc>
          <w:tcPr>
            <w:tcW w:w="2745" w:type="dxa"/>
            <w:tcBorders>
              <w:left w:val="double" w:sz="4" w:space="0" w:color="auto"/>
            </w:tcBorders>
          </w:tcPr>
          <w:p w:rsidR="0062783B" w:rsidRPr="00636E06" w:rsidRDefault="0062783B" w:rsidP="00721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Offsets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 xml:space="preserve">1.1:1 for ozone 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1.0:1 for other pollutants ** and NAQB</w:t>
            </w:r>
          </w:p>
          <w:p w:rsidR="0062783B" w:rsidRPr="00636E06" w:rsidRDefault="0062783B" w:rsidP="00177DE1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918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Reduce impacts at majority of receptors; and</w:t>
            </w:r>
          </w:p>
          <w:p w:rsidR="0062783B" w:rsidRPr="00636E06" w:rsidRDefault="0062783B" w:rsidP="00177DE1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918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Impacts less than SIL at all receptors</w:t>
            </w:r>
          </w:p>
          <w:p w:rsidR="0062783B" w:rsidRPr="00636E06" w:rsidRDefault="0062783B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62783B" w:rsidRPr="00636E06" w:rsidRDefault="0062783B" w:rsidP="00177DE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Growth allowance</w:t>
            </w:r>
          </w:p>
          <w:p w:rsidR="0062783B" w:rsidRPr="00636E06" w:rsidRDefault="0062783B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62783B" w:rsidRPr="00636E06" w:rsidRDefault="0062783B" w:rsidP="00177DE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Model below maintenance area limits</w:t>
            </w:r>
          </w:p>
        </w:tc>
        <w:tc>
          <w:tcPr>
            <w:tcW w:w="2701" w:type="dxa"/>
          </w:tcPr>
          <w:p w:rsidR="0062783B" w:rsidRPr="00636E06" w:rsidRDefault="0062783B" w:rsidP="00721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Offsets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 xml:space="preserve">1.1:1 for ozone </w:t>
            </w:r>
          </w:p>
          <w:p w:rsidR="0062783B" w:rsidRPr="00636E06" w:rsidRDefault="0062783B" w:rsidP="00DD33F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1.0:1 for other pollutants ** and NAQB</w:t>
            </w:r>
          </w:p>
          <w:p w:rsidR="0062783B" w:rsidRPr="00636E06" w:rsidRDefault="0062783B" w:rsidP="00177DE1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918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Reduce impacts at majority of receptors; and</w:t>
            </w:r>
          </w:p>
          <w:p w:rsidR="0062783B" w:rsidRPr="00636E06" w:rsidRDefault="0062783B" w:rsidP="00177DE1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918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Impacts less than SIL at all receptors</w:t>
            </w:r>
          </w:p>
          <w:p w:rsidR="0062783B" w:rsidRPr="00636E06" w:rsidRDefault="0062783B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62783B" w:rsidRPr="00636E06" w:rsidRDefault="0062783B" w:rsidP="00177DE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Growth allowance</w:t>
            </w:r>
          </w:p>
          <w:p w:rsidR="0062783B" w:rsidRPr="00636E06" w:rsidRDefault="0062783B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:rsidR="0062783B" w:rsidRPr="00636E06" w:rsidRDefault="0062783B" w:rsidP="00177DE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Model below maintenance area limits</w:t>
            </w:r>
          </w:p>
        </w:tc>
      </w:tr>
      <w:tr w:rsidR="00400847" w:rsidRPr="00636E06" w:rsidTr="00400847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4DE4" w:rsidRPr="00636E06" w:rsidRDefault="00F34DE4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Additional Impacts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745" w:type="dxa"/>
            <w:tcBorders>
              <w:left w:val="double" w:sz="4" w:space="0" w:color="auto"/>
            </w:tcBorders>
            <w:vAlign w:val="center"/>
          </w:tcPr>
          <w:p w:rsidR="00F34DE4" w:rsidRPr="00636E06" w:rsidRDefault="00F34DE4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Federal Major</w:t>
            </w: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701" w:type="dxa"/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400847" w:rsidRPr="00636E06" w:rsidTr="00400847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34DE4" w:rsidRPr="00636E06" w:rsidRDefault="00F34DE4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Alternatives Analysis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34DE4" w:rsidRPr="00636E06" w:rsidRDefault="00F34DE4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65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4DE4" w:rsidRPr="00636E06" w:rsidRDefault="00F34DE4" w:rsidP="0062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b/>
                <w:sz w:val="20"/>
                <w:szCs w:val="20"/>
              </w:rPr>
              <w:t>Minor</w:t>
            </w:r>
          </w:p>
        </w:tc>
        <w:tc>
          <w:tcPr>
            <w:tcW w:w="2745" w:type="dxa"/>
            <w:tcBorders>
              <w:left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701" w:type="dxa"/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636E06" w:rsidRPr="00636E06" w:rsidTr="00400847">
        <w:trPr>
          <w:jc w:val="center"/>
        </w:trPr>
        <w:tc>
          <w:tcPr>
            <w:tcW w:w="15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4DE4" w:rsidRPr="00636E06" w:rsidRDefault="00F34DE4" w:rsidP="0017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Certify Compliance</w:t>
            </w: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745" w:type="dxa"/>
            <w:tcBorders>
              <w:left w:val="double" w:sz="4" w:space="0" w:color="auto"/>
            </w:tcBorders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701" w:type="dxa"/>
            <w:vAlign w:val="center"/>
          </w:tcPr>
          <w:p w:rsidR="00F34DE4" w:rsidRPr="00636E06" w:rsidRDefault="00F34DE4" w:rsidP="00E0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0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:rsidR="0023566F" w:rsidRPr="00636E06" w:rsidRDefault="002758E4" w:rsidP="0023566F">
      <w:pPr>
        <w:spacing w:after="0" w:line="240" w:lineRule="auto"/>
        <w:rPr>
          <w:rFonts w:ascii="Times New Roman" w:hAnsi="Times New Roman" w:cs="Times New Roman"/>
        </w:rPr>
      </w:pPr>
      <w:r>
        <w:br/>
      </w:r>
      <w:proofErr w:type="gramStart"/>
      <w:r w:rsidR="0023566F">
        <w:t xml:space="preserve">*  </w:t>
      </w:r>
      <w:r w:rsidR="0023566F" w:rsidRPr="00636E06">
        <w:rPr>
          <w:rFonts w:ascii="Times New Roman" w:hAnsi="Times New Roman" w:cs="Times New Roman"/>
        </w:rPr>
        <w:t>If</w:t>
      </w:r>
      <w:proofErr w:type="gramEnd"/>
      <w:r w:rsidR="0023566F" w:rsidRPr="00636E06">
        <w:rPr>
          <w:rFonts w:ascii="Times New Roman" w:hAnsi="Times New Roman" w:cs="Times New Roman"/>
        </w:rPr>
        <w:t xml:space="preserve"> a Major Modification is involved</w:t>
      </w:r>
    </w:p>
    <w:p w:rsidR="0023566F" w:rsidRPr="00636E06" w:rsidRDefault="0023566F" w:rsidP="0023566F">
      <w:pPr>
        <w:spacing w:after="0" w:line="240" w:lineRule="auto"/>
        <w:rPr>
          <w:rFonts w:ascii="Times New Roman" w:hAnsi="Times New Roman" w:cs="Times New Roman"/>
        </w:rPr>
      </w:pPr>
      <w:r w:rsidRPr="00636E06">
        <w:rPr>
          <w:rFonts w:ascii="Times New Roman" w:hAnsi="Times New Roman" w:cs="Times New Roman"/>
        </w:rPr>
        <w:t>** Offset ratio varies for certain areas such as Medford PM10, etc.</w:t>
      </w:r>
    </w:p>
    <w:p w:rsidR="0023566F" w:rsidRPr="00636E06" w:rsidRDefault="0023566F" w:rsidP="0023566F">
      <w:pPr>
        <w:spacing w:after="0" w:line="240" w:lineRule="auto"/>
        <w:rPr>
          <w:rFonts w:ascii="Times New Roman" w:hAnsi="Times New Roman" w:cs="Times New Roman"/>
        </w:rPr>
      </w:pPr>
      <w:r w:rsidRPr="00636E06">
        <w:rPr>
          <w:rFonts w:ascii="Times New Roman" w:hAnsi="Times New Roman" w:cs="Times New Roman"/>
        </w:rPr>
        <w:t>*** If impacts are greater than the Significant Monitoring Concentration</w:t>
      </w:r>
    </w:p>
    <w:p w:rsidR="002758E4" w:rsidRDefault="002758E4" w:rsidP="00C96AE1"/>
    <w:sectPr w:rsidR="002758E4" w:rsidSect="00C96AE1">
      <w:pgSz w:w="15840" w:h="12240" w:orient="landscape"/>
      <w:pgMar w:top="720" w:right="864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3E26"/>
    <w:multiLevelType w:val="hybridMultilevel"/>
    <w:tmpl w:val="07F226E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E4"/>
    <w:rsid w:val="00043E78"/>
    <w:rsid w:val="00177DE1"/>
    <w:rsid w:val="001D7C86"/>
    <w:rsid w:val="0023566F"/>
    <w:rsid w:val="002758E4"/>
    <w:rsid w:val="00400847"/>
    <w:rsid w:val="004305F9"/>
    <w:rsid w:val="0044523F"/>
    <w:rsid w:val="004665CA"/>
    <w:rsid w:val="0062783B"/>
    <w:rsid w:val="00635686"/>
    <w:rsid w:val="00635CFB"/>
    <w:rsid w:val="00636E06"/>
    <w:rsid w:val="00721403"/>
    <w:rsid w:val="00852BB4"/>
    <w:rsid w:val="00904F4C"/>
    <w:rsid w:val="009430D6"/>
    <w:rsid w:val="00A54FF4"/>
    <w:rsid w:val="00B1246B"/>
    <w:rsid w:val="00C96AE1"/>
    <w:rsid w:val="00C96FF0"/>
    <w:rsid w:val="00D43A70"/>
    <w:rsid w:val="00DB6F1E"/>
    <w:rsid w:val="00DD33F8"/>
    <w:rsid w:val="00E3287F"/>
    <w:rsid w:val="00E44A94"/>
    <w:rsid w:val="00EB0FA0"/>
    <w:rsid w:val="00F34DE4"/>
    <w:rsid w:val="00F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8E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8E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8E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9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AE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8E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8E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8E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9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AE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260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14</cp:revision>
  <cp:lastPrinted>2013-03-16T00:27:00Z</cp:lastPrinted>
  <dcterms:created xsi:type="dcterms:W3CDTF">2013-03-15T23:42:00Z</dcterms:created>
  <dcterms:modified xsi:type="dcterms:W3CDTF">2013-03-16T00:41:00Z</dcterms:modified>
</cp:coreProperties>
</file>