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0E" w:rsidRDefault="0097590E" w:rsidP="009E0709">
      <w:pPr>
        <w:spacing w:after="0" w:line="240" w:lineRule="auto"/>
        <w:jc w:val="center"/>
        <w:rPr>
          <w:b/>
          <w:bCs/>
        </w:rPr>
      </w:pPr>
      <w:commentRangeStart w:id="0"/>
      <w:r w:rsidRPr="009E0709">
        <w:rPr>
          <w:b/>
          <w:bCs/>
        </w:rPr>
        <w:t>DIVISION 216</w:t>
      </w:r>
      <w:commentRangeEnd w:id="0"/>
      <w:r w:rsidR="00991BDC">
        <w:rPr>
          <w:rStyle w:val="CommentReference"/>
        </w:rPr>
        <w:commentReference w:id="0"/>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This division applies to all sources referred to in Table 1. This division also applies to Oregon Title V Operating Permit program sources when an ACDP is required by OAR 340-218-0020 or 340-224-0010. Sources referred to in </w:t>
      </w:r>
      <w:r w:rsidRPr="009E0709">
        <w:rPr>
          <w:b/>
          <w:bCs/>
        </w:rPr>
        <w:t>Table 1</w:t>
      </w:r>
      <w:r w:rsidRPr="009E0709">
        <w:t> </w:t>
      </w:r>
      <w:ins w:id="1" w:author="jinahar" w:date="2013-03-25T09:54:00Z">
        <w:r w:rsidR="000E04FA">
          <w:rPr>
            <w:b/>
          </w:rPr>
          <w:t xml:space="preserve">Air Contaminant Discharge Permits </w:t>
        </w:r>
      </w:ins>
      <w:r w:rsidRPr="009E0709">
        <w:t>are subject to fees as set forth in </w:t>
      </w:r>
      <w:r w:rsidRPr="009E0709">
        <w:rPr>
          <w:b/>
          <w:bCs/>
        </w:rPr>
        <w:t>Table 2</w:t>
      </w:r>
      <w:ins w:id="2" w:author="jinahar" w:date="2013-03-25T10:02:00Z">
        <w:r w:rsidR="000E04FA">
          <w:rPr>
            <w:b/>
            <w:bCs/>
          </w:rPr>
          <w:t xml:space="preserve"> </w:t>
        </w:r>
        <w:commentRangeStart w:id="3"/>
        <w:r w:rsidR="000E04FA">
          <w:rPr>
            <w:b/>
            <w:bCs/>
          </w:rPr>
          <w:t>ACDP Fees</w:t>
        </w:r>
        <w:commentRangeEnd w:id="3"/>
        <w:r w:rsidR="000E04FA">
          <w:rPr>
            <w:rStyle w:val="CommentReference"/>
          </w:rPr>
          <w:commentReference w:id="3"/>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Table 1 without first obtaining an Air Contaminant Discharge Permit (ACDP) from DEQ or Regional </w:t>
      </w:r>
      <w:del w:id="4" w:author="pcuser" w:date="2013-03-04T10:37:00Z">
        <w:r w:rsidRPr="009E0709" w:rsidDel="00251B18">
          <w:delText>Authority</w:delText>
        </w:r>
      </w:del>
      <w:ins w:id="5"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c) of this rule</w:t>
      </w:r>
      <w:r w:rsidR="00A14C0F" w:rsidRPr="00A14C0F">
        <w:rPr>
          <w:rFonts w:asciiTheme="minorHAnsi" w:hAnsiTheme="minorHAnsi" w:cstheme="minorBidi"/>
          <w:color w:val="000000"/>
          <w:sz w:val="22"/>
          <w:szCs w:val="22"/>
        </w:rPr>
        <w:t xml:space="preserve"> </w:t>
      </w:r>
      <w:r w:rsidR="00A14C0F" w:rsidRPr="00A14C0F">
        <w:t>or DEQ has granted an exemption from the requirement to obtain an ACDP under subsection (1)(f) of this rule</w:t>
      </w:r>
      <w:r w:rsidRPr="009E0709">
        <w:t xml:space="preserve">. </w:t>
      </w:r>
      <w:ins w:id="6" w:author="pcuser" w:date="2013-03-04T10:36:00Z">
        <w:r w:rsidR="00251B18">
          <w:t xml:space="preserve">More than one category in </w:t>
        </w:r>
        <w:r w:rsidR="00251B18">
          <w:rPr>
            <w:b/>
          </w:rPr>
          <w:t xml:space="preserve">Table </w:t>
        </w:r>
        <w:r w:rsidR="00637C1A" w:rsidRPr="00637C1A">
          <w:rPr>
            <w:rPrChange w:id="7" w:author="pcuser" w:date="2013-03-04T10:36:00Z">
              <w:rPr>
                <w:b/>
              </w:rPr>
            </w:rPrChange>
          </w:rPr>
          <w:t>1</w:t>
        </w:r>
        <w:r w:rsidR="00251B18">
          <w:t xml:space="preserve"> may apply to a source.  </w:t>
        </w:r>
      </w:ins>
      <w:r w:rsidRPr="00251B18">
        <w:t>No</w:t>
      </w:r>
      <w:r w:rsidRPr="009E0709">
        <w:t xml:space="preserve"> person may continue to operate an air contaminant source if the ACDP expires, or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8" w:author="pcuser" w:date="2013-03-04T10:37:00Z">
        <w:r w:rsidRPr="009E0709" w:rsidDel="00251B18">
          <w:delText>Authorities</w:delText>
        </w:r>
      </w:del>
      <w:ins w:id="9"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10" w:author="pcuser" w:date="2013-03-04T10:37:00Z">
        <w:r w:rsidRPr="009E0709" w:rsidDel="00251B18">
          <w:delText xml:space="preserve">Authority </w:delText>
        </w:r>
      </w:del>
      <w:ins w:id="11" w:author="pcuser" w:date="2013-03-04T10:37:00Z">
        <w:r w:rsidR="00251B18">
          <w:t>Agency</w:t>
        </w:r>
        <w:r w:rsidR="00251B18" w:rsidRPr="009E0709">
          <w:t xml:space="preserve"> </w:t>
        </w:r>
      </w:ins>
      <w:r w:rsidRPr="009E0709">
        <w:t xml:space="preserve">where the portable source's </w:t>
      </w:r>
      <w:proofErr w:type="gramStart"/>
      <w:r w:rsidRPr="009E0709">
        <w:t>Corporate</w:t>
      </w:r>
      <w:proofErr w:type="gramEnd"/>
      <w:r w:rsidRPr="009E0709">
        <w:t xml:space="preserve"> offices are located will be responsible for issuing the permit. If the corporate office of a portable source is located outside of the state, DEQ will be responsible for issuing the permit.</w:t>
      </w:r>
    </w:p>
    <w:p w:rsidR="0097590E" w:rsidRPr="009E0709" w:rsidRDefault="0097590E" w:rsidP="009E0709">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12" w:author="jinahar" w:date="2012-12-27T09:30:00Z">
        <w:r w:rsidRPr="009E0709" w:rsidDel="00A14C0F">
          <w:delText>D</w:delText>
        </w:r>
      </w:del>
      <w:ins w:id="13"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14" w:author="Preferred Customer" w:date="2012-09-13T19:23:00Z">
        <w:r w:rsidRPr="009E0709" w:rsidDel="00240209">
          <w:delText>the Department</w:delText>
        </w:r>
      </w:del>
      <w:ins w:id="15"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16" w:author="Preferred Customer" w:date="2012-09-13T19:23:00Z">
        <w:r w:rsidRPr="009E0709" w:rsidDel="00240209">
          <w:delText>The Department</w:delText>
        </w:r>
      </w:del>
      <w:ins w:id="17"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18" w:author="Preferred Customer" w:date="2012-09-13T19:23:00Z">
        <w:r w:rsidRPr="009E0709" w:rsidDel="00240209">
          <w:delText>The Department</w:delText>
        </w:r>
      </w:del>
      <w:ins w:id="19"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20" w:author="Preferred Customer" w:date="2012-09-13T19:23:00Z">
        <w:r w:rsidRPr="009E0709" w:rsidDel="00240209">
          <w:delText>The Department</w:delText>
        </w:r>
      </w:del>
      <w:ins w:id="21"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Table 1, Part </w:t>
      </w:r>
      <w:proofErr w:type="gramStart"/>
      <w:r w:rsidRPr="009E0709">
        <w:t>A</w:t>
      </w:r>
      <w:proofErr w:type="gramEnd"/>
      <w:r w:rsidRPr="009E0709">
        <w:t xml:space="preserve"> of OAR 340-216-0020 must at a minimum obtain a Basic ACDP.</w:t>
      </w:r>
    </w:p>
    <w:p w:rsidR="0097590E" w:rsidRPr="009E0709" w:rsidRDefault="0097590E" w:rsidP="009E0709">
      <w:pPr>
        <w:spacing w:after="0" w:line="240" w:lineRule="auto"/>
      </w:pPr>
      <w:r w:rsidRPr="009E0709">
        <w:lastRenderedPageBreak/>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(b) All owners and operators of sources and activities listed in Table 1, Part C of OAR 340-216-0020 must obtain a Standard ACDP.</w:t>
      </w:r>
    </w:p>
    <w:p w:rsidR="0097590E" w:rsidRPr="009E0709" w:rsidRDefault="0097590E" w:rsidP="009E0709">
      <w:pPr>
        <w:spacing w:after="0" w:line="240" w:lineRule="auto"/>
      </w:pPr>
      <w:r w:rsidRPr="009E0709">
        <w:t xml:space="preserve">(c) Owners or operators of sources and activities listed in Table 1, Part B of OAR 340-216-0020 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340-211-0040.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22" w:author="pcuser" w:date="2013-03-05T10:33:00Z">
        <w:r w:rsidRPr="009E0709" w:rsidDel="00742FBF">
          <w:delText xml:space="preserve">(1) </w:delText>
        </w:r>
      </w:del>
      <w:r w:rsidRPr="009E0709">
        <w:t>The definitions in OAR 340-200-0020</w:t>
      </w:r>
      <w:ins w:id="23" w:author="Preferred Customer" w:date="2012-08-30T13:44:00Z">
        <w:r w:rsidR="009E0709" w:rsidRPr="009E0709">
          <w:t>, 340-204-0010</w:t>
        </w:r>
      </w:ins>
      <w:r w:rsidRPr="009E0709">
        <w:t xml:space="preserve"> and this rule apply to this division. If the same term is defined in this rule and OAR 340-200-0020</w:t>
      </w:r>
      <w:ins w:id="24"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25"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w:t>
      </w:r>
      <w:r w:rsidRPr="009E0709">
        <w:rPr>
          <w:b/>
          <w:bCs/>
        </w:rPr>
        <w:t>NOTE:</w:t>
      </w:r>
      <w:r w:rsidRPr="009E0709">
        <w:t> This rule is included in the State of Oregon Clean Air Act Implementation Plan as adopted by the Environmental Quality Commission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New Permits. Except for Short Term Activity ACDPs, any person required to obtain a new ACDP must provide the following general information, as applicable, using forms provided by </w:t>
      </w:r>
      <w:del w:id="26" w:author="Preferred Customer" w:date="2012-09-13T19:23:00Z">
        <w:r w:rsidRPr="009E0709" w:rsidDel="00240209">
          <w:delText>the Department</w:delText>
        </w:r>
      </w:del>
      <w:ins w:id="27" w:author="Preferred Customer" w:date="2012-09-13T19:23:00Z">
        <w:r w:rsidR="00240209">
          <w:t>DEQ</w:t>
        </w:r>
      </w:ins>
      <w:r w:rsidRPr="009E0709">
        <w:t xml:space="preserve"> in addition to any other information required for a specific permit type:</w:t>
      </w:r>
    </w:p>
    <w:p w:rsidR="0097590E" w:rsidRPr="009E0709" w:rsidRDefault="0097590E" w:rsidP="009E0709">
      <w:pPr>
        <w:spacing w:after="0" w:line="240" w:lineRule="auto"/>
      </w:pPr>
      <w:r w:rsidRPr="009E0709">
        <w:t>(a)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(b) The name and phone number of a local person responsible for compliance with the permit;</w:t>
      </w:r>
    </w:p>
    <w:p w:rsidR="0097590E" w:rsidRPr="009E0709" w:rsidRDefault="0097590E" w:rsidP="009E0709">
      <w:pPr>
        <w:spacing w:after="0" w:line="240" w:lineRule="auto"/>
      </w:pPr>
      <w:r w:rsidRPr="009E0709">
        <w:t>(c) The name of a person authorized to receive requests for data and information;</w:t>
      </w:r>
    </w:p>
    <w:p w:rsidR="0097590E" w:rsidRPr="009E0709" w:rsidRDefault="0097590E" w:rsidP="009E0709">
      <w:pPr>
        <w:spacing w:after="0" w:line="240" w:lineRule="auto"/>
      </w:pPr>
      <w:r w:rsidRPr="009E0709">
        <w:t>(d) A description of the production processes and related flow chart;</w:t>
      </w:r>
    </w:p>
    <w:p w:rsidR="0097590E" w:rsidRPr="009E0709" w:rsidRDefault="0097590E" w:rsidP="009E0709">
      <w:pPr>
        <w:spacing w:after="0" w:line="240" w:lineRule="auto"/>
      </w:pPr>
      <w:r w:rsidRPr="009E0709">
        <w:t>(e)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(f) The type and quantity of fuels used;</w:t>
      </w:r>
    </w:p>
    <w:p w:rsidR="0097590E" w:rsidRPr="009E0709" w:rsidRDefault="0097590E" w:rsidP="009E0709">
      <w:pPr>
        <w:spacing w:after="0" w:line="240" w:lineRule="auto"/>
      </w:pPr>
      <w:r w:rsidRPr="009E0709">
        <w:t>(g)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 xml:space="preserve">(h) Any information on pollution prevention measures and cross-media impacts the applicant wants </w:t>
      </w:r>
      <w:del w:id="28" w:author="Preferred Customer" w:date="2012-09-13T19:23:00Z">
        <w:r w:rsidRPr="009E0709" w:rsidDel="00240209">
          <w:delText>the Department</w:delText>
        </w:r>
      </w:del>
      <w:ins w:id="29"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proofErr w:type="spellStart"/>
      <w:r w:rsidRPr="009E0709">
        <w:t>i</w:t>
      </w:r>
      <w:proofErr w:type="spellEnd"/>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 xml:space="preserve">(j) Where the operation or maintenance of air pollution control equipment and emission reduction processes can be adjusted or varied from the highest reasonable efficiency and effectiveness, information necessary for </w:t>
      </w:r>
      <w:del w:id="30" w:author="Preferred Customer" w:date="2012-09-13T19:23:00Z">
        <w:r w:rsidRPr="009E0709" w:rsidDel="00240209">
          <w:delText>the Department</w:delText>
        </w:r>
      </w:del>
      <w:ins w:id="31" w:author="Preferred Customer" w:date="2012-09-13T19:23:00Z">
        <w:r w:rsidR="00240209">
          <w:t>DEQ</w:t>
        </w:r>
      </w:ins>
      <w:r w:rsidRPr="009E0709">
        <w:t xml:space="preserve"> to establish operational and maintenance requirements in accordance with OAR 340-226-0120(1) and (2);</w:t>
      </w:r>
    </w:p>
    <w:p w:rsidR="0097590E" w:rsidRPr="009E0709" w:rsidRDefault="0097590E" w:rsidP="009E0709">
      <w:pPr>
        <w:spacing w:after="0" w:line="240" w:lineRule="auto"/>
      </w:pPr>
      <w:r w:rsidRPr="009E0709">
        <w:t>(k) A Land Use Compatibility Statement signed by a local (city or county) planner either approving or disapproving construction or modification of the source, if required by the local planning agency; and</w:t>
      </w:r>
    </w:p>
    <w:p w:rsidR="0097590E" w:rsidRPr="009E0709" w:rsidRDefault="0097590E" w:rsidP="009E0709">
      <w:pPr>
        <w:spacing w:after="0" w:line="240" w:lineRule="auto"/>
      </w:pPr>
      <w:r w:rsidRPr="009E0709">
        <w:t xml:space="preserve">(l) Any other information requested by </w:t>
      </w:r>
      <w:del w:id="32" w:author="Preferred Customer" w:date="2012-09-13T19:23:00Z">
        <w:r w:rsidRPr="009E0709" w:rsidDel="00240209">
          <w:delText>the Department</w:delText>
        </w:r>
      </w:del>
      <w:ins w:id="33" w:author="Preferred Customer" w:date="2012-09-13T19:23:00Z">
        <w:r w:rsidR="00240209">
          <w:t>DEQ</w:t>
        </w:r>
      </w:ins>
      <w:r w:rsidRPr="009E0709">
        <w:t>.</w:t>
      </w:r>
    </w:p>
    <w:p w:rsidR="0097590E" w:rsidRPr="009E0709" w:rsidRDefault="0097590E" w:rsidP="009E0709">
      <w:pPr>
        <w:spacing w:after="0" w:line="240" w:lineRule="auto"/>
      </w:pPr>
      <w:r w:rsidRPr="009E0709">
        <w:t xml:space="preserve">(2) Renewal Permits. Except for Short Term Activity ACDPs, any person required to renew an existing permit must submit the information identified in section (1) using forms provided by </w:t>
      </w:r>
      <w:del w:id="34" w:author="Preferred Customer" w:date="2012-09-13T19:23:00Z">
        <w:r w:rsidRPr="009E0709" w:rsidDel="00240209">
          <w:delText>the Department</w:delText>
        </w:r>
      </w:del>
      <w:ins w:id="35"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Where there are no significant changes to the </w:t>
      </w:r>
      <w:proofErr w:type="gramStart"/>
      <w:r w:rsidRPr="009E0709">
        <w:t>permit ,</w:t>
      </w:r>
      <w:proofErr w:type="gramEnd"/>
      <w:r w:rsidRPr="009E0709">
        <w:t xml:space="preserve"> the applicant may use a streamlined permit renewal application process by providing the following information:</w:t>
      </w:r>
    </w:p>
    <w:p w:rsidR="0097590E" w:rsidRPr="009E0709" w:rsidRDefault="0097590E" w:rsidP="009E0709">
      <w:pPr>
        <w:spacing w:after="0" w:line="240" w:lineRule="auto"/>
      </w:pPr>
      <w:r w:rsidRPr="009E0709">
        <w:t xml:space="preserve">(a) Identifying information, including the name of the company, the mailing address, the facility address, and the nature of business (Standard Industrial Classification (SIC) code) using a form provided by </w:t>
      </w:r>
      <w:del w:id="36" w:author="Preferred Customer" w:date="2012-09-13T19:23:00Z">
        <w:r w:rsidRPr="009E0709" w:rsidDel="00240209">
          <w:delText>the Department</w:delText>
        </w:r>
      </w:del>
      <w:ins w:id="37" w:author="Preferred Customer" w:date="2012-09-13T19:23:00Z">
        <w:r w:rsidR="00240209">
          <w:t>DEQ</w:t>
        </w:r>
      </w:ins>
      <w:r w:rsidRPr="009E0709">
        <w:t>; and</w:t>
      </w:r>
    </w:p>
    <w:p w:rsidR="0097590E" w:rsidRPr="009E0709" w:rsidRDefault="0097590E" w:rsidP="009E0709">
      <w:pPr>
        <w:spacing w:after="0" w:line="240" w:lineRule="auto"/>
      </w:pPr>
      <w:r w:rsidRPr="009E0709">
        <w:t>(b) A marked up copy of the previous permit indicating minor changes along with an explanation for each requested change.</w:t>
      </w:r>
    </w:p>
    <w:p w:rsidR="0097590E" w:rsidRPr="009E0709" w:rsidRDefault="0097590E" w:rsidP="009E0709">
      <w:pPr>
        <w:spacing w:after="0" w:line="240" w:lineRule="auto"/>
      </w:pPr>
      <w:r w:rsidRPr="009E0709">
        <w:lastRenderedPageBreak/>
        <w:t>(3) Permit Modifications. For Simple and Standard ACDP modifications, the applicant must provided the information in section (1) relevant to the requested changes to the permit and a list of any new requirements applicable to those changes.</w:t>
      </w:r>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97590E" w:rsidRPr="009E0709" w:rsidRDefault="0097590E" w:rsidP="009E0709">
      <w:pPr>
        <w:spacing w:after="0" w:line="240" w:lineRule="auto"/>
      </w:pPr>
      <w:r w:rsidRPr="009E0709">
        <w:t xml:space="preserve">(5) </w:t>
      </w:r>
      <w:del w:id="38" w:author="Preferred Customer" w:date="2012-09-13T19:23:00Z">
        <w:r w:rsidRPr="009E0709" w:rsidDel="00240209">
          <w:delText>The department</w:delText>
        </w:r>
      </w:del>
      <w:ins w:id="39" w:author="Preferred Customer" w:date="2012-09-13T19:23:00Z">
        <w:r w:rsidR="00240209">
          <w:t>DEQ</w:t>
        </w:r>
      </w:ins>
      <w:r w:rsidRPr="009E0709">
        <w:t xml:space="preserve"> must receive the application at least </w:t>
      </w:r>
      <w:ins w:id="40" w:author="Preferred Customer" w:date="2012-09-13T19:23:00Z">
        <w:r w:rsidR="00240209">
          <w:t>180</w:t>
        </w:r>
      </w:ins>
      <w:del w:id="41" w:author="Preferred Customer" w:date="2012-09-13T19:23:00Z">
        <w:r w:rsidRPr="009E0709" w:rsidDel="00240209">
          <w:delText>60</w:delText>
        </w:r>
      </w:del>
      <w:r w:rsidRPr="009E0709">
        <w:t xml:space="preserve"> days before a permit or modified permit is needed.</w:t>
      </w:r>
    </w:p>
    <w:p w:rsidR="0097590E" w:rsidRPr="009E0709" w:rsidRDefault="0097590E" w:rsidP="009E0709">
      <w:pPr>
        <w:spacing w:after="0" w:line="240" w:lineRule="auto"/>
      </w:pPr>
      <w:r w:rsidRPr="009E0709">
        <w:t>(6) The application must be completed in full and signed by the applicant or the applicant's legally authorized representative.</w:t>
      </w:r>
    </w:p>
    <w:p w:rsidR="0097590E" w:rsidRPr="009E0709" w:rsidRDefault="0097590E" w:rsidP="009E0709">
      <w:pPr>
        <w:spacing w:after="0" w:line="240" w:lineRule="auto"/>
      </w:pPr>
      <w:r w:rsidRPr="009E0709">
        <w:t xml:space="preserve">(7) Two copies of the application are required, unless otherwise requested by </w:t>
      </w:r>
      <w:del w:id="42" w:author="Preferred Customer" w:date="2012-09-13T19:23:00Z">
        <w:r w:rsidRPr="009E0709" w:rsidDel="00240209">
          <w:delText>the Department</w:delText>
        </w:r>
      </w:del>
      <w:ins w:id="43" w:author="Preferred Customer" w:date="2012-09-13T19:23:00Z">
        <w:r w:rsidR="00240209">
          <w:t>DEQ</w:t>
        </w:r>
      </w:ins>
      <w:r w:rsidRPr="009E0709">
        <w:t xml:space="preserve">. At least one of the copies must be a paper copy, but the others may be in any other format, including electronic copies, upon approval by </w:t>
      </w:r>
      <w:del w:id="44" w:author="Preferred Customer" w:date="2012-09-13T19:23:00Z">
        <w:r w:rsidRPr="009E0709" w:rsidDel="00240209">
          <w:delText>the Department</w:delText>
        </w:r>
      </w:del>
      <w:ins w:id="45" w:author="Preferred Customer" w:date="2012-09-13T19:23:00Z">
        <w:r w:rsidR="00240209">
          <w:t>DEQ</w:t>
        </w:r>
      </w:ins>
      <w:r w:rsidRPr="009E0709">
        <w:t>.</w:t>
      </w:r>
    </w:p>
    <w:p w:rsidR="0097590E" w:rsidRPr="009E0709" w:rsidRDefault="0097590E" w:rsidP="009E0709">
      <w:pPr>
        <w:spacing w:after="0" w:line="240" w:lineRule="auto"/>
      </w:pPr>
      <w:r w:rsidRPr="009E0709">
        <w:t>(8) A copy of NSR permit applications and supplemental information must also be submitted directly to the EPA.</w:t>
      </w:r>
    </w:p>
    <w:p w:rsidR="0097590E" w:rsidRPr="009E0709" w:rsidRDefault="0097590E" w:rsidP="009E0709">
      <w:pPr>
        <w:spacing w:after="0" w:line="240" w:lineRule="auto"/>
      </w:pPr>
      <w:r w:rsidRPr="009E0709">
        <w:t>(9)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(10) All applications must include the appropriate fees as specified in Table 2 of OAR 340-216-0020.</w:t>
      </w:r>
    </w:p>
    <w:p w:rsidR="0097590E" w:rsidRPr="009E0709" w:rsidRDefault="0097590E" w:rsidP="009E0709">
      <w:pPr>
        <w:spacing w:after="0" w:line="240" w:lineRule="auto"/>
      </w:pPr>
      <w:r w:rsidRPr="009E0709">
        <w:t xml:space="preserve">(11) Applications that are obviously incomplete, unsigned, improperly signed, or lacking the required exhibits or fees will be rejected by </w:t>
      </w:r>
      <w:del w:id="46" w:author="Preferred Customer" w:date="2012-09-13T19:23:00Z">
        <w:r w:rsidRPr="009E0709" w:rsidDel="00240209">
          <w:delText>the Department</w:delText>
        </w:r>
      </w:del>
      <w:ins w:id="47"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 xml:space="preserve">(12) Within 15 days after receiving the application, </w:t>
      </w:r>
      <w:del w:id="48" w:author="Preferred Customer" w:date="2012-09-13T19:23:00Z">
        <w:r w:rsidRPr="009E0709" w:rsidDel="00240209">
          <w:delText>the Department</w:delText>
        </w:r>
      </w:del>
      <w:ins w:id="49"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50" w:author="Preferred Customer" w:date="2012-09-13T19:23:00Z">
        <w:r w:rsidRPr="009E0709" w:rsidDel="00240209">
          <w:delText>the Department</w:delText>
        </w:r>
      </w:del>
      <w:ins w:id="51" w:author="Preferred Customer" w:date="2012-09-13T19:23:00Z">
        <w:r w:rsidR="00240209">
          <w:t>DEQ</w:t>
        </w:r>
      </w:ins>
      <w:r w:rsidRPr="009E0709">
        <w:t xml:space="preserve"> determines that additional information is needed, </w:t>
      </w:r>
      <w:del w:id="52" w:author="Preferred Customer" w:date="2012-09-13T19:23:00Z">
        <w:r w:rsidRPr="009E0709" w:rsidDel="00240209">
          <w:delText>the Department</w:delText>
        </w:r>
      </w:del>
      <w:ins w:id="53"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54" w:author="Preferred Customer" w:date="2012-09-13T19:23:00Z">
        <w:r w:rsidRPr="009E0709" w:rsidDel="00240209">
          <w:delText>the Department</w:delText>
        </w:r>
      </w:del>
      <w:ins w:id="55" w:author="Preferred Customer" w:date="2012-09-13T19:23:00Z">
        <w:r w:rsidR="00240209">
          <w:t>DEQ</w:t>
        </w:r>
      </w:ins>
      <w:r w:rsidRPr="009E0709">
        <w:t xml:space="preserve">, additional measures are necessary to gather facts regarding the application, </w:t>
      </w:r>
      <w:del w:id="56" w:author="Preferred Customer" w:date="2012-09-13T19:23:00Z">
        <w:r w:rsidRPr="009E0709" w:rsidDel="00240209">
          <w:delText>the Department</w:delText>
        </w:r>
      </w:del>
      <w:ins w:id="57"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 w:author="Preferred Customer" w:date="2012-09-13T19:23:00Z">
        <w:r w:rsidRPr="009E0709" w:rsidDel="00240209">
          <w:delText>the Department</w:delText>
        </w:r>
      </w:del>
      <w:ins w:id="59" w:author="Preferred Customer" w:date="2012-09-13T19:23:00Z">
        <w:r w:rsidR="00240209">
          <w:t>DEQ</w:t>
        </w:r>
      </w:ins>
      <w:r w:rsidRPr="009E0709">
        <w:t xml:space="preserve"> will so notify the applicant</w:t>
      </w:r>
      <w:del w:id="60"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 xml:space="preserve">(13) If at any time while processing the application, </w:t>
      </w:r>
      <w:del w:id="61" w:author="Preferred Customer" w:date="2012-09-13T19:23:00Z">
        <w:r w:rsidRPr="009E0709" w:rsidDel="00240209">
          <w:delText>the Department</w:delText>
        </w:r>
      </w:del>
      <w:ins w:id="62" w:author="Preferred Customer" w:date="2012-09-13T19:23:00Z">
        <w:r w:rsidR="00240209">
          <w:t>DEQ</w:t>
        </w:r>
      </w:ins>
      <w:r w:rsidRPr="009E0709">
        <w:t xml:space="preserve"> determines that additional information is needed, </w:t>
      </w:r>
      <w:del w:id="63" w:author="Preferred Customer" w:date="2012-09-13T19:23:00Z">
        <w:r w:rsidRPr="009E0709" w:rsidDel="00240209">
          <w:delText>the Department</w:delText>
        </w:r>
      </w:del>
      <w:ins w:id="64"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(14) If, upon review of an application, </w:t>
      </w:r>
      <w:del w:id="65" w:author="Preferred Customer" w:date="2012-09-13T19:23:00Z">
        <w:r w:rsidRPr="009E0709" w:rsidDel="00240209">
          <w:delText>the Department</w:delText>
        </w:r>
      </w:del>
      <w:ins w:id="66" w:author="Preferred Customer" w:date="2012-09-13T19:23:00Z">
        <w:r w:rsidR="00240209">
          <w:t>DEQ</w:t>
        </w:r>
      </w:ins>
      <w:r w:rsidRPr="009E0709">
        <w:t xml:space="preserve"> determines that a permit is not required, </w:t>
      </w:r>
      <w:del w:id="67" w:author="Preferred Customer" w:date="2012-09-13T19:23:00Z">
        <w:r w:rsidRPr="009E0709" w:rsidDel="00240209">
          <w:delText>the Department</w:delText>
        </w:r>
      </w:del>
      <w:ins w:id="68" w:author="Preferred Customer" w:date="2012-09-13T19:23:00Z">
        <w:r w:rsidR="00240209">
          <w:t>DEQ</w:t>
        </w:r>
      </w:ins>
      <w:r w:rsidRPr="009E0709">
        <w:t xml:space="preserve"> will so notify the applicant in writing. Such notification is a final action by </w:t>
      </w:r>
      <w:del w:id="69" w:author="Preferred Customer" w:date="2012-09-13T19:23:00Z">
        <w:r w:rsidRPr="009E0709" w:rsidDel="00240209">
          <w:delText>the Department</w:delText>
        </w:r>
      </w:del>
      <w:ins w:id="70"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 xml:space="preserve">1-11-74; DEQ </w:t>
      </w:r>
      <w:r w:rsidRPr="009E0709">
        <w:lastRenderedPageBreak/>
        <w:t>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(a) Submit an application in accordance with 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(3) Fees. Applicants for a Construction ACDP must pay the fees set forth in Table 2 of OAR 340-216-0020.</w:t>
      </w:r>
    </w:p>
    <w:p w:rsidR="0097590E" w:rsidRPr="009E0709" w:rsidRDefault="0097590E" w:rsidP="009E0709">
      <w:pPr>
        <w:spacing w:after="0" w:line="240" w:lineRule="auto"/>
      </w:pPr>
      <w:r w:rsidRPr="009E0709">
        <w:t>(4) Permit content. A Construction ACDP must include at least the following:</w:t>
      </w:r>
    </w:p>
    <w:p w:rsidR="0097590E" w:rsidRPr="009E0709" w:rsidRDefault="0097590E" w:rsidP="009E0709">
      <w:pPr>
        <w:spacing w:after="0" w:line="240" w:lineRule="auto"/>
      </w:pPr>
      <w:r w:rsidRPr="009E0709">
        <w:t>(a) A requirement that construction must commence within 18 months after the permit is issued;</w:t>
      </w:r>
    </w:p>
    <w:p w:rsidR="0097590E" w:rsidRPr="009E0709" w:rsidRDefault="0097590E" w:rsidP="009E0709">
      <w:pPr>
        <w:spacing w:after="0" w:line="240" w:lineRule="auto"/>
      </w:pPr>
      <w:r w:rsidRPr="009E0709">
        <w:t>(b) A requirement to construct in accordance with approved plans;</w:t>
      </w:r>
    </w:p>
    <w:p w:rsidR="0097590E" w:rsidRPr="009E0709" w:rsidRDefault="0097590E" w:rsidP="009E0709">
      <w:pPr>
        <w:spacing w:after="0" w:line="240" w:lineRule="auto"/>
      </w:pPr>
      <w:r w:rsidRPr="009E0709">
        <w:t>(c) A requirement to comply with all applicable requirements;</w:t>
      </w:r>
    </w:p>
    <w:p w:rsidR="0097590E" w:rsidRPr="009E0709" w:rsidRDefault="0097590E" w:rsidP="009E0709">
      <w:pPr>
        <w:spacing w:after="0" w:line="240" w:lineRule="auto"/>
      </w:pPr>
      <w:r w:rsidRPr="009E0709">
        <w:t>(d) Emission limits for affected stationary sources;</w:t>
      </w:r>
    </w:p>
    <w:p w:rsidR="0097590E" w:rsidRPr="009E0709" w:rsidRDefault="0097590E" w:rsidP="009E0709">
      <w:pPr>
        <w:spacing w:after="0" w:line="240" w:lineRule="auto"/>
      </w:pPr>
      <w:r w:rsidRPr="009E0709">
        <w:t>(e) Performance standards for affected stationary sources and air pollution control equipment;</w:t>
      </w:r>
    </w:p>
    <w:p w:rsidR="0097590E" w:rsidRPr="009E0709" w:rsidRDefault="0097590E" w:rsidP="009E0709">
      <w:pPr>
        <w:spacing w:after="0" w:line="240" w:lineRule="auto"/>
      </w:pPr>
      <w:r w:rsidRPr="009E0709">
        <w:t>(f) Performance test requirements;</w:t>
      </w:r>
    </w:p>
    <w:p w:rsidR="0097590E" w:rsidRPr="009E0709" w:rsidRDefault="0097590E" w:rsidP="009E0709">
      <w:pPr>
        <w:spacing w:after="0" w:line="240" w:lineRule="auto"/>
      </w:pPr>
      <w:r w:rsidRPr="009E0709">
        <w:t>(g) Monitoring requirements, if specialized equipment is required (e.g., continuous monitoring systems);</w:t>
      </w:r>
    </w:p>
    <w:p w:rsidR="0097590E" w:rsidRPr="009E0709" w:rsidRDefault="0097590E" w:rsidP="009E0709">
      <w:pPr>
        <w:spacing w:after="0" w:line="240" w:lineRule="auto"/>
      </w:pPr>
      <w:r w:rsidRPr="009E0709">
        <w:t>(h)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proofErr w:type="spellStart"/>
      <w:r w:rsidRPr="009E0709">
        <w:t>i</w:t>
      </w:r>
      <w:proofErr w:type="spellEnd"/>
      <w:r w:rsidRPr="009E0709">
        <w:t>) General ACDP conditions for incorporating generally applicable requirements;</w:t>
      </w:r>
    </w:p>
    <w:p w:rsidR="0097590E" w:rsidRPr="009E0709" w:rsidRDefault="0097590E" w:rsidP="009E0709">
      <w:pPr>
        <w:spacing w:after="0" w:line="240" w:lineRule="auto"/>
      </w:pPr>
      <w:r w:rsidRPr="009E0709">
        <w:t>(j) A requirement to modify the operating permit before commencing operation of the new construction or modification;</w:t>
      </w:r>
    </w:p>
    <w:p w:rsidR="0097590E" w:rsidRPr="009E0709" w:rsidRDefault="0097590E" w:rsidP="009E0709">
      <w:pPr>
        <w:spacing w:after="0" w:line="240" w:lineRule="auto"/>
      </w:pPr>
      <w:r w:rsidRPr="009E0709">
        <w:t>(k) A permit expiration date of no more than 5 years; and</w:t>
      </w:r>
    </w:p>
    <w:p w:rsidR="0097590E" w:rsidRPr="009E0709" w:rsidRDefault="0097590E" w:rsidP="009E0709">
      <w:pPr>
        <w:spacing w:after="0" w:line="240" w:lineRule="auto"/>
      </w:pPr>
      <w:r w:rsidRPr="009E0709">
        <w:t>(l)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lastRenderedPageBreak/>
        <w:t>(a) A Construction ACDP requires public notice in accordance with 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71" w:author="jinahar" w:date="2012-09-18T06:45:00Z">
        <w:r w:rsidR="0007079A">
          <w:t xml:space="preserve">unexpected or </w:t>
        </w:r>
      </w:ins>
      <w:r w:rsidRPr="009E0709">
        <w:t xml:space="preserve">emergency </w:t>
      </w:r>
      <w:ins w:id="72"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(2) Fees. Applicants for a Short Term Activity ACDP must pay the fees set forth in Table 2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(4) Permit issuance procedures. A Short Term Activity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Application requirements. Any person requesting a Basic ACDP must submit an application in accordance with 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r w:rsidRPr="009E0709">
        <w:rPr>
          <w:b/>
          <w:bCs/>
        </w:rPr>
        <w:t>Table 2</w:t>
      </w:r>
      <w:r w:rsidRPr="009E0709">
        <w:t> of 340-216-0020.</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73" w:author="Preferred Customer" w:date="2012-09-13T19:23:00Z">
        <w:r w:rsidRPr="009E0709" w:rsidDel="00240209">
          <w:delText>the Department</w:delText>
        </w:r>
      </w:del>
      <w:ins w:id="74"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(4) Permit issuance procedures. A Basic ACDP requires public notice in accordance with 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lastRenderedPageBreak/>
        <w:t>(b) Fees. Applicants must pay the fees set forth in Table 2 of OAR 340-216-0020.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(A) Assignment of a source to a General ACDP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lastRenderedPageBreak/>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the other applicable requirements must be covered by assignment to one or more General ACDP Attachments in accordance with OAR 340-216-0062, otherwise the source must obtain a Simple or Standard ACDP.</w:t>
      </w:r>
    </w:p>
    <w:p w:rsidR="0097590E" w:rsidRPr="009E0709" w:rsidRDefault="0097590E" w:rsidP="009E0709">
      <w:pPr>
        <w:spacing w:after="0" w:line="240" w:lineRule="auto"/>
      </w:pPr>
      <w:r w:rsidRPr="009E0709">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75" w:author="jill inahara" w:date="2012-10-23T14:36:00Z"/>
        </w:rPr>
      </w:pPr>
      <w:r w:rsidRPr="009E0709">
        <w:t xml:space="preserve">(4) Rescission. </w:t>
      </w:r>
      <w:del w:id="76"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77" w:author="jill inahara" w:date="2012-10-23T14:45:00Z">
        <w:r w:rsidRPr="009E0709" w:rsidDel="00B53CBA">
          <w:delText xml:space="preserve">this rule or </w:delText>
        </w:r>
      </w:del>
      <w:del w:id="78" w:author="jill inahara" w:date="2012-10-23T14:48:00Z">
        <w:r w:rsidRPr="009E0709" w:rsidDel="00B53CBA">
          <w:delText xml:space="preserve">the conditions of </w:delText>
        </w:r>
      </w:del>
      <w:r w:rsidRPr="009E0709">
        <w:t>the permit</w:t>
      </w:r>
      <w:del w:id="79" w:author="jill inahara" w:date="2012-10-23T14:47:00Z">
        <w:r w:rsidRPr="009E0709" w:rsidDel="00B53CBA">
          <w:delText xml:space="preserve">, </w:delText>
        </w:r>
      </w:del>
      <w:del w:id="80" w:author="jill inahara" w:date="2012-10-23T14:43:00Z">
        <w:r w:rsidRPr="009E0709" w:rsidDel="00A86485">
          <w:delText>including, but not limited to a</w:delText>
        </w:r>
      </w:del>
      <w:del w:id="81" w:author="jill inahara" w:date="2012-10-23T14:47:00Z">
        <w:r w:rsidRPr="009E0709" w:rsidDel="00B53CBA">
          <w:delText xml:space="preserve"> source ha</w:delText>
        </w:r>
      </w:del>
      <w:del w:id="82" w:author="jill inahara" w:date="2012-10-23T14:43:00Z">
        <w:r w:rsidRPr="009E0709" w:rsidDel="00A86485">
          <w:delText>ving</w:delText>
        </w:r>
      </w:del>
      <w:del w:id="83" w:author="jill inahara" w:date="2012-10-23T14:47:00Z">
        <w:r w:rsidRPr="009E0709" w:rsidDel="00B53CBA">
          <w:delText xml:space="preserve"> an ongoing, reoccurring or serious compliance problem</w:delText>
        </w:r>
      </w:del>
      <w:r w:rsidRPr="009E0709">
        <w:t xml:space="preserve">. </w:t>
      </w:r>
      <w:ins w:id="84" w:author="jill inahara" w:date="2012-10-23T14:30:00Z">
        <w:r w:rsidR="009A1E76">
          <w:t>The source must submit an application for a Simple or Standard permit</w:t>
        </w:r>
      </w:ins>
      <w:ins w:id="85" w:author="jill inahara" w:date="2012-10-23T14:33:00Z">
        <w:r w:rsidR="009A1E76">
          <w:t xml:space="preserve"> upon notification by DEQ of its intent to rescind the general ACDP</w:t>
        </w:r>
      </w:ins>
      <w:ins w:id="86" w:author="jill inahara" w:date="2012-10-23T14:30:00Z">
        <w:r w:rsidR="009A1E76">
          <w:t xml:space="preserve">.  </w:t>
        </w:r>
      </w:ins>
      <w:r w:rsidRPr="009E0709">
        <w:t xml:space="preserve">Upon </w:t>
      </w:r>
      <w:ins w:id="87" w:author="jill inahara" w:date="2012-10-23T14:31:00Z">
        <w:r w:rsidR="009A1E76">
          <w:t xml:space="preserve">issuance of the Simple or Standard permit, </w:t>
        </w:r>
      </w:ins>
      <w:ins w:id="88" w:author="jill inahara" w:date="2012-10-23T14:33:00Z">
        <w:r w:rsidR="009A1E76">
          <w:t>DEQ</w:t>
        </w:r>
      </w:ins>
      <w:ins w:id="89" w:author="jill inahara" w:date="2012-10-23T14:31:00Z">
        <w:r w:rsidR="009A1E76">
          <w:t xml:space="preserve"> will </w:t>
        </w:r>
      </w:ins>
      <w:r w:rsidRPr="009E0709">
        <w:t>rescind</w:t>
      </w:r>
      <w:del w:id="90" w:author="jill inahara" w:date="2012-10-23T14:31:00Z">
        <w:r w:rsidRPr="009E0709" w:rsidDel="009A1E76">
          <w:delText>ing</w:delText>
        </w:r>
      </w:del>
      <w:r w:rsidRPr="009E0709">
        <w:t xml:space="preserve"> a source's assignment to a General ACDP</w:t>
      </w:r>
      <w:del w:id="91" w:author="jill inahara" w:date="2012-10-23T14:31:00Z">
        <w:r w:rsidRPr="009E0709" w:rsidDel="009A1E76">
          <w:delText xml:space="preserve"> DEQ will place the source on a Simple or Standard ACDP</w:delText>
        </w:r>
      </w:del>
      <w:r w:rsidRPr="009E0709">
        <w:t xml:space="preserve">. </w:t>
      </w:r>
      <w:del w:id="92"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 xml:space="preserve">[ED. NOTE: Tables referenced are available from </w:t>
      </w:r>
      <w:r w:rsidR="004834E7">
        <w:t>DEQ</w:t>
      </w:r>
      <w:r w:rsidRPr="009E0709">
        <w:t>.]</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93" w:author="jinahar" w:date="2012-12-27T09:44:00Z">
        <w:r w:rsidR="004834E7">
          <w:t xml:space="preserve"> </w:t>
        </w:r>
      </w:ins>
      <w:r w:rsidRPr="009E0709">
        <w:t>Simple or Standard ACDP in accordance with 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lastRenderedPageBreak/>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(A) Assignment to a General ACDP Attachment is a Category I permit action and is subject to the Category I public notice requirements in accordance with 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(d) If all activities at a source cannot be addressed by a General ACDP and General ACDP Attachments, the owner or operator of the source must apply for a Simple or Standards ACDP in accordance with 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8-2009, f. &amp; cert. ef. 12-16-09</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Sources and activities listed in Table 1, Part B of OAR 340-216-0020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lastRenderedPageBreak/>
        <w:t>(2) Application Requirements. Any person requesting a new, modified, or renewed Simple ACDP must submit an application in accordance with OAR 340-216-0040.</w:t>
      </w:r>
    </w:p>
    <w:p w:rsidR="0097590E" w:rsidRPr="009E0709" w:rsidRDefault="0097590E" w:rsidP="009E0709">
      <w:pPr>
        <w:spacing w:after="0" w:line="240" w:lineRule="auto"/>
      </w:pPr>
      <w:r w:rsidRPr="009E0709">
        <w:t>(3) Fees. Applicants for a new or modified Simple ACDP must pay the fees set forth in Table 2 of 340-216-0020. Annual fees for Simple ACDPs will be assessed based on the following:</w:t>
      </w:r>
    </w:p>
    <w:p w:rsidR="0097590E" w:rsidRPr="009E0709" w:rsidRDefault="0097590E" w:rsidP="009E0709">
      <w:pPr>
        <w:spacing w:after="0" w:line="240" w:lineRule="auto"/>
      </w:pPr>
      <w:r w:rsidRPr="009E0709">
        <w:t xml:space="preserve">(a) </w:t>
      </w:r>
      <w:commentRangeStart w:id="94"/>
      <w:r w:rsidRPr="009E0709">
        <w:t xml:space="preserve">Low Fee </w:t>
      </w:r>
      <w:commentRangeEnd w:id="94"/>
      <w:r w:rsidR="007C7451">
        <w:rPr>
          <w:rStyle w:val="CommentReference"/>
        </w:rPr>
        <w:commentReference w:id="94"/>
      </w:r>
      <w:r w:rsidRPr="009E0709">
        <w:t xml:space="preserve">—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t xml:space="preserve">(A) </w:t>
      </w:r>
      <w:proofErr w:type="gramStart"/>
      <w:r w:rsidRPr="009E0709">
        <w:t>the</w:t>
      </w:r>
      <w:proofErr w:type="gramEnd"/>
      <w:r w:rsidRPr="009E0709">
        <w:t xml:space="preserve"> source is, or will be, permitted under only one of the following categories from OAR 340-216-0020 Table 1, Part B</w:t>
      </w:r>
      <w:del w:id="95" w:author="jinahar" w:date="2013-01-04T11:22:00Z">
        <w:r w:rsidRPr="009E0709" w:rsidDel="00687390">
          <w:delText xml:space="preserve"> (category 27. Electric Power Generation, </w:delText>
        </w:r>
        <w:commentRangeStart w:id="96"/>
        <w:r w:rsidRPr="009E0709" w:rsidDel="00687390">
          <w:delText xml:space="preserve">may be included </w:delText>
        </w:r>
      </w:del>
      <w:commentRangeEnd w:id="96"/>
      <w:r w:rsidR="00687390">
        <w:rPr>
          <w:rStyle w:val="CommentReference"/>
        </w:rPr>
        <w:commentReference w:id="96"/>
      </w:r>
      <w:del w:id="97"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98" w:author="jinahar" w:date="2013-01-04T11:20:00Z"/>
        </w:rPr>
      </w:pPr>
      <w:r w:rsidRPr="009E0709">
        <w:t xml:space="preserve">(ii) Category 13. Boilers and other fuel burning </w:t>
      </w:r>
      <w:proofErr w:type="gramStart"/>
      <w:r w:rsidRPr="009E0709">
        <w:t>equipment</w:t>
      </w:r>
      <w:ins w:id="99" w:author="jinahar" w:date="2013-01-04T11:20:00Z">
        <w:r w:rsidR="00687390">
          <w:t>(</w:t>
        </w:r>
        <w:proofErr w:type="gramEnd"/>
        <w:r w:rsidR="00687390">
          <w:t>including category 27. Electric Power Generation)</w:t>
        </w:r>
      </w:ins>
      <w:r w:rsidRPr="009E0709">
        <w:t>;</w:t>
      </w:r>
    </w:p>
    <w:p w:rsidR="00687390" w:rsidRPr="009E0709" w:rsidRDefault="00687390" w:rsidP="009E0709">
      <w:pPr>
        <w:spacing w:after="0" w:line="240" w:lineRule="auto"/>
      </w:pPr>
      <w:ins w:id="100" w:author="jinahar" w:date="2013-01-04T11:20:00Z">
        <w:r>
          <w:t>(iii) C</w:t>
        </w:r>
        <w:r w:rsidRPr="00687390">
          <w:t>ategory 27. Electric Power Generation</w:t>
        </w:r>
        <w:r>
          <w:t>;</w:t>
        </w:r>
      </w:ins>
    </w:p>
    <w:p w:rsidR="0097590E" w:rsidRPr="009E0709" w:rsidRDefault="0097590E" w:rsidP="009E0709">
      <w:pPr>
        <w:spacing w:after="0" w:line="240" w:lineRule="auto"/>
      </w:pPr>
      <w:proofErr w:type="gramStart"/>
      <w:r w:rsidRPr="009E0709">
        <w:t>(i</w:t>
      </w:r>
      <w:ins w:id="101" w:author="jinahar" w:date="2013-01-04T11:20:00Z">
        <w:r w:rsidR="00687390">
          <w:t>v</w:t>
        </w:r>
      </w:ins>
      <w:del w:id="102" w:author="jinahar" w:date="2013-01-04T11:20:00Z">
        <w:r w:rsidRPr="009E0709" w:rsidDel="00687390">
          <w:delText>ii</w:delText>
        </w:r>
      </w:del>
      <w:r w:rsidRPr="009E0709">
        <w:t>) Category</w:t>
      </w:r>
      <w:proofErr w:type="gramEnd"/>
      <w:r w:rsidRPr="009E0709">
        <w:t xml:space="preserve"> 33. Galvanizing &amp; Pipe coating;</w:t>
      </w:r>
    </w:p>
    <w:p w:rsidR="0097590E" w:rsidRPr="009E0709" w:rsidRDefault="0097590E" w:rsidP="009E0709">
      <w:pPr>
        <w:spacing w:after="0" w:line="240" w:lineRule="auto"/>
      </w:pPr>
      <w:r w:rsidRPr="009E0709">
        <w:t>(</w:t>
      </w:r>
      <w:del w:id="103"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proofErr w:type="gramStart"/>
      <w:r w:rsidRPr="009E0709">
        <w:t>(v</w:t>
      </w:r>
      <w:ins w:id="104" w:author="jinahar" w:date="2013-01-04T11:21:00Z">
        <w:r w:rsidR="00687390">
          <w:t>i</w:t>
        </w:r>
      </w:ins>
      <w:r w:rsidRPr="009E0709">
        <w:t>) Category</w:t>
      </w:r>
      <w:proofErr w:type="gramEnd"/>
      <w:r w:rsidRPr="009E0709">
        <w:t xml:space="preserve"> 40. Gypsum products;</w:t>
      </w:r>
    </w:p>
    <w:p w:rsidR="0097590E" w:rsidRPr="009E0709" w:rsidRDefault="0097590E" w:rsidP="009E0709">
      <w:pPr>
        <w:spacing w:after="0" w:line="240" w:lineRule="auto"/>
      </w:pPr>
      <w:r w:rsidRPr="009E0709">
        <w:t>(vi</w:t>
      </w:r>
      <w:ins w:id="105"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106"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107" w:author="jinahar" w:date="2013-01-04T11:21:00Z">
        <w:r w:rsidR="00687390">
          <w:t>ix</w:t>
        </w:r>
      </w:ins>
      <w:del w:id="108"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109"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110"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111" w:author="jinahar" w:date="2013-01-04T11:21:00Z">
        <w:r w:rsidR="00687390">
          <w:t>i</w:t>
        </w:r>
      </w:ins>
      <w:r w:rsidRPr="009E0709">
        <w:t>)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w:t>
      </w:r>
      <w:ins w:id="112"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(OAR 340-216-0020 Table 1 Part B) that does not qualify for the Low Fee will be assessed the High Fee.</w:t>
      </w:r>
    </w:p>
    <w:p w:rsidR="0097590E" w:rsidRPr="009E0709" w:rsidRDefault="0097590E" w:rsidP="009E0709">
      <w:pPr>
        <w:spacing w:after="0" w:line="240" w:lineRule="auto"/>
      </w:pPr>
      <w:r w:rsidRPr="009E0709">
        <w:t>(c) If DEQ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Generic PSELs for all pollutants emitted at more than the deminimis level in accordance with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commentRangeStart w:id="113"/>
      <w:r w:rsidR="00626B12" w:rsidRPr="00612E42">
        <w:t>5</w:t>
      </w:r>
      <w:r w:rsidRPr="009E0709">
        <w:t xml:space="preserve"> </w:t>
      </w:r>
      <w:commentRangeEnd w:id="113"/>
      <w:r w:rsidR="00612E42">
        <w:rPr>
          <w:rStyle w:val="CommentReference"/>
        </w:rPr>
        <w:commentReference w:id="113"/>
      </w:r>
      <w:r w:rsidRPr="009E0709">
        <w:t>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(a) Issuance of a new or renewed Simple ACDP requires public notice in accordance with 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(A) Non-technical and non-NSR/PSD Basic and Simple technical modifications require public notice in accordance with OAR 340, division 209 for Category I permit actions; or</w:t>
      </w:r>
    </w:p>
    <w:p w:rsidR="0097590E" w:rsidRPr="009E0709" w:rsidRDefault="0097590E" w:rsidP="009E0709">
      <w:pPr>
        <w:spacing w:after="0" w:line="240" w:lineRule="auto"/>
      </w:pPr>
      <w:r w:rsidRPr="009E0709">
        <w:lastRenderedPageBreak/>
        <w:t>(B) Issuance of non-NSR/PSD Moderate and Complex technical modifications require public notice in accordance with 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(1) Application requirements. Any person requesting a new, modified, or renewed Standard ACDP must submit an application in accordance with 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97590E" w:rsidRPr="009E0709" w:rsidRDefault="0097590E" w:rsidP="009E0709">
      <w:pPr>
        <w:spacing w:after="0" w:line="240" w:lineRule="auto"/>
      </w:pPr>
      <w:r w:rsidRPr="009E0709">
        <w:t>(2) Fees. Applicants for a Standard ACDP must pay the fees set forth in Table 2 of 340-216-0020.</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(B) For NSR permit actions, issuance of a new Standard ACDP requires public notice in accordance with 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(A) Non-technical modifications and non-NSR Basic and Simple technical modifications require public notice in accordance with OAR 340 division 209 for Category I permit actions.</w:t>
      </w:r>
    </w:p>
    <w:p w:rsidR="0097590E" w:rsidRPr="009E0709" w:rsidRDefault="0097590E" w:rsidP="009E0709">
      <w:pPr>
        <w:spacing w:after="0" w:line="240" w:lineRule="auto"/>
      </w:pPr>
      <w:r w:rsidRPr="009E0709">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(1) Purpose. This rule allows DEQ to add new requirements to Simple or Standard ACDPs by assigning the source to a General ACDP Attachment issued in accordance with 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(a) Adding a General ACDP Attachment to a Simple or Standard ACDP is a Category I permit action and is subject to the Category I public notice requirements in accordance with 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r>
      <w:r w:rsidRPr="009E0709">
        <w:lastRenderedPageBreak/>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Expiration.</w:t>
      </w:r>
    </w:p>
    <w:p w:rsidR="0097590E" w:rsidRPr="009E0709" w:rsidRDefault="0097590E" w:rsidP="009E0709">
      <w:pPr>
        <w:spacing w:after="0" w:line="240" w:lineRule="auto"/>
      </w:pPr>
      <w:r w:rsidRPr="009E0709">
        <w:t>(a) A source may not be operated after the expiration date of a permit, unless any of the following occur prior to the expiration date of the permit: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 xml:space="preserve">(B) </w:t>
      </w:r>
      <w:proofErr w:type="gramStart"/>
      <w:r w:rsidRPr="009E0709">
        <w:t>another</w:t>
      </w:r>
      <w:proofErr w:type="gramEnd"/>
      <w:r w:rsidRPr="009E0709">
        <w:t xml:space="preserve">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114" w:author="Preferred Customer" w:date="2012-09-13T19:23:00Z">
        <w:r w:rsidRPr="009E0709" w:rsidDel="00240209">
          <w:delText>the Department</w:delText>
        </w:r>
      </w:del>
      <w:ins w:id="115" w:author="Preferred Customer" w:date="2012-09-13T19:23:00Z">
        <w:r w:rsidR="00240209">
          <w:t>DEQ</w:t>
        </w:r>
      </w:ins>
      <w:r w:rsidRPr="009E0709">
        <w:t xml:space="preserve"> determines that a permit is no longer required;</w:t>
      </w:r>
    </w:p>
    <w:p w:rsidR="0097590E" w:rsidRPr="009E0709" w:rsidRDefault="0097590E" w:rsidP="009E0709">
      <w:pPr>
        <w:spacing w:after="0" w:line="240" w:lineRule="auto"/>
      </w:pPr>
      <w:r w:rsidRPr="009E0709">
        <w:t>(c) Failure to submit a timely application for permit renewal. Termination is effective on the permit expiration date; or</w:t>
      </w:r>
    </w:p>
    <w:p w:rsidR="0097590E" w:rsidRDefault="0097590E" w:rsidP="009E0709">
      <w:pPr>
        <w:spacing w:after="0" w:line="240" w:lineRule="auto"/>
        <w:rPr>
          <w:ins w:id="116" w:author="pcuser" w:date="2012-12-04T11:51:00Z"/>
        </w:rPr>
      </w:pPr>
      <w:r w:rsidRPr="009E0709">
        <w:t xml:space="preserve">(d) Failure to pay annual fees within 90 days of invoice by </w:t>
      </w:r>
      <w:del w:id="117" w:author="Preferred Customer" w:date="2012-09-13T19:23:00Z">
        <w:r w:rsidRPr="009E0709" w:rsidDel="00240209">
          <w:delText>the Department</w:delText>
        </w:r>
      </w:del>
      <w:ins w:id="118" w:author="Preferred Customer" w:date="2012-09-13T19:23:00Z">
        <w:r w:rsidR="00240209">
          <w:t>DEQ</w:t>
        </w:r>
      </w:ins>
      <w:r w:rsidRPr="009E0709">
        <w:t xml:space="preserve">, unless prior arrangements for payment have been approved in writing by </w:t>
      </w:r>
      <w:del w:id="119" w:author="Preferred Customer" w:date="2012-09-13T19:23:00Z">
        <w:r w:rsidRPr="009E0709" w:rsidDel="00240209">
          <w:delText>the Department</w:delText>
        </w:r>
      </w:del>
      <w:ins w:id="120" w:author="Preferred Customer" w:date="2012-09-13T19:23:00Z">
        <w:r w:rsidR="00240209">
          <w:t>DEQ</w:t>
        </w:r>
      </w:ins>
      <w:r w:rsidRPr="009E0709">
        <w:t>.</w:t>
      </w:r>
    </w:p>
    <w:p w:rsidR="00E100E8" w:rsidRPr="009E0709" w:rsidRDefault="00E100E8" w:rsidP="009E0709">
      <w:pPr>
        <w:spacing w:after="0" w:line="240" w:lineRule="auto"/>
      </w:pPr>
      <w:bookmarkStart w:id="121" w:name="_GoBack"/>
      <w:ins w:id="122" w:author="pcuser" w:date="2012-12-04T11:51:00Z">
        <w:r>
          <w:t xml:space="preserve">(e) Failure to commence construction within the </w:t>
        </w:r>
      </w:ins>
      <w:ins w:id="123" w:author="pcuser" w:date="2012-12-04T11:52:00Z">
        <w:r>
          <w:t>second extension period under a permit issued in accordance with OAR 340-224-0010 through 340-224-0199.</w:t>
        </w:r>
      </w:ins>
    </w:p>
    <w:bookmarkEnd w:id="121"/>
    <w:p w:rsidR="0097590E" w:rsidRPr="009E0709" w:rsidRDefault="0097590E" w:rsidP="009E0709">
      <w:pPr>
        <w:spacing w:after="0" w:line="240" w:lineRule="auto"/>
      </w:pPr>
      <w:r w:rsidRPr="009E0709">
        <w:t>(3) Reinstatement of Terminated Permit: A permit automatically terminated under 340-216-0082(2)(b)-(2)(d) may only be reinstated by the permittee by applying for a new permit, including the applicable new source permit application fees as set forth in this Division.</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124" w:author="Preferred Customer" w:date="2012-09-13T19:23:00Z">
        <w:r w:rsidRPr="009E0709" w:rsidDel="00240209">
          <w:delText>the Department</w:delText>
        </w:r>
      </w:del>
      <w:ins w:id="125"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126" w:author="Preferred Customer" w:date="2012-09-13T19:23:00Z">
        <w:r w:rsidRPr="009E0709" w:rsidDel="00240209">
          <w:delText>the Department</w:delText>
        </w:r>
      </w:del>
      <w:ins w:id="127" w:author="Preferred Customer" w:date="2012-09-13T19:23:00Z">
        <w:r w:rsidR="00240209">
          <w:t>DEQ</w:t>
        </w:r>
      </w:ins>
      <w:r w:rsidRPr="009E0709">
        <w:t xml:space="preserve">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128" w:author="Preferred Customer" w:date="2012-09-13T19:23:00Z">
        <w:r w:rsidRPr="009E0709" w:rsidDel="00240209">
          <w:delText>the Department</w:delText>
        </w:r>
      </w:del>
      <w:ins w:id="129" w:author="Preferred Customer" w:date="2012-09-13T19:23:00Z">
        <w:r w:rsidR="00240209">
          <w:t>DEQ</w:t>
        </w:r>
      </w:ins>
      <w:r w:rsidRPr="009E0709">
        <w:t xml:space="preserve"> finds there is a serious danger to the public health, safety or the environment caused by a permittee's activities, </w:t>
      </w:r>
      <w:del w:id="130" w:author="Preferred Customer" w:date="2012-09-13T19:23:00Z">
        <w:r w:rsidRPr="009E0709" w:rsidDel="00240209">
          <w:delText>the Department</w:delText>
        </w:r>
      </w:del>
      <w:ins w:id="131"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132" w:author="Preferred Customer" w:date="2012-09-13T19:23:00Z">
        <w:r w:rsidRPr="009E0709" w:rsidDel="00240209">
          <w:delText>the Department</w:delText>
        </w:r>
      </w:del>
      <w:ins w:id="133" w:author="Preferred Customer" w:date="2012-09-13T19:23:00Z">
        <w:r w:rsidR="00240209">
          <w:t>DEQ</w:t>
        </w:r>
      </w:ins>
      <w:r w:rsidRPr="009E0709">
        <w:t xml:space="preserve">'s revocation or </w:t>
      </w:r>
      <w:r w:rsidRPr="009E0709">
        <w:lastRenderedPageBreak/>
        <w:t xml:space="preserve">refusal to renew </w:t>
      </w:r>
      <w:del w:id="134" w:author="Preferred Customer" w:date="2012-09-13T19:23:00Z">
        <w:r w:rsidRPr="009E0709" w:rsidDel="00240209">
          <w:delText>the Department</w:delText>
        </w:r>
      </w:del>
      <w:ins w:id="135"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w:t>
      </w:r>
      <w:del w:id="136" w:author="Preferred Customer" w:date="2012-09-13T19:23:00Z">
        <w:r w:rsidRPr="009E0709" w:rsidDel="00240209">
          <w:delText>the Department</w:delText>
        </w:r>
      </w:del>
      <w:ins w:id="137"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138" w:author="Preferred Customer" w:date="2012-09-13T19:23:00Z">
        <w:r w:rsidRPr="009E0709" w:rsidDel="00240209">
          <w:delText>the Department</w:delText>
        </w:r>
      </w:del>
      <w:ins w:id="139" w:author="Preferred Customer" w:date="2012-09-13T19:23:00Z">
        <w:r w:rsidR="00240209">
          <w:t>DEQ</w:t>
        </w:r>
      </w:ins>
      <w:r w:rsidRPr="009E0709">
        <w:t xml:space="preserve"> determines it is appropriate to modify an ACDP, other than a General ACDP, </w:t>
      </w:r>
      <w:del w:id="140" w:author="Preferred Customer" w:date="2012-09-13T19:23:00Z">
        <w:r w:rsidRPr="009E0709" w:rsidDel="00240209">
          <w:delText>the Department</w:delText>
        </w:r>
      </w:del>
      <w:ins w:id="141"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Table 1 OAR 340-216-0020 must obtain a permit from </w:t>
      </w:r>
      <w:del w:id="142" w:author="Preferred Customer" w:date="2012-09-13T19:23:00Z">
        <w:r w:rsidRPr="009E0709" w:rsidDel="00240209">
          <w:delText>the Department</w:delText>
        </w:r>
      </w:del>
      <w:ins w:id="143" w:author="Preferred Customer" w:date="2012-09-13T19:23:00Z">
        <w:r w:rsidR="00240209">
          <w:t>DEQ</w:t>
        </w:r>
      </w:ins>
      <w:ins w:id="144" w:author="jinahar" w:date="2012-12-27T13:09:00Z">
        <w:r w:rsidR="008F50AF">
          <w:t>,</w:t>
        </w:r>
      </w:ins>
      <w:r w:rsidRPr="009E0709">
        <w:t xml:space="preserve"> </w:t>
      </w:r>
      <w:ins w:id="145" w:author="jinahar" w:date="2012-12-27T13:08:00Z">
        <w:r w:rsidR="008F50AF" w:rsidRPr="008F50AF">
          <w:t xml:space="preserve">keep a copy of the permit onsite </w:t>
        </w:r>
      </w:ins>
      <w:r w:rsidRPr="009E0709">
        <w:t>and are subject to fees as set forth in Table 2 OAR 340-216-0020.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 xml:space="preserve">11-4-93; DEQ 20-1993(Temp), f. &amp; </w:t>
      </w:r>
      <w:r w:rsidRPr="009E0709">
        <w:lastRenderedPageBreak/>
        <w:t>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146" w:author="Preferred Customer" w:date="2012-09-13T19:23:00Z">
        <w:r w:rsidRPr="009E0709" w:rsidDel="00240209">
          <w:delText>the Department</w:delText>
        </w:r>
      </w:del>
      <w:ins w:id="147"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148" w:author="Preferred Customer" w:date="2012-09-13T19:23:00Z">
        <w:r w:rsidRPr="009E0709" w:rsidDel="00240209">
          <w:delText>the Department</w:delText>
        </w:r>
      </w:del>
      <w:ins w:id="149"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9"/>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referred Customer" w:date="2013-03-25T10:03:00Z" w:initials="JSI">
    <w:p w:rsidR="00500400" w:rsidRDefault="00500400">
      <w:pPr>
        <w:pStyle w:val="CommentText"/>
      </w:pPr>
      <w:r>
        <w:rPr>
          <w:rStyle w:val="CommentReference"/>
        </w:rPr>
        <w:annotationRef/>
      </w:r>
      <w:r>
        <w:rPr>
          <w:rStyle w:val="CommentReference"/>
        </w:rPr>
        <w:t>Check on February 21 for Jerry’s latest</w:t>
      </w:r>
    </w:p>
  </w:comment>
  <w:comment w:id="3" w:author="jinahar" w:date="2013-03-25T10:03:00Z" w:initials="j">
    <w:p w:rsidR="000E04FA" w:rsidRDefault="000E04FA">
      <w:pPr>
        <w:pStyle w:val="CommentText"/>
      </w:pPr>
      <w:r>
        <w:rPr>
          <w:rStyle w:val="CommentReference"/>
        </w:rPr>
        <w:annotationRef/>
      </w:r>
      <w:r>
        <w:t>Check with Andrea on what title she chooses</w:t>
      </w:r>
    </w:p>
  </w:comment>
  <w:comment w:id="94" w:author="pcuser" w:date="2013-03-25T10:03:00Z" w:initials="p">
    <w:p w:rsidR="007C7451" w:rsidRDefault="007C7451">
      <w:pPr>
        <w:pStyle w:val="CommentText"/>
      </w:pPr>
      <w:r>
        <w:rPr>
          <w:rStyle w:val="CommentReference"/>
        </w:rPr>
        <w:annotationRef/>
      </w:r>
      <w:r>
        <w:t>Clarify who gets LOW fee, check with RMT</w:t>
      </w:r>
    </w:p>
  </w:comment>
  <w:comment w:id="96" w:author="jinahar" w:date="2013-03-31T09:40:00Z" w:initials="j">
    <w:p w:rsidR="00687390" w:rsidRDefault="00687390">
      <w:pPr>
        <w:pStyle w:val="CommentText"/>
      </w:pPr>
      <w:r>
        <w:rPr>
          <w:rStyle w:val="CommentReference"/>
        </w:rPr>
        <w:annotationRef/>
      </w:r>
      <w:r w:rsidR="00ED2147"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 w:id="113" w:author="jinahar" w:date="2013-03-25T10:03:00Z" w:initials="j">
    <w:p w:rsidR="00612E42" w:rsidRDefault="00612E42">
      <w:pPr>
        <w:pStyle w:val="CommentText"/>
      </w:pPr>
      <w:r>
        <w:rPr>
          <w:rStyle w:val="CommentReference"/>
        </w:rPr>
        <w:annotationRef/>
      </w:r>
      <w:r>
        <w:t>Can this be extended beyond 5 years?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00" w:rsidRDefault="00500400" w:rsidP="00500400">
      <w:pPr>
        <w:spacing w:after="0" w:line="240" w:lineRule="auto"/>
      </w:pPr>
      <w:r>
        <w:separator/>
      </w:r>
    </w:p>
  </w:endnote>
  <w:endnote w:type="continuationSeparator" w:id="0">
    <w:p w:rsidR="00500400" w:rsidRDefault="00500400" w:rsidP="005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00" w:rsidRDefault="00637C1A">
    <w:pPr>
      <w:pStyle w:val="Footer"/>
      <w:pBdr>
        <w:top w:val="thinThickSmallGap" w:sz="24" w:space="1" w:color="622423" w:themeColor="accent2" w:themeShade="7F"/>
      </w:pBdr>
      <w:rPr>
        <w:ins w:id="150" w:author="jinahar" w:date="2012-12-27T12:39:00Z"/>
        <w:rFonts w:asciiTheme="majorHAnsi" w:hAnsiTheme="majorHAnsi"/>
      </w:rPr>
    </w:pPr>
    <w:ins w:id="151" w:author="jinahar" w:date="2012-12-27T12:39:00Z">
      <w:r>
        <w:rPr>
          <w:rFonts w:asciiTheme="majorHAnsi" w:hAnsiTheme="majorHAnsi"/>
        </w:rPr>
        <w:fldChar w:fldCharType="begin"/>
      </w:r>
      <w:r w:rsidR="00500400">
        <w:rPr>
          <w:rFonts w:asciiTheme="majorHAnsi" w:hAnsiTheme="majorHAnsi"/>
        </w:rPr>
        <w:instrText xml:space="preserve"> DATE \@ "M/d/yyyy h:mm am/pm" </w:instrText>
      </w:r>
    </w:ins>
    <w:r>
      <w:rPr>
        <w:rFonts w:asciiTheme="majorHAnsi" w:hAnsiTheme="majorHAnsi"/>
      </w:rPr>
      <w:fldChar w:fldCharType="separate"/>
    </w:r>
    <w:ins w:id="152" w:author="Preferred Customer" w:date="2013-03-31T08:54:00Z">
      <w:r w:rsidR="00ED2147">
        <w:rPr>
          <w:rFonts w:asciiTheme="majorHAnsi" w:hAnsiTheme="majorHAnsi"/>
          <w:noProof/>
        </w:rPr>
        <w:t>3/31/2013 8:54 AM</w:t>
      </w:r>
    </w:ins>
    <w:ins w:id="153" w:author="jinahar" w:date="2012-12-27T12:39:00Z">
      <w:r>
        <w:rPr>
          <w:rFonts w:asciiTheme="majorHAnsi" w:hAnsiTheme="majorHAnsi"/>
        </w:rPr>
        <w:fldChar w:fldCharType="end"/>
      </w:r>
      <w:r w:rsidR="00500400">
        <w:rPr>
          <w:rFonts w:asciiTheme="majorHAnsi" w:hAnsiTheme="majorHAnsi"/>
        </w:rPr>
        <w:ptab w:relativeTo="margin" w:alignment="right" w:leader="none"/>
      </w:r>
      <w:r w:rsidR="00500400">
        <w:rPr>
          <w:rFonts w:asciiTheme="majorHAnsi" w:hAnsiTheme="majorHAnsi"/>
        </w:rPr>
        <w:t xml:space="preserve">Page </w:t>
      </w:r>
      <w:r>
        <w:fldChar w:fldCharType="begin"/>
      </w:r>
      <w:r w:rsidR="00500400">
        <w:instrText xml:space="preserve"> PAGE   \* MERGEFORMAT </w:instrText>
      </w:r>
      <w:r>
        <w:fldChar w:fldCharType="separate"/>
      </w:r>
    </w:ins>
    <w:r w:rsidR="00DA775D" w:rsidRPr="00DA775D">
      <w:rPr>
        <w:rFonts w:asciiTheme="majorHAnsi" w:hAnsiTheme="majorHAnsi"/>
        <w:noProof/>
      </w:rPr>
      <w:t>15</w:t>
    </w:r>
    <w:ins w:id="154" w:author="jinahar" w:date="2012-12-27T12:39:00Z">
      <w:r>
        <w:fldChar w:fldCharType="end"/>
      </w:r>
    </w:ins>
  </w:p>
  <w:p w:rsidR="00500400" w:rsidRDefault="00500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00" w:rsidRDefault="00500400" w:rsidP="00500400">
      <w:pPr>
        <w:spacing w:after="0" w:line="240" w:lineRule="auto"/>
      </w:pPr>
      <w:r>
        <w:separator/>
      </w:r>
    </w:p>
  </w:footnote>
  <w:footnote w:type="continuationSeparator" w:id="0">
    <w:p w:rsidR="00500400" w:rsidRDefault="00500400" w:rsidP="00500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590E"/>
    <w:rsid w:val="0007079A"/>
    <w:rsid w:val="0007114B"/>
    <w:rsid w:val="00086DFB"/>
    <w:rsid w:val="000B609D"/>
    <w:rsid w:val="000E04FA"/>
    <w:rsid w:val="00122EC2"/>
    <w:rsid w:val="00135512"/>
    <w:rsid w:val="00181E81"/>
    <w:rsid w:val="001C66BE"/>
    <w:rsid w:val="00240209"/>
    <w:rsid w:val="00244CF3"/>
    <w:rsid w:val="00251B18"/>
    <w:rsid w:val="002F0E8A"/>
    <w:rsid w:val="003C0A08"/>
    <w:rsid w:val="004054A6"/>
    <w:rsid w:val="004834E7"/>
    <w:rsid w:val="00491281"/>
    <w:rsid w:val="004B0B0B"/>
    <w:rsid w:val="00500400"/>
    <w:rsid w:val="00537838"/>
    <w:rsid w:val="00557DFE"/>
    <w:rsid w:val="00565653"/>
    <w:rsid w:val="0061148D"/>
    <w:rsid w:val="00612E42"/>
    <w:rsid w:val="006205B8"/>
    <w:rsid w:val="00626B12"/>
    <w:rsid w:val="00637C1A"/>
    <w:rsid w:val="006655B1"/>
    <w:rsid w:val="0066769A"/>
    <w:rsid w:val="00687390"/>
    <w:rsid w:val="006F46FE"/>
    <w:rsid w:val="00742FBF"/>
    <w:rsid w:val="00743840"/>
    <w:rsid w:val="007574D7"/>
    <w:rsid w:val="007A1FA6"/>
    <w:rsid w:val="007C7451"/>
    <w:rsid w:val="00874C46"/>
    <w:rsid w:val="008C114F"/>
    <w:rsid w:val="008F50AF"/>
    <w:rsid w:val="00942B26"/>
    <w:rsid w:val="0097590E"/>
    <w:rsid w:val="00991BDC"/>
    <w:rsid w:val="00995217"/>
    <w:rsid w:val="009A1E76"/>
    <w:rsid w:val="009D5C37"/>
    <w:rsid w:val="009E0709"/>
    <w:rsid w:val="00A14C0F"/>
    <w:rsid w:val="00A358DF"/>
    <w:rsid w:val="00A61038"/>
    <w:rsid w:val="00A86485"/>
    <w:rsid w:val="00B53CBA"/>
    <w:rsid w:val="00BE67DC"/>
    <w:rsid w:val="00CA6B66"/>
    <w:rsid w:val="00CD518E"/>
    <w:rsid w:val="00CF1309"/>
    <w:rsid w:val="00D11533"/>
    <w:rsid w:val="00DA775D"/>
    <w:rsid w:val="00DC6851"/>
    <w:rsid w:val="00DE7825"/>
    <w:rsid w:val="00E100E8"/>
    <w:rsid w:val="00EA7F79"/>
    <w:rsid w:val="00EB3020"/>
    <w:rsid w:val="00ED2147"/>
    <w:rsid w:val="00EE121E"/>
    <w:rsid w:val="00F2300F"/>
    <w:rsid w:val="00F2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C7DDC-CD1B-43E9-BAD4-51A0ED95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17</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27</cp:revision>
  <dcterms:created xsi:type="dcterms:W3CDTF">2012-08-30T20:49:00Z</dcterms:created>
  <dcterms:modified xsi:type="dcterms:W3CDTF">2013-03-31T16:45:00Z</dcterms:modified>
</cp:coreProperties>
</file>