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w:t>
      </w:r>
      <w:del w:id="14" w:author="jinahar" w:date="2013-03-14T14:36:00Z">
        <w:r w:rsidRPr="00504579" w:rsidDel="00F86194">
          <w:rPr>
            <w:rFonts w:ascii="Times New Roman" w:eastAsia="Times New Roman" w:hAnsi="Times New Roman" w:cs="Times New Roman"/>
            <w:color w:val="000000"/>
            <w:sz w:val="24"/>
            <w:szCs w:val="24"/>
          </w:rPr>
          <w:delText>s</w:delText>
        </w:r>
      </w:del>
      <w:ins w:id="15"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3"/>
      <w:r w:rsidR="00333858">
        <w:rPr>
          <w:rStyle w:val="CommentReference"/>
        </w:rPr>
        <w:commentReference w:id="13"/>
      </w:r>
      <w:ins w:id="16"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7" w:author="jinahar" w:date="2013-03-25T10:24:00Z">
        <w:r w:rsidR="001718B7">
          <w:rPr>
            <w:rFonts w:ascii="Times New Roman" w:eastAsia="Times New Roman" w:hAnsi="Times New Roman" w:cs="Times New Roman"/>
            <w:color w:val="000000"/>
            <w:sz w:val="24"/>
            <w:szCs w:val="24"/>
          </w:rPr>
          <w:t>3</w:t>
        </w:r>
      </w:ins>
      <w:del w:id="18"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4</w:t>
        </w:r>
      </w:ins>
      <w:del w:id="21"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"Competing NAAQS Source Impacts" means total modeled concentration resulting from allowable emissions of all other sources that </w:t>
      </w:r>
      <w:ins w:id="22"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23"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4" w:author="jinahar" w:date="2013-03-25T10:24:00Z">
        <w:r w:rsidR="001718B7">
          <w:rPr>
            <w:rFonts w:ascii="Times New Roman" w:eastAsia="Times New Roman" w:hAnsi="Times New Roman" w:cs="Times New Roman"/>
            <w:color w:val="000000"/>
            <w:sz w:val="24"/>
            <w:szCs w:val="24"/>
          </w:rPr>
          <w:t>5</w:t>
        </w:r>
      </w:ins>
      <w:del w:id="25"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6" w:author="jinahar" w:date="2013-03-25T10:24:00Z">
        <w:r w:rsidR="001718B7">
          <w:rPr>
            <w:rFonts w:ascii="Times New Roman" w:eastAsia="Times New Roman" w:hAnsi="Times New Roman" w:cs="Times New Roman"/>
            <w:color w:val="000000"/>
            <w:sz w:val="24"/>
            <w:szCs w:val="24"/>
          </w:rPr>
          <w:t>6</w:t>
        </w:r>
      </w:ins>
      <w:del w:id="27"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28" w:author="jill inahara" w:date="2012-10-23T11:09:00Z">
        <w:r w:rsidRPr="00504579" w:rsidDel="009E3ABC">
          <w:rPr>
            <w:rFonts w:ascii="Times New Roman" w:eastAsia="Times New Roman" w:hAnsi="Times New Roman" w:cs="Times New Roman"/>
            <w:color w:val="000000"/>
            <w:sz w:val="24"/>
            <w:szCs w:val="24"/>
          </w:rPr>
          <w:delText>The Department</w:delText>
        </w:r>
      </w:del>
      <w:ins w:id="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0" w:author="jinahar" w:date="2012-08-31T13:33:00Z"/>
          <w:rFonts w:ascii="Times New Roman" w:eastAsia="Times New Roman" w:hAnsi="Times New Roman" w:cs="Times New Roman"/>
          <w:color w:val="000000"/>
          <w:sz w:val="24"/>
          <w:szCs w:val="24"/>
        </w:rPr>
      </w:pPr>
      <w:ins w:id="31" w:author="jinahar" w:date="2012-08-31T13:33:00Z">
        <w:r w:rsidRPr="00504579" w:rsidDel="00C24C92">
          <w:rPr>
            <w:rFonts w:ascii="Times New Roman" w:eastAsia="Times New Roman" w:hAnsi="Times New Roman" w:cs="Times New Roman"/>
            <w:color w:val="000000"/>
            <w:sz w:val="24"/>
            <w:szCs w:val="24"/>
          </w:rPr>
          <w:t xml:space="preserve"> </w:t>
        </w:r>
      </w:ins>
      <w:del w:id="32"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33"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34"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35" w:author="jinahar" w:date="2012-08-31T13:33:00Z"/>
          <w:rFonts w:ascii="Times New Roman" w:eastAsia="Times New Roman" w:hAnsi="Times New Roman" w:cs="Times New Roman"/>
          <w:color w:val="000000"/>
          <w:sz w:val="24"/>
          <w:szCs w:val="24"/>
        </w:rPr>
      </w:pPr>
      <w:del w:id="36"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37" w:author="jinahar" w:date="2012-08-31T13:33:00Z"/>
          <w:rFonts w:ascii="Times New Roman" w:eastAsia="Times New Roman" w:hAnsi="Times New Roman" w:cs="Times New Roman"/>
          <w:color w:val="000000"/>
          <w:sz w:val="24"/>
          <w:szCs w:val="24"/>
        </w:rPr>
      </w:pPr>
      <w:del w:id="38"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del w:id="40"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7</w:t>
        </w:r>
      </w:ins>
      <w:del w:id="42"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ins w:id="44" w:author="pcuser" w:date="2013-03-07T10:27:00Z">
        <w:r w:rsidRPr="00504579" w:rsidDel="00F92DDA">
          <w:rPr>
            <w:rFonts w:ascii="Times New Roman" w:eastAsia="Times New Roman" w:hAnsi="Times New Roman" w:cs="Times New Roman"/>
            <w:color w:val="000000"/>
            <w:sz w:val="24"/>
            <w:szCs w:val="24"/>
          </w:rPr>
          <w:t xml:space="preserve"> </w:t>
        </w:r>
      </w:ins>
      <w:del w:id="45"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46" w:author="pcuser" w:date="2013-03-07T10:27:00Z"/>
          <w:rFonts w:ascii="Times New Roman" w:eastAsia="Times New Roman" w:hAnsi="Times New Roman" w:cs="Times New Roman"/>
          <w:color w:val="000000"/>
          <w:sz w:val="24"/>
          <w:szCs w:val="24"/>
        </w:rPr>
      </w:pPr>
      <w:del w:id="47"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48" w:author="pcuser" w:date="2013-03-07T10:27:00Z"/>
          <w:rFonts w:ascii="Times New Roman" w:eastAsia="Times New Roman" w:hAnsi="Times New Roman" w:cs="Times New Roman"/>
          <w:color w:val="000000"/>
          <w:sz w:val="24"/>
          <w:szCs w:val="24"/>
        </w:rPr>
      </w:pPr>
      <w:del w:id="49"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0" w:author="pcuser" w:date="2013-03-07T10:27:00Z"/>
          <w:rFonts w:ascii="Times New Roman" w:eastAsia="Times New Roman" w:hAnsi="Times New Roman" w:cs="Times New Roman"/>
          <w:color w:val="000000"/>
          <w:sz w:val="24"/>
          <w:szCs w:val="24"/>
        </w:rPr>
      </w:pPr>
      <w:del w:id="51"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del w:id="53"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54" w:author="pcuser" w:date="2013-03-07T10:27:00Z"/>
          <w:rFonts w:ascii="Times New Roman" w:eastAsia="Times New Roman" w:hAnsi="Times New Roman" w:cs="Times New Roman"/>
          <w:color w:val="000000"/>
          <w:sz w:val="24"/>
          <w:szCs w:val="24"/>
        </w:rPr>
      </w:pPr>
      <w:del w:id="55"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56" w:author="pcuser" w:date="2013-03-07T10:27:00Z"/>
          <w:rFonts w:ascii="Times New Roman" w:eastAsia="Times New Roman" w:hAnsi="Times New Roman" w:cs="Times New Roman"/>
          <w:color w:val="000000"/>
          <w:sz w:val="24"/>
          <w:szCs w:val="24"/>
        </w:rPr>
      </w:pPr>
      <w:del w:id="57"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58" w:author="pcuser" w:date="2013-03-07T10:27:00Z"/>
          <w:rFonts w:ascii="Times New Roman" w:eastAsia="Times New Roman" w:hAnsi="Times New Roman" w:cs="Times New Roman"/>
          <w:color w:val="000000"/>
          <w:sz w:val="24"/>
          <w:szCs w:val="24"/>
        </w:rPr>
      </w:pPr>
      <w:del w:id="59"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0" w:author="pcuser" w:date="2013-03-07T10:27:00Z"/>
          <w:rFonts w:ascii="Times New Roman" w:eastAsia="Times New Roman" w:hAnsi="Times New Roman" w:cs="Times New Roman"/>
          <w:color w:val="000000"/>
          <w:sz w:val="24"/>
          <w:szCs w:val="24"/>
        </w:rPr>
      </w:pPr>
      <w:del w:id="61"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62" w:author="pcuser" w:date="2013-03-07T10:27:00Z"/>
          <w:rFonts w:ascii="Times New Roman" w:eastAsia="Times New Roman" w:hAnsi="Times New Roman" w:cs="Times New Roman"/>
          <w:color w:val="000000"/>
          <w:sz w:val="24"/>
          <w:szCs w:val="24"/>
        </w:rPr>
      </w:pPr>
      <w:del w:id="63"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64" w:author="pcuser" w:date="2013-03-07T10:27:00Z"/>
          <w:rFonts w:ascii="Times New Roman" w:eastAsia="Times New Roman" w:hAnsi="Times New Roman" w:cs="Times New Roman"/>
          <w:color w:val="000000"/>
          <w:sz w:val="24"/>
          <w:szCs w:val="24"/>
        </w:rPr>
      </w:pPr>
      <w:del w:id="65"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del w:id="67"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68" w:author="pcuser" w:date="2013-03-07T10:27:00Z"/>
          <w:rFonts w:ascii="Times New Roman" w:eastAsia="Times New Roman" w:hAnsi="Times New Roman" w:cs="Times New Roman"/>
          <w:color w:val="000000"/>
          <w:sz w:val="24"/>
          <w:szCs w:val="24"/>
        </w:rPr>
      </w:pPr>
      <w:del w:id="69"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0" w:author="pcuser" w:date="2013-03-07T10:27:00Z"/>
          <w:rFonts w:ascii="Times New Roman" w:eastAsia="Times New Roman" w:hAnsi="Times New Roman" w:cs="Times New Roman"/>
          <w:color w:val="000000"/>
          <w:sz w:val="24"/>
          <w:szCs w:val="24"/>
        </w:rPr>
      </w:pPr>
      <w:del w:id="71"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72" w:author="pcuser" w:date="2013-03-07T10:27:00Z"/>
          <w:rFonts w:ascii="Times New Roman" w:eastAsia="Times New Roman" w:hAnsi="Times New Roman" w:cs="Times New Roman"/>
          <w:color w:val="000000"/>
          <w:sz w:val="24"/>
          <w:szCs w:val="24"/>
        </w:rPr>
      </w:pPr>
      <w:del w:id="73"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74" w:author="pcuser" w:date="2013-03-07T10:27:00Z"/>
          <w:rFonts w:ascii="Times New Roman" w:eastAsia="Times New Roman" w:hAnsi="Times New Roman" w:cs="Times New Roman"/>
          <w:color w:val="000000"/>
          <w:sz w:val="24"/>
          <w:szCs w:val="24"/>
        </w:rPr>
      </w:pPr>
      <w:del w:id="75"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76" w:author="pcuser" w:date="2013-03-07T10:27:00Z"/>
          <w:rFonts w:ascii="Times New Roman" w:eastAsia="Times New Roman" w:hAnsi="Times New Roman" w:cs="Times New Roman"/>
          <w:color w:val="000000"/>
          <w:sz w:val="24"/>
          <w:szCs w:val="24"/>
        </w:rPr>
      </w:pPr>
      <w:del w:id="77"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78" w:author="pcuser" w:date="2013-03-07T10:27:00Z"/>
          <w:rFonts w:ascii="Times New Roman" w:eastAsia="Times New Roman" w:hAnsi="Times New Roman" w:cs="Times New Roman"/>
          <w:color w:val="000000"/>
          <w:sz w:val="24"/>
          <w:szCs w:val="24"/>
        </w:rPr>
      </w:pPr>
      <w:del w:id="79"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0" w:author="pcuser" w:date="2013-03-07T10:27:00Z"/>
          <w:rFonts w:ascii="Times New Roman" w:eastAsia="Times New Roman" w:hAnsi="Times New Roman" w:cs="Times New Roman"/>
          <w:color w:val="000000"/>
          <w:sz w:val="24"/>
          <w:szCs w:val="24"/>
        </w:rPr>
      </w:pPr>
      <w:del w:id="81"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82" w:author="pcuser" w:date="2013-03-07T10:27:00Z"/>
          <w:rFonts w:ascii="Times New Roman" w:eastAsia="Times New Roman" w:hAnsi="Times New Roman" w:cs="Times New Roman"/>
          <w:color w:val="000000"/>
          <w:sz w:val="24"/>
          <w:szCs w:val="24"/>
        </w:rPr>
      </w:pPr>
      <w:del w:id="83"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88"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89" w:author="jinahar" w:date="2012-08-31T13:33:00Z"/>
          <w:rFonts w:ascii="Times New Roman" w:eastAsia="Times New Roman" w:hAnsi="Times New Roman" w:cs="Times New Roman"/>
          <w:color w:val="000000"/>
          <w:sz w:val="24"/>
          <w:szCs w:val="24"/>
        </w:rPr>
      </w:pPr>
      <w:ins w:id="90" w:author="jinahar" w:date="2012-08-31T13:33:00Z">
        <w:r w:rsidRPr="00C24C92">
          <w:rPr>
            <w:rFonts w:ascii="Times New Roman" w:eastAsia="Times New Roman" w:hAnsi="Times New Roman" w:cs="Times New Roman"/>
            <w:color w:val="000000"/>
            <w:sz w:val="24"/>
            <w:szCs w:val="24"/>
          </w:rPr>
          <w:t>(</w:t>
        </w:r>
      </w:ins>
      <w:ins w:id="91" w:author="jinahar" w:date="2013-03-25T10:24:00Z">
        <w:r w:rsidR="001718B7">
          <w:rPr>
            <w:rFonts w:ascii="Times New Roman" w:eastAsia="Times New Roman" w:hAnsi="Times New Roman" w:cs="Times New Roman"/>
            <w:color w:val="000000"/>
            <w:sz w:val="24"/>
            <w:szCs w:val="24"/>
          </w:rPr>
          <w:t>8</w:t>
        </w:r>
      </w:ins>
      <w:ins w:id="92" w:author="jinahar" w:date="2012-08-31T13:34:00Z">
        <w:r>
          <w:rPr>
            <w:rFonts w:ascii="Times New Roman" w:eastAsia="Times New Roman" w:hAnsi="Times New Roman" w:cs="Times New Roman"/>
            <w:color w:val="000000"/>
            <w:sz w:val="24"/>
            <w:szCs w:val="24"/>
          </w:rPr>
          <w:t>)</w:t>
        </w:r>
      </w:ins>
      <w:ins w:id="93"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94" w:author="jill inahara" w:date="2012-10-23T11:09:00Z">
        <w:r w:rsidR="009E3ABC">
          <w:rPr>
            <w:rFonts w:ascii="Times New Roman" w:eastAsia="Times New Roman" w:hAnsi="Times New Roman" w:cs="Times New Roman"/>
            <w:color w:val="000000"/>
            <w:sz w:val="24"/>
            <w:szCs w:val="24"/>
          </w:rPr>
          <w:t>DEQ</w:t>
        </w:r>
      </w:ins>
      <w:ins w:id="95"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96" w:author="jinahar" w:date="2012-08-31T13:33:00Z"/>
          <w:rFonts w:ascii="Times New Roman" w:eastAsia="Times New Roman" w:hAnsi="Times New Roman" w:cs="Times New Roman"/>
          <w:color w:val="000000"/>
          <w:sz w:val="24"/>
          <w:szCs w:val="24"/>
        </w:rPr>
      </w:pPr>
      <w:ins w:id="97"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0"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01" w:author="jinahar" w:date="2013-03-25T10:24:00Z">
        <w:r w:rsidR="001718B7">
          <w:rPr>
            <w:rFonts w:ascii="Times New Roman" w:eastAsia="Times New Roman" w:hAnsi="Times New Roman" w:cs="Times New Roman"/>
            <w:color w:val="000000"/>
            <w:sz w:val="24"/>
            <w:szCs w:val="24"/>
          </w:rPr>
          <w:t>9</w:t>
        </w:r>
      </w:ins>
      <w:del w:id="102"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03" w:author="pcuser" w:date="2013-06-13T14:23:00Z">
        <w:r w:rsidRPr="00504579" w:rsidDel="00A270E5">
          <w:rPr>
            <w:rFonts w:ascii="Times New Roman" w:eastAsia="Times New Roman" w:hAnsi="Times New Roman" w:cs="Times New Roman"/>
            <w:color w:val="000000"/>
            <w:sz w:val="24"/>
            <w:szCs w:val="24"/>
          </w:rPr>
          <w:delText>the Department</w:delText>
        </w:r>
      </w:del>
      <w:ins w:id="104"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05"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06" w:author="jinahar" w:date="2013-03-25T10:14:00Z">
        <w:r w:rsidRPr="00504579" w:rsidDel="001718B7">
          <w:rPr>
            <w:rFonts w:ascii="Times New Roman" w:eastAsia="Times New Roman" w:hAnsi="Times New Roman" w:cs="Times New Roman"/>
            <w:color w:val="000000"/>
            <w:sz w:val="24"/>
            <w:szCs w:val="24"/>
          </w:rPr>
          <w:delText>i</w:delText>
        </w:r>
      </w:del>
      <w:del w:id="107"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08" w:author="jinahar" w:date="2013-03-25T10:16:00Z"/>
          <w:rFonts w:ascii="Times New Roman" w:eastAsia="Times New Roman" w:hAnsi="Times New Roman" w:cs="Times New Roman"/>
          <w:color w:val="000000"/>
          <w:sz w:val="24"/>
          <w:szCs w:val="24"/>
        </w:rPr>
      </w:pPr>
      <w:ins w:id="109" w:author="jinahar" w:date="2013-03-25T10:15:00Z">
        <w:r w:rsidRPr="001718B7">
          <w:rPr>
            <w:rFonts w:ascii="Times New Roman" w:eastAsia="Times New Roman" w:hAnsi="Times New Roman" w:cs="Times New Roman"/>
            <w:color w:val="000000"/>
            <w:sz w:val="24"/>
            <w:szCs w:val="24"/>
          </w:rPr>
          <w:t>(</w:t>
        </w:r>
      </w:ins>
      <w:ins w:id="110"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11" w:author="jinahar" w:date="2013-03-25T10:15:00Z">
        <w:r w:rsidRPr="001718B7">
          <w:rPr>
            <w:rFonts w:ascii="Times New Roman" w:eastAsia="Times New Roman" w:hAnsi="Times New Roman" w:cs="Times New Roman"/>
            <w:color w:val="000000"/>
            <w:sz w:val="24"/>
            <w:szCs w:val="24"/>
          </w:rPr>
          <w:t>For PM2.5, PM10, SOx and NOx, K = 5</w:t>
        </w:r>
      </w:ins>
      <w:ins w:id="112"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13" w:author="jinahar" w:date="2013-03-25T10:16:00Z"/>
          <w:rFonts w:ascii="Times New Roman" w:eastAsia="Times New Roman" w:hAnsi="Times New Roman" w:cs="Times New Roman"/>
          <w:color w:val="000000"/>
          <w:sz w:val="24"/>
          <w:szCs w:val="24"/>
        </w:rPr>
      </w:pPr>
      <w:ins w:id="114"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15" w:author="jinahar" w:date="2013-03-25T10:16:00Z">
        <w:r>
          <w:rPr>
            <w:rFonts w:ascii="Times New Roman" w:eastAsia="Times New Roman" w:hAnsi="Times New Roman" w:cs="Times New Roman"/>
            <w:color w:val="000000"/>
            <w:sz w:val="24"/>
            <w:szCs w:val="24"/>
          </w:rPr>
          <w:t xml:space="preserve">(III) </w:t>
        </w:r>
      </w:ins>
      <w:ins w:id="116" w:author="jinahar" w:date="2013-03-25T10:32:00Z">
        <w:r>
          <w:rPr>
            <w:rFonts w:ascii="Times New Roman" w:eastAsia="Times New Roman" w:hAnsi="Times New Roman" w:cs="Times New Roman"/>
            <w:color w:val="000000"/>
            <w:sz w:val="24"/>
            <w:szCs w:val="24"/>
          </w:rPr>
          <w:t>F</w:t>
        </w:r>
      </w:ins>
      <w:ins w:id="117" w:author="jinahar" w:date="2013-03-25T10:16:00Z">
        <w:r w:rsidR="001718B7" w:rsidRPr="001718B7">
          <w:rPr>
            <w:rFonts w:ascii="Times New Roman" w:eastAsia="Times New Roman" w:hAnsi="Times New Roman" w:cs="Times New Roman"/>
            <w:color w:val="000000"/>
            <w:sz w:val="24"/>
            <w:szCs w:val="24"/>
          </w:rPr>
          <w:t xml:space="preserve">or </w:t>
        </w:r>
      </w:ins>
      <w:ins w:id="118" w:author="jinahar" w:date="2013-03-25T10:17:00Z">
        <w:r w:rsidR="001718B7" w:rsidRPr="001718B7">
          <w:rPr>
            <w:rFonts w:ascii="Times New Roman" w:eastAsia="Times New Roman" w:hAnsi="Times New Roman" w:cs="Times New Roman"/>
            <w:color w:val="000000"/>
            <w:sz w:val="24"/>
            <w:szCs w:val="24"/>
          </w:rPr>
          <w:t>l</w:t>
        </w:r>
      </w:ins>
      <w:ins w:id="119" w:author="jinahar" w:date="2013-03-25T10:16:00Z">
        <w:r w:rsidR="001718B7" w:rsidRPr="001718B7">
          <w:rPr>
            <w:rFonts w:ascii="Times New Roman" w:eastAsia="Times New Roman" w:hAnsi="Times New Roman" w:cs="Times New Roman"/>
            <w:color w:val="000000"/>
            <w:sz w:val="24"/>
            <w:szCs w:val="24"/>
          </w:rPr>
          <w:t xml:space="preserve">ead, </w:t>
        </w:r>
      </w:ins>
      <w:ins w:id="120"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21" w:author="jill inahara" w:date="2012-10-23T11:09:00Z">
        <w:r w:rsidRPr="00504579" w:rsidDel="009E3ABC">
          <w:rPr>
            <w:rFonts w:ascii="Times New Roman" w:eastAsia="Times New Roman" w:hAnsi="Times New Roman" w:cs="Times New Roman"/>
            <w:color w:val="000000"/>
            <w:sz w:val="24"/>
            <w:szCs w:val="24"/>
          </w:rPr>
          <w:delText>The Department</w:delText>
        </w:r>
      </w:del>
      <w:ins w:id="12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3" w:author="jinahar" w:date="2013-03-25T10:33:00Z">
        <w:r w:rsidR="00D30976">
          <w:rPr>
            <w:rFonts w:ascii="Times New Roman" w:eastAsia="Times New Roman" w:hAnsi="Times New Roman" w:cs="Times New Roman"/>
            <w:color w:val="000000"/>
            <w:sz w:val="24"/>
            <w:szCs w:val="24"/>
          </w:rPr>
          <w:t>0</w:t>
        </w:r>
      </w:ins>
      <w:del w:id="124"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25"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26"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27"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8" w:author="jinahar" w:date="2013-03-25T10:33:00Z">
        <w:r w:rsidR="00D30976">
          <w:rPr>
            <w:rFonts w:ascii="Times New Roman" w:eastAsia="Times New Roman" w:hAnsi="Times New Roman" w:cs="Times New Roman"/>
            <w:color w:val="000000"/>
            <w:sz w:val="24"/>
            <w:szCs w:val="24"/>
          </w:rPr>
          <w:t>1</w:t>
        </w:r>
      </w:ins>
      <w:del w:id="129"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30" w:author="jinahar" w:date="2013-03-25T10:17:00Z"/>
          <w:rFonts w:ascii="Times New Roman" w:eastAsia="Times New Roman" w:hAnsi="Times New Roman" w:cs="Times New Roman"/>
          <w:color w:val="000000"/>
          <w:sz w:val="24"/>
          <w:szCs w:val="24"/>
        </w:rPr>
      </w:pPr>
      <w:del w:id="131"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66701A" w:rsidDel="001718B7">
          <w:fldChar w:fldCharType="begin"/>
        </w:r>
        <w:r w:rsidR="001F73C2" w:rsidDel="001718B7">
          <w:delInstrText>HYPERLINK "http://arcweb.sos.state.or.us/pages/rules/oars_300/oar_340/_340_tables/340-225-0020_4-28.pdf" \t "_blank"</w:delInstrText>
        </w:r>
        <w:r w:rsidR="0066701A"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66701A"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32" w:author="pcuser" w:date="2013-03-07T10:29:00Z"/>
          <w:rFonts w:ascii="Times New Roman" w:eastAsia="Times New Roman" w:hAnsi="Times New Roman" w:cs="Times New Roman"/>
          <w:color w:val="000000"/>
          <w:sz w:val="24"/>
          <w:szCs w:val="24"/>
        </w:rPr>
      </w:pPr>
      <w:ins w:id="133"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34"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35" w:author="pcuser" w:date="2013-03-07T10:30:00Z"/>
          <w:rFonts w:ascii="Times New Roman" w:eastAsia="Times New Roman" w:hAnsi="Times New Roman" w:cs="Times New Roman"/>
          <w:color w:val="000000"/>
          <w:sz w:val="24"/>
          <w:szCs w:val="24"/>
        </w:rPr>
      </w:pPr>
      <w:del w:id="136" w:author="pcuser" w:date="2013-03-07T10:29:00Z">
        <w:r w:rsidRPr="00504579" w:rsidDel="00F92DDA">
          <w:rPr>
            <w:rFonts w:ascii="Times New Roman" w:eastAsia="Times New Roman" w:hAnsi="Times New Roman" w:cs="Times New Roman"/>
            <w:color w:val="000000"/>
            <w:sz w:val="24"/>
            <w:szCs w:val="24"/>
          </w:rPr>
          <w:delText>Information Required.</w:delText>
        </w:r>
      </w:del>
      <w:del w:id="137"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38"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39"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40"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41"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42" w:author="pcuser" w:date="2013-03-07T10:30:00Z">
        <w:r w:rsidR="00504579" w:rsidRPr="00504579" w:rsidDel="00F92DDA">
          <w:rPr>
            <w:rFonts w:ascii="Times New Roman" w:eastAsia="Times New Roman" w:hAnsi="Times New Roman" w:cs="Times New Roman"/>
            <w:color w:val="000000"/>
            <w:sz w:val="24"/>
            <w:szCs w:val="24"/>
          </w:rPr>
          <w:delText>s 222 o</w:delText>
        </w:r>
      </w:del>
      <w:del w:id="143"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44" w:author="Preferred Customer" w:date="2013-02-22T10:18:00Z">
        <w:r w:rsidR="00E2730A">
          <w:rPr>
            <w:rFonts w:ascii="Times New Roman" w:eastAsia="Times New Roman" w:hAnsi="Times New Roman" w:cs="Times New Roman"/>
            <w:color w:val="000000"/>
            <w:sz w:val="24"/>
            <w:szCs w:val="24"/>
          </w:rPr>
          <w:t>,</w:t>
        </w:r>
      </w:ins>
      <w:del w:id="145"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6" w:author="pcuser" w:date="2013-03-07T10:30:00Z">
        <w:r w:rsidR="00F92DDA">
          <w:rPr>
            <w:rFonts w:ascii="Times New Roman" w:eastAsia="Times New Roman" w:hAnsi="Times New Roman" w:cs="Times New Roman"/>
            <w:color w:val="000000"/>
            <w:sz w:val="24"/>
            <w:szCs w:val="24"/>
          </w:rPr>
          <w:t>a</w:t>
        </w:r>
      </w:ins>
      <w:del w:id="147"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8" w:author="pcuser" w:date="2013-03-07T10:31:00Z">
        <w:r w:rsidR="00F92DDA">
          <w:rPr>
            <w:rFonts w:ascii="Times New Roman" w:eastAsia="Times New Roman" w:hAnsi="Times New Roman" w:cs="Times New Roman"/>
            <w:color w:val="000000"/>
            <w:sz w:val="24"/>
            <w:szCs w:val="24"/>
          </w:rPr>
          <w:t>b</w:t>
        </w:r>
      </w:ins>
      <w:del w:id="149"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0" w:author="pcuser" w:date="2013-03-07T10:31:00Z">
        <w:r w:rsidR="00F92DDA">
          <w:rPr>
            <w:rFonts w:ascii="Times New Roman" w:eastAsia="Times New Roman" w:hAnsi="Times New Roman" w:cs="Times New Roman"/>
            <w:color w:val="000000"/>
            <w:sz w:val="24"/>
            <w:szCs w:val="24"/>
          </w:rPr>
          <w:t>c</w:t>
        </w:r>
      </w:ins>
      <w:del w:id="151"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2" w:author="pcuser" w:date="2013-03-07T10:31:00Z">
        <w:r w:rsidR="00F92DDA">
          <w:rPr>
            <w:rFonts w:ascii="Times New Roman" w:eastAsia="Times New Roman" w:hAnsi="Times New Roman" w:cs="Times New Roman"/>
            <w:color w:val="000000"/>
            <w:sz w:val="24"/>
            <w:szCs w:val="24"/>
          </w:rPr>
          <w:t>d</w:t>
        </w:r>
      </w:ins>
      <w:del w:id="153"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w:t>
      </w:r>
      <w:proofErr w:type="spellStart"/>
      <w:r w:rsidRPr="00504579">
        <w:rPr>
          <w:rFonts w:ascii="Times New Roman" w:eastAsia="Times New Roman" w:hAnsi="Times New Roman" w:cs="Times New Roman"/>
          <w:color w:val="000000"/>
          <w:sz w:val="24"/>
          <w:szCs w:val="24"/>
        </w:rPr>
        <w:t>growth</w:t>
      </w:r>
      <w:commentRangeStart w:id="154"/>
      <w:del w:id="155" w:author="pcuser" w:date="2013-05-09T12:26:00Z">
        <w:r w:rsidRPr="00504579" w:rsidDel="002844A9">
          <w:rPr>
            <w:rFonts w:ascii="Times New Roman" w:eastAsia="Times New Roman" w:hAnsi="Times New Roman" w:cs="Times New Roman"/>
            <w:color w:val="000000"/>
            <w:sz w:val="24"/>
            <w:szCs w:val="24"/>
          </w:rPr>
          <w:delText xml:space="preserve">, </w:delText>
        </w:r>
      </w:del>
      <w:del w:id="156" w:author="pcuser" w:date="2013-05-09T12:25:00Z">
        <w:r w:rsidRPr="00504579" w:rsidDel="002844A9">
          <w:rPr>
            <w:rFonts w:ascii="Times New Roman" w:eastAsia="Times New Roman" w:hAnsi="Times New Roman" w:cs="Times New Roman"/>
            <w:color w:val="000000"/>
            <w:sz w:val="24"/>
            <w:szCs w:val="24"/>
          </w:rPr>
          <w:delText xml:space="preserve">that has occurred since </w:delText>
        </w:r>
      </w:del>
      <w:ins w:id="157" w:author="pcuser" w:date="2013-05-09T12:26:00Z">
        <w:r w:rsidR="002844A9">
          <w:rPr>
            <w:rFonts w:ascii="Times New Roman" w:eastAsia="Times New Roman" w:hAnsi="Times New Roman" w:cs="Times New Roman"/>
            <w:color w:val="000000"/>
            <w:sz w:val="24"/>
            <w:szCs w:val="24"/>
          </w:rPr>
          <w:t>the</w:t>
        </w:r>
        <w:proofErr w:type="spellEnd"/>
        <w:r w:rsidR="002844A9">
          <w:rPr>
            <w:rFonts w:ascii="Times New Roman" w:eastAsia="Times New Roman" w:hAnsi="Times New Roman" w:cs="Times New Roman"/>
            <w:color w:val="000000"/>
            <w:sz w:val="24"/>
            <w:szCs w:val="24"/>
          </w:rPr>
          <w:t xml:space="preserve"> baseline concentration year?? </w:t>
        </w:r>
      </w:ins>
      <w:commentRangeStart w:id="158"/>
      <w:del w:id="159"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58"/>
      <w:r w:rsidR="00DD5DDE">
        <w:rPr>
          <w:rStyle w:val="CommentReference"/>
        </w:rPr>
        <w:commentReference w:id="158"/>
      </w:r>
      <w:del w:id="160"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t>
      </w:r>
      <w:commentRangeEnd w:id="154"/>
      <w:r w:rsidR="002844A9">
        <w:rPr>
          <w:rStyle w:val="CommentReference"/>
        </w:rPr>
        <w:commentReference w:id="154"/>
      </w:r>
      <w:proofErr w:type="gramStart"/>
      <w:r w:rsidRPr="00504579">
        <w:rPr>
          <w:rFonts w:ascii="Times New Roman" w:eastAsia="Times New Roman" w:hAnsi="Times New Roman" w:cs="Times New Roman"/>
          <w:color w:val="000000"/>
          <w:sz w:val="24"/>
          <w:szCs w:val="24"/>
        </w:rPr>
        <w:t>in</w:t>
      </w:r>
      <w:proofErr w:type="gramEnd"/>
      <w:r w:rsidRPr="00504579">
        <w:rPr>
          <w:rFonts w:ascii="Times New Roman" w:eastAsia="Times New Roman" w:hAnsi="Times New Roman" w:cs="Times New Roman"/>
          <w:color w:val="000000"/>
          <w:sz w:val="24"/>
          <w:szCs w:val="24"/>
        </w:rPr>
        <w:t xml:space="preserve">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61"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62"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3"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4" w:author="jill inahara" w:date="2012-10-23T11:09:00Z">
        <w:r w:rsidRPr="00504579" w:rsidDel="009E3ABC">
          <w:rPr>
            <w:rFonts w:ascii="Times New Roman" w:eastAsia="Times New Roman" w:hAnsi="Times New Roman" w:cs="Times New Roman"/>
            <w:color w:val="000000"/>
            <w:sz w:val="24"/>
            <w:szCs w:val="24"/>
          </w:rPr>
          <w:delText>the Department</w:delText>
        </w:r>
      </w:del>
      <w:ins w:id="16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6"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7" w:author="pcuser" w:date="2013-02-07T13:05:00Z">
        <w:r w:rsidR="00182DD2">
          <w:rPr>
            <w:rFonts w:ascii="Times New Roman" w:eastAsia="Times New Roman" w:hAnsi="Times New Roman" w:cs="Times New Roman"/>
            <w:color w:val="000000"/>
            <w:sz w:val="24"/>
            <w:szCs w:val="24"/>
          </w:rPr>
          <w:t>202-0225</w:t>
        </w:r>
      </w:ins>
      <w:del w:id="168" w:author="pcuser" w:date="2013-02-07T13:05:00Z">
        <w:r w:rsidRPr="00504579" w:rsidDel="00182DD2">
          <w:rPr>
            <w:rFonts w:ascii="Times New Roman" w:eastAsia="Times New Roman" w:hAnsi="Times New Roman" w:cs="Times New Roman"/>
            <w:color w:val="000000"/>
            <w:sz w:val="24"/>
            <w:szCs w:val="24"/>
          </w:rPr>
          <w:delText>224-</w:delText>
        </w:r>
        <w:commentRangeStart w:id="169"/>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70" w:author="pcuser" w:date="2013-02-07T13:13:00Z">
        <w:r w:rsidRPr="00504579" w:rsidDel="00D9786F">
          <w:rPr>
            <w:rFonts w:ascii="Times New Roman" w:eastAsia="Times New Roman" w:hAnsi="Times New Roman" w:cs="Times New Roman"/>
            <w:color w:val="000000"/>
            <w:sz w:val="24"/>
            <w:szCs w:val="24"/>
          </w:rPr>
          <w:delText>NAAQS</w:delText>
        </w:r>
      </w:del>
      <w:del w:id="171" w:author="pcuser" w:date="2013-02-07T13:09:00Z">
        <w:r w:rsidRPr="00504579" w:rsidDel="00A64D3E">
          <w:rPr>
            <w:rFonts w:ascii="Times New Roman" w:eastAsia="Times New Roman" w:hAnsi="Times New Roman" w:cs="Times New Roman"/>
            <w:color w:val="000000"/>
            <w:sz w:val="24"/>
            <w:szCs w:val="24"/>
          </w:rPr>
          <w:delText>,</w:delText>
        </w:r>
      </w:del>
      <w:del w:id="172"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69"/>
      <w:r w:rsidR="007B75DD">
        <w:rPr>
          <w:rStyle w:val="CommentReference"/>
        </w:rPr>
        <w:commentReference w:id="169"/>
      </w:r>
      <w:del w:id="173"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4"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5"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6"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77"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8"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79"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80"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81" w:author="pcuser" w:date="2013-02-07T13:15:00Z">
        <w:r w:rsidRPr="00504579" w:rsidDel="007F4A88">
          <w:rPr>
            <w:rFonts w:ascii="Times New Roman" w:eastAsia="Times New Roman" w:hAnsi="Times New Roman" w:cs="Times New Roman"/>
            <w:color w:val="000000"/>
            <w:sz w:val="24"/>
            <w:szCs w:val="24"/>
          </w:rPr>
          <w:delText>(a) F</w:delText>
        </w:r>
      </w:del>
      <w:del w:id="182"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83"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4" w:author="jinahar" w:date="2013-01-25T14:12:00Z">
        <w:r w:rsidRPr="00504579" w:rsidDel="00D04BCE">
          <w:rPr>
            <w:rFonts w:ascii="Times New Roman" w:eastAsia="Times New Roman" w:hAnsi="Times New Roman" w:cs="Times New Roman"/>
            <w:color w:val="000000"/>
            <w:sz w:val="24"/>
            <w:szCs w:val="24"/>
          </w:rPr>
          <w:delText>C</w:delText>
        </w:r>
      </w:del>
      <w:ins w:id="185"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6" w:author="jinahar" w:date="2013-01-25T14:12:00Z">
        <w:r w:rsidRPr="00504579" w:rsidDel="00D04BCE">
          <w:rPr>
            <w:rFonts w:ascii="Times New Roman" w:eastAsia="Times New Roman" w:hAnsi="Times New Roman" w:cs="Times New Roman"/>
            <w:color w:val="000000"/>
            <w:sz w:val="24"/>
            <w:szCs w:val="24"/>
          </w:rPr>
          <w:delText>S</w:delText>
        </w:r>
      </w:del>
      <w:ins w:id="187"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8" w:author="jinahar" w:date="2013-01-25T14:12:00Z">
        <w:r w:rsidRPr="00504579" w:rsidDel="00D04BCE">
          <w:rPr>
            <w:rFonts w:ascii="Times New Roman" w:eastAsia="Times New Roman" w:hAnsi="Times New Roman" w:cs="Times New Roman"/>
            <w:color w:val="000000"/>
            <w:sz w:val="24"/>
            <w:szCs w:val="24"/>
          </w:rPr>
          <w:delText>I</w:delText>
        </w:r>
      </w:del>
      <w:ins w:id="189"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90" w:author="pcuser" w:date="2013-02-07T13:17:00Z">
        <w:r w:rsidR="007F4A88">
          <w:rPr>
            <w:rFonts w:ascii="Times New Roman" w:eastAsia="Times New Roman" w:hAnsi="Times New Roman" w:cs="Times New Roman"/>
            <w:color w:val="000000"/>
            <w:sz w:val="24"/>
            <w:szCs w:val="24"/>
          </w:rPr>
          <w:t>in OAR 340-202-0</w:t>
        </w:r>
      </w:ins>
      <w:ins w:id="191" w:author="pcuser" w:date="2013-02-07T13:18:00Z">
        <w:r w:rsidR="007F4A88">
          <w:rPr>
            <w:rFonts w:ascii="Times New Roman" w:eastAsia="Times New Roman" w:hAnsi="Times New Roman" w:cs="Times New Roman"/>
            <w:color w:val="000000"/>
            <w:sz w:val="24"/>
            <w:szCs w:val="24"/>
          </w:rPr>
          <w:t>2</w:t>
        </w:r>
      </w:ins>
      <w:ins w:id="192"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93" w:author="pcuser" w:date="2013-02-07T13:15:00Z"/>
          <w:rFonts w:ascii="Times New Roman" w:eastAsia="Times New Roman" w:hAnsi="Times New Roman" w:cs="Times New Roman"/>
          <w:color w:val="000000"/>
          <w:sz w:val="24"/>
          <w:szCs w:val="24"/>
        </w:rPr>
      </w:pPr>
      <w:del w:id="194" w:author="pcuser" w:date="2013-02-07T13:15:00Z">
        <w:r w:rsidRPr="00504579" w:rsidDel="00D9786F">
          <w:rPr>
            <w:rFonts w:ascii="Times New Roman" w:eastAsia="Times New Roman" w:hAnsi="Times New Roman" w:cs="Times New Roman"/>
            <w:color w:val="000000"/>
            <w:sz w:val="24"/>
            <w:szCs w:val="24"/>
          </w:rPr>
          <w:delText>(</w:delText>
        </w:r>
        <w:commentRangeStart w:id="195"/>
        <w:r w:rsidRPr="00504579" w:rsidDel="00D9786F">
          <w:rPr>
            <w:rFonts w:ascii="Times New Roman" w:eastAsia="Times New Roman" w:hAnsi="Times New Roman" w:cs="Times New Roman"/>
            <w:color w:val="000000"/>
            <w:sz w:val="24"/>
            <w:szCs w:val="24"/>
          </w:rPr>
          <w:delText>b</w:delText>
        </w:r>
      </w:del>
      <w:commentRangeEnd w:id="195"/>
      <w:r w:rsidR="0032589D">
        <w:rPr>
          <w:rStyle w:val="CommentReference"/>
        </w:rPr>
        <w:commentReference w:id="195"/>
      </w:r>
      <w:del w:id="196"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97"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8"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199"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00"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01"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02"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03"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04" w:author="Preferred Customer" w:date="2013-03-30T12:16:00Z">
        <w:r w:rsidR="004301D5">
          <w:rPr>
            <w:rFonts w:ascii="Times New Roman" w:eastAsia="Times New Roman" w:hAnsi="Times New Roman" w:cs="Times New Roman"/>
            <w:bCs/>
            <w:color w:val="000000"/>
            <w:sz w:val="24"/>
            <w:szCs w:val="24"/>
          </w:rPr>
          <w:t xml:space="preserve">must </w:t>
        </w:r>
      </w:ins>
      <w:ins w:id="205"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06"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7"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08"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09" w:author="jinahar" w:date="2013-01-25T14:15:00Z">
        <w:r w:rsidRPr="00504579" w:rsidDel="00D04BCE">
          <w:rPr>
            <w:rFonts w:ascii="Times New Roman" w:eastAsia="Times New Roman" w:hAnsi="Times New Roman" w:cs="Times New Roman"/>
            <w:color w:val="000000"/>
            <w:sz w:val="24"/>
            <w:szCs w:val="24"/>
          </w:rPr>
          <w:delText>B</w:delText>
        </w:r>
      </w:del>
      <w:ins w:id="210"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11" w:author="jinahar" w:date="2013-01-25T14:15:00Z">
        <w:r w:rsidRPr="00504579" w:rsidDel="00D04BCE">
          <w:rPr>
            <w:rFonts w:ascii="Times New Roman" w:eastAsia="Times New Roman" w:hAnsi="Times New Roman" w:cs="Times New Roman"/>
            <w:color w:val="000000"/>
            <w:sz w:val="24"/>
            <w:szCs w:val="24"/>
          </w:rPr>
          <w:delText>C</w:delText>
        </w:r>
      </w:del>
      <w:ins w:id="212"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13" w:author="jinahar" w:date="2013-01-25T14:15:00Z">
        <w:r w:rsidRPr="00504579" w:rsidDel="00D04BCE">
          <w:rPr>
            <w:rFonts w:ascii="Times New Roman" w:eastAsia="Times New Roman" w:hAnsi="Times New Roman" w:cs="Times New Roman"/>
            <w:color w:val="000000"/>
            <w:sz w:val="24"/>
            <w:szCs w:val="24"/>
          </w:rPr>
          <w:delText>C</w:delText>
        </w:r>
      </w:del>
      <w:ins w:id="214"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15" w:author="jinahar" w:date="2013-01-25T14:15:00Z">
        <w:r w:rsidRPr="00504579" w:rsidDel="00D04BCE">
          <w:rPr>
            <w:rFonts w:ascii="Times New Roman" w:eastAsia="Times New Roman" w:hAnsi="Times New Roman" w:cs="Times New Roman"/>
            <w:color w:val="000000"/>
            <w:sz w:val="24"/>
            <w:szCs w:val="24"/>
          </w:rPr>
          <w:delText>I</w:delText>
        </w:r>
      </w:del>
      <w:ins w:id="216"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17" w:author="jinahar" w:date="2013-01-25T14:15:00Z">
        <w:r w:rsidRPr="00504579" w:rsidDel="00D04BCE">
          <w:rPr>
            <w:rFonts w:ascii="Times New Roman" w:eastAsia="Times New Roman" w:hAnsi="Times New Roman" w:cs="Times New Roman"/>
            <w:color w:val="000000"/>
            <w:sz w:val="24"/>
            <w:szCs w:val="24"/>
          </w:rPr>
          <w:delText>C</w:delText>
        </w:r>
      </w:del>
      <w:ins w:id="218"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9" w:author="jinahar" w:date="2013-01-25T14:15:00Z">
        <w:r w:rsidRPr="00504579" w:rsidDel="00D04BCE">
          <w:rPr>
            <w:rFonts w:ascii="Times New Roman" w:eastAsia="Times New Roman" w:hAnsi="Times New Roman" w:cs="Times New Roman"/>
            <w:color w:val="000000"/>
            <w:sz w:val="24"/>
            <w:szCs w:val="24"/>
          </w:rPr>
          <w:delText>S</w:delText>
        </w:r>
      </w:del>
      <w:ins w:id="220"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1" w:author="jinahar" w:date="2013-01-25T14:15:00Z">
        <w:r w:rsidRPr="00504579" w:rsidDel="00D04BCE">
          <w:rPr>
            <w:rFonts w:ascii="Times New Roman" w:eastAsia="Times New Roman" w:hAnsi="Times New Roman" w:cs="Times New Roman"/>
            <w:color w:val="000000"/>
            <w:sz w:val="24"/>
            <w:szCs w:val="24"/>
          </w:rPr>
          <w:delText>I</w:delText>
        </w:r>
      </w:del>
      <w:ins w:id="222"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23"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24" w:author="jinahar" w:date="2013-01-25T14:15:00Z">
        <w:r w:rsidRPr="00504579" w:rsidDel="00D04BCE">
          <w:rPr>
            <w:rFonts w:ascii="Times New Roman" w:eastAsia="Times New Roman" w:hAnsi="Times New Roman" w:cs="Times New Roman"/>
            <w:color w:val="000000"/>
            <w:sz w:val="24"/>
            <w:szCs w:val="24"/>
          </w:rPr>
          <w:delText>B</w:delText>
        </w:r>
      </w:del>
      <w:ins w:id="225"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6" w:author="jinahar" w:date="2013-01-25T14:15:00Z">
        <w:r w:rsidRPr="00504579" w:rsidDel="00D04BCE">
          <w:rPr>
            <w:rFonts w:ascii="Times New Roman" w:eastAsia="Times New Roman" w:hAnsi="Times New Roman" w:cs="Times New Roman"/>
            <w:color w:val="000000"/>
            <w:sz w:val="24"/>
            <w:szCs w:val="24"/>
          </w:rPr>
          <w:delText>C</w:delText>
        </w:r>
      </w:del>
      <w:ins w:id="22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8"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9"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30" w:author="jinahar" w:date="2013-01-25T14:16:00Z">
        <w:r w:rsidRPr="00504579" w:rsidDel="00D04BCE">
          <w:rPr>
            <w:rFonts w:ascii="Times New Roman" w:eastAsia="Times New Roman" w:hAnsi="Times New Roman" w:cs="Times New Roman"/>
            <w:color w:val="000000"/>
            <w:sz w:val="24"/>
            <w:szCs w:val="24"/>
          </w:rPr>
          <w:delText>C</w:delText>
        </w:r>
      </w:del>
      <w:ins w:id="231"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32" w:author="jinahar" w:date="2013-01-25T14:16:00Z">
        <w:r w:rsidRPr="00504579" w:rsidDel="00D04BCE">
          <w:rPr>
            <w:rFonts w:ascii="Times New Roman" w:eastAsia="Times New Roman" w:hAnsi="Times New Roman" w:cs="Times New Roman"/>
            <w:color w:val="000000"/>
            <w:sz w:val="24"/>
            <w:szCs w:val="24"/>
          </w:rPr>
          <w:delText>S</w:delText>
        </w:r>
      </w:del>
      <w:ins w:id="233"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4" w:author="jinahar" w:date="2013-01-25T14:16:00Z">
        <w:r w:rsidRPr="00504579" w:rsidDel="00D04BCE">
          <w:rPr>
            <w:rFonts w:ascii="Times New Roman" w:eastAsia="Times New Roman" w:hAnsi="Times New Roman" w:cs="Times New Roman"/>
            <w:color w:val="000000"/>
            <w:sz w:val="24"/>
            <w:szCs w:val="24"/>
          </w:rPr>
          <w:delText>I</w:delText>
        </w:r>
      </w:del>
      <w:ins w:id="235"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36" w:author="jinahar" w:date="2013-01-25T14:16:00Z">
        <w:r w:rsidRPr="00504579" w:rsidDel="00D04BCE">
          <w:rPr>
            <w:rFonts w:ascii="Times New Roman" w:eastAsia="Times New Roman" w:hAnsi="Times New Roman" w:cs="Times New Roman"/>
            <w:color w:val="000000"/>
            <w:sz w:val="24"/>
            <w:szCs w:val="24"/>
          </w:rPr>
          <w:delText>G</w:delText>
        </w:r>
      </w:del>
      <w:ins w:id="237"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8" w:author="jinahar" w:date="2013-01-25T14:16:00Z">
        <w:r w:rsidRPr="00504579" w:rsidDel="00D04BCE">
          <w:rPr>
            <w:rFonts w:ascii="Times New Roman" w:eastAsia="Times New Roman" w:hAnsi="Times New Roman" w:cs="Times New Roman"/>
            <w:color w:val="000000"/>
            <w:sz w:val="24"/>
            <w:szCs w:val="24"/>
          </w:rPr>
          <w:delText>B</w:delText>
        </w:r>
      </w:del>
      <w:ins w:id="239"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40" w:author="jinahar" w:date="2013-01-25T14:16:00Z">
        <w:r w:rsidRPr="00504579" w:rsidDel="00D04BCE">
          <w:rPr>
            <w:rFonts w:ascii="Times New Roman" w:eastAsia="Times New Roman" w:hAnsi="Times New Roman" w:cs="Times New Roman"/>
            <w:color w:val="000000"/>
            <w:sz w:val="24"/>
            <w:szCs w:val="24"/>
          </w:rPr>
          <w:delText>C</w:delText>
        </w:r>
      </w:del>
      <w:ins w:id="241"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42"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43"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44"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45" w:author="jinahar" w:date="2013-01-31T13:42:00Z"/>
          <w:rFonts w:ascii="Times New Roman" w:eastAsia="Times New Roman" w:hAnsi="Times New Roman" w:cs="Times New Roman"/>
          <w:color w:val="000000"/>
          <w:sz w:val="24"/>
          <w:szCs w:val="24"/>
        </w:rPr>
      </w:pPr>
      <w:del w:id="246" w:author="jinahar" w:date="2013-01-31T13:42:00Z">
        <w:r w:rsidRPr="00504579" w:rsidDel="009D6388">
          <w:rPr>
            <w:rFonts w:ascii="Times New Roman" w:eastAsia="Times New Roman" w:hAnsi="Times New Roman" w:cs="Times New Roman"/>
            <w:color w:val="000000"/>
            <w:sz w:val="24"/>
            <w:szCs w:val="24"/>
          </w:rPr>
          <w:delText>(</w:delText>
        </w:r>
        <w:commentRangeStart w:id="247"/>
        <w:r w:rsidRPr="00504579" w:rsidDel="009D6388">
          <w:rPr>
            <w:rFonts w:ascii="Times New Roman" w:eastAsia="Times New Roman" w:hAnsi="Times New Roman" w:cs="Times New Roman"/>
            <w:color w:val="000000"/>
            <w:sz w:val="24"/>
            <w:szCs w:val="24"/>
          </w:rPr>
          <w:delText>4</w:delText>
        </w:r>
      </w:del>
      <w:commentRangeEnd w:id="247"/>
      <w:r w:rsidR="00423801">
        <w:rPr>
          <w:rStyle w:val="CommentReference"/>
        </w:rPr>
        <w:commentReference w:id="247"/>
      </w:r>
      <w:del w:id="248"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49" w:author="jinahar" w:date="2013-01-31T13:42:00Z"/>
          <w:rFonts w:ascii="Times New Roman" w:eastAsia="Times New Roman" w:hAnsi="Times New Roman" w:cs="Times New Roman"/>
          <w:color w:val="000000"/>
          <w:sz w:val="24"/>
          <w:szCs w:val="24"/>
        </w:rPr>
      </w:pPr>
      <w:del w:id="250"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51" w:author="jinahar" w:date="2012-08-31T13:39:00Z">
        <w:r w:rsidRPr="00504579" w:rsidDel="00C24C92">
          <w:rPr>
            <w:rFonts w:ascii="Times New Roman" w:eastAsia="Times New Roman" w:hAnsi="Times New Roman" w:cs="Times New Roman"/>
            <w:color w:val="000000"/>
            <w:sz w:val="24"/>
            <w:szCs w:val="24"/>
          </w:rPr>
          <w:delText>pollutant</w:delText>
        </w:r>
      </w:del>
      <w:del w:id="252"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53" w:author="jinahar" w:date="2013-01-31T13:42:00Z"/>
          <w:rFonts w:ascii="Times New Roman" w:eastAsia="Times New Roman" w:hAnsi="Times New Roman" w:cs="Times New Roman"/>
          <w:color w:val="000000"/>
          <w:sz w:val="24"/>
          <w:szCs w:val="24"/>
        </w:rPr>
      </w:pPr>
      <w:del w:id="254"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55" w:author="jinahar" w:date="2013-01-31T13:42:00Z"/>
          <w:rFonts w:ascii="Times New Roman" w:eastAsia="Times New Roman" w:hAnsi="Times New Roman" w:cs="Times New Roman"/>
          <w:color w:val="000000"/>
          <w:sz w:val="24"/>
          <w:szCs w:val="24"/>
        </w:rPr>
      </w:pPr>
      <w:del w:id="256"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57" w:author="jinahar" w:date="2013-01-25T14:16:00Z">
        <w:r w:rsidRPr="00504579" w:rsidDel="00D04BCE">
          <w:rPr>
            <w:rFonts w:ascii="Times New Roman" w:eastAsia="Times New Roman" w:hAnsi="Times New Roman" w:cs="Times New Roman"/>
            <w:color w:val="000000"/>
            <w:sz w:val="24"/>
            <w:szCs w:val="24"/>
          </w:rPr>
          <w:delText>(</w:delText>
        </w:r>
      </w:del>
      <w:del w:id="258" w:author="jinahar" w:date="2013-01-31T13:42:00Z">
        <w:r w:rsidRPr="00504579" w:rsidDel="009D6388">
          <w:rPr>
            <w:rFonts w:ascii="Times New Roman" w:eastAsia="Times New Roman" w:hAnsi="Times New Roman" w:cs="Times New Roman"/>
            <w:color w:val="000000"/>
            <w:sz w:val="24"/>
            <w:szCs w:val="24"/>
          </w:rPr>
          <w:delText xml:space="preserve">plus </w:delText>
        </w:r>
      </w:del>
      <w:del w:id="259" w:author="jinahar" w:date="2013-01-25T14:16:00Z">
        <w:r w:rsidRPr="00504579" w:rsidDel="00D04BCE">
          <w:rPr>
            <w:rFonts w:ascii="Times New Roman" w:eastAsia="Times New Roman" w:hAnsi="Times New Roman" w:cs="Times New Roman"/>
            <w:color w:val="000000"/>
            <w:sz w:val="24"/>
            <w:szCs w:val="24"/>
          </w:rPr>
          <w:delText>G</w:delText>
        </w:r>
      </w:del>
      <w:del w:id="260"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61" w:author="jinahar" w:date="2013-01-25T14:16:00Z">
        <w:r w:rsidRPr="00504579" w:rsidDel="00D04BCE">
          <w:rPr>
            <w:rFonts w:ascii="Times New Roman" w:eastAsia="Times New Roman" w:hAnsi="Times New Roman" w:cs="Times New Roman"/>
            <w:color w:val="000000"/>
            <w:sz w:val="24"/>
            <w:szCs w:val="24"/>
          </w:rPr>
          <w:delText>B</w:delText>
        </w:r>
      </w:del>
      <w:del w:id="262"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63" w:author="jinahar" w:date="2013-01-25T14:16:00Z">
        <w:r w:rsidRPr="00504579" w:rsidDel="00D04BCE">
          <w:rPr>
            <w:rFonts w:ascii="Times New Roman" w:eastAsia="Times New Roman" w:hAnsi="Times New Roman" w:cs="Times New Roman"/>
            <w:color w:val="000000"/>
            <w:sz w:val="24"/>
            <w:szCs w:val="24"/>
          </w:rPr>
          <w:delText>C</w:delText>
        </w:r>
      </w:del>
      <w:del w:id="264" w:author="jinahar" w:date="2013-01-31T13:42:00Z">
        <w:r w:rsidRPr="00504579" w:rsidDel="009D6388">
          <w:rPr>
            <w:rFonts w:ascii="Times New Roman" w:eastAsia="Times New Roman" w:hAnsi="Times New Roman" w:cs="Times New Roman"/>
            <w:color w:val="000000"/>
            <w:sz w:val="24"/>
            <w:szCs w:val="24"/>
          </w:rPr>
          <w:delText>oncentration</w:delText>
        </w:r>
      </w:del>
      <w:del w:id="265" w:author="jinahar" w:date="2013-01-25T14:16:00Z">
        <w:r w:rsidRPr="00504579" w:rsidDel="00D04BCE">
          <w:rPr>
            <w:rFonts w:ascii="Times New Roman" w:eastAsia="Times New Roman" w:hAnsi="Times New Roman" w:cs="Times New Roman"/>
            <w:color w:val="000000"/>
            <w:sz w:val="24"/>
            <w:szCs w:val="24"/>
          </w:rPr>
          <w:delText>)</w:delText>
        </w:r>
      </w:del>
      <w:del w:id="266"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67" w:author="jinahar" w:date="2013-01-25T14:16:00Z">
        <w:r w:rsidRPr="00504579" w:rsidDel="00D04BCE">
          <w:rPr>
            <w:rFonts w:ascii="Times New Roman" w:eastAsia="Times New Roman" w:hAnsi="Times New Roman" w:cs="Times New Roman"/>
            <w:color w:val="000000"/>
            <w:sz w:val="24"/>
            <w:szCs w:val="24"/>
          </w:rPr>
          <w:delText>S</w:delText>
        </w:r>
      </w:del>
      <w:del w:id="268"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69" w:author="jinahar" w:date="2013-01-25T14:16:00Z">
        <w:r w:rsidRPr="00504579" w:rsidDel="00D04BCE">
          <w:rPr>
            <w:rFonts w:ascii="Times New Roman" w:eastAsia="Times New Roman" w:hAnsi="Times New Roman" w:cs="Times New Roman"/>
            <w:color w:val="000000"/>
            <w:sz w:val="24"/>
            <w:szCs w:val="24"/>
          </w:rPr>
          <w:delText>I</w:delText>
        </w:r>
      </w:del>
      <w:del w:id="270"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71" w:author="jinahar" w:date="2013-01-25T14:17:00Z">
        <w:r w:rsidRPr="00504579" w:rsidDel="00D04BCE">
          <w:rPr>
            <w:rFonts w:ascii="Times New Roman" w:eastAsia="Times New Roman" w:hAnsi="Times New Roman" w:cs="Times New Roman"/>
            <w:color w:val="000000"/>
            <w:sz w:val="24"/>
            <w:szCs w:val="24"/>
          </w:rPr>
          <w:delText>A</w:delText>
        </w:r>
      </w:del>
      <w:del w:id="272"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73" w:author="jinahar" w:date="2013-01-31T13:42:00Z"/>
          <w:rFonts w:ascii="Times New Roman" w:eastAsia="Times New Roman" w:hAnsi="Times New Roman" w:cs="Times New Roman"/>
          <w:color w:val="000000"/>
          <w:sz w:val="24"/>
          <w:szCs w:val="24"/>
        </w:rPr>
      </w:pPr>
      <w:del w:id="274"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75" w:author="jinahar" w:date="2013-01-31T13:42:00Z"/>
          <w:rFonts w:ascii="Times New Roman" w:eastAsia="Times New Roman" w:hAnsi="Times New Roman" w:cs="Times New Roman"/>
          <w:color w:val="000000"/>
          <w:sz w:val="24"/>
          <w:szCs w:val="24"/>
        </w:rPr>
      </w:pPr>
      <w:del w:id="276"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77" w:author="jinahar" w:date="2013-01-31T13:42:00Z"/>
          <w:rFonts w:ascii="Times New Roman" w:eastAsia="Times New Roman" w:hAnsi="Times New Roman" w:cs="Times New Roman"/>
          <w:color w:val="000000"/>
          <w:sz w:val="24"/>
          <w:szCs w:val="24"/>
        </w:rPr>
      </w:pPr>
      <w:del w:id="278"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79" w:author="jinahar" w:date="2013-01-31T13:42:00Z"/>
          <w:rFonts w:ascii="Times New Roman" w:eastAsia="Times New Roman" w:hAnsi="Times New Roman" w:cs="Times New Roman"/>
          <w:color w:val="000000"/>
          <w:sz w:val="24"/>
          <w:szCs w:val="24"/>
        </w:rPr>
      </w:pPr>
      <w:del w:id="280"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81" w:author="jinahar" w:date="2013-01-31T13:42:00Z"/>
          <w:rFonts w:ascii="Times New Roman" w:eastAsia="Times New Roman" w:hAnsi="Times New Roman" w:cs="Times New Roman"/>
          <w:color w:val="000000"/>
          <w:sz w:val="24"/>
          <w:szCs w:val="24"/>
        </w:rPr>
      </w:pPr>
      <w:del w:id="282"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83" w:author="jinahar" w:date="2013-01-31T13:42:00Z"/>
          <w:rFonts w:ascii="Times New Roman" w:eastAsia="Times New Roman" w:hAnsi="Times New Roman" w:cs="Times New Roman"/>
          <w:color w:val="000000"/>
          <w:sz w:val="24"/>
          <w:szCs w:val="24"/>
        </w:rPr>
      </w:pPr>
      <w:del w:id="284"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85" w:author="jinahar" w:date="2013-01-31T13:42:00Z"/>
          <w:rFonts w:ascii="Times New Roman" w:eastAsia="Times New Roman" w:hAnsi="Times New Roman" w:cs="Times New Roman"/>
          <w:color w:val="000000"/>
          <w:sz w:val="24"/>
          <w:szCs w:val="24"/>
        </w:rPr>
      </w:pPr>
      <w:del w:id="286"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87" w:author="jinahar" w:date="2013-01-31T13:42:00Z"/>
          <w:rFonts w:ascii="Times New Roman" w:eastAsia="Times New Roman" w:hAnsi="Times New Roman" w:cs="Times New Roman"/>
          <w:color w:val="000000"/>
          <w:sz w:val="24"/>
          <w:szCs w:val="24"/>
        </w:rPr>
      </w:pPr>
      <w:del w:id="288"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89" w:author="jinahar" w:date="2013-01-31T13:42:00Z"/>
          <w:rFonts w:ascii="Times New Roman" w:eastAsia="Times New Roman" w:hAnsi="Times New Roman" w:cs="Times New Roman"/>
          <w:color w:val="000000"/>
          <w:sz w:val="24"/>
          <w:szCs w:val="24"/>
        </w:rPr>
      </w:pPr>
      <w:del w:id="290"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91" w:author="jinahar" w:date="2013-01-31T13:42:00Z"/>
          <w:rFonts w:ascii="Times New Roman" w:eastAsia="Times New Roman" w:hAnsi="Times New Roman" w:cs="Times New Roman"/>
          <w:color w:val="000000"/>
          <w:sz w:val="24"/>
          <w:szCs w:val="24"/>
        </w:rPr>
      </w:pPr>
      <w:del w:id="292"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293" w:author="jinahar" w:date="2013-01-31T13:42:00Z"/>
          <w:rFonts w:ascii="Times New Roman" w:eastAsia="Times New Roman" w:hAnsi="Times New Roman" w:cs="Times New Roman"/>
          <w:color w:val="000000"/>
          <w:sz w:val="24"/>
          <w:szCs w:val="24"/>
        </w:rPr>
      </w:pPr>
      <w:del w:id="294"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95" w:author="jinahar" w:date="2013-01-31T13:42:00Z"/>
          <w:rFonts w:ascii="Times New Roman" w:eastAsia="Times New Roman" w:hAnsi="Times New Roman" w:cs="Times New Roman"/>
          <w:color w:val="000000"/>
          <w:sz w:val="24"/>
          <w:szCs w:val="24"/>
        </w:rPr>
      </w:pPr>
      <w:del w:id="296"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97" w:author="jinahar" w:date="2013-01-25T14:18:00Z">
        <w:r w:rsidRPr="00504579" w:rsidDel="00D04BCE">
          <w:rPr>
            <w:rFonts w:ascii="Times New Roman" w:eastAsia="Times New Roman" w:hAnsi="Times New Roman" w:cs="Times New Roman"/>
            <w:color w:val="000000"/>
            <w:sz w:val="24"/>
            <w:szCs w:val="24"/>
          </w:rPr>
          <w:delText>G</w:delText>
        </w:r>
      </w:del>
      <w:del w:id="298"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99" w:author="jinahar" w:date="2013-01-25T14:18:00Z">
        <w:r w:rsidRPr="00504579" w:rsidDel="00D04BCE">
          <w:rPr>
            <w:rFonts w:ascii="Times New Roman" w:eastAsia="Times New Roman" w:hAnsi="Times New Roman" w:cs="Times New Roman"/>
            <w:color w:val="000000"/>
            <w:sz w:val="24"/>
            <w:szCs w:val="24"/>
          </w:rPr>
          <w:delText>B</w:delText>
        </w:r>
      </w:del>
      <w:del w:id="300"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01" w:author="jinahar" w:date="2013-01-25T14:18:00Z">
        <w:r w:rsidRPr="00504579" w:rsidDel="00D04BCE">
          <w:rPr>
            <w:rFonts w:ascii="Times New Roman" w:eastAsia="Times New Roman" w:hAnsi="Times New Roman" w:cs="Times New Roman"/>
            <w:color w:val="000000"/>
            <w:sz w:val="24"/>
            <w:szCs w:val="24"/>
          </w:rPr>
          <w:delText>C</w:delText>
        </w:r>
      </w:del>
      <w:del w:id="302"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03" w:author="jinahar" w:date="2013-01-31T13:42:00Z"/>
          <w:rFonts w:ascii="Times New Roman" w:eastAsia="Times New Roman" w:hAnsi="Times New Roman" w:cs="Times New Roman"/>
          <w:color w:val="000000"/>
          <w:sz w:val="24"/>
          <w:szCs w:val="24"/>
        </w:rPr>
      </w:pPr>
      <w:del w:id="304" w:author="jinahar" w:date="2013-01-31T13:42:00Z">
        <w:r w:rsidRPr="00504579" w:rsidDel="009D6388">
          <w:rPr>
            <w:rFonts w:ascii="Times New Roman" w:eastAsia="Times New Roman" w:hAnsi="Times New Roman" w:cs="Times New Roman"/>
            <w:color w:val="000000"/>
            <w:sz w:val="24"/>
            <w:szCs w:val="24"/>
          </w:rPr>
          <w:delText>(E) When PM10</w:delText>
        </w:r>
      </w:del>
      <w:del w:id="305" w:author="jinahar" w:date="2013-03-11T13:39:00Z">
        <w:r w:rsidR="00BE31EC" w:rsidDel="00BE31EC">
          <w:rPr>
            <w:rFonts w:ascii="Times New Roman" w:eastAsia="Times New Roman" w:hAnsi="Times New Roman" w:cs="Times New Roman"/>
            <w:color w:val="000000"/>
            <w:sz w:val="24"/>
            <w:szCs w:val="24"/>
          </w:rPr>
          <w:delText xml:space="preserve"> </w:delText>
        </w:r>
      </w:del>
      <w:del w:id="306"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07" w:author="Preferred Customer" w:date="2012-12-12T14:57:00Z">
        <w:del w:id="308" w:author="jinahar" w:date="2013-01-31T13:42:00Z">
          <w:r w:rsidR="001D5646" w:rsidDel="009D6388">
            <w:rPr>
              <w:rFonts w:ascii="Times New Roman" w:eastAsia="Times New Roman" w:hAnsi="Times New Roman" w:cs="Times New Roman"/>
              <w:color w:val="000000"/>
              <w:sz w:val="24"/>
              <w:szCs w:val="24"/>
            </w:rPr>
            <w:delText xml:space="preserve"> </w:delText>
          </w:r>
        </w:del>
      </w:ins>
      <w:del w:id="309"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10"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11"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2"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3"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14" w:author="jinahar" w:date="2013-01-25T14:20:00Z">
        <w:r w:rsidR="00746689">
          <w:rPr>
            <w:rFonts w:ascii="Times New Roman" w:eastAsia="Times New Roman" w:hAnsi="Times New Roman" w:cs="Times New Roman"/>
            <w:color w:val="000000"/>
            <w:sz w:val="24"/>
            <w:szCs w:val="24"/>
          </w:rPr>
          <w:t>,</w:t>
        </w:r>
      </w:ins>
      <w:del w:id="315"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16"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7"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8"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19"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20" w:author="jinahar" w:date="2013-01-25T14:20:00Z">
        <w:r w:rsidR="00746689">
          <w:rPr>
            <w:rFonts w:ascii="Times New Roman" w:eastAsia="Times New Roman" w:hAnsi="Times New Roman" w:cs="Times New Roman"/>
            <w:color w:val="000000"/>
            <w:sz w:val="24"/>
            <w:szCs w:val="24"/>
          </w:rPr>
          <w:t>,</w:t>
        </w:r>
      </w:ins>
      <w:del w:id="32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22"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23"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24"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25"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2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27" w:author="jinahar" w:date="2013-01-25T14:20:00Z">
        <w:r w:rsidRPr="00504579" w:rsidDel="00746689">
          <w:rPr>
            <w:rFonts w:ascii="Times New Roman" w:eastAsia="Times New Roman" w:hAnsi="Times New Roman" w:cs="Times New Roman"/>
            <w:color w:val="000000"/>
            <w:sz w:val="24"/>
            <w:szCs w:val="24"/>
          </w:rPr>
          <w:delText>B</w:delText>
        </w:r>
      </w:del>
      <w:ins w:id="328"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29" w:author="jinahar" w:date="2013-01-25T14:20:00Z">
        <w:r w:rsidRPr="00504579" w:rsidDel="00746689">
          <w:rPr>
            <w:rFonts w:ascii="Times New Roman" w:eastAsia="Times New Roman" w:hAnsi="Times New Roman" w:cs="Times New Roman"/>
            <w:color w:val="000000"/>
            <w:sz w:val="24"/>
            <w:szCs w:val="24"/>
          </w:rPr>
          <w:delText>C</w:delText>
        </w:r>
      </w:del>
      <w:ins w:id="330"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3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32" w:author="jinahar" w:date="2013-01-25T14:20:00Z">
        <w:r w:rsidRPr="00504579" w:rsidDel="00746689">
          <w:rPr>
            <w:rFonts w:ascii="Times New Roman" w:eastAsia="Times New Roman" w:hAnsi="Times New Roman" w:cs="Times New Roman"/>
            <w:color w:val="000000"/>
            <w:sz w:val="24"/>
            <w:szCs w:val="24"/>
          </w:rPr>
          <w:delText>C</w:delText>
        </w:r>
      </w:del>
      <w:ins w:id="333"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34" w:author="jinahar" w:date="2013-01-25T14:20:00Z">
        <w:r w:rsidRPr="00504579" w:rsidDel="00746689">
          <w:rPr>
            <w:rFonts w:ascii="Times New Roman" w:eastAsia="Times New Roman" w:hAnsi="Times New Roman" w:cs="Times New Roman"/>
            <w:color w:val="000000"/>
            <w:sz w:val="24"/>
            <w:szCs w:val="24"/>
          </w:rPr>
          <w:delText>I</w:delText>
        </w:r>
      </w:del>
      <w:ins w:id="335"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36" w:author="jinahar" w:date="2013-01-25T14:21:00Z">
        <w:r w:rsidRPr="00504579" w:rsidDel="00746689">
          <w:rPr>
            <w:rFonts w:ascii="Times New Roman" w:eastAsia="Times New Roman" w:hAnsi="Times New Roman" w:cs="Times New Roman"/>
            <w:color w:val="000000"/>
            <w:sz w:val="24"/>
            <w:szCs w:val="24"/>
          </w:rPr>
          <w:delText>C</w:delText>
        </w:r>
      </w:del>
      <w:ins w:id="337"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38" w:author="jinahar" w:date="2013-01-25T14:21:00Z">
        <w:r w:rsidRPr="00504579" w:rsidDel="00746689">
          <w:rPr>
            <w:rFonts w:ascii="Times New Roman" w:eastAsia="Times New Roman" w:hAnsi="Times New Roman" w:cs="Times New Roman"/>
            <w:color w:val="000000"/>
            <w:sz w:val="24"/>
            <w:szCs w:val="24"/>
          </w:rPr>
          <w:delText>S</w:delText>
        </w:r>
      </w:del>
      <w:ins w:id="339"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40" w:author="jinahar" w:date="2013-01-25T14:21:00Z">
        <w:r w:rsidRPr="00504579" w:rsidDel="00746689">
          <w:rPr>
            <w:rFonts w:ascii="Times New Roman" w:eastAsia="Times New Roman" w:hAnsi="Times New Roman" w:cs="Times New Roman"/>
            <w:color w:val="000000"/>
            <w:sz w:val="24"/>
            <w:szCs w:val="24"/>
          </w:rPr>
          <w:delText>I</w:delText>
        </w:r>
      </w:del>
      <w:ins w:id="341"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42"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43"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44"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45"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46" w:author="Preferred Customer" w:date="2013-04-17T11:57:00Z"/>
          <w:rFonts w:ascii="Times New Roman" w:eastAsia="Times New Roman" w:hAnsi="Times New Roman" w:cs="Times New Roman"/>
          <w:color w:val="000000"/>
          <w:sz w:val="24"/>
          <w:szCs w:val="24"/>
        </w:rPr>
      </w:pPr>
      <w:del w:id="347"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48"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49"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50"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51" w:author="pcuser" w:date="2013-05-09T12:45:00Z">
        <w:r w:rsidR="008901D6" w:rsidRPr="00CA7F2A">
          <w:rPr>
            <w:rFonts w:ascii="Times New Roman" w:eastAsia="Times New Roman" w:hAnsi="Times New Roman" w:cs="Times New Roman"/>
            <w:color w:val="000000"/>
            <w:sz w:val="24"/>
            <w:szCs w:val="24"/>
          </w:rPr>
          <w:t>n-</w:t>
        </w:r>
      </w:ins>
      <w:del w:id="352" w:author="pcuser" w:date="2013-05-09T12:45:00Z">
        <w:r w:rsidR="008901D6" w:rsidRPr="00CA7F2A">
          <w:rPr>
            <w:rFonts w:ascii="Times New Roman" w:eastAsia="Times New Roman" w:hAnsi="Times New Roman" w:cs="Times New Roman"/>
            <w:color w:val="000000"/>
            <w:sz w:val="24"/>
            <w:szCs w:val="24"/>
          </w:rPr>
          <w:delText xml:space="preserve">t </w:delText>
        </w:r>
      </w:del>
      <w:del w:id="353" w:author="pcuser" w:date="2013-05-09T12:46:00Z">
        <w:r w:rsidR="008901D6" w:rsidRPr="00CA7F2A">
          <w:rPr>
            <w:rFonts w:ascii="Times New Roman" w:eastAsia="Times New Roman" w:hAnsi="Times New Roman" w:cs="Times New Roman"/>
            <w:color w:val="000000"/>
            <w:sz w:val="24"/>
            <w:szCs w:val="24"/>
          </w:rPr>
          <w:delText>F</w:delText>
        </w:r>
      </w:del>
      <w:ins w:id="354"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55" w:author="pcuser" w:date="2013-05-09T12:46:00Z">
        <w:r w:rsidR="008901D6" w:rsidRPr="00CA7F2A">
          <w:rPr>
            <w:rFonts w:ascii="Times New Roman" w:eastAsia="Times New Roman" w:hAnsi="Times New Roman" w:cs="Times New Roman"/>
            <w:color w:val="000000"/>
            <w:sz w:val="24"/>
            <w:szCs w:val="24"/>
          </w:rPr>
          <w:delText>M</w:delText>
        </w:r>
      </w:del>
      <w:ins w:id="356"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57" w:author="pcuser" w:date="2013-05-09T12:46:00Z">
        <w:r w:rsidR="008901D6" w:rsidRPr="00CA7F2A">
          <w:rPr>
            <w:rFonts w:ascii="Times New Roman" w:eastAsia="Times New Roman" w:hAnsi="Times New Roman" w:cs="Times New Roman"/>
            <w:color w:val="000000"/>
            <w:sz w:val="24"/>
            <w:szCs w:val="24"/>
          </w:rPr>
          <w:delText>S</w:delText>
        </w:r>
      </w:del>
      <w:ins w:id="358"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59"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60"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61" w:author="jinahar" w:date="2012-09-17T14:03:00Z"/>
          <w:del w:id="362" w:author="pcuser" w:date="2013-03-07T10:58:00Z"/>
          <w:rFonts w:ascii="Times New Roman" w:eastAsia="Times New Roman" w:hAnsi="Times New Roman" w:cs="Times New Roman"/>
          <w:color w:val="000000"/>
          <w:sz w:val="24"/>
          <w:szCs w:val="24"/>
        </w:rPr>
      </w:pPr>
      <w:ins w:id="363" w:author="pcuser" w:date="2013-03-07T10:59:00Z">
        <w:r>
          <w:rPr>
            <w:rFonts w:ascii="Times New Roman" w:eastAsia="Times New Roman" w:hAnsi="Times New Roman" w:cs="Times New Roman"/>
            <w:color w:val="000000"/>
            <w:sz w:val="24"/>
            <w:szCs w:val="24"/>
          </w:rPr>
          <w:t>(2) When directed by division 224, t</w:t>
        </w:r>
      </w:ins>
      <w:ins w:id="364" w:author="Preferred Customer" w:date="2012-12-18T13:45:00Z">
        <w:r w:rsidR="000F63EA">
          <w:rPr>
            <w:rFonts w:ascii="Times New Roman" w:eastAsia="Times New Roman" w:hAnsi="Times New Roman" w:cs="Times New Roman"/>
            <w:color w:val="000000"/>
            <w:sz w:val="24"/>
            <w:szCs w:val="24"/>
          </w:rPr>
          <w:t xml:space="preserve">he </w:t>
        </w:r>
      </w:ins>
      <w:ins w:id="365" w:author="pcuser" w:date="2013-03-07T10:58:00Z">
        <w:r>
          <w:rPr>
            <w:rFonts w:ascii="Times New Roman" w:eastAsia="Times New Roman" w:hAnsi="Times New Roman" w:cs="Times New Roman"/>
            <w:color w:val="000000"/>
            <w:sz w:val="24"/>
            <w:szCs w:val="24"/>
          </w:rPr>
          <w:t>requirements of this rule apply to e</w:t>
        </w:r>
      </w:ins>
      <w:ins w:id="366"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67" w:author="pcuser" w:date="2013-03-07T10:59:00Z">
        <w:r w:rsidR="00022481">
          <w:rPr>
            <w:rFonts w:ascii="Times New Roman" w:eastAsia="Times New Roman" w:hAnsi="Times New Roman" w:cs="Times New Roman"/>
            <w:color w:val="000000"/>
            <w:sz w:val="24"/>
            <w:szCs w:val="24"/>
          </w:rPr>
          <w:t>3</w:t>
        </w:r>
      </w:ins>
      <w:del w:id="368"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69" w:author="pcuser" w:date="2013-03-07T11:03:00Z">
        <w:r w:rsidR="00022481">
          <w:rPr>
            <w:rFonts w:ascii="Times New Roman" w:eastAsia="Times New Roman" w:hAnsi="Times New Roman" w:cs="Times New Roman"/>
            <w:color w:val="000000"/>
            <w:sz w:val="24"/>
            <w:szCs w:val="24"/>
          </w:rPr>
          <w:t xml:space="preserve">DEQ shall provide </w:t>
        </w:r>
      </w:ins>
      <w:del w:id="370" w:author="pcuser" w:date="2013-03-07T11:03:00Z">
        <w:r w:rsidRPr="00504579" w:rsidDel="00022481">
          <w:rPr>
            <w:rFonts w:ascii="Times New Roman" w:eastAsia="Times New Roman" w:hAnsi="Times New Roman" w:cs="Times New Roman"/>
            <w:color w:val="000000"/>
            <w:sz w:val="24"/>
            <w:szCs w:val="24"/>
          </w:rPr>
          <w:delText>N</w:delText>
        </w:r>
      </w:del>
      <w:ins w:id="371"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72"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73"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74"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75" w:author="pcuser" w:date="2013-03-07T11:01:00Z">
        <w:r w:rsidRPr="00504579" w:rsidDel="00022481">
          <w:rPr>
            <w:rFonts w:ascii="Times New Roman" w:eastAsia="Times New Roman" w:hAnsi="Times New Roman" w:cs="Times New Roman"/>
            <w:color w:val="000000"/>
            <w:sz w:val="24"/>
            <w:szCs w:val="24"/>
          </w:rPr>
          <w:delText>s 222 and</w:delText>
        </w:r>
      </w:del>
      <w:del w:id="376"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77" w:author="jill inahara" w:date="2012-10-23T11:09:00Z">
        <w:r w:rsidRPr="00504579" w:rsidDel="009E3ABC">
          <w:rPr>
            <w:rFonts w:ascii="Times New Roman" w:eastAsia="Times New Roman" w:hAnsi="Times New Roman" w:cs="Times New Roman"/>
            <w:color w:val="000000"/>
            <w:sz w:val="24"/>
            <w:szCs w:val="24"/>
          </w:rPr>
          <w:delText>the Department</w:delText>
        </w:r>
      </w:del>
      <w:ins w:id="37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79" w:author="jill inahara" w:date="2012-10-23T11:09:00Z">
        <w:r w:rsidRPr="00504579" w:rsidDel="009E3ABC">
          <w:rPr>
            <w:rFonts w:ascii="Times New Roman" w:eastAsia="Times New Roman" w:hAnsi="Times New Roman" w:cs="Times New Roman"/>
            <w:color w:val="000000"/>
            <w:sz w:val="24"/>
            <w:szCs w:val="24"/>
          </w:rPr>
          <w:delText>The Department</w:delText>
        </w:r>
      </w:del>
      <w:ins w:id="38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81" w:author="jill inahara" w:date="2012-10-23T11:09:00Z">
        <w:r w:rsidRPr="00504579" w:rsidDel="009E3ABC">
          <w:rPr>
            <w:rFonts w:ascii="Times New Roman" w:eastAsia="Times New Roman" w:hAnsi="Times New Roman" w:cs="Times New Roman"/>
            <w:color w:val="000000"/>
            <w:sz w:val="24"/>
            <w:szCs w:val="24"/>
          </w:rPr>
          <w:delText>the Department</w:delText>
        </w:r>
      </w:del>
      <w:ins w:id="38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83" w:author="jill inahara" w:date="2012-10-23T11:09:00Z">
        <w:r w:rsidRPr="00504579" w:rsidDel="009E3ABC">
          <w:rPr>
            <w:rFonts w:ascii="Times New Roman" w:eastAsia="Times New Roman" w:hAnsi="Times New Roman" w:cs="Times New Roman"/>
            <w:color w:val="000000"/>
            <w:sz w:val="24"/>
            <w:szCs w:val="24"/>
          </w:rPr>
          <w:delText>the Department</w:delText>
        </w:r>
      </w:del>
      <w:ins w:id="38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85" w:author="jill inahara" w:date="2012-10-23T11:09:00Z">
        <w:r w:rsidRPr="00504579" w:rsidDel="009E3ABC">
          <w:rPr>
            <w:rFonts w:ascii="Times New Roman" w:eastAsia="Times New Roman" w:hAnsi="Times New Roman" w:cs="Times New Roman"/>
            <w:color w:val="000000"/>
            <w:sz w:val="24"/>
            <w:szCs w:val="24"/>
          </w:rPr>
          <w:delText>the Department</w:delText>
        </w:r>
      </w:del>
      <w:ins w:id="38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387" w:author="jill inahara" w:date="2012-10-23T11:09:00Z">
        <w:r w:rsidRPr="00504579" w:rsidDel="009E3ABC">
          <w:rPr>
            <w:rFonts w:ascii="Times New Roman" w:eastAsia="Times New Roman" w:hAnsi="Times New Roman" w:cs="Times New Roman"/>
            <w:color w:val="000000"/>
            <w:sz w:val="24"/>
            <w:szCs w:val="24"/>
          </w:rPr>
          <w:delText>the Department</w:delText>
        </w:r>
      </w:del>
      <w:ins w:id="38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89" w:author="jill inahara" w:date="2012-10-23T11:09:00Z">
        <w:r w:rsidRPr="00504579" w:rsidDel="009E3ABC">
          <w:rPr>
            <w:rFonts w:ascii="Times New Roman" w:eastAsia="Times New Roman" w:hAnsi="Times New Roman" w:cs="Times New Roman"/>
            <w:color w:val="000000"/>
            <w:sz w:val="24"/>
            <w:szCs w:val="24"/>
          </w:rPr>
          <w:delText>the Department</w:delText>
        </w:r>
      </w:del>
      <w:ins w:id="39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91" w:author="jill inahara" w:date="2012-10-23T11:09:00Z">
        <w:r w:rsidRPr="00504579" w:rsidDel="009E3ABC">
          <w:rPr>
            <w:rFonts w:ascii="Times New Roman" w:eastAsia="Times New Roman" w:hAnsi="Times New Roman" w:cs="Times New Roman"/>
            <w:color w:val="000000"/>
            <w:sz w:val="24"/>
            <w:szCs w:val="24"/>
          </w:rPr>
          <w:delText>the Department</w:delText>
        </w:r>
      </w:del>
      <w:ins w:id="39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393" w:author="jill inahara" w:date="2012-10-23T11:09:00Z">
        <w:r w:rsidRPr="00504579" w:rsidDel="009E3ABC">
          <w:rPr>
            <w:rFonts w:ascii="Times New Roman" w:eastAsia="Times New Roman" w:hAnsi="Times New Roman" w:cs="Times New Roman"/>
            <w:color w:val="000000"/>
            <w:sz w:val="24"/>
            <w:szCs w:val="24"/>
          </w:rPr>
          <w:delText>the Department</w:delText>
        </w:r>
      </w:del>
      <w:ins w:id="39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95" w:author="jinahar" w:date="2012-08-31T13:40:00Z">
        <w:r w:rsidRPr="00504579" w:rsidDel="00C24C92">
          <w:rPr>
            <w:rFonts w:ascii="Times New Roman" w:eastAsia="Times New Roman" w:hAnsi="Times New Roman" w:cs="Times New Roman"/>
            <w:color w:val="000000"/>
            <w:sz w:val="24"/>
            <w:szCs w:val="24"/>
          </w:rPr>
          <w:delText>maximum allowable</w:delText>
        </w:r>
      </w:del>
      <w:ins w:id="396"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97" w:author="jill inahara" w:date="2012-10-23T11:09:00Z">
        <w:r w:rsidRPr="00504579" w:rsidDel="009E3ABC">
          <w:rPr>
            <w:rFonts w:ascii="Times New Roman" w:eastAsia="Times New Roman" w:hAnsi="Times New Roman" w:cs="Times New Roman"/>
            <w:color w:val="000000"/>
            <w:sz w:val="24"/>
            <w:szCs w:val="24"/>
          </w:rPr>
          <w:delText>the Department</w:delText>
        </w:r>
      </w:del>
      <w:ins w:id="39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9" w:author="pcuser" w:date="2013-03-07T11:20:00Z">
        <w:r w:rsidR="00CD19EB">
          <w:rPr>
            <w:rFonts w:ascii="Times New Roman" w:eastAsia="Times New Roman" w:hAnsi="Times New Roman" w:cs="Times New Roman"/>
            <w:color w:val="000000"/>
            <w:sz w:val="24"/>
            <w:szCs w:val="24"/>
          </w:rPr>
          <w:t>4</w:t>
        </w:r>
      </w:ins>
      <w:del w:id="400"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01"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02"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03"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04" w:author="jill inahara" w:date="2012-10-26T11:11:00Z">
        <w:r>
          <w:rPr>
            <w:rFonts w:ascii="Times New Roman" w:eastAsia="Times New Roman" w:hAnsi="Times New Roman" w:cs="Times New Roman"/>
            <w:color w:val="000000"/>
            <w:sz w:val="24"/>
            <w:szCs w:val="24"/>
          </w:rPr>
          <w:t>(b)</w:t>
        </w:r>
      </w:ins>
      <w:del w:id="405"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06" w:author="jinahar" w:date="2013-02-21T08:14:00Z">
        <w:r w:rsidR="00EA305B">
          <w:rPr>
            <w:rFonts w:ascii="Times New Roman" w:eastAsia="Times New Roman" w:hAnsi="Times New Roman" w:cs="Times New Roman"/>
            <w:color w:val="000000"/>
            <w:sz w:val="24"/>
            <w:szCs w:val="24"/>
          </w:rPr>
          <w:t xml:space="preserve"> </w:t>
        </w:r>
      </w:ins>
      <w:ins w:id="407"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08"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09"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10" w:author="jill inahara" w:date="2012-10-26T11:12:00Z">
        <w:r>
          <w:rPr>
            <w:rFonts w:ascii="Times New Roman" w:eastAsia="Times New Roman" w:hAnsi="Times New Roman" w:cs="Times New Roman"/>
            <w:color w:val="000000"/>
            <w:sz w:val="24"/>
            <w:szCs w:val="24"/>
          </w:rPr>
          <w:t xml:space="preserve">conduct a visibility analysis </w:t>
        </w:r>
      </w:ins>
      <w:del w:id="411"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12"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13"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4" w:author="Preferred Customer" w:date="2012-12-12T08:07:00Z">
        <w:r w:rsidRPr="00504579" w:rsidDel="00721893">
          <w:rPr>
            <w:rFonts w:ascii="Times New Roman" w:eastAsia="Times New Roman" w:hAnsi="Times New Roman" w:cs="Times New Roman"/>
            <w:color w:val="000000"/>
            <w:sz w:val="24"/>
            <w:szCs w:val="24"/>
          </w:rPr>
          <w:delText>b</w:delText>
        </w:r>
      </w:del>
      <w:ins w:id="415"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16"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7" w:author="Preferred Customer" w:date="2012-12-12T08:07:00Z">
        <w:r w:rsidRPr="00504579" w:rsidDel="00721893">
          <w:rPr>
            <w:rFonts w:ascii="Times New Roman" w:eastAsia="Times New Roman" w:hAnsi="Times New Roman" w:cs="Times New Roman"/>
            <w:color w:val="000000"/>
            <w:sz w:val="24"/>
            <w:szCs w:val="24"/>
          </w:rPr>
          <w:delText>c</w:delText>
        </w:r>
      </w:del>
      <w:ins w:id="418"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19" w:author="jill inahara" w:date="2012-10-23T11:09:00Z">
        <w:r w:rsidRPr="00504579" w:rsidDel="009E3ABC">
          <w:rPr>
            <w:rFonts w:ascii="Times New Roman" w:eastAsia="Times New Roman" w:hAnsi="Times New Roman" w:cs="Times New Roman"/>
            <w:color w:val="000000"/>
            <w:sz w:val="24"/>
            <w:szCs w:val="24"/>
          </w:rPr>
          <w:delText>the Department</w:delText>
        </w:r>
      </w:del>
      <w:ins w:id="42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21" w:author="jill inahara" w:date="2012-10-23T11:09:00Z">
        <w:r w:rsidRPr="00504579" w:rsidDel="009E3ABC">
          <w:rPr>
            <w:rFonts w:ascii="Times New Roman" w:eastAsia="Times New Roman" w:hAnsi="Times New Roman" w:cs="Times New Roman"/>
            <w:color w:val="000000"/>
            <w:sz w:val="24"/>
            <w:szCs w:val="24"/>
          </w:rPr>
          <w:delText>The Department</w:delText>
        </w:r>
      </w:del>
      <w:ins w:id="42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23" w:author="jill inahara" w:date="2012-10-23T11:09:00Z">
        <w:r w:rsidRPr="00504579" w:rsidDel="009E3ABC">
          <w:rPr>
            <w:rFonts w:ascii="Times New Roman" w:eastAsia="Times New Roman" w:hAnsi="Times New Roman" w:cs="Times New Roman"/>
            <w:color w:val="000000"/>
            <w:sz w:val="24"/>
            <w:szCs w:val="24"/>
          </w:rPr>
          <w:delText>the Department</w:delText>
        </w:r>
      </w:del>
      <w:ins w:id="42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25" w:author="pcuser" w:date="2013-03-07T10:59:00Z">
        <w:r w:rsidRPr="00504579" w:rsidDel="00022481">
          <w:rPr>
            <w:rFonts w:ascii="Times New Roman" w:eastAsia="Times New Roman" w:hAnsi="Times New Roman" w:cs="Times New Roman"/>
            <w:color w:val="000000"/>
            <w:sz w:val="24"/>
            <w:szCs w:val="24"/>
          </w:rPr>
          <w:delText>4</w:delText>
        </w:r>
      </w:del>
      <w:ins w:id="426"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7" w:author="pcuser" w:date="2013-03-07T10:59:00Z">
        <w:r w:rsidR="00022481">
          <w:rPr>
            <w:rFonts w:ascii="Times New Roman" w:eastAsia="Times New Roman" w:hAnsi="Times New Roman" w:cs="Times New Roman"/>
            <w:color w:val="000000"/>
            <w:sz w:val="24"/>
            <w:szCs w:val="24"/>
          </w:rPr>
          <w:t>6</w:t>
        </w:r>
      </w:ins>
      <w:del w:id="428"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29"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30"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31" w:author="Preferred Customer" w:date="2013-02-22T10:13:00Z">
        <w:r w:rsidR="00E2730A">
          <w:rPr>
            <w:rFonts w:ascii="Times New Roman" w:eastAsia="Times New Roman" w:hAnsi="Times New Roman" w:cs="Times New Roman"/>
            <w:color w:val="000000"/>
            <w:sz w:val="24"/>
            <w:szCs w:val="24"/>
          </w:rPr>
          <w:t>,</w:t>
        </w:r>
      </w:ins>
      <w:del w:id="432"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33" w:author="jill inahara" w:date="2012-10-23T11:09:00Z">
        <w:r w:rsidRPr="00504579" w:rsidDel="009E3ABC">
          <w:rPr>
            <w:rFonts w:ascii="Times New Roman" w:eastAsia="Times New Roman" w:hAnsi="Times New Roman" w:cs="Times New Roman"/>
            <w:color w:val="000000"/>
            <w:sz w:val="24"/>
            <w:szCs w:val="24"/>
          </w:rPr>
          <w:delText>the Department</w:delText>
        </w:r>
      </w:del>
      <w:ins w:id="43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35" w:author="jill inahara" w:date="2012-10-23T11:09:00Z">
        <w:r w:rsidRPr="00504579" w:rsidDel="009E3ABC">
          <w:rPr>
            <w:rFonts w:ascii="Times New Roman" w:eastAsia="Times New Roman" w:hAnsi="Times New Roman" w:cs="Times New Roman"/>
            <w:color w:val="000000"/>
            <w:sz w:val="24"/>
            <w:szCs w:val="24"/>
          </w:rPr>
          <w:delText>the Department</w:delText>
        </w:r>
      </w:del>
      <w:ins w:id="43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7" w:author="pcuser" w:date="2013-03-07T10:59:00Z">
        <w:r w:rsidR="00022481">
          <w:rPr>
            <w:rFonts w:ascii="Times New Roman" w:eastAsia="Times New Roman" w:hAnsi="Times New Roman" w:cs="Times New Roman"/>
            <w:color w:val="000000"/>
            <w:sz w:val="24"/>
            <w:szCs w:val="24"/>
          </w:rPr>
          <w:t>7</w:t>
        </w:r>
      </w:ins>
      <w:del w:id="438"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39" w:author="jinahar" w:date="2013-02-21T10:39:00Z">
        <w:r w:rsidRPr="00504579" w:rsidDel="004F3986">
          <w:rPr>
            <w:rFonts w:ascii="Times New Roman" w:eastAsia="Times New Roman" w:hAnsi="Times New Roman" w:cs="Times New Roman"/>
            <w:color w:val="000000"/>
            <w:sz w:val="24"/>
            <w:szCs w:val="24"/>
          </w:rPr>
          <w:delText>may be</w:delText>
        </w:r>
      </w:del>
      <w:ins w:id="440"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41" w:author="jinahar" w:date="2013-02-21T10:39:00Z">
        <w:r w:rsidR="004F3986">
          <w:rPr>
            <w:rFonts w:ascii="Times New Roman" w:eastAsia="Times New Roman" w:hAnsi="Times New Roman" w:cs="Times New Roman"/>
            <w:color w:val="000000"/>
            <w:sz w:val="24"/>
            <w:szCs w:val="24"/>
          </w:rPr>
          <w:t xml:space="preserve">and the Columbia River Gorge </w:t>
        </w:r>
      </w:ins>
      <w:ins w:id="442"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3" w:author="pcuser" w:date="2013-03-07T10:59:00Z">
        <w:r w:rsidR="00022481">
          <w:rPr>
            <w:rFonts w:ascii="Times New Roman" w:eastAsia="Times New Roman" w:hAnsi="Times New Roman" w:cs="Times New Roman"/>
            <w:color w:val="000000"/>
            <w:sz w:val="24"/>
            <w:szCs w:val="24"/>
          </w:rPr>
          <w:t>8</w:t>
        </w:r>
      </w:ins>
      <w:del w:id="444"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commentRangeStart w:id="445"/>
      <w:r w:rsidRPr="00504579">
        <w:rPr>
          <w:rFonts w:ascii="Times New Roman" w:eastAsia="Times New Roman" w:hAnsi="Times New Roman" w:cs="Times New Roman"/>
          <w:color w:val="000000"/>
          <w:sz w:val="24"/>
          <w:szCs w:val="24"/>
        </w:rPr>
        <w:t>If division</w:t>
      </w:r>
      <w:del w:id="446"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47"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w:t>
      </w:r>
      <w:commentRangeEnd w:id="445"/>
      <w:r w:rsidR="00C04F08">
        <w:rPr>
          <w:rStyle w:val="CommentReference"/>
        </w:rPr>
        <w:commentReference w:id="445"/>
      </w:r>
      <w:r w:rsidRPr="00504579">
        <w:rPr>
          <w:rFonts w:ascii="Times New Roman" w:eastAsia="Times New Roman" w:hAnsi="Times New Roman" w:cs="Times New Roman"/>
          <w:color w:val="000000"/>
          <w:sz w:val="24"/>
          <w:szCs w:val="24"/>
        </w:rPr>
        <w:t>,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48" w:author="pcuser" w:date="2013-03-07T11:27:00Z">
        <w:r w:rsidRPr="00504579" w:rsidDel="003A500B">
          <w:rPr>
            <w:rFonts w:ascii="Times New Roman" w:eastAsia="Times New Roman" w:hAnsi="Times New Roman" w:cs="Times New Roman"/>
            <w:color w:val="000000"/>
            <w:sz w:val="24"/>
            <w:szCs w:val="24"/>
          </w:rPr>
          <w:delText xml:space="preserve">as </w:delText>
        </w:r>
      </w:del>
      <w:del w:id="449" w:author="jill inahara" w:date="2012-10-23T11:09:00Z">
        <w:r w:rsidRPr="00504579" w:rsidDel="009E3ABC">
          <w:rPr>
            <w:rFonts w:ascii="Times New Roman" w:eastAsia="Times New Roman" w:hAnsi="Times New Roman" w:cs="Times New Roman"/>
            <w:color w:val="000000"/>
            <w:sz w:val="24"/>
            <w:szCs w:val="24"/>
          </w:rPr>
          <w:delText>the Department</w:delText>
        </w:r>
      </w:del>
      <w:ins w:id="450" w:author="pcuser" w:date="2013-03-07T11:27:00Z">
        <w:r w:rsidR="003A500B">
          <w:rPr>
            <w:rFonts w:ascii="Times New Roman" w:eastAsia="Times New Roman" w:hAnsi="Times New Roman" w:cs="Times New Roman"/>
            <w:color w:val="000000"/>
            <w:sz w:val="24"/>
            <w:szCs w:val="24"/>
          </w:rPr>
          <w:t xml:space="preserve"> if </w:t>
        </w:r>
      </w:ins>
      <w:ins w:id="45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52"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3" w:author="pcuser" w:date="2013-03-07T10:59:00Z">
        <w:r w:rsidR="00022481">
          <w:rPr>
            <w:rFonts w:ascii="Times New Roman" w:eastAsia="Times New Roman" w:hAnsi="Times New Roman" w:cs="Times New Roman"/>
            <w:color w:val="000000"/>
            <w:sz w:val="24"/>
            <w:szCs w:val="24"/>
          </w:rPr>
          <w:t>9</w:t>
        </w:r>
      </w:ins>
      <w:del w:id="454"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55" w:author="Preferred Customer" w:date="2013-02-22T10:17:00Z">
        <w:r w:rsidR="00E2730A">
          <w:rPr>
            <w:rFonts w:ascii="Times New Roman" w:eastAsia="Times New Roman" w:hAnsi="Times New Roman" w:cs="Times New Roman"/>
            <w:color w:val="000000"/>
            <w:sz w:val="24"/>
            <w:szCs w:val="24"/>
          </w:rPr>
          <w:t>2</w:t>
        </w:r>
      </w:ins>
      <w:del w:id="456"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57" w:author="Preferred Customer" w:date="2013-02-22T10:16:00Z">
        <w:r w:rsidR="00E2730A">
          <w:rPr>
            <w:rFonts w:ascii="Times New Roman" w:eastAsia="Times New Roman" w:hAnsi="Times New Roman" w:cs="Times New Roman"/>
            <w:color w:val="000000"/>
            <w:sz w:val="24"/>
            <w:szCs w:val="24"/>
          </w:rPr>
          <w:t>3</w:t>
        </w:r>
      </w:ins>
      <w:del w:id="458"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9" w:author="pcuser" w:date="2013-03-07T10:59:00Z">
        <w:r w:rsidR="00022481">
          <w:rPr>
            <w:rFonts w:ascii="Times New Roman" w:eastAsia="Times New Roman" w:hAnsi="Times New Roman" w:cs="Times New Roman"/>
            <w:color w:val="000000"/>
            <w:sz w:val="24"/>
            <w:szCs w:val="24"/>
          </w:rPr>
          <w:t>10</w:t>
        </w:r>
      </w:ins>
      <w:del w:id="460"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61" w:author="jill inahara" w:date="2012-10-23T11:09:00Z">
        <w:r w:rsidRPr="00504579" w:rsidDel="009E3ABC">
          <w:rPr>
            <w:rFonts w:ascii="Times New Roman" w:eastAsia="Times New Roman" w:hAnsi="Times New Roman" w:cs="Times New Roman"/>
            <w:color w:val="000000"/>
            <w:sz w:val="24"/>
            <w:szCs w:val="24"/>
          </w:rPr>
          <w:delText>the Department</w:delText>
        </w:r>
      </w:del>
      <w:ins w:id="4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63" w:author="jill inahara" w:date="2012-10-23T11:09:00Z">
        <w:r w:rsidRPr="00504579" w:rsidDel="009E3ABC">
          <w:rPr>
            <w:rFonts w:ascii="Times New Roman" w:eastAsia="Times New Roman" w:hAnsi="Times New Roman" w:cs="Times New Roman"/>
            <w:color w:val="000000"/>
            <w:sz w:val="24"/>
            <w:szCs w:val="24"/>
          </w:rPr>
          <w:delText>the Department</w:delText>
        </w:r>
      </w:del>
      <w:ins w:id="4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65" w:author="jill inahara" w:date="2012-10-23T11:09:00Z">
        <w:r w:rsidRPr="00504579" w:rsidDel="009E3ABC">
          <w:rPr>
            <w:rFonts w:ascii="Times New Roman" w:eastAsia="Times New Roman" w:hAnsi="Times New Roman" w:cs="Times New Roman"/>
            <w:color w:val="000000"/>
            <w:sz w:val="24"/>
            <w:szCs w:val="24"/>
          </w:rPr>
          <w:delText>the Department</w:delText>
        </w:r>
      </w:del>
      <w:ins w:id="46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67"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68"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9"/>
      <w:r w:rsidRPr="00504579">
        <w:rPr>
          <w:rFonts w:ascii="Times New Roman" w:eastAsia="Times New Roman" w:hAnsi="Times New Roman" w:cs="Times New Roman"/>
          <w:b/>
          <w:bCs/>
          <w:color w:val="000000"/>
          <w:sz w:val="24"/>
          <w:szCs w:val="24"/>
        </w:rPr>
        <w:t xml:space="preserve">340-225-0090 </w:t>
      </w:r>
      <w:commentRangeEnd w:id="469"/>
      <w:r w:rsidR="00AA01F7">
        <w:rPr>
          <w:rStyle w:val="CommentReference"/>
        </w:rPr>
        <w:commentReference w:id="469"/>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0"/>
      <w:r w:rsidRPr="00504579">
        <w:rPr>
          <w:rFonts w:ascii="Times New Roman" w:eastAsia="Times New Roman" w:hAnsi="Times New Roman" w:cs="Times New Roman"/>
          <w:color w:val="000000"/>
          <w:sz w:val="24"/>
          <w:szCs w:val="24"/>
        </w:rPr>
        <w:t xml:space="preserve">(a) </w:t>
      </w:r>
      <w:commentRangeEnd w:id="470"/>
      <w:r w:rsidR="006A5E3A">
        <w:rPr>
          <w:rStyle w:val="CommentReference"/>
        </w:rPr>
        <w:commentReference w:id="470"/>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1"/>
      <w:r w:rsidRPr="006F2378">
        <w:rPr>
          <w:rFonts w:ascii="Times New Roman" w:eastAsia="Times New Roman" w:hAnsi="Times New Roman" w:cs="Times New Roman"/>
          <w:color w:val="000000"/>
          <w:sz w:val="24"/>
          <w:szCs w:val="24"/>
        </w:rPr>
        <w:t xml:space="preserve">(b) </w:t>
      </w:r>
      <w:commentRangeEnd w:id="471"/>
      <w:r w:rsidR="00E23D1B">
        <w:rPr>
          <w:rStyle w:val="CommentReference"/>
        </w:rPr>
        <w:commentReference w:id="471"/>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2"/>
      <w:r w:rsidRPr="00504579">
        <w:rPr>
          <w:rFonts w:ascii="Times New Roman" w:eastAsia="Times New Roman" w:hAnsi="Times New Roman" w:cs="Times New Roman"/>
          <w:color w:val="000000"/>
          <w:sz w:val="24"/>
          <w:szCs w:val="24"/>
        </w:rPr>
        <w:t xml:space="preserve">(c) </w:t>
      </w:r>
      <w:commentRangeEnd w:id="472"/>
      <w:r w:rsidR="00E23D1B">
        <w:rPr>
          <w:rStyle w:val="CommentReference"/>
        </w:rPr>
        <w:commentReference w:id="472"/>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3"/>
      <w:r w:rsidRPr="008F704A">
        <w:rPr>
          <w:rFonts w:ascii="Times New Roman" w:eastAsia="Times New Roman" w:hAnsi="Times New Roman" w:cs="Times New Roman"/>
          <w:color w:val="000000"/>
          <w:sz w:val="24"/>
          <w:szCs w:val="24"/>
        </w:rPr>
        <w:t xml:space="preserve">(d) </w:t>
      </w:r>
      <w:commentRangeEnd w:id="473"/>
      <w:r w:rsidR="00E23D1B">
        <w:rPr>
          <w:rStyle w:val="CommentReference"/>
        </w:rPr>
        <w:commentReference w:id="473"/>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74"/>
      <w:r>
        <w:rPr>
          <w:rFonts w:ascii="Times New Roman" w:eastAsia="Times New Roman" w:hAnsi="Times New Roman" w:cs="Times New Roman"/>
          <w:color w:val="000000"/>
          <w:sz w:val="24"/>
          <w:szCs w:val="24"/>
        </w:rPr>
        <w:t xml:space="preserve">(e) </w:t>
      </w:r>
      <w:commentRangeEnd w:id="474"/>
      <w:r w:rsidR="00E23D1B">
        <w:rPr>
          <w:rStyle w:val="CommentReference"/>
        </w:rPr>
        <w:commentReference w:id="474"/>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5"/>
      <w:r w:rsidRPr="00504579">
        <w:rPr>
          <w:rFonts w:ascii="Times New Roman" w:eastAsia="Times New Roman" w:hAnsi="Times New Roman" w:cs="Times New Roman"/>
          <w:color w:val="000000"/>
          <w:sz w:val="24"/>
          <w:szCs w:val="24"/>
        </w:rPr>
        <w:t xml:space="preserve">(2) </w:t>
      </w:r>
      <w:commentRangeEnd w:id="475"/>
      <w:r w:rsidR="007A4A27">
        <w:rPr>
          <w:rStyle w:val="CommentReference"/>
        </w:rPr>
        <w:commentReference w:id="475"/>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76"/>
      <w:r w:rsidRPr="00504579">
        <w:rPr>
          <w:rFonts w:ascii="Times New Roman" w:eastAsia="Times New Roman" w:hAnsi="Times New Roman" w:cs="Times New Roman"/>
          <w:color w:val="000000"/>
          <w:sz w:val="24"/>
          <w:szCs w:val="24"/>
        </w:rPr>
        <w:t>B</w:t>
      </w:r>
      <w:commentRangeEnd w:id="476"/>
      <w:r w:rsidR="00AD5CE6">
        <w:rPr>
          <w:rStyle w:val="CommentReference"/>
        </w:rPr>
        <w:commentReference w:id="476"/>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77"/>
      <w:r w:rsidRPr="00B6571C">
        <w:rPr>
          <w:rFonts w:ascii="Times New Roman" w:eastAsia="Times New Roman" w:hAnsi="Times New Roman" w:cs="Times New Roman"/>
          <w:color w:val="000000"/>
          <w:sz w:val="24"/>
          <w:szCs w:val="24"/>
        </w:rPr>
        <w:t xml:space="preserve">(C) </w:t>
      </w:r>
      <w:commentRangeEnd w:id="477"/>
      <w:r w:rsidR="002D43B5">
        <w:rPr>
          <w:rStyle w:val="CommentReference"/>
        </w:rPr>
        <w:commentReference w:id="477"/>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78"/>
      <w:r w:rsidR="00990A68">
        <w:rPr>
          <w:rFonts w:ascii="Times New Roman" w:eastAsia="Times New Roman" w:hAnsi="Times New Roman" w:cs="Times New Roman"/>
          <w:color w:val="000000"/>
          <w:sz w:val="24"/>
          <w:szCs w:val="24"/>
        </w:rPr>
        <w:t>D</w:t>
      </w:r>
      <w:commentRangeEnd w:id="478"/>
      <w:r w:rsidR="002907C0">
        <w:rPr>
          <w:rStyle w:val="CommentReference"/>
        </w:rPr>
        <w:commentReference w:id="478"/>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80"/>
      <w:proofErr w:type="spellStart"/>
      <w:r w:rsidRPr="00E94F2E">
        <w:rPr>
          <w:rFonts w:ascii="Times New Roman" w:eastAsia="Times New Roman" w:hAnsi="Times New Roman" w:cs="Times New Roman"/>
          <w:color w:val="000000"/>
          <w:sz w:val="24"/>
          <w:szCs w:val="24"/>
        </w:rPr>
        <w:t>i</w:t>
      </w:r>
      <w:commentRangeEnd w:id="480"/>
      <w:proofErr w:type="spellEnd"/>
      <w:r w:rsidR="003F42B8">
        <w:rPr>
          <w:rStyle w:val="CommentReference"/>
        </w:rPr>
        <w:commentReference w:id="480"/>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1"/>
      <w:r w:rsidRPr="00504579">
        <w:rPr>
          <w:rFonts w:ascii="Times New Roman" w:eastAsia="Times New Roman" w:hAnsi="Times New Roman" w:cs="Times New Roman"/>
          <w:color w:val="000000"/>
          <w:sz w:val="24"/>
          <w:szCs w:val="24"/>
        </w:rPr>
        <w:t>ii</w:t>
      </w:r>
      <w:commentRangeEnd w:id="481"/>
      <w:r w:rsidR="003F42B8">
        <w:rPr>
          <w:rStyle w:val="CommentReference"/>
        </w:rPr>
        <w:commentReference w:id="481"/>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82"/>
      <w:r w:rsidRPr="00B6571C">
        <w:rPr>
          <w:rFonts w:ascii="Times New Roman" w:eastAsia="Times New Roman" w:hAnsi="Times New Roman" w:cs="Times New Roman"/>
          <w:color w:val="000000"/>
          <w:sz w:val="24"/>
          <w:szCs w:val="24"/>
        </w:rPr>
        <w:t>(E)</w:t>
      </w:r>
      <w:commentRangeEnd w:id="482"/>
      <w:r w:rsidR="002D43B5">
        <w:rPr>
          <w:rStyle w:val="CommentReference"/>
        </w:rPr>
        <w:commentReference w:id="482"/>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3"/>
      <w:r w:rsidRPr="00504579">
        <w:rPr>
          <w:rFonts w:ascii="Times New Roman" w:eastAsia="Times New Roman" w:hAnsi="Times New Roman" w:cs="Times New Roman"/>
          <w:color w:val="000000"/>
          <w:sz w:val="24"/>
          <w:szCs w:val="24"/>
        </w:rPr>
        <w:t xml:space="preserve">(b) </w:t>
      </w:r>
      <w:commentRangeEnd w:id="483"/>
      <w:r w:rsidR="007A4A27">
        <w:rPr>
          <w:rStyle w:val="CommentReference"/>
        </w:rPr>
        <w:commentReference w:id="483"/>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4"/>
      <w:r w:rsidRPr="00504579">
        <w:rPr>
          <w:rFonts w:ascii="Times New Roman" w:eastAsia="Times New Roman" w:hAnsi="Times New Roman" w:cs="Times New Roman"/>
          <w:color w:val="000000"/>
          <w:sz w:val="24"/>
          <w:szCs w:val="24"/>
        </w:rPr>
        <w:t>c</w:t>
      </w:r>
      <w:commentRangeEnd w:id="484"/>
      <w:r w:rsidR="00E74E30">
        <w:rPr>
          <w:rStyle w:val="CommentReference"/>
        </w:rPr>
        <w:commentReference w:id="484"/>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5"/>
      <w:r w:rsidRPr="00504579">
        <w:rPr>
          <w:rFonts w:ascii="Times New Roman" w:eastAsia="Times New Roman" w:hAnsi="Times New Roman" w:cs="Times New Roman"/>
          <w:color w:val="000000"/>
          <w:sz w:val="24"/>
          <w:szCs w:val="24"/>
        </w:rPr>
        <w:t xml:space="preserve">(A) </w:t>
      </w:r>
      <w:commentRangeEnd w:id="485"/>
      <w:r w:rsidR="00AA01F7">
        <w:rPr>
          <w:rStyle w:val="CommentReference"/>
        </w:rPr>
        <w:commentReference w:id="485"/>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6"/>
      <w:r w:rsidRPr="00504579">
        <w:rPr>
          <w:rFonts w:ascii="Times New Roman" w:eastAsia="Times New Roman" w:hAnsi="Times New Roman" w:cs="Times New Roman"/>
          <w:color w:val="000000"/>
          <w:sz w:val="24"/>
          <w:szCs w:val="24"/>
        </w:rPr>
        <w:t xml:space="preserve">(B) </w:t>
      </w:r>
      <w:commentRangeEnd w:id="486"/>
      <w:r w:rsidR="00AA01F7">
        <w:rPr>
          <w:rStyle w:val="CommentReference"/>
        </w:rPr>
        <w:commentReference w:id="486"/>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7"/>
      <w:r w:rsidRPr="00504579">
        <w:rPr>
          <w:rFonts w:ascii="Times New Roman" w:eastAsia="Times New Roman" w:hAnsi="Times New Roman" w:cs="Times New Roman"/>
          <w:color w:val="000000"/>
          <w:sz w:val="24"/>
          <w:szCs w:val="24"/>
        </w:rPr>
        <w:t xml:space="preserve">(3) </w:t>
      </w:r>
      <w:commentRangeEnd w:id="487"/>
      <w:r w:rsidR="007A4A27">
        <w:rPr>
          <w:rStyle w:val="CommentReference"/>
        </w:rPr>
        <w:commentReference w:id="487"/>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8"/>
      <w:r w:rsidRPr="00504579">
        <w:rPr>
          <w:rFonts w:ascii="Times New Roman" w:eastAsia="Times New Roman" w:hAnsi="Times New Roman" w:cs="Times New Roman"/>
          <w:color w:val="000000"/>
          <w:sz w:val="24"/>
          <w:szCs w:val="24"/>
        </w:rPr>
        <w:t xml:space="preserve">(4) </w:t>
      </w:r>
      <w:commentRangeEnd w:id="488"/>
      <w:r w:rsidR="007A4A27">
        <w:rPr>
          <w:rStyle w:val="CommentReference"/>
        </w:rPr>
        <w:commentReference w:id="488"/>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9"/>
      <w:r w:rsidRPr="00504579">
        <w:rPr>
          <w:rFonts w:ascii="Times New Roman" w:eastAsia="Times New Roman" w:hAnsi="Times New Roman" w:cs="Times New Roman"/>
          <w:color w:val="000000"/>
          <w:sz w:val="24"/>
          <w:szCs w:val="24"/>
        </w:rPr>
        <w:t xml:space="preserve">(5) </w:t>
      </w:r>
      <w:commentRangeEnd w:id="489"/>
      <w:r w:rsidR="00AA01F7">
        <w:rPr>
          <w:rStyle w:val="CommentReference"/>
        </w:rPr>
        <w:commentReference w:id="489"/>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90"/>
      <w:r w:rsidRPr="00504579">
        <w:rPr>
          <w:rFonts w:ascii="Times New Roman" w:eastAsia="Times New Roman" w:hAnsi="Times New Roman" w:cs="Times New Roman"/>
          <w:color w:val="000000"/>
          <w:sz w:val="24"/>
          <w:szCs w:val="24"/>
        </w:rPr>
        <w:t xml:space="preserve">(6) </w:t>
      </w:r>
      <w:commentRangeEnd w:id="490"/>
      <w:r w:rsidR="00764A13">
        <w:rPr>
          <w:rStyle w:val="CommentReference"/>
        </w:rPr>
        <w:commentReference w:id="490"/>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91"/>
      <w:r w:rsidRPr="00020F0A">
        <w:rPr>
          <w:rFonts w:ascii="Times New Roman" w:eastAsia="Times New Roman" w:hAnsi="Times New Roman" w:cs="Times New Roman"/>
          <w:color w:val="000000"/>
          <w:sz w:val="24"/>
          <w:szCs w:val="24"/>
        </w:rPr>
        <w:t xml:space="preserve">(7) </w:t>
      </w:r>
      <w:commentRangeEnd w:id="491"/>
      <w:r w:rsidR="00AA01F7">
        <w:rPr>
          <w:rStyle w:val="CommentReference"/>
        </w:rPr>
        <w:commentReference w:id="491"/>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14T14:37: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158" w:author="pcuser" w:date="2013-06-13T14:18:00Z" w:initials="p">
    <w:p w:rsidR="00DD5DDE"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p w:rsidR="00BB65D4" w:rsidRDefault="00BB65D4">
      <w:pPr>
        <w:pStyle w:val="CommentText"/>
      </w:pPr>
    </w:p>
    <w:p w:rsidR="00BB65D4" w:rsidRDefault="00BB65D4">
      <w:pPr>
        <w:pStyle w:val="CommentText"/>
      </w:pPr>
    </w:p>
    <w:p w:rsidR="00BB65D4" w:rsidRDefault="00BB65D4">
      <w:pPr>
        <w:pStyle w:val="CommentText"/>
      </w:pPr>
      <w:r>
        <w:t>OKAY TO USE “BASELINE CONCENTRATION YEAR”</w:t>
      </w:r>
    </w:p>
  </w:comment>
  <w:comment w:id="154" w:author="pcuser" w:date="2013-05-13T16:43:00Z" w:initials="p">
    <w:p w:rsidR="006F1F2E" w:rsidRDefault="002844A9">
      <w:pPr>
        <w:pStyle w:val="CommentText"/>
      </w:pPr>
      <w:r>
        <w:rPr>
          <w:rStyle w:val="CommentReference"/>
        </w:rPr>
        <w:annotationRef/>
      </w:r>
      <w:r w:rsidRPr="002844A9">
        <w:rPr>
          <w:highlight w:val="yellow"/>
        </w:rPr>
        <w:t xml:space="preserve">Where did this come from?  </w:t>
      </w:r>
    </w:p>
    <w:p w:rsidR="00CA7F2A" w:rsidRPr="00CA7F2A" w:rsidRDefault="00CA7F2A" w:rsidP="00CA7F2A">
      <w:pPr>
        <w:pStyle w:val="CommentText"/>
        <w:rPr>
          <w:b/>
          <w:bCs/>
        </w:rPr>
      </w:pPr>
      <w:r w:rsidRPr="00CA7F2A">
        <w:rPr>
          <w:b/>
          <w:bCs/>
        </w:rPr>
        <w:t>§ 52.21   Prevention of significant deterioration of air quality.</w:t>
      </w:r>
    </w:p>
    <w:p w:rsidR="00CA7F2A" w:rsidRPr="00CA7F2A" w:rsidRDefault="002844A9" w:rsidP="00CA7F2A">
      <w:pPr>
        <w:pStyle w:val="CommentText"/>
      </w:pPr>
      <w:r>
        <w:t xml:space="preserve"> </w:t>
      </w:r>
      <w:r w:rsidR="00CA7F2A" w:rsidRPr="00CA7F2A">
        <w:t xml:space="preserve">(n) </w:t>
      </w:r>
      <w:r w:rsidR="00CA7F2A" w:rsidRPr="00CA7F2A">
        <w:rPr>
          <w:i/>
          <w:iCs/>
        </w:rPr>
        <w:t xml:space="preserve">Source information. </w:t>
      </w:r>
      <w:r w:rsidR="00CA7F2A" w:rsidRPr="00CA7F2A">
        <w:t>The owner or operator of a proposed source or modification shall submit all information necessary to perform any analysis or make any determination required under this section.</w:t>
      </w:r>
    </w:p>
    <w:p w:rsidR="00CA7F2A" w:rsidRPr="00CA7F2A" w:rsidRDefault="00CA7F2A" w:rsidP="00CA7F2A">
      <w:pPr>
        <w:pStyle w:val="CommentText"/>
      </w:pPr>
      <w:r w:rsidRPr="00CA7F2A">
        <w:t>(1) With respect to a source or modification to which paragraphs (j), (l), (n) and (p) of this section apply, such information shall include:</w:t>
      </w:r>
    </w:p>
    <w:p w:rsidR="00CA7F2A" w:rsidRPr="00CA7F2A" w:rsidRDefault="00CA7F2A" w:rsidP="00CA7F2A">
      <w:pPr>
        <w:pStyle w:val="CommentText"/>
      </w:pPr>
      <w:r w:rsidRPr="00CA7F2A">
        <w:t>(</w:t>
      </w:r>
      <w:proofErr w:type="spellStart"/>
      <w:r w:rsidRPr="00CA7F2A">
        <w:t>i</w:t>
      </w:r>
      <w:proofErr w:type="spellEnd"/>
      <w:r w:rsidRPr="00CA7F2A">
        <w:t>) A description of the nature, location, design capacity, and typical operating schedule of the source or modification, including specifications and drawings showing its design and plant layout;</w:t>
      </w:r>
    </w:p>
    <w:p w:rsidR="00CA7F2A" w:rsidRPr="00CA7F2A" w:rsidRDefault="00CA7F2A" w:rsidP="00CA7F2A">
      <w:pPr>
        <w:pStyle w:val="CommentText"/>
      </w:pPr>
      <w:r w:rsidRPr="00CA7F2A">
        <w:t>(ii) A detailed schedule for construction of the source or modification;</w:t>
      </w:r>
    </w:p>
    <w:p w:rsidR="00CA7F2A" w:rsidRPr="00CA7F2A" w:rsidRDefault="00CA7F2A" w:rsidP="00CA7F2A">
      <w:pPr>
        <w:pStyle w:val="CommentText"/>
      </w:pPr>
      <w:r w:rsidRPr="00CA7F2A">
        <w:t>(iii) A detailed description as to what system of continuous emission reduction is planned for the source or modification, emission estimates, and any other information necessary to determine that best available control technology would be applied.</w:t>
      </w:r>
    </w:p>
    <w:p w:rsidR="00CA7F2A" w:rsidRPr="00CA7F2A" w:rsidRDefault="00CA7F2A" w:rsidP="00CA7F2A">
      <w:pPr>
        <w:pStyle w:val="CommentText"/>
      </w:pPr>
      <w:r w:rsidRPr="00CA7F2A">
        <w:t>(2) Upon request of the Administrator, the owner or operator shall also provide information on:</w:t>
      </w:r>
    </w:p>
    <w:p w:rsidR="00CA7F2A" w:rsidRPr="00CA7F2A" w:rsidRDefault="00CA7F2A" w:rsidP="00CA7F2A">
      <w:pPr>
        <w:pStyle w:val="CommentText"/>
      </w:pPr>
      <w:r w:rsidRPr="00CA7F2A">
        <w:t>(</w:t>
      </w:r>
      <w:proofErr w:type="spellStart"/>
      <w:r w:rsidRPr="00CA7F2A">
        <w:t>i</w:t>
      </w:r>
      <w:proofErr w:type="spellEnd"/>
      <w:r w:rsidRPr="00CA7F2A">
        <w:t>) The air quality impact of the source or modification, including meteorological and topographical data necessary to estimate such impact; and</w:t>
      </w:r>
    </w:p>
    <w:p w:rsidR="00CA7F2A" w:rsidRPr="00CA7F2A" w:rsidRDefault="00CA7F2A" w:rsidP="00CA7F2A">
      <w:pPr>
        <w:pStyle w:val="CommentText"/>
      </w:pPr>
      <w:r w:rsidRPr="00CA7F2A">
        <w:t>(</w:t>
      </w:r>
      <w:r w:rsidRPr="00CA7F2A">
        <w:rPr>
          <w:highlight w:val="yellow"/>
        </w:rPr>
        <w:t>ii) The air quality impacts, and the nature and extent of any or all general commercial, residential, industrial, and other growth which has occurred since August 7, 1977, in the area the source or modification would affect.</w:t>
      </w:r>
    </w:p>
    <w:p w:rsidR="00CA7F2A" w:rsidRPr="00CA7F2A" w:rsidRDefault="00CA7F2A" w:rsidP="00CA7F2A">
      <w:pPr>
        <w:pStyle w:val="CommentText"/>
      </w:pPr>
      <w:r w:rsidRPr="00CA7F2A">
        <w:t xml:space="preserve">(o) </w:t>
      </w:r>
      <w:r w:rsidRPr="00CA7F2A">
        <w:rPr>
          <w:i/>
          <w:iCs/>
        </w:rPr>
        <w:t xml:space="preserve">Additional impact analyses. </w:t>
      </w:r>
      <w:r w:rsidRPr="00CA7F2A">
        <w:t>(1) The owner or operator shall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CA7F2A" w:rsidRPr="00CA7F2A" w:rsidRDefault="00CA7F2A" w:rsidP="00CA7F2A">
      <w:pPr>
        <w:pStyle w:val="CommentText"/>
      </w:pPr>
      <w:r w:rsidRPr="00CA7F2A">
        <w:rPr>
          <w:highlight w:val="yellow"/>
        </w:rPr>
        <w:t>(2) The owner or operator shall provide an analysis of the air quality impact projected for the area as a result of general commercial, residential, industrial and other growth associated with the source or modification.</w:t>
      </w:r>
    </w:p>
    <w:p w:rsidR="002844A9" w:rsidRDefault="00CA7F2A" w:rsidP="00CA7F2A">
      <w:pPr>
        <w:pStyle w:val="CommentText"/>
      </w:pPr>
      <w:r w:rsidRPr="00CA7F2A">
        <w:t xml:space="preserve">(3) </w:t>
      </w:r>
      <w:r w:rsidRPr="00CA7F2A">
        <w:rPr>
          <w:i/>
          <w:iCs/>
        </w:rPr>
        <w:t xml:space="preserve">Visibility monitoring. </w:t>
      </w:r>
      <w:r w:rsidRPr="00CA7F2A">
        <w:t>The Administrator may require monitoring of visibility in any Federal class I area near the proposed new stationary source for major modification for such purposes and by such means as the Administrator deems necessary and appropriate.</w:t>
      </w:r>
    </w:p>
  </w:comment>
  <w:comment w:id="169" w:author="pcuser" w:date="2013-05-09T12:30:00Z" w:initials="p">
    <w:p w:rsidR="007B75DD" w:rsidRDefault="007B75DD">
      <w:pPr>
        <w:pStyle w:val="CommentText"/>
      </w:pPr>
      <w:r>
        <w:rPr>
          <w:rStyle w:val="CommentReference"/>
        </w:rPr>
        <w:annotationRef/>
      </w:r>
      <w:r>
        <w:t xml:space="preserve">Already covered </w:t>
      </w:r>
    </w:p>
  </w:comment>
  <w:comment w:id="195"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47" w:author="Preferred Customer" w:date="2013-04-10T11:42:00Z" w:initials="JSI">
    <w:p w:rsidR="00423801" w:rsidRDefault="00423801">
      <w:pPr>
        <w:pStyle w:val="CommentText"/>
      </w:pPr>
      <w:r>
        <w:rPr>
          <w:rStyle w:val="CommentReference"/>
        </w:rPr>
        <w:annotationRef/>
      </w:r>
      <w:r>
        <w:t>Moved to OAR 340-224-0070(1)</w:t>
      </w:r>
    </w:p>
  </w:comment>
  <w:comment w:id="445" w:author="pcuser" w:date="2013-06-13T14:32:00Z" w:initials="p">
    <w:p w:rsidR="00E90DBE" w:rsidRDefault="00C04F08">
      <w:pPr>
        <w:pStyle w:val="CommentText"/>
      </w:pPr>
      <w:r>
        <w:rPr>
          <w:rStyle w:val="CommentReference"/>
        </w:rPr>
        <w:annotationRef/>
      </w:r>
      <w:r>
        <w:t xml:space="preserve">What are we trying to get at with this section?  Will we ever require monitoring?  Can we take this out?  Should we move it to the analysis section?  </w:t>
      </w:r>
      <w:r w:rsidR="007271AE">
        <w:t xml:space="preserve">FROM 51.307, SEPARATE PERMITTING FOR MAJOR SOURCES, EPA BLENDED VISIBILITY REQUIREMENTS WITH PSD REQUIREMENTS BUT SIP REQUIREMENTS FOR SIP PERMITTING AND PRECONSTRUCTION MONITORING IS IN 51.307.  DO NOT REMOVE.  </w:t>
      </w:r>
    </w:p>
    <w:p w:rsidR="00CA7F2A" w:rsidRDefault="00CA7F2A">
      <w:pPr>
        <w:pStyle w:val="CommentText"/>
      </w:pPr>
    </w:p>
    <w:p w:rsidR="00CA7F2A" w:rsidRPr="00CA7F2A" w:rsidRDefault="00CA7F2A" w:rsidP="00CA7F2A">
      <w:pPr>
        <w:pStyle w:val="CommentText"/>
        <w:rPr>
          <w:b/>
          <w:bCs/>
        </w:rPr>
      </w:pPr>
      <w:r w:rsidRPr="00CA7F2A">
        <w:rPr>
          <w:b/>
          <w:bCs/>
        </w:rPr>
        <w:t>§ 52.21   Prevention of significant deterioration of air quality.</w:t>
      </w:r>
    </w:p>
    <w:p w:rsidR="00CA7F2A" w:rsidRPr="00CA7F2A" w:rsidRDefault="00CA7F2A" w:rsidP="00CA7F2A">
      <w:pPr>
        <w:pStyle w:val="CommentText"/>
      </w:pPr>
      <w:r w:rsidRPr="00CA7F2A">
        <w:t xml:space="preserve">(o) </w:t>
      </w:r>
      <w:r w:rsidRPr="00CA7F2A">
        <w:rPr>
          <w:i/>
          <w:iCs/>
        </w:rPr>
        <w:t xml:space="preserve">Additional impact analyses. </w:t>
      </w:r>
      <w:r w:rsidRPr="00CA7F2A">
        <w:t>(1) The owner or operator shall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CA7F2A" w:rsidRPr="00CA7F2A" w:rsidRDefault="00CA7F2A" w:rsidP="00CA7F2A">
      <w:pPr>
        <w:pStyle w:val="CommentText"/>
      </w:pPr>
      <w:r w:rsidRPr="00CA7F2A">
        <w:t>(2) The owner or operator shall provide an analysis of the air quality impact projected for the area as a result of general commercial, residential, industrial and other growth associated with the source or modification.</w:t>
      </w:r>
    </w:p>
    <w:p w:rsidR="00CA7F2A" w:rsidRPr="00CA7F2A" w:rsidRDefault="00CA7F2A" w:rsidP="00CA7F2A">
      <w:pPr>
        <w:pStyle w:val="CommentText"/>
      </w:pPr>
      <w:r w:rsidRPr="00CA7F2A">
        <w:t xml:space="preserve"> </w:t>
      </w:r>
      <w:r w:rsidRPr="00DF4CF3">
        <w:rPr>
          <w:highlight w:val="yellow"/>
        </w:rPr>
        <w:t xml:space="preserve">(3) </w:t>
      </w:r>
      <w:r w:rsidRPr="00DF4CF3">
        <w:rPr>
          <w:i/>
          <w:iCs/>
          <w:highlight w:val="yellow"/>
        </w:rPr>
        <w:t xml:space="preserve">Visibility monitoring. </w:t>
      </w:r>
      <w:r w:rsidRPr="00DF4CF3">
        <w:rPr>
          <w:highlight w:val="yellow"/>
        </w:rPr>
        <w:t>The Administrator may require monitoring of visibility in any Federal class I area near the proposed new stationary source for major modification for such purposes and by such means as the Administrator deems necessary and appropriate.</w:t>
      </w:r>
    </w:p>
    <w:p w:rsidR="00CA7F2A" w:rsidRDefault="00CA7F2A">
      <w:pPr>
        <w:pStyle w:val="CommentText"/>
      </w:pPr>
    </w:p>
    <w:p w:rsidR="00CA7F2A" w:rsidRDefault="00CA7F2A">
      <w:pPr>
        <w:pStyle w:val="CommentText"/>
      </w:pPr>
      <w:r w:rsidRPr="00CA7F2A">
        <w:t>CHECK RULE HISTORY</w:t>
      </w:r>
    </w:p>
  </w:comment>
  <w:comment w:id="469"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70" w:author="Preferred Customer" w:date="2013-03-07T11:24:00Z" w:initials="JSI">
    <w:p w:rsidR="006A5E3A" w:rsidRDefault="006A5E3A">
      <w:pPr>
        <w:pStyle w:val="CommentText"/>
      </w:pPr>
      <w:r>
        <w:rPr>
          <w:rStyle w:val="CommentReference"/>
        </w:rPr>
        <w:annotationRef/>
      </w:r>
      <w:r>
        <w:t>Moved to OAR 340-224-5010(1)</w:t>
      </w:r>
    </w:p>
  </w:comment>
  <w:comment w:id="471" w:author="Preferred Customer" w:date="2013-03-07T11:24:00Z" w:initials="JSI">
    <w:p w:rsidR="00E23D1B" w:rsidRDefault="00E23D1B">
      <w:pPr>
        <w:pStyle w:val="CommentText"/>
      </w:pPr>
      <w:r>
        <w:rPr>
          <w:rStyle w:val="CommentReference"/>
        </w:rPr>
        <w:annotationRef/>
      </w:r>
      <w:r>
        <w:t>Moved to OAR 340-224-5010(2)</w:t>
      </w:r>
    </w:p>
  </w:comment>
  <w:comment w:id="472" w:author="Preferred Customer" w:date="2013-03-07T11:24:00Z" w:initials="JSI">
    <w:p w:rsidR="00E23D1B" w:rsidRDefault="00E23D1B">
      <w:pPr>
        <w:pStyle w:val="CommentText"/>
      </w:pPr>
      <w:r>
        <w:rPr>
          <w:rStyle w:val="CommentReference"/>
        </w:rPr>
        <w:annotationRef/>
      </w:r>
      <w:r>
        <w:t>Moved to OAR 340-224-5010(3)</w:t>
      </w:r>
    </w:p>
  </w:comment>
  <w:comment w:id="473"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74"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75" w:author="Preferred Customer" w:date="2013-03-07T11:24:00Z" w:initials="JSI">
    <w:p w:rsidR="007A4A27" w:rsidRDefault="007A4A27">
      <w:pPr>
        <w:pStyle w:val="CommentText"/>
      </w:pPr>
      <w:r>
        <w:rPr>
          <w:rStyle w:val="CommentReference"/>
        </w:rPr>
        <w:annotationRef/>
      </w:r>
      <w:r>
        <w:t>Moved to OAR 340-224-5020</w:t>
      </w:r>
    </w:p>
  </w:comment>
  <w:comment w:id="476" w:author="Preferred Customer" w:date="2013-03-31T06:52:00Z" w:initials="JSI">
    <w:p w:rsidR="00AD5CE6" w:rsidRDefault="00AD5CE6">
      <w:pPr>
        <w:pStyle w:val="CommentText"/>
      </w:pPr>
      <w:r>
        <w:rPr>
          <w:rStyle w:val="CommentReference"/>
        </w:rPr>
        <w:annotationRef/>
      </w:r>
      <w:r>
        <w:t>Move to OAR 340-224-5020(2)</w:t>
      </w:r>
    </w:p>
  </w:comment>
  <w:comment w:id="477" w:author="Preferred Customer" w:date="2013-05-15T10:51: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478" w:author="Preferred Customer" w:date="2013-03-31T06:59:00Z" w:initials="JSI">
    <w:p w:rsidR="002907C0" w:rsidRDefault="002907C0">
      <w:pPr>
        <w:pStyle w:val="CommentText"/>
      </w:pPr>
      <w:r>
        <w:rPr>
          <w:rStyle w:val="CommentReference"/>
        </w:rPr>
        <w:annotationRef/>
      </w:r>
      <w:bookmarkStart w:id="479" w:name="_GoBack"/>
      <w:bookmarkEnd w:id="479"/>
      <w:r>
        <w:t>Move to OAR 340-224-5000</w:t>
      </w:r>
    </w:p>
  </w:comment>
  <w:comment w:id="480" w:author="Preferred Customer" w:date="2013-03-31T07:05:00Z" w:initials="JSI">
    <w:p w:rsidR="003F42B8" w:rsidRDefault="003F42B8">
      <w:pPr>
        <w:pStyle w:val="CommentText"/>
      </w:pPr>
      <w:r>
        <w:rPr>
          <w:rStyle w:val="CommentReference"/>
        </w:rPr>
        <w:annotationRef/>
      </w:r>
      <w:r>
        <w:t>Move to OAR 340-224-5020(4)</w:t>
      </w:r>
    </w:p>
  </w:comment>
  <w:comment w:id="481" w:author="Preferred Customer" w:date="2013-03-31T07:05:00Z" w:initials="JSI">
    <w:p w:rsidR="003F42B8" w:rsidRDefault="003F42B8">
      <w:pPr>
        <w:pStyle w:val="CommentText"/>
      </w:pPr>
      <w:r>
        <w:rPr>
          <w:rStyle w:val="CommentReference"/>
        </w:rPr>
        <w:annotationRef/>
      </w:r>
      <w:r>
        <w:t>Not needed with new definition of NAQB</w:t>
      </w:r>
    </w:p>
  </w:comment>
  <w:comment w:id="482" w:author="Preferred Customer" w:date="2013-03-07T11:24:00Z" w:initials="JSI">
    <w:p w:rsidR="002D43B5" w:rsidRDefault="002D43B5">
      <w:pPr>
        <w:pStyle w:val="CommentText"/>
      </w:pPr>
      <w:r>
        <w:rPr>
          <w:rStyle w:val="CommentReference"/>
        </w:rPr>
        <w:annotationRef/>
      </w:r>
      <w:r>
        <w:t>Moved to OAR 340-224-0500</w:t>
      </w:r>
    </w:p>
  </w:comment>
  <w:comment w:id="483" w:author="Preferred Customer" w:date="2013-05-15T09:33:00Z" w:initials="JSI">
    <w:p w:rsidR="007A4A27" w:rsidRDefault="007A4A27">
      <w:pPr>
        <w:pStyle w:val="CommentText"/>
      </w:pPr>
      <w:r>
        <w:rPr>
          <w:rStyle w:val="CommentReference"/>
        </w:rPr>
        <w:annotationRef/>
      </w:r>
      <w:r>
        <w:t>Moved</w:t>
      </w:r>
      <w:r w:rsidR="00A63813">
        <w:t xml:space="preserve"> to OAR 340-224-0550</w:t>
      </w:r>
    </w:p>
  </w:comment>
  <w:comment w:id="484" w:author="Preferred Customer" w:date="2013-05-15T09:33:00Z" w:initials="JSI">
    <w:p w:rsidR="00E74E30" w:rsidRDefault="00E74E30">
      <w:pPr>
        <w:pStyle w:val="CommentText"/>
      </w:pPr>
      <w:r>
        <w:rPr>
          <w:rStyle w:val="CommentReference"/>
        </w:rPr>
        <w:annotationRef/>
      </w:r>
      <w:r w:rsidRPr="00E74E30">
        <w:t>Moved</w:t>
      </w:r>
      <w:r w:rsidR="00A63813">
        <w:t xml:space="preserve"> to OAR 340-224-0550</w:t>
      </w:r>
    </w:p>
  </w:comment>
  <w:comment w:id="485" w:author="Preferred Customer" w:date="2013-05-15T09:34: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486" w:author="Preferred Customer" w:date="2013-05-15T09:35:00Z" w:initials="JSI">
    <w:p w:rsidR="00AA01F7" w:rsidRDefault="00AA01F7">
      <w:pPr>
        <w:pStyle w:val="CommentText"/>
      </w:pPr>
      <w:r>
        <w:rPr>
          <w:rStyle w:val="CommentReference"/>
        </w:rPr>
        <w:annotationRef/>
      </w:r>
      <w:r w:rsidR="007E15CF">
        <w:t>Move to</w:t>
      </w:r>
      <w:r w:rsidR="00A63813">
        <w:t xml:space="preserve"> OAR 340-224-0550</w:t>
      </w:r>
    </w:p>
  </w:comment>
  <w:comment w:id="487" w:author="Preferred Customer" w:date="2013-05-15T10:51: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488" w:author="Preferred Customer" w:date="2013-05-15T09:36:00Z" w:initials="JSI">
    <w:p w:rsidR="007A4A27" w:rsidRDefault="007A4A27">
      <w:pPr>
        <w:pStyle w:val="CommentText"/>
      </w:pPr>
      <w:r>
        <w:rPr>
          <w:rStyle w:val="CommentReference"/>
        </w:rPr>
        <w:annotationRef/>
      </w:r>
      <w:r>
        <w:t>Covered in divisio</w:t>
      </w:r>
      <w:r w:rsidR="00A63813">
        <w:t>n 268.  Moved to OAR 340-224-051</w:t>
      </w:r>
      <w:r>
        <w:t>0(1)</w:t>
      </w:r>
    </w:p>
  </w:comment>
  <w:comment w:id="489" w:author="Preferred Customer" w:date="2013-05-15T09:36:00Z" w:initials="JSI">
    <w:p w:rsidR="00AA01F7" w:rsidRDefault="00AA01F7">
      <w:pPr>
        <w:pStyle w:val="CommentText"/>
      </w:pPr>
      <w:r>
        <w:rPr>
          <w:rStyle w:val="CommentReference"/>
        </w:rPr>
        <w:annotationRef/>
      </w:r>
      <w:r w:rsidR="00A63813">
        <w:t>Moved to OAR 340-224-051</w:t>
      </w:r>
      <w:r>
        <w:t>0(1)</w:t>
      </w:r>
    </w:p>
  </w:comment>
  <w:comment w:id="490" w:author="Preferred Customer" w:date="2013-05-15T09:37:00Z" w:initials="JSI">
    <w:p w:rsidR="00764A13" w:rsidRDefault="00764A13">
      <w:pPr>
        <w:pStyle w:val="CommentText"/>
      </w:pPr>
      <w:r>
        <w:rPr>
          <w:rStyle w:val="CommentReference"/>
        </w:rPr>
        <w:annotationRef/>
      </w:r>
      <w:r w:rsidR="00A63813">
        <w:t>Moved to OAR 340-224-051</w:t>
      </w:r>
      <w:r>
        <w:t>0(4)</w:t>
      </w:r>
    </w:p>
  </w:comment>
  <w:comment w:id="491" w:author="Preferred Customer" w:date="2013-05-15T09:37: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66701A">
    <w:pPr>
      <w:pStyle w:val="Footer"/>
      <w:pBdr>
        <w:top w:val="thinThickSmallGap" w:sz="24" w:space="1" w:color="622423" w:themeColor="accent2" w:themeShade="7F"/>
      </w:pBdr>
      <w:rPr>
        <w:ins w:id="492" w:author="Preferred Customer" w:date="2012-12-18T15:36:00Z"/>
        <w:rFonts w:asciiTheme="majorHAnsi" w:hAnsiTheme="majorHAnsi"/>
      </w:rPr>
    </w:pPr>
    <w:ins w:id="493"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94" w:author="jinahar" w:date="2013-06-17T11:31:00Z">
      <w:r w:rsidR="00C27F23">
        <w:rPr>
          <w:rFonts w:asciiTheme="majorHAnsi" w:hAnsiTheme="majorHAnsi"/>
          <w:noProof/>
        </w:rPr>
        <w:t>6/17/2013 11:31 AM</w:t>
      </w:r>
    </w:ins>
    <w:ins w:id="495" w:author="pcuser" w:date="2013-06-13T12:35:00Z">
      <w:del w:id="496" w:author="jinahar" w:date="2013-06-17T11:31:00Z">
        <w:r w:rsidR="00DD5DDE" w:rsidDel="00C27F23">
          <w:rPr>
            <w:rFonts w:asciiTheme="majorHAnsi" w:hAnsiTheme="majorHAnsi"/>
            <w:noProof/>
          </w:rPr>
          <w:delText>6/13/2013 12:35 PM</w:delText>
        </w:r>
      </w:del>
    </w:ins>
    <w:ins w:id="497" w:author="Preferred Customer" w:date="2013-05-15T09:32:00Z">
      <w:del w:id="498" w:author="jinahar" w:date="2013-06-17T11:31:00Z">
        <w:r w:rsidR="00A63813" w:rsidDel="00C27F23">
          <w:rPr>
            <w:rFonts w:asciiTheme="majorHAnsi" w:hAnsiTheme="majorHAnsi"/>
            <w:noProof/>
          </w:rPr>
          <w:delText>5/15/2013 9:32 AM</w:delText>
        </w:r>
      </w:del>
    </w:ins>
    <w:ins w:id="499" w:author="jinahar" w:date="2012-12-19T10:30:00Z">
      <w:r>
        <w:rPr>
          <w:rFonts w:asciiTheme="majorHAnsi" w:hAnsiTheme="majorHAnsi"/>
        </w:rPr>
        <w:fldChar w:fldCharType="end"/>
      </w:r>
    </w:ins>
    <w:ins w:id="500"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C27F23" w:rsidRPr="00C27F23">
      <w:rPr>
        <w:rFonts w:asciiTheme="majorHAnsi" w:hAnsiTheme="majorHAnsi"/>
        <w:noProof/>
      </w:rPr>
      <w:t>6</w:t>
    </w:r>
    <w:ins w:id="501"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2345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70EF0"/>
    <w:rsid w:val="001718B7"/>
    <w:rsid w:val="001815F5"/>
    <w:rsid w:val="00182DD2"/>
    <w:rsid w:val="0019179B"/>
    <w:rsid w:val="00193321"/>
    <w:rsid w:val="001A0C20"/>
    <w:rsid w:val="001C4D42"/>
    <w:rsid w:val="001C5F8D"/>
    <w:rsid w:val="001D01A3"/>
    <w:rsid w:val="001D10DB"/>
    <w:rsid w:val="001D5646"/>
    <w:rsid w:val="001D6171"/>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2589D"/>
    <w:rsid w:val="00333858"/>
    <w:rsid w:val="0034653F"/>
    <w:rsid w:val="0036233E"/>
    <w:rsid w:val="00373125"/>
    <w:rsid w:val="003824F9"/>
    <w:rsid w:val="0039310E"/>
    <w:rsid w:val="003A500B"/>
    <w:rsid w:val="003A613F"/>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42DF"/>
    <w:rsid w:val="004C6374"/>
    <w:rsid w:val="004C7696"/>
    <w:rsid w:val="004D74A2"/>
    <w:rsid w:val="004E276A"/>
    <w:rsid w:val="004F3986"/>
    <w:rsid w:val="004F4357"/>
    <w:rsid w:val="00500657"/>
    <w:rsid w:val="00504579"/>
    <w:rsid w:val="00505F4B"/>
    <w:rsid w:val="00512E3E"/>
    <w:rsid w:val="005152FB"/>
    <w:rsid w:val="005358D5"/>
    <w:rsid w:val="0054638D"/>
    <w:rsid w:val="005577CC"/>
    <w:rsid w:val="0056738C"/>
    <w:rsid w:val="0057095B"/>
    <w:rsid w:val="005933D3"/>
    <w:rsid w:val="0059578F"/>
    <w:rsid w:val="005A6ED7"/>
    <w:rsid w:val="005B29C0"/>
    <w:rsid w:val="005B4682"/>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6701A"/>
    <w:rsid w:val="006817E0"/>
    <w:rsid w:val="006843DD"/>
    <w:rsid w:val="00685182"/>
    <w:rsid w:val="006930E8"/>
    <w:rsid w:val="006947A0"/>
    <w:rsid w:val="006A5E3A"/>
    <w:rsid w:val="006B6FE7"/>
    <w:rsid w:val="006D150E"/>
    <w:rsid w:val="006D2B01"/>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4A88"/>
    <w:rsid w:val="00800B70"/>
    <w:rsid w:val="0081082E"/>
    <w:rsid w:val="00821408"/>
    <w:rsid w:val="00856C55"/>
    <w:rsid w:val="00882379"/>
    <w:rsid w:val="00884BCD"/>
    <w:rsid w:val="00885F4C"/>
    <w:rsid w:val="00886385"/>
    <w:rsid w:val="008901D6"/>
    <w:rsid w:val="008933F3"/>
    <w:rsid w:val="00894C24"/>
    <w:rsid w:val="008B3DF9"/>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6388"/>
    <w:rsid w:val="009E3908"/>
    <w:rsid w:val="009E3ABC"/>
    <w:rsid w:val="00A07B2E"/>
    <w:rsid w:val="00A23D38"/>
    <w:rsid w:val="00A240B4"/>
    <w:rsid w:val="00A270E5"/>
    <w:rsid w:val="00A3087A"/>
    <w:rsid w:val="00A33B19"/>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924DC"/>
    <w:rsid w:val="00D95B00"/>
    <w:rsid w:val="00D9786F"/>
    <w:rsid w:val="00DA6FEA"/>
    <w:rsid w:val="00DC2116"/>
    <w:rsid w:val="00DC7E9F"/>
    <w:rsid w:val="00DD0A4D"/>
    <w:rsid w:val="00DD5DDE"/>
    <w:rsid w:val="00DF4CF3"/>
    <w:rsid w:val="00DF7291"/>
    <w:rsid w:val="00E14A6F"/>
    <w:rsid w:val="00E16253"/>
    <w:rsid w:val="00E237BC"/>
    <w:rsid w:val="00E23D1B"/>
    <w:rsid w:val="00E2730A"/>
    <w:rsid w:val="00E44500"/>
    <w:rsid w:val="00E63E32"/>
    <w:rsid w:val="00E647EF"/>
    <w:rsid w:val="00E7230B"/>
    <w:rsid w:val="00E74E30"/>
    <w:rsid w:val="00E90DBE"/>
    <w:rsid w:val="00E93A2D"/>
    <w:rsid w:val="00E94F2E"/>
    <w:rsid w:val="00EA305B"/>
    <w:rsid w:val="00EA51AA"/>
    <w:rsid w:val="00EC5E99"/>
    <w:rsid w:val="00EF5915"/>
    <w:rsid w:val="00F145EA"/>
    <w:rsid w:val="00F2012F"/>
    <w:rsid w:val="00F237C5"/>
    <w:rsid w:val="00F43919"/>
    <w:rsid w:val="00F470B2"/>
    <w:rsid w:val="00F64F4A"/>
    <w:rsid w:val="00F77696"/>
    <w:rsid w:val="00F86194"/>
    <w:rsid w:val="00F92DDA"/>
    <w:rsid w:val="00F92EA9"/>
    <w:rsid w:val="00FB08B8"/>
    <w:rsid w:val="00FB0C99"/>
    <w:rsid w:val="00FB5C49"/>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4E73B-AC04-4615-8A68-94A4C27B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21</Pages>
  <Words>6691</Words>
  <Characters>38144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42</cp:revision>
  <cp:lastPrinted>2013-05-13T23:47:00Z</cp:lastPrinted>
  <dcterms:created xsi:type="dcterms:W3CDTF">2013-02-21T19:16:00Z</dcterms:created>
  <dcterms:modified xsi:type="dcterms:W3CDTF">2013-06-17T19:04:00Z</dcterms:modified>
</cp:coreProperties>
</file>