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18" w:rsidRPr="000A6C16" w:rsidRDefault="000A6C16" w:rsidP="000A6C16">
      <w:pPr>
        <w:jc w:val="center"/>
        <w:rPr>
          <w:rFonts w:ascii="Times New Roman" w:hAnsi="Times New Roman" w:cs="Times New Roman"/>
          <w:b/>
          <w:sz w:val="24"/>
          <w:szCs w:val="24"/>
        </w:rPr>
      </w:pPr>
      <w:r w:rsidRPr="000A6C16">
        <w:rPr>
          <w:rFonts w:ascii="Times New Roman" w:hAnsi="Times New Roman" w:cs="Times New Roman"/>
          <w:b/>
          <w:sz w:val="24"/>
          <w:szCs w:val="24"/>
        </w:rPr>
        <w:t>Additional Comments on Division 224 and 225</w:t>
      </w:r>
    </w:p>
    <w:p w:rsidR="009A777D" w:rsidRDefault="000A6C16">
      <w:pPr>
        <w:rPr>
          <w:rFonts w:ascii="Times New Roman" w:hAnsi="Times New Roman" w:cs="Times New Roman"/>
          <w:sz w:val="24"/>
          <w:szCs w:val="24"/>
        </w:rPr>
      </w:pPr>
      <w:commentRangeStart w:id="0"/>
      <w:r w:rsidRPr="000A6C16">
        <w:rPr>
          <w:rFonts w:ascii="Times New Roman" w:hAnsi="Times New Roman" w:cs="Times New Roman"/>
          <w:b/>
          <w:sz w:val="24"/>
          <w:szCs w:val="24"/>
        </w:rPr>
        <w:t>340-224-0030(3</w:t>
      </w:r>
      <w:proofErr w:type="gramStart"/>
      <w:r w:rsidRPr="000A6C16">
        <w:rPr>
          <w:rFonts w:ascii="Times New Roman" w:hAnsi="Times New Roman" w:cs="Times New Roman"/>
          <w:b/>
          <w:sz w:val="24"/>
          <w:szCs w:val="24"/>
        </w:rPr>
        <w:t>)(</w:t>
      </w:r>
      <w:proofErr w:type="gramEnd"/>
      <w:r w:rsidRPr="000A6C16">
        <w:rPr>
          <w:rFonts w:ascii="Times New Roman" w:hAnsi="Times New Roman" w:cs="Times New Roman"/>
          <w:b/>
          <w:sz w:val="24"/>
          <w:szCs w:val="24"/>
        </w:rPr>
        <w:t>a)</w:t>
      </w:r>
      <w:r w:rsidRPr="000A6C16">
        <w:rPr>
          <w:rFonts w:ascii="Times New Roman" w:hAnsi="Times New Roman" w:cs="Times New Roman"/>
          <w:sz w:val="24"/>
          <w:szCs w:val="24"/>
        </w:rPr>
        <w:t>:  Generally, a simple permit extension should only be done when there is no change to the permitted project.  If, however, ODEQ wishes to all</w:t>
      </w:r>
      <w:r w:rsidR="0089218D">
        <w:rPr>
          <w:rFonts w:ascii="Times New Roman" w:hAnsi="Times New Roman" w:cs="Times New Roman"/>
          <w:sz w:val="24"/>
          <w:szCs w:val="24"/>
        </w:rPr>
        <w:t>ow</w:t>
      </w:r>
      <w:r w:rsidRPr="000A6C16">
        <w:rPr>
          <w:rFonts w:ascii="Times New Roman" w:hAnsi="Times New Roman" w:cs="Times New Roman"/>
          <w:sz w:val="24"/>
          <w:szCs w:val="24"/>
        </w:rPr>
        <w:t xml:space="preserve"> for non-substantive changes, the language needs to say more than just no negative effect on air quality.  If changes to the project would require a re-evaluation of BACT or LAER, or trigger any new requirements which would need to be addressed (e.g., another pollutant would exceed the SER), then a revised permit, rather than an extension, would be needed.</w:t>
      </w:r>
      <w:r w:rsidR="00257D3E">
        <w:rPr>
          <w:rFonts w:ascii="Times New Roman" w:hAnsi="Times New Roman" w:cs="Times New Roman"/>
          <w:sz w:val="24"/>
          <w:szCs w:val="24"/>
        </w:rPr>
        <w:t xml:space="preserve">  </w:t>
      </w:r>
      <w:commentRangeEnd w:id="0"/>
      <w:r w:rsidR="009A777D">
        <w:rPr>
          <w:rStyle w:val="CommentReference"/>
        </w:rPr>
        <w:commentReference w:id="0"/>
      </w:r>
    </w:p>
    <w:p w:rsidR="009A777D" w:rsidRDefault="003D6FB9">
      <w:pPr>
        <w:rPr>
          <w:rFonts w:ascii="Times New Roman" w:hAnsi="Times New Roman" w:cs="Times New Roman"/>
          <w:sz w:val="24"/>
          <w:szCs w:val="24"/>
        </w:rPr>
      </w:pPr>
      <w:commentRangeStart w:id="1"/>
      <w:r w:rsidRPr="003D6FB9">
        <w:rPr>
          <w:rFonts w:ascii="Times New Roman" w:hAnsi="Times New Roman" w:cs="Times New Roman"/>
          <w:b/>
          <w:sz w:val="24"/>
          <w:szCs w:val="24"/>
        </w:rPr>
        <w:t>340-224-0045 Requirements for Sources in Sustainment Areas and 340-224-0055 Requirements for Sources in Reattainment Areas:</w:t>
      </w:r>
      <w:r>
        <w:rPr>
          <w:rFonts w:ascii="Times New Roman" w:hAnsi="Times New Roman" w:cs="Times New Roman"/>
          <w:sz w:val="24"/>
          <w:szCs w:val="24"/>
        </w:rPr>
        <w:t xml:space="preserve">  As discussed on the call, the requirements for federal major sources in these new Oregon transitional areas need to reflect the federal requirements for attainment areas (for sustainment areas) and nonattainment areas (for reattainment areas) until they are formally redesignated by EPA.  The language in 340-224-0055(1) ensures that this is the case for reattainment areas.  Similar language needs to be added to 340-224-0045 to ensure that all of the requirements of 340-224-0070 apply to the sustainment pollutant as well as any additional requirements that ODEQ wants to impose for the sustainment area.</w:t>
      </w:r>
      <w:r w:rsidR="00257D3E">
        <w:rPr>
          <w:rFonts w:ascii="Times New Roman" w:hAnsi="Times New Roman" w:cs="Times New Roman"/>
          <w:sz w:val="24"/>
          <w:szCs w:val="24"/>
        </w:rPr>
        <w:t xml:space="preserve">  </w:t>
      </w:r>
      <w:commentRangeEnd w:id="1"/>
      <w:r w:rsidR="009A777D">
        <w:rPr>
          <w:rStyle w:val="CommentReference"/>
        </w:rPr>
        <w:commentReference w:id="1"/>
      </w:r>
    </w:p>
    <w:p w:rsidR="000A6C16" w:rsidRDefault="003D6FB9">
      <w:pPr>
        <w:rPr>
          <w:rFonts w:ascii="Times New Roman" w:hAnsi="Times New Roman" w:cs="Times New Roman"/>
          <w:sz w:val="24"/>
          <w:szCs w:val="24"/>
        </w:rPr>
      </w:pPr>
      <w:commentRangeStart w:id="2"/>
      <w:r w:rsidRPr="003D6FB9">
        <w:rPr>
          <w:rFonts w:ascii="Times New Roman" w:hAnsi="Times New Roman" w:cs="Times New Roman"/>
          <w:b/>
          <w:sz w:val="24"/>
          <w:szCs w:val="24"/>
        </w:rPr>
        <w:t>340-224-0050(4)(a) and (b)</w:t>
      </w:r>
      <w:r>
        <w:rPr>
          <w:rFonts w:ascii="Times New Roman" w:hAnsi="Times New Roman" w:cs="Times New Roman"/>
          <w:sz w:val="24"/>
          <w:szCs w:val="24"/>
        </w:rPr>
        <w:t>:  Note that the phrase “source that emits or has the potential to emit 100 tons per year or more…” should really be replaced with the term “federal major source” in order to ensure that all required federal major sources (e.g., 70 tpy sources in serious PM2.5 nonattainment areas) are covered for these two provisions.</w:t>
      </w:r>
      <w:commentRangeEnd w:id="2"/>
      <w:r w:rsidR="00A248E2">
        <w:rPr>
          <w:rStyle w:val="CommentReference"/>
        </w:rPr>
        <w:commentReference w:id="2"/>
      </w:r>
    </w:p>
    <w:p w:rsidR="004A106E" w:rsidRDefault="004A106E">
      <w:pPr>
        <w:rPr>
          <w:rFonts w:ascii="Times New Roman" w:hAnsi="Times New Roman" w:cs="Times New Roman"/>
          <w:b/>
          <w:sz w:val="24"/>
          <w:szCs w:val="24"/>
        </w:rPr>
      </w:pPr>
    </w:p>
    <w:p w:rsidR="00735134" w:rsidRDefault="00735134">
      <w:pPr>
        <w:rPr>
          <w:rFonts w:ascii="Times New Roman" w:hAnsi="Times New Roman" w:cs="Times New Roman"/>
          <w:sz w:val="24"/>
          <w:szCs w:val="24"/>
        </w:rPr>
      </w:pPr>
      <w:commentRangeStart w:id="3"/>
      <w:r w:rsidRPr="00735134">
        <w:rPr>
          <w:rFonts w:ascii="Times New Roman" w:hAnsi="Times New Roman" w:cs="Times New Roman"/>
          <w:b/>
          <w:sz w:val="24"/>
          <w:szCs w:val="24"/>
        </w:rPr>
        <w:t>340-224-0070 Prevention of Significant Deterioration Requirements for Sources in Attainment or Unclassified Areas</w:t>
      </w:r>
      <w:r>
        <w:rPr>
          <w:rFonts w:ascii="Times New Roman" w:hAnsi="Times New Roman" w:cs="Times New Roman"/>
          <w:sz w:val="24"/>
          <w:szCs w:val="24"/>
        </w:rPr>
        <w:t>:  The phrase “for the pollutant(s) for which the area is designated attainment or unclassified” needs to be deleted since PSD applies to non-criteria pollutants (e.g., TRS and GHG’s) for which areas aren’t designated attainment or unclassifiable.</w:t>
      </w:r>
      <w:commentRangeEnd w:id="3"/>
      <w:r w:rsidR="00A248E2">
        <w:rPr>
          <w:rStyle w:val="CommentReference"/>
        </w:rPr>
        <w:commentReference w:id="3"/>
      </w:r>
    </w:p>
    <w:p w:rsidR="00735134" w:rsidRDefault="009466A3">
      <w:pPr>
        <w:rPr>
          <w:rFonts w:ascii="Times New Roman" w:hAnsi="Times New Roman" w:cs="Times New Roman"/>
          <w:sz w:val="24"/>
          <w:szCs w:val="24"/>
        </w:rPr>
      </w:pPr>
      <w:commentRangeStart w:id="4"/>
      <w:r w:rsidRPr="009466A3">
        <w:rPr>
          <w:rFonts w:ascii="Times New Roman" w:hAnsi="Times New Roman" w:cs="Times New Roman"/>
          <w:b/>
          <w:sz w:val="24"/>
          <w:szCs w:val="24"/>
        </w:rPr>
        <w:t>340-224-0070(1</w:t>
      </w:r>
      <w:proofErr w:type="gramStart"/>
      <w:r w:rsidRPr="009466A3">
        <w:rPr>
          <w:rFonts w:ascii="Times New Roman" w:hAnsi="Times New Roman" w:cs="Times New Roman"/>
          <w:b/>
          <w:sz w:val="24"/>
          <w:szCs w:val="24"/>
        </w:rPr>
        <w:t>)(</w:t>
      </w:r>
      <w:proofErr w:type="gramEnd"/>
      <w:r w:rsidRPr="009466A3">
        <w:rPr>
          <w:rFonts w:ascii="Times New Roman" w:hAnsi="Times New Roman" w:cs="Times New Roman"/>
          <w:b/>
          <w:sz w:val="24"/>
          <w:szCs w:val="24"/>
        </w:rPr>
        <w:t>a)</w:t>
      </w:r>
      <w:r w:rsidR="00804009">
        <w:rPr>
          <w:rFonts w:ascii="Times New Roman" w:hAnsi="Times New Roman" w:cs="Times New Roman"/>
          <w:b/>
          <w:sz w:val="24"/>
          <w:szCs w:val="24"/>
        </w:rPr>
        <w:t>(A)</w:t>
      </w:r>
      <w:r w:rsidRPr="009466A3">
        <w:rPr>
          <w:rFonts w:ascii="Times New Roman" w:hAnsi="Times New Roman" w:cs="Times New Roman"/>
          <w:b/>
          <w:sz w:val="24"/>
          <w:szCs w:val="24"/>
        </w:rPr>
        <w:t>(iv)</w:t>
      </w:r>
      <w:r>
        <w:rPr>
          <w:rFonts w:ascii="Times New Roman" w:hAnsi="Times New Roman" w:cs="Times New Roman"/>
          <w:sz w:val="24"/>
          <w:szCs w:val="24"/>
        </w:rPr>
        <w:t>:  This needs to refer to both 40 CFR part 50 Appendix J and Appendix L.</w:t>
      </w:r>
      <w:commentRangeEnd w:id="4"/>
      <w:r w:rsidR="00A248E2">
        <w:rPr>
          <w:rStyle w:val="CommentReference"/>
        </w:rPr>
        <w:commentReference w:id="4"/>
      </w:r>
    </w:p>
    <w:p w:rsidR="009466A3" w:rsidRDefault="009466A3">
      <w:pPr>
        <w:rPr>
          <w:rFonts w:ascii="Times New Roman" w:hAnsi="Times New Roman" w:cs="Times New Roman"/>
          <w:sz w:val="24"/>
          <w:szCs w:val="24"/>
        </w:rPr>
      </w:pPr>
      <w:commentRangeStart w:id="5"/>
      <w:r>
        <w:rPr>
          <w:rFonts w:ascii="Times New Roman" w:hAnsi="Times New Roman" w:cs="Times New Roman"/>
          <w:b/>
          <w:sz w:val="24"/>
          <w:szCs w:val="24"/>
        </w:rPr>
        <w:t>340-224-0070(1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a)</w:t>
      </w:r>
      <w:r w:rsidR="00804009">
        <w:rPr>
          <w:rFonts w:ascii="Times New Roman" w:hAnsi="Times New Roman" w:cs="Times New Roman"/>
          <w:b/>
          <w:sz w:val="24"/>
          <w:szCs w:val="24"/>
        </w:rPr>
        <w:t>(A)</w:t>
      </w:r>
      <w:r>
        <w:rPr>
          <w:rFonts w:ascii="Times New Roman" w:hAnsi="Times New Roman" w:cs="Times New Roman"/>
          <w:b/>
          <w:sz w:val="24"/>
          <w:szCs w:val="24"/>
        </w:rPr>
        <w:t>(vi</w:t>
      </w:r>
      <w:r w:rsidRPr="009466A3">
        <w:rPr>
          <w:rFonts w:ascii="Times New Roman" w:hAnsi="Times New Roman" w:cs="Times New Roman"/>
          <w:b/>
          <w:sz w:val="24"/>
          <w:szCs w:val="24"/>
        </w:rPr>
        <w:t>)</w:t>
      </w:r>
      <w:r>
        <w:rPr>
          <w:rFonts w:ascii="Times New Roman" w:hAnsi="Times New Roman" w:cs="Times New Roman"/>
          <w:sz w:val="24"/>
          <w:szCs w:val="24"/>
        </w:rPr>
        <w:t>:  This needs to refer to 40 CFR 58 Appendix A, since EPA revoked Appendix B and merged it into Appendix A.</w:t>
      </w:r>
      <w:commentRangeEnd w:id="5"/>
      <w:r w:rsidR="00A248E2">
        <w:rPr>
          <w:rStyle w:val="CommentReference"/>
        </w:rPr>
        <w:commentReference w:id="5"/>
      </w:r>
    </w:p>
    <w:p w:rsidR="009466A3" w:rsidRDefault="00804009">
      <w:pPr>
        <w:rPr>
          <w:rFonts w:ascii="Times New Roman" w:hAnsi="Times New Roman" w:cs="Times New Roman"/>
          <w:sz w:val="24"/>
          <w:szCs w:val="24"/>
        </w:rPr>
      </w:pPr>
      <w:commentRangeStart w:id="6"/>
      <w:r w:rsidRPr="00482BBA">
        <w:rPr>
          <w:rFonts w:ascii="Times New Roman" w:hAnsi="Times New Roman" w:cs="Times New Roman"/>
          <w:b/>
          <w:sz w:val="24"/>
          <w:szCs w:val="24"/>
        </w:rPr>
        <w:t xml:space="preserve">340-224-0070 </w:t>
      </w:r>
      <w:r w:rsidR="00482BBA" w:rsidRPr="00482BBA">
        <w:rPr>
          <w:rFonts w:ascii="Times New Roman" w:hAnsi="Times New Roman" w:cs="Times New Roman"/>
          <w:b/>
          <w:sz w:val="24"/>
          <w:szCs w:val="24"/>
        </w:rPr>
        <w:t>(1</w:t>
      </w:r>
      <w:proofErr w:type="gramStart"/>
      <w:r w:rsidR="00482BBA" w:rsidRPr="00482BBA">
        <w:rPr>
          <w:rFonts w:ascii="Times New Roman" w:hAnsi="Times New Roman" w:cs="Times New Roman"/>
          <w:b/>
          <w:sz w:val="24"/>
          <w:szCs w:val="24"/>
        </w:rPr>
        <w:t>)(</w:t>
      </w:r>
      <w:proofErr w:type="gramEnd"/>
      <w:r w:rsidR="00482BBA" w:rsidRPr="00482BBA">
        <w:rPr>
          <w:rFonts w:ascii="Times New Roman" w:hAnsi="Times New Roman" w:cs="Times New Roman"/>
          <w:b/>
          <w:sz w:val="24"/>
          <w:szCs w:val="24"/>
        </w:rPr>
        <w:t>a)(C)</w:t>
      </w:r>
      <w:r w:rsidR="00482BBA">
        <w:rPr>
          <w:rFonts w:ascii="Times New Roman" w:hAnsi="Times New Roman" w:cs="Times New Roman"/>
          <w:sz w:val="24"/>
          <w:szCs w:val="24"/>
        </w:rPr>
        <w:t>:  Rather than phrasing this new provisions as an exemption from the requirement for preconstruction monitoring which would be difficult for EPA to approve given the recent DC Circuit Court decision on the PM2.5 SMC, this should be redrafted to say that DEQ may consider representative or conservative general background concentration data to fulfill the requirement of paragraph (A) for pre</w:t>
      </w:r>
      <w:r w:rsidR="002528F9">
        <w:rPr>
          <w:rFonts w:ascii="Times New Roman" w:hAnsi="Times New Roman" w:cs="Times New Roman"/>
          <w:sz w:val="24"/>
          <w:szCs w:val="24"/>
        </w:rPr>
        <w:t>-</w:t>
      </w:r>
      <w:r w:rsidR="00482BBA">
        <w:rPr>
          <w:rFonts w:ascii="Times New Roman" w:hAnsi="Times New Roman" w:cs="Times New Roman"/>
          <w:sz w:val="24"/>
          <w:szCs w:val="24"/>
        </w:rPr>
        <w:t>application monitoring data.</w:t>
      </w:r>
      <w:commentRangeEnd w:id="6"/>
      <w:r w:rsidR="00E0444A">
        <w:rPr>
          <w:rStyle w:val="CommentReference"/>
        </w:rPr>
        <w:commentReference w:id="6"/>
      </w:r>
    </w:p>
    <w:p w:rsidR="00482BBA" w:rsidRDefault="00482BBA">
      <w:pPr>
        <w:rPr>
          <w:rFonts w:ascii="Times New Roman" w:hAnsi="Times New Roman" w:cs="Times New Roman"/>
          <w:sz w:val="24"/>
          <w:szCs w:val="24"/>
        </w:rPr>
      </w:pPr>
      <w:commentRangeStart w:id="7"/>
      <w:r w:rsidRPr="00482BBA">
        <w:rPr>
          <w:rFonts w:ascii="Times New Roman" w:hAnsi="Times New Roman" w:cs="Times New Roman"/>
          <w:b/>
          <w:sz w:val="24"/>
          <w:szCs w:val="24"/>
        </w:rPr>
        <w:lastRenderedPageBreak/>
        <w:t>340-224-0245(1)</w:t>
      </w:r>
      <w:r>
        <w:rPr>
          <w:rFonts w:ascii="Times New Roman" w:hAnsi="Times New Roman" w:cs="Times New Roman"/>
          <w:sz w:val="24"/>
          <w:szCs w:val="24"/>
        </w:rPr>
        <w:t xml:space="preserve">:  Should this requirement also apply to a change in the method of operation that meets the definition of major modification?  Since this provision would be applying BACT to something beyond a major modification to a federal major source, ODEQ can limit it just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physical changes if it so wishes</w:t>
      </w:r>
      <w:r w:rsidR="00A41354">
        <w:rPr>
          <w:rFonts w:ascii="Times New Roman" w:hAnsi="Times New Roman" w:cs="Times New Roman"/>
          <w:sz w:val="24"/>
          <w:szCs w:val="24"/>
        </w:rPr>
        <w:t xml:space="preserve"> but the intent of the </w:t>
      </w:r>
      <w:r w:rsidR="00166FB1">
        <w:rPr>
          <w:rFonts w:ascii="Times New Roman" w:hAnsi="Times New Roman" w:cs="Times New Roman"/>
          <w:sz w:val="24"/>
          <w:szCs w:val="24"/>
        </w:rPr>
        <w:t>draft</w:t>
      </w:r>
      <w:r w:rsidR="00A41354">
        <w:rPr>
          <w:rFonts w:ascii="Times New Roman" w:hAnsi="Times New Roman" w:cs="Times New Roman"/>
          <w:sz w:val="24"/>
          <w:szCs w:val="24"/>
        </w:rPr>
        <w:t xml:space="preserve"> language isn’t that clear</w:t>
      </w:r>
      <w:r>
        <w:rPr>
          <w:rFonts w:ascii="Times New Roman" w:hAnsi="Times New Roman" w:cs="Times New Roman"/>
          <w:sz w:val="24"/>
          <w:szCs w:val="24"/>
        </w:rPr>
        <w:t>.</w:t>
      </w:r>
      <w:commentRangeEnd w:id="7"/>
      <w:r w:rsidR="00E0444A">
        <w:rPr>
          <w:rStyle w:val="CommentReference"/>
        </w:rPr>
        <w:commentReference w:id="7"/>
      </w:r>
    </w:p>
    <w:p w:rsidR="00482BBA" w:rsidRDefault="00D529FB">
      <w:pPr>
        <w:rPr>
          <w:rFonts w:ascii="Times New Roman" w:hAnsi="Times New Roman" w:cs="Times New Roman"/>
          <w:sz w:val="24"/>
          <w:szCs w:val="24"/>
        </w:rPr>
      </w:pPr>
      <w:r w:rsidRPr="00D529FB">
        <w:rPr>
          <w:rFonts w:ascii="Times New Roman" w:hAnsi="Times New Roman" w:cs="Times New Roman"/>
          <w:b/>
          <w:sz w:val="24"/>
          <w:szCs w:val="24"/>
        </w:rPr>
        <w:t xml:space="preserve">340-224-0245 Requirements for </w:t>
      </w:r>
      <w:r>
        <w:rPr>
          <w:rFonts w:ascii="Times New Roman" w:hAnsi="Times New Roman" w:cs="Times New Roman"/>
          <w:b/>
          <w:sz w:val="24"/>
          <w:szCs w:val="24"/>
        </w:rPr>
        <w:t>Sources in Sustainment Areas,</w:t>
      </w:r>
      <w:r w:rsidRPr="00D529FB">
        <w:rPr>
          <w:rFonts w:ascii="Times New Roman" w:hAnsi="Times New Roman" w:cs="Times New Roman"/>
          <w:b/>
          <w:sz w:val="24"/>
          <w:szCs w:val="24"/>
        </w:rPr>
        <w:t xml:space="preserve"> 340-224-0250 Requirements for Sources in Nonattainment Areas</w:t>
      </w:r>
      <w:r w:rsidR="00231FE0">
        <w:rPr>
          <w:rFonts w:ascii="Times New Roman" w:hAnsi="Times New Roman" w:cs="Times New Roman"/>
          <w:b/>
          <w:sz w:val="24"/>
          <w:szCs w:val="24"/>
        </w:rPr>
        <w:t xml:space="preserve">, </w:t>
      </w:r>
      <w:r>
        <w:rPr>
          <w:rFonts w:ascii="Times New Roman" w:hAnsi="Times New Roman" w:cs="Times New Roman"/>
          <w:b/>
          <w:sz w:val="24"/>
          <w:szCs w:val="24"/>
        </w:rPr>
        <w:t>340-224-0260 Requirements for Sources in Maintenance Areas</w:t>
      </w:r>
      <w:r w:rsidR="00231FE0">
        <w:rPr>
          <w:rFonts w:ascii="Times New Roman" w:hAnsi="Times New Roman" w:cs="Times New Roman"/>
          <w:b/>
          <w:sz w:val="24"/>
          <w:szCs w:val="24"/>
        </w:rPr>
        <w:t xml:space="preserve"> and 340-224-0270 Requirements for Sources in Attainment and </w:t>
      </w:r>
      <w:commentRangeStart w:id="8"/>
      <w:r w:rsidR="00231FE0">
        <w:rPr>
          <w:rFonts w:ascii="Times New Roman" w:hAnsi="Times New Roman" w:cs="Times New Roman"/>
          <w:b/>
          <w:sz w:val="24"/>
          <w:szCs w:val="24"/>
        </w:rPr>
        <w:t>Unclassifiable Areas</w:t>
      </w:r>
      <w:r>
        <w:rPr>
          <w:rFonts w:ascii="Times New Roman" w:hAnsi="Times New Roman" w:cs="Times New Roman"/>
          <w:sz w:val="24"/>
          <w:szCs w:val="24"/>
        </w:rPr>
        <w:t>:  It isn’t clear why these sections, which apply to non-federal major sources, include a provision that requires federal major sources to meet AQRV requirements.  AQRV requirements are only required for federal major sources locating in attainment or unclassified areas and those requirements are fully addressed in 340-224-0070.  Same question for the federal major source provision for net air quality benefit in 0250(2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b)(B).</w:t>
      </w:r>
      <w:commentRangeEnd w:id="8"/>
      <w:r w:rsidR="009F33C9">
        <w:rPr>
          <w:rStyle w:val="CommentReference"/>
        </w:rPr>
        <w:commentReference w:id="8"/>
      </w:r>
    </w:p>
    <w:p w:rsidR="00D529FB" w:rsidRDefault="0070468F">
      <w:pPr>
        <w:rPr>
          <w:rFonts w:ascii="Times New Roman" w:hAnsi="Times New Roman" w:cs="Times New Roman"/>
          <w:sz w:val="24"/>
          <w:szCs w:val="24"/>
        </w:rPr>
      </w:pPr>
      <w:r w:rsidRPr="0070468F">
        <w:rPr>
          <w:rFonts w:ascii="Times New Roman" w:hAnsi="Times New Roman" w:cs="Times New Roman"/>
          <w:b/>
          <w:sz w:val="24"/>
          <w:szCs w:val="24"/>
        </w:rPr>
        <w:t>340-224-0510(6)</w:t>
      </w:r>
      <w:r>
        <w:rPr>
          <w:rFonts w:ascii="Times New Roman" w:hAnsi="Times New Roman" w:cs="Times New Roman"/>
          <w:sz w:val="24"/>
          <w:szCs w:val="24"/>
        </w:rPr>
        <w:t xml:space="preserve">: </w:t>
      </w:r>
      <w:commentRangeStart w:id="9"/>
      <w:r>
        <w:rPr>
          <w:rFonts w:ascii="Times New Roman" w:hAnsi="Times New Roman" w:cs="Times New Roman"/>
          <w:sz w:val="24"/>
          <w:szCs w:val="24"/>
        </w:rPr>
        <w:t>It isn’t clear how the provisions for permit extensions are relevant for the situation where a project requiring offsets is being modified before construction is completed.  Since construction has begun on the project, a permit extension isn’t needed but a reevaluation of the amount of offsets could be needed if allowable emissions from the project would increase.</w:t>
      </w:r>
      <w:commentRangeEnd w:id="9"/>
      <w:r w:rsidR="008E16AF">
        <w:rPr>
          <w:rStyle w:val="CommentReference"/>
        </w:rPr>
        <w:commentReference w:id="9"/>
      </w:r>
    </w:p>
    <w:p w:rsidR="0070468F" w:rsidRDefault="0070468F">
      <w:pPr>
        <w:rPr>
          <w:rFonts w:ascii="Times New Roman" w:hAnsi="Times New Roman" w:cs="Times New Roman"/>
          <w:sz w:val="24"/>
          <w:szCs w:val="24"/>
        </w:rPr>
      </w:pPr>
      <w:r w:rsidRPr="0070468F">
        <w:rPr>
          <w:rFonts w:ascii="Times New Roman" w:hAnsi="Times New Roman" w:cs="Times New Roman"/>
          <w:b/>
          <w:sz w:val="24"/>
          <w:szCs w:val="24"/>
        </w:rPr>
        <w:t>340-224-0540(1)</w:t>
      </w:r>
      <w:r>
        <w:rPr>
          <w:rFonts w:ascii="Times New Roman" w:hAnsi="Times New Roman" w:cs="Times New Roman"/>
          <w:sz w:val="24"/>
          <w:szCs w:val="24"/>
        </w:rPr>
        <w:t xml:space="preserve">:  Here and several other places the rule now refers to the “Major and State New Source Review rules.”  While a </w:t>
      </w:r>
      <w:r w:rsidR="00DE2844">
        <w:rPr>
          <w:rFonts w:ascii="Times New Roman" w:hAnsi="Times New Roman" w:cs="Times New Roman"/>
          <w:sz w:val="24"/>
          <w:szCs w:val="24"/>
        </w:rPr>
        <w:t>portion of</w:t>
      </w:r>
      <w:r>
        <w:rPr>
          <w:rFonts w:ascii="Times New Roman" w:hAnsi="Times New Roman" w:cs="Times New Roman"/>
          <w:sz w:val="24"/>
          <w:szCs w:val="24"/>
        </w:rPr>
        <w:t xml:space="preserve"> OAR 340-224 is now clearly labeled as the State New Source Review Rules, there is no </w:t>
      </w:r>
      <w:r w:rsidR="00DE2844">
        <w:rPr>
          <w:rFonts w:ascii="Times New Roman" w:hAnsi="Times New Roman" w:cs="Times New Roman"/>
          <w:sz w:val="24"/>
          <w:szCs w:val="24"/>
        </w:rPr>
        <w:t>portion</w:t>
      </w:r>
      <w:r>
        <w:rPr>
          <w:rFonts w:ascii="Times New Roman" w:hAnsi="Times New Roman" w:cs="Times New Roman"/>
          <w:sz w:val="24"/>
          <w:szCs w:val="24"/>
        </w:rPr>
        <w:t xml:space="preserve"> that is </w:t>
      </w:r>
      <w:r w:rsidR="00DE2844">
        <w:rPr>
          <w:rFonts w:ascii="Times New Roman" w:hAnsi="Times New Roman" w:cs="Times New Roman"/>
          <w:sz w:val="24"/>
          <w:szCs w:val="24"/>
        </w:rPr>
        <w:t xml:space="preserve">similarly </w:t>
      </w:r>
      <w:r>
        <w:rPr>
          <w:rFonts w:ascii="Times New Roman" w:hAnsi="Times New Roman" w:cs="Times New Roman"/>
          <w:sz w:val="24"/>
          <w:szCs w:val="24"/>
        </w:rPr>
        <w:t>label</w:t>
      </w:r>
      <w:r w:rsidR="00DE2844">
        <w:rPr>
          <w:rFonts w:ascii="Times New Roman" w:hAnsi="Times New Roman" w:cs="Times New Roman"/>
          <w:sz w:val="24"/>
          <w:szCs w:val="24"/>
        </w:rPr>
        <w:t>e</w:t>
      </w:r>
      <w:r>
        <w:rPr>
          <w:rFonts w:ascii="Times New Roman" w:hAnsi="Times New Roman" w:cs="Times New Roman"/>
          <w:sz w:val="24"/>
          <w:szCs w:val="24"/>
        </w:rPr>
        <w:t xml:space="preserve">d as the Major New Source Review rules.  </w:t>
      </w:r>
      <w:commentRangeStart w:id="10"/>
      <w:r>
        <w:rPr>
          <w:rFonts w:ascii="Times New Roman" w:hAnsi="Times New Roman" w:cs="Times New Roman"/>
          <w:sz w:val="24"/>
          <w:szCs w:val="24"/>
        </w:rPr>
        <w:t>ODEQ needs to make sure that it decides on, and then uses, consistent terminology.</w:t>
      </w:r>
      <w:commentRangeEnd w:id="10"/>
      <w:r w:rsidR="00D320DC">
        <w:rPr>
          <w:rStyle w:val="CommentReference"/>
        </w:rPr>
        <w:commentReference w:id="10"/>
      </w:r>
      <w:r>
        <w:rPr>
          <w:rFonts w:ascii="Times New Roman" w:hAnsi="Times New Roman" w:cs="Times New Roman"/>
          <w:sz w:val="24"/>
          <w:szCs w:val="24"/>
        </w:rPr>
        <w:t xml:space="preserve">  </w:t>
      </w:r>
      <w:commentRangeStart w:id="11"/>
      <w:r>
        <w:rPr>
          <w:rFonts w:ascii="Times New Roman" w:hAnsi="Times New Roman" w:cs="Times New Roman"/>
          <w:sz w:val="24"/>
          <w:szCs w:val="24"/>
        </w:rPr>
        <w:t>Also, this provision references sections (2) through (6) but there are only four sections in 0540.</w:t>
      </w:r>
      <w:commentRangeEnd w:id="11"/>
      <w:r w:rsidR="009F33C9">
        <w:rPr>
          <w:rStyle w:val="CommentReference"/>
        </w:rPr>
        <w:commentReference w:id="11"/>
      </w:r>
    </w:p>
    <w:p w:rsidR="0070468F" w:rsidRDefault="0070468F">
      <w:pPr>
        <w:rPr>
          <w:rFonts w:ascii="Times New Roman" w:hAnsi="Times New Roman" w:cs="Times New Roman"/>
          <w:sz w:val="24"/>
          <w:szCs w:val="24"/>
        </w:rPr>
      </w:pPr>
      <w:r>
        <w:rPr>
          <w:rFonts w:ascii="Times New Roman" w:hAnsi="Times New Roman" w:cs="Times New Roman"/>
          <w:sz w:val="24"/>
          <w:szCs w:val="24"/>
        </w:rPr>
        <w:t xml:space="preserve"> </w:t>
      </w:r>
      <w:commentRangeStart w:id="12"/>
      <w:r w:rsidR="005A66C6" w:rsidRPr="005A66C6">
        <w:rPr>
          <w:rFonts w:ascii="Times New Roman" w:hAnsi="Times New Roman" w:cs="Times New Roman"/>
          <w:b/>
          <w:sz w:val="24"/>
          <w:szCs w:val="24"/>
        </w:rPr>
        <w:t>340-224-0540(2) and (3)</w:t>
      </w:r>
      <w:r w:rsidR="005A66C6">
        <w:rPr>
          <w:rFonts w:ascii="Times New Roman" w:hAnsi="Times New Roman" w:cs="Times New Roman"/>
          <w:sz w:val="24"/>
          <w:szCs w:val="24"/>
        </w:rPr>
        <w:t>:  While paragraph (1) is clear that these provisions apply when directed to this section, the provisions themselves are not clear as to what areas (nonattainment, reattainment, maintenance) each paragraph is applicable to.  Specifically, the offset ratios for both nonattainment and reattainment areas cannot be less than 1.0:1 so 0540(3) cannot apply to nonattainment or reattainment areas.  This may be clear in the provisions that direct sources to this section, but it</w:t>
      </w:r>
      <w:r w:rsidR="00DE2844">
        <w:rPr>
          <w:rFonts w:ascii="Times New Roman" w:hAnsi="Times New Roman" w:cs="Times New Roman"/>
          <w:sz w:val="24"/>
          <w:szCs w:val="24"/>
        </w:rPr>
        <w:t xml:space="preserve"> would help if (2) and (3) had</w:t>
      </w:r>
      <w:r w:rsidR="005A66C6">
        <w:rPr>
          <w:rFonts w:ascii="Times New Roman" w:hAnsi="Times New Roman" w:cs="Times New Roman"/>
          <w:sz w:val="24"/>
          <w:szCs w:val="24"/>
        </w:rPr>
        <w:t xml:space="preserve"> title</w:t>
      </w:r>
      <w:r w:rsidR="00DE2844">
        <w:rPr>
          <w:rFonts w:ascii="Times New Roman" w:hAnsi="Times New Roman" w:cs="Times New Roman"/>
          <w:sz w:val="24"/>
          <w:szCs w:val="24"/>
        </w:rPr>
        <w:t>s</w:t>
      </w:r>
      <w:r w:rsidR="005A66C6">
        <w:rPr>
          <w:rFonts w:ascii="Times New Roman" w:hAnsi="Times New Roman" w:cs="Times New Roman"/>
          <w:sz w:val="24"/>
          <w:szCs w:val="24"/>
        </w:rPr>
        <w:t xml:space="preserve"> like “Requirements for Nonattainment and Reattainment Areas” and “Requirements for Maintenance Areas.”</w:t>
      </w:r>
      <w:commentRangeEnd w:id="12"/>
      <w:r w:rsidR="009806E9">
        <w:rPr>
          <w:rStyle w:val="CommentReference"/>
        </w:rPr>
        <w:commentReference w:id="12"/>
      </w:r>
    </w:p>
    <w:p w:rsidR="005A66C6" w:rsidRDefault="00493FF8">
      <w:pPr>
        <w:rPr>
          <w:rFonts w:ascii="Times New Roman" w:hAnsi="Times New Roman" w:cs="Times New Roman"/>
          <w:sz w:val="24"/>
          <w:szCs w:val="24"/>
        </w:rPr>
      </w:pPr>
      <w:r w:rsidRPr="00493FF8">
        <w:rPr>
          <w:rFonts w:ascii="Times New Roman" w:hAnsi="Times New Roman" w:cs="Times New Roman"/>
          <w:b/>
          <w:sz w:val="24"/>
          <w:szCs w:val="24"/>
        </w:rPr>
        <w:t>340-225-0020(1</w:t>
      </w:r>
      <w:proofErr w:type="gramStart"/>
      <w:r w:rsidRPr="00493FF8">
        <w:rPr>
          <w:rFonts w:ascii="Times New Roman" w:hAnsi="Times New Roman" w:cs="Times New Roman"/>
          <w:b/>
          <w:sz w:val="24"/>
          <w:szCs w:val="24"/>
        </w:rPr>
        <w:t>)(</w:t>
      </w:r>
      <w:proofErr w:type="gramEnd"/>
      <w:r w:rsidRPr="00493FF8">
        <w:rPr>
          <w:rFonts w:ascii="Times New Roman" w:hAnsi="Times New Roman" w:cs="Times New Roman"/>
          <w:b/>
          <w:sz w:val="24"/>
          <w:szCs w:val="24"/>
        </w:rPr>
        <w:t>a)</w:t>
      </w:r>
      <w:r>
        <w:rPr>
          <w:rFonts w:ascii="Times New Roman" w:hAnsi="Times New Roman" w:cs="Times New Roman"/>
          <w:sz w:val="24"/>
          <w:szCs w:val="24"/>
        </w:rPr>
        <w:t xml:space="preserve">:  </w:t>
      </w:r>
      <w:commentRangeStart w:id="13"/>
      <w:r>
        <w:rPr>
          <w:rFonts w:ascii="Times New Roman" w:hAnsi="Times New Roman" w:cs="Times New Roman"/>
          <w:sz w:val="24"/>
          <w:szCs w:val="24"/>
        </w:rPr>
        <w:t xml:space="preserve">The definition of “Allowable Emissions” should also include 40 CFR Part 62, since that is where the federal standards </w:t>
      </w:r>
      <w:r w:rsidR="003C7DB5">
        <w:rPr>
          <w:rFonts w:ascii="Times New Roman" w:hAnsi="Times New Roman" w:cs="Times New Roman"/>
          <w:sz w:val="24"/>
          <w:szCs w:val="24"/>
        </w:rPr>
        <w:t>are for existing incineration</w:t>
      </w:r>
      <w:r>
        <w:rPr>
          <w:rFonts w:ascii="Times New Roman" w:hAnsi="Times New Roman" w:cs="Times New Roman"/>
          <w:sz w:val="24"/>
          <w:szCs w:val="24"/>
        </w:rPr>
        <w:t xml:space="preserve"> sources in Oregon.</w:t>
      </w:r>
      <w:commentRangeEnd w:id="13"/>
      <w:r w:rsidR="00B95B3A">
        <w:rPr>
          <w:rStyle w:val="CommentReference"/>
        </w:rPr>
        <w:commentReference w:id="13"/>
      </w:r>
    </w:p>
    <w:p w:rsidR="00493FF8" w:rsidRDefault="00901464">
      <w:pPr>
        <w:rPr>
          <w:rFonts w:ascii="Times New Roman" w:hAnsi="Times New Roman" w:cs="Times New Roman"/>
          <w:sz w:val="24"/>
          <w:szCs w:val="24"/>
        </w:rPr>
      </w:pPr>
      <w:commentRangeStart w:id="14"/>
      <w:r w:rsidRPr="00901464">
        <w:rPr>
          <w:rFonts w:ascii="Times New Roman" w:hAnsi="Times New Roman" w:cs="Times New Roman"/>
          <w:b/>
          <w:sz w:val="24"/>
          <w:szCs w:val="24"/>
        </w:rPr>
        <w:t>340-225-0020(10)</w:t>
      </w:r>
      <w:r>
        <w:rPr>
          <w:rFonts w:ascii="Times New Roman" w:hAnsi="Times New Roman" w:cs="Times New Roman"/>
          <w:sz w:val="24"/>
          <w:szCs w:val="24"/>
        </w:rPr>
        <w:t>:  The rules define the term “Source Impact Area” but use the term “Significant Impact Area” in several of the other definitions (e.g., (4) and (9)).</w:t>
      </w:r>
      <w:commentRangeEnd w:id="14"/>
      <w:r w:rsidR="00B95B3A">
        <w:rPr>
          <w:rStyle w:val="CommentReference"/>
        </w:rPr>
        <w:commentReference w:id="14"/>
      </w:r>
    </w:p>
    <w:p w:rsidR="00901464" w:rsidRDefault="00901464">
      <w:pPr>
        <w:rPr>
          <w:rFonts w:ascii="Times New Roman" w:hAnsi="Times New Roman" w:cs="Times New Roman"/>
          <w:sz w:val="24"/>
          <w:szCs w:val="24"/>
        </w:rPr>
      </w:pPr>
      <w:r w:rsidRPr="00901464">
        <w:rPr>
          <w:rFonts w:ascii="Times New Roman" w:hAnsi="Times New Roman" w:cs="Times New Roman"/>
          <w:b/>
          <w:sz w:val="24"/>
          <w:szCs w:val="24"/>
        </w:rPr>
        <w:t>340-225-0020(3)</w:t>
      </w:r>
      <w:r>
        <w:rPr>
          <w:rFonts w:ascii="Times New Roman" w:hAnsi="Times New Roman" w:cs="Times New Roman"/>
          <w:sz w:val="24"/>
          <w:szCs w:val="24"/>
        </w:rPr>
        <w:t xml:space="preserve">:  Adding the phrase “and decreased” creates a problem with the last sentence which provides that allowable emissions can be used as a conservative estimate.  This was indeed conservative when looking at increased emissions, but isn’t necessarily conservative </w:t>
      </w:r>
      <w:r>
        <w:rPr>
          <w:rFonts w:ascii="Times New Roman" w:hAnsi="Times New Roman" w:cs="Times New Roman"/>
          <w:sz w:val="24"/>
          <w:szCs w:val="24"/>
        </w:rPr>
        <w:lastRenderedPageBreak/>
        <w:t xml:space="preserve">when looking at decreased emissions.  ODEQ should </w:t>
      </w:r>
      <w:proofErr w:type="gramStart"/>
      <w:r>
        <w:rPr>
          <w:rFonts w:ascii="Times New Roman" w:hAnsi="Times New Roman" w:cs="Times New Roman"/>
          <w:sz w:val="24"/>
          <w:szCs w:val="24"/>
        </w:rPr>
        <w:t>either not add the phrase “and</w:t>
      </w:r>
      <w:proofErr w:type="gramEnd"/>
      <w:r>
        <w:rPr>
          <w:rFonts w:ascii="Times New Roman" w:hAnsi="Times New Roman" w:cs="Times New Roman"/>
          <w:sz w:val="24"/>
          <w:szCs w:val="24"/>
        </w:rPr>
        <w:t xml:space="preserve"> decreased” or </w:t>
      </w:r>
      <w:commentRangeStart w:id="15"/>
      <w:r>
        <w:rPr>
          <w:rFonts w:ascii="Times New Roman" w:hAnsi="Times New Roman" w:cs="Times New Roman"/>
          <w:sz w:val="24"/>
          <w:szCs w:val="24"/>
        </w:rPr>
        <w:t>revise the provision for use of allowable emissions so that it applies only for determination of increased emissions</w:t>
      </w:r>
      <w:commentRangeEnd w:id="15"/>
      <w:r w:rsidR="008B4F47">
        <w:rPr>
          <w:rStyle w:val="CommentReference"/>
        </w:rPr>
        <w:commentReference w:id="15"/>
      </w:r>
      <w:r>
        <w:rPr>
          <w:rFonts w:ascii="Times New Roman" w:hAnsi="Times New Roman" w:cs="Times New Roman"/>
          <w:sz w:val="24"/>
          <w:szCs w:val="24"/>
        </w:rPr>
        <w:t>.</w:t>
      </w:r>
    </w:p>
    <w:p w:rsidR="00901464" w:rsidRDefault="00901464">
      <w:pPr>
        <w:rPr>
          <w:rFonts w:ascii="Times New Roman" w:hAnsi="Times New Roman" w:cs="Times New Roman"/>
          <w:sz w:val="24"/>
          <w:szCs w:val="24"/>
        </w:rPr>
      </w:pPr>
      <w:commentRangeStart w:id="16"/>
      <w:r w:rsidRPr="00901464">
        <w:rPr>
          <w:rFonts w:ascii="Times New Roman" w:hAnsi="Times New Roman" w:cs="Times New Roman"/>
          <w:b/>
          <w:sz w:val="24"/>
          <w:szCs w:val="24"/>
        </w:rPr>
        <w:t>340-225-0030 Procedural Requirements</w:t>
      </w:r>
      <w:r>
        <w:rPr>
          <w:rFonts w:ascii="Times New Roman" w:hAnsi="Times New Roman" w:cs="Times New Roman"/>
          <w:sz w:val="24"/>
          <w:szCs w:val="24"/>
        </w:rPr>
        <w:t>:  Most of these requirements are necessary for the modeling analysis needed for increases in PSEL’s under 340-222.  It is not clear how ODEQ will obtain the information and analysis necessary to approve a PSEL inc</w:t>
      </w:r>
      <w:r w:rsidR="00681A98">
        <w:rPr>
          <w:rFonts w:ascii="Times New Roman" w:hAnsi="Times New Roman" w:cs="Times New Roman"/>
          <w:sz w:val="24"/>
          <w:szCs w:val="24"/>
        </w:rPr>
        <w:t>rease for a</w:t>
      </w:r>
      <w:r w:rsidR="003C7DB5">
        <w:rPr>
          <w:rFonts w:ascii="Times New Roman" w:hAnsi="Times New Roman" w:cs="Times New Roman"/>
          <w:sz w:val="24"/>
          <w:szCs w:val="24"/>
        </w:rPr>
        <w:t>n</w:t>
      </w:r>
      <w:r w:rsidR="00681A98">
        <w:rPr>
          <w:rFonts w:ascii="Times New Roman" w:hAnsi="Times New Roman" w:cs="Times New Roman"/>
          <w:sz w:val="24"/>
          <w:szCs w:val="24"/>
        </w:rPr>
        <w:t xml:space="preserve"> ACDP action that doesn</w:t>
      </w:r>
      <w:r>
        <w:rPr>
          <w:rFonts w:ascii="Times New Roman" w:hAnsi="Times New Roman" w:cs="Times New Roman"/>
          <w:sz w:val="24"/>
          <w:szCs w:val="24"/>
        </w:rPr>
        <w:t>’t involve a permit under division 224.</w:t>
      </w:r>
      <w:commentRangeEnd w:id="16"/>
      <w:r w:rsidR="00A17268">
        <w:rPr>
          <w:rStyle w:val="CommentReference"/>
        </w:rPr>
        <w:commentReference w:id="16"/>
      </w:r>
    </w:p>
    <w:p w:rsidR="00493FF8" w:rsidRDefault="007F13F2">
      <w:pPr>
        <w:rPr>
          <w:rFonts w:ascii="Times New Roman" w:hAnsi="Times New Roman" w:cs="Times New Roman"/>
          <w:sz w:val="24"/>
          <w:szCs w:val="24"/>
        </w:rPr>
      </w:pPr>
      <w:commentRangeStart w:id="17"/>
      <w:r w:rsidRPr="00901464">
        <w:rPr>
          <w:rFonts w:ascii="Times New Roman" w:hAnsi="Times New Roman" w:cs="Times New Roman"/>
          <w:b/>
          <w:sz w:val="24"/>
          <w:szCs w:val="24"/>
        </w:rPr>
        <w:t>340-225-0030</w:t>
      </w:r>
      <w:r>
        <w:rPr>
          <w:rFonts w:ascii="Times New Roman" w:hAnsi="Times New Roman" w:cs="Times New Roman"/>
          <w:b/>
          <w:sz w:val="24"/>
          <w:szCs w:val="24"/>
        </w:rPr>
        <w:t>(2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d):</w:t>
      </w:r>
      <w:r>
        <w:rPr>
          <w:rFonts w:ascii="Times New Roman" w:hAnsi="Times New Roman" w:cs="Times New Roman"/>
          <w:sz w:val="24"/>
          <w:szCs w:val="24"/>
        </w:rPr>
        <w:t xml:space="preserve">  This provision can link, on a pollutant specific basis, to the baseline years that ODEQ has established in the rules.  So it should say “…and other emission growth that has occurred since the baseline concentration year in the area the source…”</w:t>
      </w:r>
      <w:commentRangeEnd w:id="17"/>
      <w:r w:rsidR="00253456">
        <w:rPr>
          <w:rStyle w:val="CommentReference"/>
        </w:rPr>
        <w:commentReference w:id="17"/>
      </w:r>
    </w:p>
    <w:p w:rsidR="007F13F2" w:rsidRDefault="00E6735B">
      <w:pPr>
        <w:rPr>
          <w:rFonts w:ascii="Times New Roman" w:hAnsi="Times New Roman" w:cs="Times New Roman"/>
          <w:sz w:val="24"/>
          <w:szCs w:val="24"/>
        </w:rPr>
      </w:pPr>
      <w:commentRangeStart w:id="18"/>
      <w:r w:rsidRPr="00E6735B">
        <w:rPr>
          <w:rFonts w:ascii="Times New Roman" w:hAnsi="Times New Roman" w:cs="Times New Roman"/>
          <w:b/>
          <w:sz w:val="24"/>
          <w:szCs w:val="24"/>
        </w:rPr>
        <w:t>340-225-0060(2</w:t>
      </w:r>
      <w:proofErr w:type="gramStart"/>
      <w:r w:rsidRPr="00E6735B">
        <w:rPr>
          <w:rFonts w:ascii="Times New Roman" w:hAnsi="Times New Roman" w:cs="Times New Roman"/>
          <w:b/>
          <w:sz w:val="24"/>
          <w:szCs w:val="24"/>
        </w:rPr>
        <w:t>)(</w:t>
      </w:r>
      <w:proofErr w:type="gramEnd"/>
      <w:r w:rsidRPr="00E6735B">
        <w:rPr>
          <w:rFonts w:ascii="Times New Roman" w:hAnsi="Times New Roman" w:cs="Times New Roman"/>
          <w:b/>
          <w:sz w:val="24"/>
          <w:szCs w:val="24"/>
        </w:rPr>
        <w:t>c)</w:t>
      </w:r>
      <w:r>
        <w:rPr>
          <w:rFonts w:ascii="Times New Roman" w:hAnsi="Times New Roman" w:cs="Times New Roman"/>
          <w:sz w:val="24"/>
          <w:szCs w:val="24"/>
        </w:rPr>
        <w:t>:  This provision also needs the same new language that is being added to 0050(1).</w:t>
      </w:r>
      <w:bookmarkStart w:id="19" w:name="_GoBack"/>
      <w:bookmarkEnd w:id="19"/>
      <w:commentRangeEnd w:id="18"/>
      <w:r w:rsidR="002B7842">
        <w:rPr>
          <w:rStyle w:val="CommentReference"/>
        </w:rPr>
        <w:commentReference w:id="18"/>
      </w:r>
    </w:p>
    <w:p w:rsidR="00E6735B" w:rsidRPr="007F13F2" w:rsidRDefault="00E6735B">
      <w:pPr>
        <w:rPr>
          <w:rFonts w:ascii="Times New Roman" w:hAnsi="Times New Roman" w:cs="Times New Roman"/>
          <w:sz w:val="24"/>
          <w:szCs w:val="24"/>
        </w:rPr>
      </w:pPr>
    </w:p>
    <w:p w:rsidR="00D529FB" w:rsidRDefault="00D529FB">
      <w:pPr>
        <w:rPr>
          <w:rFonts w:ascii="Times New Roman" w:hAnsi="Times New Roman" w:cs="Times New Roman"/>
          <w:sz w:val="24"/>
          <w:szCs w:val="24"/>
        </w:rPr>
      </w:pPr>
    </w:p>
    <w:p w:rsidR="00482BBA" w:rsidRPr="00735134" w:rsidRDefault="00482BBA">
      <w:pPr>
        <w:rPr>
          <w:rFonts w:ascii="Times New Roman" w:hAnsi="Times New Roman" w:cs="Times New Roman"/>
          <w:sz w:val="24"/>
          <w:szCs w:val="24"/>
        </w:rPr>
      </w:pPr>
    </w:p>
    <w:sectPr w:rsidR="00482BBA" w:rsidRPr="00735134" w:rsidSect="00D60B1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user" w:date="2013-07-10T18:13:00Z" w:initials="p">
    <w:p w:rsidR="009A777D" w:rsidRDefault="009A777D">
      <w:pPr>
        <w:pStyle w:val="CommentText"/>
      </w:pPr>
      <w:r>
        <w:rPr>
          <w:rStyle w:val="CommentReference"/>
        </w:rPr>
        <w:annotationRef/>
      </w:r>
      <w:r w:rsidRPr="009A777D">
        <w:t>SEE 340-224-0030(4</w:t>
      </w:r>
      <w:proofErr w:type="gramStart"/>
      <w:r w:rsidRPr="009A777D">
        <w:t>)(</w:t>
      </w:r>
      <w:proofErr w:type="gramEnd"/>
      <w:r w:rsidRPr="009A777D">
        <w:t>d)</w:t>
      </w:r>
    </w:p>
  </w:comment>
  <w:comment w:id="1" w:author="pcuser" w:date="2013-07-10T18:14:00Z" w:initials="p">
    <w:p w:rsidR="009A777D" w:rsidRDefault="009A777D">
      <w:pPr>
        <w:pStyle w:val="CommentText"/>
      </w:pPr>
      <w:r>
        <w:rPr>
          <w:rStyle w:val="CommentReference"/>
        </w:rPr>
        <w:annotationRef/>
      </w:r>
      <w:proofErr w:type="gramStart"/>
      <w:r>
        <w:t>done</w:t>
      </w:r>
      <w:proofErr w:type="gramEnd"/>
    </w:p>
  </w:comment>
  <w:comment w:id="2" w:author="Preferred Customer" w:date="2013-06-28T08:25:00Z" w:initials="JSI">
    <w:p w:rsidR="00A248E2" w:rsidRDefault="00A248E2">
      <w:pPr>
        <w:pStyle w:val="CommentText"/>
      </w:pPr>
      <w:r>
        <w:rPr>
          <w:rStyle w:val="CommentReference"/>
        </w:rPr>
        <w:annotationRef/>
      </w:r>
      <w:proofErr w:type="gramStart"/>
      <w:r>
        <w:t>done</w:t>
      </w:r>
      <w:proofErr w:type="gramEnd"/>
    </w:p>
  </w:comment>
  <w:comment w:id="3" w:author="Preferred Customer" w:date="2013-06-28T08:26:00Z" w:initials="JSI">
    <w:p w:rsidR="00A248E2" w:rsidRDefault="00A248E2">
      <w:pPr>
        <w:pStyle w:val="CommentText"/>
      </w:pPr>
      <w:r>
        <w:rPr>
          <w:rStyle w:val="CommentReference"/>
        </w:rPr>
        <w:annotationRef/>
      </w:r>
      <w:r>
        <w:t>done</w:t>
      </w:r>
    </w:p>
  </w:comment>
  <w:comment w:id="4" w:author="Preferred Customer" w:date="2013-06-28T08:27:00Z" w:initials="JSI">
    <w:p w:rsidR="00A248E2" w:rsidRDefault="00A248E2" w:rsidP="00A248E2">
      <w:pPr>
        <w:pStyle w:val="CommentText"/>
        <w:tabs>
          <w:tab w:val="left" w:pos="3060"/>
        </w:tabs>
      </w:pPr>
      <w:r>
        <w:rPr>
          <w:rStyle w:val="CommentReference"/>
        </w:rPr>
        <w:annotationRef/>
      </w:r>
      <w:r>
        <w:t>done</w:t>
      </w:r>
    </w:p>
  </w:comment>
  <w:comment w:id="5" w:author="Preferred Customer" w:date="2013-06-28T08:27:00Z" w:initials="JSI">
    <w:p w:rsidR="00A248E2" w:rsidRDefault="00A248E2">
      <w:pPr>
        <w:pStyle w:val="CommentText"/>
      </w:pPr>
      <w:r>
        <w:rPr>
          <w:rStyle w:val="CommentReference"/>
        </w:rPr>
        <w:annotationRef/>
      </w:r>
      <w:r>
        <w:t>done</w:t>
      </w:r>
    </w:p>
  </w:comment>
  <w:comment w:id="6" w:author="Preferred Customer" w:date="2013-06-28T09:02:00Z" w:initials="JSI">
    <w:p w:rsidR="00E0444A" w:rsidRDefault="00E0444A">
      <w:pPr>
        <w:pStyle w:val="CommentText"/>
      </w:pPr>
      <w:r>
        <w:rPr>
          <w:rStyle w:val="CommentReference"/>
        </w:rPr>
        <w:annotationRef/>
      </w:r>
      <w:r>
        <w:t>done</w:t>
      </w:r>
    </w:p>
  </w:comment>
  <w:comment w:id="7" w:author="Preferred Customer" w:date="2013-06-28T09:03:00Z" w:initials="JSI">
    <w:p w:rsidR="00E0444A" w:rsidRDefault="00E0444A">
      <w:pPr>
        <w:pStyle w:val="CommentText"/>
      </w:pPr>
      <w:r>
        <w:rPr>
          <w:rStyle w:val="CommentReference"/>
        </w:rPr>
        <w:annotationRef/>
      </w:r>
      <w:r>
        <w:t>done</w:t>
      </w:r>
    </w:p>
  </w:comment>
  <w:comment w:id="8" w:author="Preferred Customer" w:date="2013-06-28T10:00:00Z" w:initials="JSI">
    <w:p w:rsidR="009F33C9" w:rsidRDefault="009F33C9">
      <w:pPr>
        <w:pStyle w:val="CommentText"/>
      </w:pPr>
      <w:r>
        <w:rPr>
          <w:rStyle w:val="CommentReference"/>
        </w:rPr>
        <w:annotationRef/>
      </w:r>
      <w:r>
        <w:t>These sections apply to federal majors with PSEL increases above SER but not NSR/PSD</w:t>
      </w:r>
    </w:p>
  </w:comment>
  <w:comment w:id="9" w:author="pcuser" w:date="2013-07-10T16:59:00Z" w:initials="p">
    <w:p w:rsidR="008E16AF" w:rsidRDefault="008E16AF">
      <w:pPr>
        <w:pStyle w:val="CommentText"/>
      </w:pPr>
      <w:r>
        <w:rPr>
          <w:rStyle w:val="CommentReference"/>
        </w:rPr>
        <w:annotationRef/>
      </w:r>
      <w:proofErr w:type="gramStart"/>
      <w:r>
        <w:t>done</w:t>
      </w:r>
      <w:proofErr w:type="gramEnd"/>
    </w:p>
  </w:comment>
  <w:comment w:id="10" w:author="pcuser" w:date="2013-07-10T17:09:00Z" w:initials="p">
    <w:p w:rsidR="00D320DC" w:rsidRDefault="00D320DC">
      <w:pPr>
        <w:pStyle w:val="CommentText"/>
      </w:pPr>
      <w:r>
        <w:rPr>
          <w:rStyle w:val="CommentReference"/>
        </w:rPr>
        <w:annotationRef/>
      </w:r>
      <w:proofErr w:type="gramStart"/>
      <w:r>
        <w:t>done</w:t>
      </w:r>
      <w:proofErr w:type="gramEnd"/>
    </w:p>
  </w:comment>
  <w:comment w:id="11" w:author="Preferred Customer" w:date="2013-06-28T10:04:00Z" w:initials="JSI">
    <w:p w:rsidR="009F33C9" w:rsidRDefault="009F33C9">
      <w:pPr>
        <w:pStyle w:val="CommentText"/>
      </w:pPr>
      <w:r>
        <w:rPr>
          <w:rStyle w:val="CommentReference"/>
        </w:rPr>
        <w:annotationRef/>
      </w:r>
      <w:proofErr w:type="gramStart"/>
      <w:r>
        <w:t>done</w:t>
      </w:r>
      <w:proofErr w:type="gramEnd"/>
    </w:p>
  </w:comment>
  <w:comment w:id="12" w:author="Preferred Customer" w:date="2013-07-10T17:15:00Z" w:initials="JSI">
    <w:p w:rsidR="009806E9" w:rsidRDefault="009806E9">
      <w:pPr>
        <w:pStyle w:val="CommentText"/>
      </w:pPr>
      <w:r>
        <w:rPr>
          <w:rStyle w:val="CommentReference"/>
        </w:rPr>
        <w:annotationRef/>
      </w:r>
      <w:r w:rsidR="00D320DC">
        <w:t xml:space="preserve">The cross references to the offset provisions come from both the Major NSR and State NSR programs.  The Major NSR rules point to the offset ratio of 1.2:1 reducing to 1.0:1. The State NSR rules point to the offset ratio of 1.0:1 reducing to 0.5:1.  The offset provisions cannot be labeled for the different areas because </w:t>
      </w:r>
      <w:r w:rsidR="00D835D3">
        <w:t xml:space="preserve">there are different offset requirements in the same area depending on whether the source is a </w:t>
      </w:r>
      <w:proofErr w:type="spellStart"/>
      <w:r w:rsidR="00D835D3">
        <w:t>federalmajor</w:t>
      </w:r>
      <w:proofErr w:type="spellEnd"/>
      <w:r w:rsidR="00D835D3">
        <w:t xml:space="preserve"> or not.  </w:t>
      </w:r>
    </w:p>
  </w:comment>
  <w:comment w:id="13" w:author="Preferred Customer" w:date="2013-06-28T11:04:00Z" w:initials="JSI">
    <w:p w:rsidR="00B95B3A" w:rsidRDefault="00B95B3A">
      <w:pPr>
        <w:pStyle w:val="CommentText"/>
      </w:pPr>
      <w:r>
        <w:rPr>
          <w:rStyle w:val="CommentReference"/>
        </w:rPr>
        <w:annotationRef/>
      </w:r>
      <w:proofErr w:type="gramStart"/>
      <w:r>
        <w:t>done</w:t>
      </w:r>
      <w:proofErr w:type="gramEnd"/>
    </w:p>
  </w:comment>
  <w:comment w:id="14" w:author="Preferred Customer" w:date="2013-07-10T17:31:00Z" w:initials="JSI">
    <w:p w:rsidR="00B95B3A" w:rsidRDefault="00B95B3A">
      <w:pPr>
        <w:pStyle w:val="CommentText"/>
      </w:pPr>
      <w:r>
        <w:rPr>
          <w:rStyle w:val="CommentReference"/>
        </w:rPr>
        <w:annotationRef/>
      </w:r>
      <w:r w:rsidR="0011123E">
        <w:t xml:space="preserve">The term should be </w:t>
      </w:r>
      <w:r>
        <w:t>Source Impact Area</w:t>
      </w:r>
      <w:r w:rsidR="0011123E">
        <w:t xml:space="preserve">, not Significant Impact Area.  </w:t>
      </w:r>
      <w:r>
        <w:t xml:space="preserve"> </w:t>
      </w:r>
    </w:p>
  </w:comment>
  <w:comment w:id="15" w:author="pcuser" w:date="2013-07-10T17:56:00Z" w:initials="p">
    <w:p w:rsidR="008B4F47" w:rsidRDefault="008B4F47">
      <w:pPr>
        <w:pStyle w:val="CommentText"/>
      </w:pPr>
      <w:r>
        <w:rPr>
          <w:rStyle w:val="CommentReference"/>
        </w:rPr>
        <w:annotationRef/>
      </w:r>
      <w:proofErr w:type="gramStart"/>
      <w:r>
        <w:t>done</w:t>
      </w:r>
      <w:proofErr w:type="gramEnd"/>
    </w:p>
  </w:comment>
  <w:comment w:id="16" w:author="pcuser" w:date="2013-07-10T18:12:00Z" w:initials="p">
    <w:p w:rsidR="00A17268" w:rsidRDefault="00A17268">
      <w:pPr>
        <w:pStyle w:val="CommentText"/>
      </w:pPr>
      <w:r>
        <w:rPr>
          <w:rStyle w:val="CommentReference"/>
        </w:rPr>
        <w:annotationRef/>
      </w:r>
      <w:r w:rsidR="00CE7DBC">
        <w:t>We added:</w:t>
      </w:r>
    </w:p>
    <w:p w:rsidR="00A17268" w:rsidRDefault="00A17268">
      <w:pPr>
        <w:pStyle w:val="CommentText"/>
      </w:pPr>
    </w:p>
    <w:p w:rsidR="00A17268" w:rsidRDefault="00A17268">
      <w:pPr>
        <w:pStyle w:val="CommentText"/>
      </w:pPr>
      <w:r>
        <w:t>“</w:t>
      </w:r>
      <w:r w:rsidRPr="00A17268">
        <w:t>(l) Any information required by division 224 and 225, including but not limited to control technology and analysis, air quality impact analysis; offsets and net air quality benefit, if applicable;</w:t>
      </w:r>
      <w:r>
        <w:t xml:space="preserve">” </w:t>
      </w:r>
    </w:p>
    <w:p w:rsidR="00A17268" w:rsidRDefault="00A17268">
      <w:pPr>
        <w:pStyle w:val="CommentText"/>
      </w:pPr>
    </w:p>
    <w:p w:rsidR="00A17268" w:rsidRDefault="00A17268">
      <w:pPr>
        <w:pStyle w:val="CommentText"/>
      </w:pPr>
      <w:proofErr w:type="gramStart"/>
      <w:r>
        <w:t>to</w:t>
      </w:r>
      <w:proofErr w:type="gramEnd"/>
      <w:r>
        <w:t xml:space="preserve"> division 216-0040(1)</w:t>
      </w:r>
      <w:r w:rsidR="002B7842">
        <w:t xml:space="preserve">. State NSR applies to increases in PSEL above the SER that are not major modifications.  See applicability section.  </w:t>
      </w:r>
    </w:p>
  </w:comment>
  <w:comment w:id="17" w:author="Preferred Customer" w:date="2013-06-28T11:12:00Z" w:initials="JSI">
    <w:p w:rsidR="00253456" w:rsidRDefault="00253456">
      <w:pPr>
        <w:pStyle w:val="CommentText"/>
      </w:pPr>
      <w:r>
        <w:rPr>
          <w:rStyle w:val="CommentReference"/>
        </w:rPr>
        <w:annotationRef/>
      </w:r>
      <w:r>
        <w:t>Done - ours says “other source emission growth”</w:t>
      </w:r>
    </w:p>
  </w:comment>
  <w:comment w:id="18" w:author="pcuser" w:date="2013-07-10T18:12:00Z" w:initials="p">
    <w:p w:rsidR="002B7842" w:rsidRDefault="002B7842">
      <w:pPr>
        <w:pStyle w:val="CommentText"/>
      </w:pPr>
      <w:r>
        <w:rPr>
          <w:rStyle w:val="CommentReference"/>
        </w:rPr>
        <w:annotationRef/>
      </w:r>
      <w:r>
        <w:t>But this is for increment.  Wouldn’t it be different than NAAQS?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A6C16"/>
    <w:rsid w:val="000A6C16"/>
    <w:rsid w:val="0011123E"/>
    <w:rsid w:val="001516DF"/>
    <w:rsid w:val="00166FB1"/>
    <w:rsid w:val="00231FE0"/>
    <w:rsid w:val="002528F9"/>
    <w:rsid w:val="00253456"/>
    <w:rsid w:val="00257D3E"/>
    <w:rsid w:val="002B7842"/>
    <w:rsid w:val="003C7DB5"/>
    <w:rsid w:val="003D6FB9"/>
    <w:rsid w:val="00482BBA"/>
    <w:rsid w:val="00493FF8"/>
    <w:rsid w:val="004A106E"/>
    <w:rsid w:val="005A66C6"/>
    <w:rsid w:val="00681A98"/>
    <w:rsid w:val="0070468F"/>
    <w:rsid w:val="0073430D"/>
    <w:rsid w:val="00735134"/>
    <w:rsid w:val="007F13F2"/>
    <w:rsid w:val="00804009"/>
    <w:rsid w:val="008859B3"/>
    <w:rsid w:val="0089218D"/>
    <w:rsid w:val="008B4F47"/>
    <w:rsid w:val="008E16AF"/>
    <w:rsid w:val="00901464"/>
    <w:rsid w:val="009466A3"/>
    <w:rsid w:val="009806E9"/>
    <w:rsid w:val="009A777D"/>
    <w:rsid w:val="009F33C9"/>
    <w:rsid w:val="00A17268"/>
    <w:rsid w:val="00A248E2"/>
    <w:rsid w:val="00A41354"/>
    <w:rsid w:val="00B95B3A"/>
    <w:rsid w:val="00CE7DBC"/>
    <w:rsid w:val="00D320DC"/>
    <w:rsid w:val="00D529FB"/>
    <w:rsid w:val="00D60B18"/>
    <w:rsid w:val="00D835D3"/>
    <w:rsid w:val="00DE2844"/>
    <w:rsid w:val="00E0444A"/>
    <w:rsid w:val="00E6735B"/>
    <w:rsid w:val="00E856B9"/>
    <w:rsid w:val="00FB7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B1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7D22"/>
    <w:rPr>
      <w:sz w:val="16"/>
      <w:szCs w:val="16"/>
    </w:rPr>
  </w:style>
  <w:style w:type="paragraph" w:styleId="CommentText">
    <w:name w:val="annotation text"/>
    <w:basedOn w:val="Normal"/>
    <w:link w:val="CommentTextChar"/>
    <w:uiPriority w:val="99"/>
    <w:semiHidden/>
    <w:unhideWhenUsed/>
    <w:rsid w:val="00FB7D22"/>
    <w:pPr>
      <w:spacing w:line="240" w:lineRule="auto"/>
    </w:pPr>
    <w:rPr>
      <w:sz w:val="20"/>
      <w:szCs w:val="20"/>
    </w:rPr>
  </w:style>
  <w:style w:type="character" w:customStyle="1" w:styleId="CommentTextChar">
    <w:name w:val="Comment Text Char"/>
    <w:basedOn w:val="DefaultParagraphFont"/>
    <w:link w:val="CommentText"/>
    <w:uiPriority w:val="99"/>
    <w:semiHidden/>
    <w:rsid w:val="00FB7D22"/>
    <w:rPr>
      <w:sz w:val="20"/>
      <w:szCs w:val="20"/>
    </w:rPr>
  </w:style>
  <w:style w:type="paragraph" w:styleId="CommentSubject">
    <w:name w:val="annotation subject"/>
    <w:basedOn w:val="CommentText"/>
    <w:next w:val="CommentText"/>
    <w:link w:val="CommentSubjectChar"/>
    <w:uiPriority w:val="99"/>
    <w:semiHidden/>
    <w:unhideWhenUsed/>
    <w:rsid w:val="00FB7D22"/>
    <w:rPr>
      <w:b/>
      <w:bCs/>
    </w:rPr>
  </w:style>
  <w:style w:type="character" w:customStyle="1" w:styleId="CommentSubjectChar">
    <w:name w:val="Comment Subject Char"/>
    <w:basedOn w:val="CommentTextChar"/>
    <w:link w:val="CommentSubject"/>
    <w:uiPriority w:val="99"/>
    <w:semiHidden/>
    <w:rsid w:val="00FB7D22"/>
    <w:rPr>
      <w:b/>
      <w:bCs/>
      <w:sz w:val="20"/>
      <w:szCs w:val="20"/>
    </w:rPr>
  </w:style>
  <w:style w:type="paragraph" w:styleId="BalloonText">
    <w:name w:val="Balloon Text"/>
    <w:basedOn w:val="Normal"/>
    <w:link w:val="BalloonTextChar"/>
    <w:uiPriority w:val="99"/>
    <w:semiHidden/>
    <w:unhideWhenUsed/>
    <w:rsid w:val="00FB7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50E39-EFB7-493E-AE07-7E156682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DBRAY</dc:creator>
  <cp:lastModifiedBy>pcuser</cp:lastModifiedBy>
  <cp:revision>13</cp:revision>
  <dcterms:created xsi:type="dcterms:W3CDTF">2013-06-28T15:19:00Z</dcterms:created>
  <dcterms:modified xsi:type="dcterms:W3CDTF">2013-07-11T01:14:00Z</dcterms:modified>
</cp:coreProperties>
</file>