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088" w:rsidRDefault="00A3624E" w:rsidP="00FE68CE">
      <w:r>
        <w:t xml:space="preserve"> </w:t>
      </w: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426E3E" w:rsidP="00426E3E">
            <w:pPr>
              <w:jc w:val="center"/>
              <w:rPr>
                <w:b/>
              </w:rPr>
            </w:pPr>
            <w:r w:rsidRPr="006E233D">
              <w:rPr>
                <w:b/>
              </w:rPr>
              <w:t>Status</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5F41F0">
            <w:r w:rsidRPr="006E233D">
              <w:t>Replace “the Department” with “DEQ”</w:t>
            </w:r>
          </w:p>
        </w:tc>
        <w:tc>
          <w:tcPr>
            <w:tcW w:w="4320" w:type="dxa"/>
            <w:tcBorders>
              <w:bottom w:val="double" w:sz="6" w:space="0" w:color="auto"/>
            </w:tcBorders>
          </w:tcPr>
          <w:p w:rsidR="00426E3E" w:rsidRPr="006E233D" w:rsidRDefault="00426E3E" w:rsidP="005F41F0"/>
        </w:tc>
        <w:tc>
          <w:tcPr>
            <w:tcW w:w="787" w:type="dxa"/>
            <w:tcBorders>
              <w:bottom w:val="double" w:sz="6" w:space="0" w:color="auto"/>
            </w:tcBorders>
          </w:tcPr>
          <w:p w:rsidR="00426E3E" w:rsidRPr="006E233D" w:rsidRDefault="00426E3E" w:rsidP="005F41F0">
            <w:r w:rsidRPr="006E233D">
              <w:t>done</w:t>
            </w: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D01B5B">
            <w:r w:rsidRPr="006E233D">
              <w:t>Replace “the Commission” with “the EQC”</w:t>
            </w:r>
          </w:p>
        </w:tc>
        <w:tc>
          <w:tcPr>
            <w:tcW w:w="4320" w:type="dxa"/>
            <w:tcBorders>
              <w:bottom w:val="double" w:sz="6" w:space="0" w:color="auto"/>
            </w:tcBorders>
          </w:tcPr>
          <w:p w:rsidR="00426E3E" w:rsidRPr="006E233D" w:rsidRDefault="00426E3E" w:rsidP="00B74FCF"/>
        </w:tc>
        <w:tc>
          <w:tcPr>
            <w:tcW w:w="787" w:type="dxa"/>
            <w:tcBorders>
              <w:bottom w:val="double" w:sz="6" w:space="0" w:color="auto"/>
            </w:tcBorders>
          </w:tcPr>
          <w:p w:rsidR="00426E3E" w:rsidRPr="006E233D" w:rsidRDefault="00426E3E" w:rsidP="00B74FCF">
            <w:r w:rsidRPr="006E233D">
              <w:t>done</w:t>
            </w:r>
          </w:p>
        </w:tc>
      </w:tr>
      <w:tr w:rsidR="00546A1A" w:rsidRPr="006E233D" w:rsidTr="00D66578">
        <w:tc>
          <w:tcPr>
            <w:tcW w:w="918" w:type="dxa"/>
            <w:tcBorders>
              <w:bottom w:val="double" w:sz="6" w:space="0" w:color="auto"/>
            </w:tcBorders>
          </w:tcPr>
          <w:p w:rsidR="00546A1A" w:rsidRPr="006E233D" w:rsidRDefault="00546A1A" w:rsidP="00A65851">
            <w:r w:rsidRPr="006E233D">
              <w:t>ALL</w:t>
            </w:r>
          </w:p>
        </w:tc>
        <w:tc>
          <w:tcPr>
            <w:tcW w:w="1350" w:type="dxa"/>
            <w:tcBorders>
              <w:bottom w:val="double" w:sz="6" w:space="0" w:color="auto"/>
            </w:tcBorders>
          </w:tcPr>
          <w:p w:rsidR="00546A1A" w:rsidRPr="006E233D" w:rsidRDefault="00546A1A" w:rsidP="00A65851">
            <w:r w:rsidRPr="006E233D">
              <w:t>ALL</w:t>
            </w:r>
          </w:p>
        </w:tc>
        <w:tc>
          <w:tcPr>
            <w:tcW w:w="990" w:type="dxa"/>
            <w:tcBorders>
              <w:bottom w:val="double" w:sz="6" w:space="0" w:color="auto"/>
            </w:tcBorders>
          </w:tcPr>
          <w:p w:rsidR="00546A1A" w:rsidRPr="006E233D" w:rsidRDefault="00546A1A" w:rsidP="00A65851">
            <w:r w:rsidRPr="006E233D">
              <w:t>NA</w:t>
            </w:r>
          </w:p>
        </w:tc>
        <w:tc>
          <w:tcPr>
            <w:tcW w:w="1350" w:type="dxa"/>
            <w:tcBorders>
              <w:bottom w:val="double" w:sz="6" w:space="0" w:color="auto"/>
            </w:tcBorders>
          </w:tcPr>
          <w:p w:rsidR="00546A1A" w:rsidRPr="006E233D" w:rsidRDefault="00546A1A" w:rsidP="00A65851">
            <w:r w:rsidRPr="006E233D">
              <w:t>NA</w:t>
            </w:r>
          </w:p>
        </w:tc>
        <w:tc>
          <w:tcPr>
            <w:tcW w:w="4860" w:type="dxa"/>
            <w:tcBorders>
              <w:bottom w:val="double" w:sz="6" w:space="0" w:color="auto"/>
            </w:tcBorders>
          </w:tcPr>
          <w:p w:rsidR="00546A1A" w:rsidRPr="006E233D" w:rsidRDefault="00546A1A" w:rsidP="00432ED5">
            <w:r w:rsidRPr="006E233D">
              <w:t>Replace “Division” with “division”</w:t>
            </w:r>
          </w:p>
        </w:tc>
        <w:tc>
          <w:tcPr>
            <w:tcW w:w="4320" w:type="dxa"/>
            <w:tcBorders>
              <w:bottom w:val="double" w:sz="6" w:space="0" w:color="auto"/>
            </w:tcBorders>
          </w:tcPr>
          <w:p w:rsidR="00546A1A" w:rsidRPr="006E233D" w:rsidRDefault="00546A1A" w:rsidP="00432ED5"/>
        </w:tc>
        <w:tc>
          <w:tcPr>
            <w:tcW w:w="787" w:type="dxa"/>
            <w:tcBorders>
              <w:bottom w:val="double" w:sz="6" w:space="0" w:color="auto"/>
            </w:tcBorders>
          </w:tcPr>
          <w:p w:rsidR="00546A1A" w:rsidRPr="006E233D" w:rsidRDefault="00546A1A" w:rsidP="00432ED5">
            <w:r w:rsidRPr="006E233D">
              <w:t>done</w:t>
            </w:r>
          </w:p>
        </w:tc>
      </w:tr>
      <w:tr w:rsidR="00426E3E" w:rsidRPr="006E233D" w:rsidTr="00D66578">
        <w:tc>
          <w:tcPr>
            <w:tcW w:w="918" w:type="dxa"/>
            <w:tcBorders>
              <w:bottom w:val="double" w:sz="6" w:space="0" w:color="auto"/>
            </w:tcBorders>
          </w:tcPr>
          <w:p w:rsidR="00426E3E" w:rsidRPr="006E233D" w:rsidRDefault="00426E3E" w:rsidP="00A65851">
            <w:r w:rsidRPr="006E233D">
              <w:t>ALL</w:t>
            </w:r>
          </w:p>
        </w:tc>
        <w:tc>
          <w:tcPr>
            <w:tcW w:w="1350" w:type="dxa"/>
            <w:tcBorders>
              <w:bottom w:val="double" w:sz="6" w:space="0" w:color="auto"/>
            </w:tcBorders>
          </w:tcPr>
          <w:p w:rsidR="00426E3E" w:rsidRPr="006E233D" w:rsidRDefault="00426E3E" w:rsidP="00A65851">
            <w:r w:rsidRPr="006E233D">
              <w:t>ALL</w:t>
            </w:r>
          </w:p>
        </w:tc>
        <w:tc>
          <w:tcPr>
            <w:tcW w:w="990" w:type="dxa"/>
            <w:tcBorders>
              <w:bottom w:val="double" w:sz="6" w:space="0" w:color="auto"/>
            </w:tcBorders>
          </w:tcPr>
          <w:p w:rsidR="00426E3E" w:rsidRPr="006E233D" w:rsidRDefault="00546A1A" w:rsidP="00A65851">
            <w:r w:rsidRPr="006E233D">
              <w:t>NA</w:t>
            </w:r>
          </w:p>
        </w:tc>
        <w:tc>
          <w:tcPr>
            <w:tcW w:w="1350" w:type="dxa"/>
            <w:tcBorders>
              <w:bottom w:val="double" w:sz="6" w:space="0" w:color="auto"/>
            </w:tcBorders>
          </w:tcPr>
          <w:p w:rsidR="00426E3E" w:rsidRPr="006E233D" w:rsidRDefault="00426E3E" w:rsidP="00A65851">
            <w:r w:rsidRPr="006E233D">
              <w:t>NA</w:t>
            </w:r>
          </w:p>
        </w:tc>
        <w:tc>
          <w:tcPr>
            <w:tcW w:w="4860" w:type="dxa"/>
            <w:tcBorders>
              <w:bottom w:val="double" w:sz="6" w:space="0" w:color="auto"/>
            </w:tcBorders>
          </w:tcPr>
          <w:p w:rsidR="00426E3E" w:rsidRPr="006E233D" w:rsidRDefault="00426E3E" w:rsidP="00432ED5">
            <w:r w:rsidRPr="006E233D">
              <w:t>Move tables to their own rule number</w:t>
            </w:r>
          </w:p>
        </w:tc>
        <w:tc>
          <w:tcPr>
            <w:tcW w:w="4320" w:type="dxa"/>
            <w:tcBorders>
              <w:bottom w:val="double" w:sz="6" w:space="0" w:color="auto"/>
            </w:tcBorders>
          </w:tcPr>
          <w:p w:rsidR="00426E3E" w:rsidRPr="006E233D" w:rsidRDefault="00426E3E"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426E3E" w:rsidRPr="006E233D" w:rsidRDefault="00426E3E" w:rsidP="00432ED5">
            <w:r w:rsidRPr="006E233D">
              <w:t>done</w:t>
            </w:r>
          </w:p>
        </w:tc>
      </w:tr>
      <w:tr w:rsidR="00426E3E" w:rsidRPr="006E233D" w:rsidTr="00D66578">
        <w:tc>
          <w:tcPr>
            <w:tcW w:w="918" w:type="dxa"/>
            <w:shd w:val="clear" w:color="auto" w:fill="B2A1C7" w:themeFill="accent4" w:themeFillTint="99"/>
          </w:tcPr>
          <w:p w:rsidR="00426E3E" w:rsidRPr="006E233D" w:rsidRDefault="00426E3E" w:rsidP="00A65851">
            <w:r w:rsidRPr="006E233D">
              <w:t>200</w:t>
            </w:r>
          </w:p>
        </w:tc>
        <w:tc>
          <w:tcPr>
            <w:tcW w:w="1350" w:type="dxa"/>
            <w:shd w:val="clear" w:color="auto" w:fill="B2A1C7" w:themeFill="accent4" w:themeFillTint="99"/>
          </w:tcPr>
          <w:p w:rsidR="00426E3E" w:rsidRPr="006E233D" w:rsidRDefault="00426E3E" w:rsidP="00A65851"/>
        </w:tc>
        <w:tc>
          <w:tcPr>
            <w:tcW w:w="990" w:type="dxa"/>
            <w:shd w:val="clear" w:color="auto" w:fill="B2A1C7" w:themeFill="accent4" w:themeFillTint="99"/>
          </w:tcPr>
          <w:p w:rsidR="00426E3E" w:rsidRPr="006E233D" w:rsidRDefault="00426E3E" w:rsidP="00A65851"/>
        </w:tc>
        <w:tc>
          <w:tcPr>
            <w:tcW w:w="1350" w:type="dxa"/>
            <w:shd w:val="clear" w:color="auto" w:fill="B2A1C7" w:themeFill="accent4" w:themeFillTint="99"/>
          </w:tcPr>
          <w:p w:rsidR="00426E3E" w:rsidRPr="006E233D" w:rsidRDefault="00426E3E" w:rsidP="00A65851"/>
        </w:tc>
        <w:tc>
          <w:tcPr>
            <w:tcW w:w="4860" w:type="dxa"/>
            <w:shd w:val="clear" w:color="auto" w:fill="B2A1C7" w:themeFill="accent4" w:themeFillTint="99"/>
          </w:tcPr>
          <w:p w:rsidR="00426E3E" w:rsidRPr="006E233D" w:rsidRDefault="00426E3E" w:rsidP="00FE68CE">
            <w:r w:rsidRPr="006E233D">
              <w:t>General Air Pollution Procedures and Definitions</w:t>
            </w:r>
          </w:p>
        </w:tc>
        <w:tc>
          <w:tcPr>
            <w:tcW w:w="4320" w:type="dxa"/>
            <w:shd w:val="clear" w:color="auto" w:fill="B2A1C7" w:themeFill="accent4" w:themeFillTint="99"/>
          </w:tcPr>
          <w:p w:rsidR="00426E3E" w:rsidRPr="006E233D" w:rsidRDefault="00426E3E" w:rsidP="00FE68CE"/>
        </w:tc>
        <w:tc>
          <w:tcPr>
            <w:tcW w:w="787" w:type="dxa"/>
            <w:shd w:val="clear" w:color="auto" w:fill="B2A1C7" w:themeFill="accent4" w:themeFillTint="99"/>
          </w:tcPr>
          <w:p w:rsidR="00426E3E" w:rsidRPr="006E233D" w:rsidRDefault="00426E3E" w:rsidP="00FE68CE"/>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0020(3)</w:t>
            </w:r>
          </w:p>
        </w:tc>
        <w:tc>
          <w:tcPr>
            <w:tcW w:w="990" w:type="dxa"/>
          </w:tcPr>
          <w:p w:rsidR="00426E3E" w:rsidRPr="006E233D" w:rsidRDefault="00426E3E" w:rsidP="00A65851"/>
        </w:tc>
        <w:tc>
          <w:tcPr>
            <w:tcW w:w="1350" w:type="dxa"/>
          </w:tcPr>
          <w:p w:rsidR="00426E3E" w:rsidRPr="006E233D" w:rsidRDefault="00426E3E" w:rsidP="00A65851">
            <w:r w:rsidRPr="006E233D">
              <w:t>NA</w:t>
            </w:r>
          </w:p>
        </w:tc>
        <w:tc>
          <w:tcPr>
            <w:tcW w:w="4860" w:type="dxa"/>
          </w:tcPr>
          <w:p w:rsidR="00426E3E" w:rsidRPr="006E233D" w:rsidRDefault="00426E3E" w:rsidP="003840E3">
            <w:r w:rsidRPr="006E233D">
              <w:t>Add a cross reference to divisions 214, 220, and 222 for determining actual emissions</w:t>
            </w:r>
          </w:p>
        </w:tc>
        <w:tc>
          <w:tcPr>
            <w:tcW w:w="4320" w:type="dxa"/>
          </w:tcPr>
          <w:p w:rsidR="00426E3E" w:rsidRPr="006E233D" w:rsidRDefault="00426E3E" w:rsidP="003840E3">
            <w:r w:rsidRPr="006E233D">
              <w:t xml:space="preserve">Move procedural requirements out of definitions.  Establishing and resetting actual emissions should be in division 214 for Emission Statements, division </w:t>
            </w:r>
            <w:r w:rsidR="00F1536A" w:rsidRPr="006E233D">
              <w:t>220 for</w:t>
            </w:r>
            <w:r w:rsidRPr="006E233D">
              <w:t xml:space="preserve"> Title V Operating Permit Fees and division 222 Plant Site Emission Limits</w:t>
            </w:r>
            <w:r w:rsidRPr="006E233D">
              <w:rPr>
                <w:bCs/>
              </w:rPr>
              <w:t>.</w:t>
            </w:r>
          </w:p>
        </w:tc>
        <w:tc>
          <w:tcPr>
            <w:tcW w:w="787" w:type="dxa"/>
          </w:tcPr>
          <w:p w:rsidR="00426E3E" w:rsidRPr="006E233D" w:rsidRDefault="00426E3E" w:rsidP="00FE68CE">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0200(3)(a) – (c)</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005</w:t>
            </w:r>
            <w:r w:rsidR="001A6274">
              <w:t>1</w:t>
            </w:r>
          </w:p>
        </w:tc>
        <w:tc>
          <w:tcPr>
            <w:tcW w:w="4860" w:type="dxa"/>
          </w:tcPr>
          <w:p w:rsidR="00426E3E" w:rsidRPr="006E233D" w:rsidRDefault="00426E3E" w:rsidP="00614CDA">
            <w:r w:rsidRPr="006E233D">
              <w:t xml:space="preserve">Move (a) through (c) for determining actual emissions to division 222 </w:t>
            </w:r>
          </w:p>
        </w:tc>
        <w:tc>
          <w:tcPr>
            <w:tcW w:w="4320" w:type="dxa"/>
          </w:tcPr>
          <w:p w:rsidR="00426E3E" w:rsidRPr="006E233D" w:rsidRDefault="00426E3E" w:rsidP="009456D1">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426E3E" w:rsidRPr="006E233D" w:rsidRDefault="00426E3E" w:rsidP="00FE68CE">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0020(3)(d)</w:t>
            </w:r>
          </w:p>
        </w:tc>
        <w:tc>
          <w:tcPr>
            <w:tcW w:w="990" w:type="dxa"/>
          </w:tcPr>
          <w:p w:rsidR="00426E3E" w:rsidRPr="006E233D" w:rsidRDefault="00EC7814" w:rsidP="00A65851">
            <w:r w:rsidRPr="006E233D">
              <w:t>214</w:t>
            </w:r>
          </w:p>
        </w:tc>
        <w:tc>
          <w:tcPr>
            <w:tcW w:w="1350" w:type="dxa"/>
          </w:tcPr>
          <w:p w:rsidR="00426E3E" w:rsidRPr="006E233D" w:rsidRDefault="00426E3E" w:rsidP="00A65851">
            <w:r w:rsidRPr="006E233D">
              <w:t>0210(10(c)(A)</w:t>
            </w:r>
          </w:p>
        </w:tc>
        <w:tc>
          <w:tcPr>
            <w:tcW w:w="4860" w:type="dxa"/>
          </w:tcPr>
          <w:p w:rsidR="00426E3E" w:rsidRPr="006E233D" w:rsidRDefault="00426E3E" w:rsidP="00FE68CE">
            <w:r w:rsidRPr="006E233D">
              <w:t>Move the definition of actual emissions for emission statements to division 214</w:t>
            </w:r>
          </w:p>
        </w:tc>
        <w:tc>
          <w:tcPr>
            <w:tcW w:w="4320" w:type="dxa"/>
          </w:tcPr>
          <w:p w:rsidR="00426E3E" w:rsidRPr="006E233D" w:rsidRDefault="00426E3E" w:rsidP="00FE68CE">
            <w:r w:rsidRPr="006E233D">
              <w:t>The part of the definition of actual emissions for emission statements should be included in the rules for emission statements</w:t>
            </w:r>
          </w:p>
        </w:tc>
        <w:tc>
          <w:tcPr>
            <w:tcW w:w="787" w:type="dxa"/>
          </w:tcPr>
          <w:p w:rsidR="00426E3E" w:rsidRPr="006E233D" w:rsidRDefault="00426E3E" w:rsidP="00FE68CE">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0020(3)(d)</w:t>
            </w:r>
          </w:p>
        </w:tc>
        <w:tc>
          <w:tcPr>
            <w:tcW w:w="990" w:type="dxa"/>
          </w:tcPr>
          <w:p w:rsidR="00426E3E" w:rsidRPr="006E233D" w:rsidRDefault="00EC7814" w:rsidP="00A65851">
            <w:r w:rsidRPr="006E233D">
              <w:t>220</w:t>
            </w:r>
          </w:p>
        </w:tc>
        <w:tc>
          <w:tcPr>
            <w:tcW w:w="1350" w:type="dxa"/>
          </w:tcPr>
          <w:p w:rsidR="00426E3E" w:rsidRPr="006E233D" w:rsidRDefault="00426E3E" w:rsidP="00A65851">
            <w:r w:rsidRPr="006E233D">
              <w:t>0120(1)</w:t>
            </w:r>
          </w:p>
        </w:tc>
        <w:tc>
          <w:tcPr>
            <w:tcW w:w="4860" w:type="dxa"/>
          </w:tcPr>
          <w:p w:rsidR="00426E3E" w:rsidRPr="006E233D" w:rsidRDefault="00426E3E" w:rsidP="00FE68CE">
            <w:r w:rsidRPr="006E233D">
              <w:t>Move the definition of actual emissions for Title V operating permit fees to division 220</w:t>
            </w:r>
          </w:p>
        </w:tc>
        <w:tc>
          <w:tcPr>
            <w:tcW w:w="4320" w:type="dxa"/>
          </w:tcPr>
          <w:p w:rsidR="00426E3E" w:rsidRPr="006E233D" w:rsidRDefault="00426E3E" w:rsidP="006B14E7">
            <w:r w:rsidRPr="006E233D">
              <w:t>The part of the definition of actual emissions for Title V operating permit fees should be included in the rules for Title V operating permit fees</w:t>
            </w:r>
          </w:p>
        </w:tc>
        <w:tc>
          <w:tcPr>
            <w:tcW w:w="787" w:type="dxa"/>
          </w:tcPr>
          <w:p w:rsidR="00426E3E" w:rsidRPr="006E233D" w:rsidRDefault="00426E3E" w:rsidP="00FE68CE">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0020(3)(e)</w:t>
            </w:r>
          </w:p>
        </w:tc>
        <w:tc>
          <w:tcPr>
            <w:tcW w:w="990" w:type="dxa"/>
          </w:tcPr>
          <w:p w:rsidR="00426E3E" w:rsidRPr="006E233D" w:rsidRDefault="00EC7814" w:rsidP="00A65851">
            <w:r w:rsidRPr="006E233D">
              <w:t>220</w:t>
            </w:r>
          </w:p>
        </w:tc>
        <w:tc>
          <w:tcPr>
            <w:tcW w:w="1350" w:type="dxa"/>
          </w:tcPr>
          <w:p w:rsidR="00426E3E" w:rsidRPr="006E233D" w:rsidRDefault="00426E3E" w:rsidP="00A65851">
            <w:r w:rsidRPr="006E233D">
              <w:t>0120(2)</w:t>
            </w:r>
          </w:p>
        </w:tc>
        <w:tc>
          <w:tcPr>
            <w:tcW w:w="4860" w:type="dxa"/>
          </w:tcPr>
          <w:p w:rsidR="00426E3E" w:rsidRPr="006E233D" w:rsidRDefault="00426E3E" w:rsidP="00280547">
            <w:r w:rsidRPr="006E233D">
              <w:t>Move the method of measuring actual emissions for Title V operating permit fees to division 220</w:t>
            </w:r>
          </w:p>
        </w:tc>
        <w:tc>
          <w:tcPr>
            <w:tcW w:w="4320" w:type="dxa"/>
          </w:tcPr>
          <w:p w:rsidR="00426E3E" w:rsidRPr="006E233D" w:rsidRDefault="00426E3E" w:rsidP="00875861">
            <w:r w:rsidRPr="006E233D">
              <w:t>The part of the definition of actual emissions for Title V operating permit fees should be included in the rules for Title V operating permit fees</w:t>
            </w:r>
          </w:p>
        </w:tc>
        <w:tc>
          <w:tcPr>
            <w:tcW w:w="787" w:type="dxa"/>
          </w:tcPr>
          <w:p w:rsidR="00426E3E" w:rsidRPr="006E233D" w:rsidRDefault="00426E3E" w:rsidP="00875861">
            <w:r w:rsidRPr="006E233D">
              <w:t>done</w:t>
            </w:r>
          </w:p>
        </w:tc>
      </w:tr>
      <w:tr w:rsidR="00426E3E" w:rsidRPr="006E233D" w:rsidTr="00D66578">
        <w:tc>
          <w:tcPr>
            <w:tcW w:w="918" w:type="dxa"/>
          </w:tcPr>
          <w:p w:rsidR="00426E3E" w:rsidRPr="006E233D" w:rsidRDefault="00EC7814" w:rsidP="00A65851">
            <w:r w:rsidRPr="006E233D">
              <w:t>234</w:t>
            </w:r>
          </w:p>
          <w:p w:rsidR="00EC7814" w:rsidRPr="006E233D" w:rsidRDefault="00EC7814" w:rsidP="00A65851">
            <w:r w:rsidRPr="006E233D">
              <w:t>240</w:t>
            </w:r>
          </w:p>
        </w:tc>
        <w:tc>
          <w:tcPr>
            <w:tcW w:w="1350" w:type="dxa"/>
          </w:tcPr>
          <w:p w:rsidR="00426E3E" w:rsidRPr="006E233D" w:rsidRDefault="00145B9D" w:rsidP="00A65851">
            <w:r w:rsidRPr="00145B9D">
              <w:t>001</w:t>
            </w:r>
            <w:r w:rsidR="00426E3E" w:rsidRPr="00145B9D">
              <w:t>0(5)</w:t>
            </w:r>
          </w:p>
          <w:p w:rsidR="00426E3E" w:rsidRPr="006E233D" w:rsidRDefault="00426E3E" w:rsidP="00A65851">
            <w:r w:rsidRPr="006E233D">
              <w:t>0030(3)</w:t>
            </w:r>
          </w:p>
        </w:tc>
        <w:tc>
          <w:tcPr>
            <w:tcW w:w="990" w:type="dxa"/>
          </w:tcPr>
          <w:p w:rsidR="00426E3E" w:rsidRPr="006E233D" w:rsidRDefault="00EC7814" w:rsidP="00A65851">
            <w:r w:rsidRPr="006E233D">
              <w:t>200</w:t>
            </w:r>
          </w:p>
        </w:tc>
        <w:tc>
          <w:tcPr>
            <w:tcW w:w="1350" w:type="dxa"/>
          </w:tcPr>
          <w:p w:rsidR="00426E3E" w:rsidRPr="006E233D" w:rsidRDefault="00426E3E" w:rsidP="00A65851">
            <w:r w:rsidRPr="006E233D">
              <w:t>0020(13)</w:t>
            </w:r>
          </w:p>
        </w:tc>
        <w:tc>
          <w:tcPr>
            <w:tcW w:w="4860" w:type="dxa"/>
          </w:tcPr>
          <w:p w:rsidR="00426E3E" w:rsidRPr="006E233D" w:rsidRDefault="00426E3E" w:rsidP="00863A9D">
            <w:r w:rsidRPr="006E233D">
              <w:t>Add definition of “average operating opacity”</w:t>
            </w:r>
          </w:p>
        </w:tc>
        <w:tc>
          <w:tcPr>
            <w:tcW w:w="4320" w:type="dxa"/>
          </w:tcPr>
          <w:p w:rsidR="0084648F" w:rsidRPr="006E233D" w:rsidRDefault="0084648F" w:rsidP="005A0310">
            <w:r w:rsidRPr="006E233D">
              <w:t xml:space="preserve">340-234-0010(5) </w:t>
            </w:r>
            <w:r w:rsidR="00284422" w:rsidRPr="006E233D">
              <w:t xml:space="preserve">and 340-240-0030(3) </w:t>
            </w:r>
            <w:r w:rsidRPr="006E233D">
              <w:t xml:space="preserve">"Average Operating Opacity" means the opacity of emissions determined using EPA Method 9 on any three days within a 12-month period which are separated from each other by at least 30 days; a violation of the average operating opacity limitation is judged to have occurred if the opacity of emissions on each of the three days is greater than the specified average operating opacity limitation. </w:t>
            </w:r>
          </w:p>
          <w:p w:rsidR="0084648F" w:rsidRPr="006E233D" w:rsidRDefault="0084648F" w:rsidP="005A0310"/>
          <w:p w:rsidR="00426E3E" w:rsidRPr="006E233D" w:rsidRDefault="00426E3E" w:rsidP="00284422">
            <w:r w:rsidRPr="006E233D">
              <w:t>Definition</w:t>
            </w:r>
            <w:r w:rsidR="00284422" w:rsidRPr="006E233D">
              <w:t>s</w:t>
            </w:r>
            <w:r w:rsidRPr="006E233D">
              <w:t xml:space="preserve"> of average operating opacity </w:t>
            </w:r>
            <w:r w:rsidR="00284422" w:rsidRPr="006E233D">
              <w:t>are in d</w:t>
            </w:r>
            <w:r w:rsidRPr="006E233D">
              <w:t>ivision 234 and 240.  Move to division 200 except for sentence about when a violation occurs.</w:t>
            </w:r>
            <w:r w:rsidR="00284422" w:rsidRPr="006E233D">
              <w:t xml:space="preserve"> That sentence is included in the rule with the opacity limit</w:t>
            </w:r>
            <w:r w:rsidR="00CC3B02" w:rsidRPr="006E233D">
              <w:t xml:space="preserve"> in division 234 and 240</w:t>
            </w:r>
            <w:r w:rsidR="00284422" w:rsidRPr="006E233D">
              <w:t>.</w:t>
            </w:r>
          </w:p>
        </w:tc>
        <w:tc>
          <w:tcPr>
            <w:tcW w:w="787" w:type="dxa"/>
          </w:tcPr>
          <w:p w:rsidR="00426E3E" w:rsidRPr="006E233D" w:rsidRDefault="00426E3E" w:rsidP="00863A9D">
            <w:r w:rsidRPr="006E233D">
              <w:t>done</w:t>
            </w:r>
          </w:p>
        </w:tc>
      </w:tr>
      <w:tr w:rsidR="00426E3E" w:rsidRPr="006E233D" w:rsidTr="00D66578">
        <w:tc>
          <w:tcPr>
            <w:tcW w:w="918" w:type="dxa"/>
          </w:tcPr>
          <w:p w:rsidR="00426E3E" w:rsidRPr="006E233D" w:rsidRDefault="00426E3E" w:rsidP="00A65851">
            <w:r w:rsidRPr="006E233D">
              <w:lastRenderedPageBreak/>
              <w:t>200</w:t>
            </w:r>
          </w:p>
        </w:tc>
        <w:tc>
          <w:tcPr>
            <w:tcW w:w="1350" w:type="dxa"/>
          </w:tcPr>
          <w:p w:rsidR="00426E3E" w:rsidRPr="006E233D" w:rsidRDefault="00426E3E" w:rsidP="00A65851">
            <w:r w:rsidRPr="006E233D">
              <w:t>0020(13)</w:t>
            </w:r>
          </w:p>
        </w:tc>
        <w:tc>
          <w:tcPr>
            <w:tcW w:w="990" w:type="dxa"/>
          </w:tcPr>
          <w:p w:rsidR="00426E3E" w:rsidRPr="006E233D" w:rsidRDefault="00EC7814" w:rsidP="00A65851">
            <w:r w:rsidRPr="006E233D">
              <w:t>200</w:t>
            </w:r>
          </w:p>
        </w:tc>
        <w:tc>
          <w:tcPr>
            <w:tcW w:w="1350" w:type="dxa"/>
          </w:tcPr>
          <w:p w:rsidR="00426E3E" w:rsidRPr="006E233D" w:rsidRDefault="00426E3E" w:rsidP="00A65851">
            <w:r w:rsidRPr="006E233D">
              <w:t>0020(14)</w:t>
            </w:r>
          </w:p>
        </w:tc>
        <w:tc>
          <w:tcPr>
            <w:tcW w:w="4860" w:type="dxa"/>
          </w:tcPr>
          <w:p w:rsidR="00426E3E" w:rsidRPr="006E233D" w:rsidRDefault="00426E3E" w:rsidP="00432ED5">
            <w:r w:rsidRPr="006E233D">
              <w:t>Add a cross reference to division 222 for determining baseline emission rate</w:t>
            </w:r>
          </w:p>
        </w:tc>
        <w:tc>
          <w:tcPr>
            <w:tcW w:w="4320" w:type="dxa"/>
          </w:tcPr>
          <w:p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432ED5">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0020(13)</w:t>
            </w:r>
          </w:p>
        </w:tc>
        <w:tc>
          <w:tcPr>
            <w:tcW w:w="990" w:type="dxa"/>
          </w:tcPr>
          <w:p w:rsidR="00426E3E" w:rsidRPr="006E233D" w:rsidRDefault="00EC7814" w:rsidP="00A65851">
            <w:r w:rsidRPr="006E233D">
              <w:t>NA</w:t>
            </w:r>
          </w:p>
        </w:tc>
        <w:tc>
          <w:tcPr>
            <w:tcW w:w="1350" w:type="dxa"/>
          </w:tcPr>
          <w:p w:rsidR="00426E3E" w:rsidRPr="006E233D" w:rsidRDefault="00426E3E" w:rsidP="00A65851">
            <w:r w:rsidRPr="006E233D">
              <w:t>NA</w:t>
            </w:r>
          </w:p>
        </w:tc>
        <w:tc>
          <w:tcPr>
            <w:tcW w:w="4860" w:type="dxa"/>
          </w:tcPr>
          <w:p w:rsidR="00426E3E" w:rsidRPr="006E233D" w:rsidRDefault="00426E3E" w:rsidP="00432ED5">
            <w:r w:rsidRPr="006E233D">
              <w:t>Delete the language “Baseline emission rate does not include increases due to voluntary fuel switches or increased hours of operation that occurred after that baseline period.”</w:t>
            </w:r>
          </w:p>
        </w:tc>
        <w:tc>
          <w:tcPr>
            <w:tcW w:w="4320" w:type="dxa"/>
          </w:tcPr>
          <w:p w:rsidR="00426E3E" w:rsidRPr="006E233D" w:rsidRDefault="00426E3E" w:rsidP="00432ED5">
            <w:r w:rsidRPr="006E233D">
              <w:t>This language is not necessary.  The baseline emission rate obviously would not include these changes that occurred after the baseline period.</w:t>
            </w:r>
          </w:p>
        </w:tc>
        <w:tc>
          <w:tcPr>
            <w:tcW w:w="787" w:type="dxa"/>
          </w:tcPr>
          <w:p w:rsidR="00426E3E" w:rsidRPr="006E233D" w:rsidRDefault="00426E3E" w:rsidP="00432ED5">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0020(13)(a)</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0048(2)</w:t>
            </w:r>
          </w:p>
        </w:tc>
        <w:tc>
          <w:tcPr>
            <w:tcW w:w="4860" w:type="dxa"/>
          </w:tcPr>
          <w:p w:rsidR="00426E3E" w:rsidRPr="006E233D" w:rsidRDefault="00426E3E" w:rsidP="00614CDA">
            <w:r w:rsidRPr="006E233D">
              <w:t>Move (a) for establishing the baseline emission rate for regulated air pollutants</w:t>
            </w:r>
          </w:p>
        </w:tc>
        <w:tc>
          <w:tcPr>
            <w:tcW w:w="4320" w:type="dxa"/>
          </w:tcPr>
          <w:p w:rsidR="00426E3E" w:rsidRPr="006E233D" w:rsidRDefault="00426E3E" w:rsidP="00FE68CE">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FE68CE">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0020(13)(a)</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0048(3)</w:t>
            </w:r>
          </w:p>
        </w:tc>
        <w:tc>
          <w:tcPr>
            <w:tcW w:w="4860" w:type="dxa"/>
          </w:tcPr>
          <w:p w:rsidR="00426E3E" w:rsidRPr="006E233D" w:rsidRDefault="00426E3E" w:rsidP="001B0889">
            <w:r w:rsidRPr="006E233D">
              <w:t>Move part of (a) that states a baseline emission rate will not be established for PM2.5</w:t>
            </w:r>
          </w:p>
        </w:tc>
        <w:tc>
          <w:tcPr>
            <w:tcW w:w="4320" w:type="dxa"/>
          </w:tcPr>
          <w:p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1B0889">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0020(13)(b)</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0048(4)</w:t>
            </w:r>
          </w:p>
        </w:tc>
        <w:tc>
          <w:tcPr>
            <w:tcW w:w="4860" w:type="dxa"/>
          </w:tcPr>
          <w:p w:rsidR="00426E3E" w:rsidRPr="006E233D" w:rsidRDefault="00426E3E" w:rsidP="001B0889">
            <w:r w:rsidRPr="006E233D">
              <w:t>Move (b) for establishing the baseline emission rate for GHG.</w:t>
            </w:r>
          </w:p>
        </w:tc>
        <w:tc>
          <w:tcPr>
            <w:tcW w:w="4320" w:type="dxa"/>
          </w:tcPr>
          <w:p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1B0889">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0020(13)(c)</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0048(5)</w:t>
            </w:r>
          </w:p>
        </w:tc>
        <w:tc>
          <w:tcPr>
            <w:tcW w:w="4860" w:type="dxa"/>
          </w:tcPr>
          <w:p w:rsidR="00426E3E" w:rsidRPr="006E233D" w:rsidRDefault="00426E3E" w:rsidP="001B0889">
            <w:r w:rsidRPr="006E233D">
              <w:t>Move (c) for establishing the baseline emission rate for new regulated pollutants</w:t>
            </w:r>
          </w:p>
        </w:tc>
        <w:tc>
          <w:tcPr>
            <w:tcW w:w="4320" w:type="dxa"/>
          </w:tcPr>
          <w:p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1B0889">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0020(13)(d)</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0048(6)</w:t>
            </w:r>
          </w:p>
        </w:tc>
        <w:tc>
          <w:tcPr>
            <w:tcW w:w="4860" w:type="dxa"/>
          </w:tcPr>
          <w:p w:rsidR="00426E3E" w:rsidRPr="006E233D" w:rsidRDefault="00426E3E" w:rsidP="00253DFA">
            <w:r w:rsidRPr="006E233D">
              <w:t>Move (d) for recalculating the baseline emission rate and further clarify when the baseline emission rate will be recalculated</w:t>
            </w:r>
          </w:p>
        </w:tc>
        <w:tc>
          <w:tcPr>
            <w:tcW w:w="4320" w:type="dxa"/>
          </w:tcPr>
          <w:p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1B0889">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0020(13)(e)</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0048(6)</w:t>
            </w:r>
          </w:p>
        </w:tc>
        <w:tc>
          <w:tcPr>
            <w:tcW w:w="4860" w:type="dxa"/>
          </w:tcPr>
          <w:p w:rsidR="00426E3E" w:rsidRPr="006E233D" w:rsidRDefault="00426E3E" w:rsidP="00253DFA">
            <w:r w:rsidRPr="006E233D">
              <w:t>Move (e) and further clarify when the baseline emission rate will be recalculated</w:t>
            </w:r>
          </w:p>
        </w:tc>
        <w:tc>
          <w:tcPr>
            <w:tcW w:w="4320" w:type="dxa"/>
          </w:tcPr>
          <w:p w:rsidR="00426E3E" w:rsidRPr="006E233D" w:rsidRDefault="00426E3E" w:rsidP="001B0889">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1B0889">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0020(14)</w:t>
            </w:r>
          </w:p>
        </w:tc>
        <w:tc>
          <w:tcPr>
            <w:tcW w:w="990" w:type="dxa"/>
          </w:tcPr>
          <w:p w:rsidR="00426E3E" w:rsidRPr="006E233D" w:rsidRDefault="00EC7814" w:rsidP="00A65851">
            <w:r w:rsidRPr="006E233D">
              <w:t>200</w:t>
            </w:r>
          </w:p>
        </w:tc>
        <w:tc>
          <w:tcPr>
            <w:tcW w:w="1350" w:type="dxa"/>
          </w:tcPr>
          <w:p w:rsidR="00426E3E" w:rsidRPr="006E233D" w:rsidRDefault="00426E3E" w:rsidP="00A65851">
            <w:r w:rsidRPr="006E233D">
              <w:t>0020(15)</w:t>
            </w:r>
          </w:p>
        </w:tc>
        <w:tc>
          <w:tcPr>
            <w:tcW w:w="4860" w:type="dxa"/>
          </w:tcPr>
          <w:p w:rsidR="00426E3E" w:rsidRPr="006E233D" w:rsidRDefault="00426E3E" w:rsidP="00F67B3B">
            <w:r w:rsidRPr="006E233D">
              <w:t>Add a cross reference to division 222 for determining baseline period</w:t>
            </w:r>
          </w:p>
        </w:tc>
        <w:tc>
          <w:tcPr>
            <w:tcW w:w="4320" w:type="dxa"/>
          </w:tcPr>
          <w:p w:rsidR="00426E3E" w:rsidRPr="006E233D" w:rsidRDefault="00426E3E" w:rsidP="00754252">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426E3E" w:rsidRPr="006E233D" w:rsidRDefault="00426E3E" w:rsidP="00FE68CE">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30179E" w:rsidP="00A65851">
            <w:r>
              <w:t>002</w:t>
            </w:r>
            <w:r w:rsidR="00426E3E" w:rsidRPr="006E233D">
              <w:t>0(14)(a)</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 xml:space="preserve">0048(1)(a) </w:t>
            </w:r>
          </w:p>
        </w:tc>
        <w:tc>
          <w:tcPr>
            <w:tcW w:w="4860" w:type="dxa"/>
          </w:tcPr>
          <w:p w:rsidR="00426E3E" w:rsidRPr="006E233D" w:rsidRDefault="00426E3E" w:rsidP="00F67B3B">
            <w:r w:rsidRPr="006E233D">
              <w:t>Move (a) for determining baseline period for non-GHG</w:t>
            </w:r>
          </w:p>
        </w:tc>
        <w:tc>
          <w:tcPr>
            <w:tcW w:w="4320" w:type="dxa"/>
          </w:tcPr>
          <w:p w:rsidR="00426E3E" w:rsidRPr="006E233D" w:rsidRDefault="00426E3E" w:rsidP="00754252">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426E3E" w:rsidRPr="006E233D" w:rsidRDefault="00426E3E" w:rsidP="00754252">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30179E">
            <w:r w:rsidRPr="006E233D">
              <w:t>0</w:t>
            </w:r>
            <w:r w:rsidR="0030179E">
              <w:t>0</w:t>
            </w:r>
            <w:r w:rsidRPr="006E233D">
              <w:t>20(14)(b)</w:t>
            </w:r>
          </w:p>
        </w:tc>
        <w:tc>
          <w:tcPr>
            <w:tcW w:w="990" w:type="dxa"/>
          </w:tcPr>
          <w:p w:rsidR="00426E3E" w:rsidRPr="006E233D" w:rsidRDefault="00EC7814" w:rsidP="00A65851">
            <w:r w:rsidRPr="006E233D">
              <w:t>222</w:t>
            </w:r>
          </w:p>
        </w:tc>
        <w:tc>
          <w:tcPr>
            <w:tcW w:w="1350" w:type="dxa"/>
          </w:tcPr>
          <w:p w:rsidR="00426E3E" w:rsidRPr="006E233D" w:rsidRDefault="00426E3E" w:rsidP="00A65851">
            <w:r w:rsidRPr="006E233D">
              <w:t xml:space="preserve">0048(1)(b) </w:t>
            </w:r>
          </w:p>
        </w:tc>
        <w:tc>
          <w:tcPr>
            <w:tcW w:w="4860" w:type="dxa"/>
          </w:tcPr>
          <w:p w:rsidR="00426E3E" w:rsidRPr="006E233D" w:rsidRDefault="00426E3E" w:rsidP="00F67B3B">
            <w:r w:rsidRPr="006E233D">
              <w:t>Move (b) for determining baseline period for GHG</w:t>
            </w:r>
          </w:p>
        </w:tc>
        <w:tc>
          <w:tcPr>
            <w:tcW w:w="4320" w:type="dxa"/>
          </w:tcPr>
          <w:p w:rsidR="00426E3E" w:rsidRPr="006E233D" w:rsidRDefault="00426E3E" w:rsidP="00002087">
            <w:r w:rsidRPr="006E233D">
              <w:t>Move procedural requirements out of definitions.  Establishment of the baseline period should be in Division 222 Plant Site Emission Limits</w:t>
            </w:r>
            <w:r w:rsidRPr="006E233D">
              <w:rPr>
                <w:bCs/>
                <w:color w:val="000000"/>
              </w:rPr>
              <w:t xml:space="preserve"> </w:t>
            </w:r>
          </w:p>
        </w:tc>
        <w:tc>
          <w:tcPr>
            <w:tcW w:w="787" w:type="dxa"/>
          </w:tcPr>
          <w:p w:rsidR="00426E3E" w:rsidRPr="006E233D" w:rsidRDefault="00426E3E" w:rsidP="00FE68CE">
            <w:r w:rsidRPr="006E233D">
              <w:t>Done</w:t>
            </w:r>
          </w:p>
        </w:tc>
      </w:tr>
      <w:tr w:rsidR="00426E3E" w:rsidRPr="006E233D" w:rsidTr="00D66578">
        <w:tc>
          <w:tcPr>
            <w:tcW w:w="918" w:type="dxa"/>
          </w:tcPr>
          <w:p w:rsidR="00426E3E" w:rsidRPr="006E233D" w:rsidRDefault="00426E3E" w:rsidP="00A65851">
            <w:r w:rsidRPr="006E233D">
              <w:t>200</w:t>
            </w:r>
          </w:p>
        </w:tc>
        <w:tc>
          <w:tcPr>
            <w:tcW w:w="1350" w:type="dxa"/>
          </w:tcPr>
          <w:p w:rsidR="00426E3E" w:rsidRPr="006E233D" w:rsidRDefault="00426E3E" w:rsidP="00A65851">
            <w:r w:rsidRPr="006E233D">
              <w:t>0020(16)</w:t>
            </w:r>
          </w:p>
        </w:tc>
        <w:tc>
          <w:tcPr>
            <w:tcW w:w="990" w:type="dxa"/>
          </w:tcPr>
          <w:p w:rsidR="00426E3E" w:rsidRPr="006E233D" w:rsidRDefault="00EC7814" w:rsidP="00A65851">
            <w:r w:rsidRPr="006E233D">
              <w:t>200</w:t>
            </w:r>
          </w:p>
        </w:tc>
        <w:tc>
          <w:tcPr>
            <w:tcW w:w="1350" w:type="dxa"/>
          </w:tcPr>
          <w:p w:rsidR="00426E3E" w:rsidRPr="006E233D" w:rsidRDefault="00426E3E" w:rsidP="00A65851">
            <w:r w:rsidRPr="006E233D">
              <w:t>0020(17)</w:t>
            </w:r>
          </w:p>
        </w:tc>
        <w:tc>
          <w:tcPr>
            <w:tcW w:w="4860" w:type="dxa"/>
          </w:tcPr>
          <w:p w:rsidR="00426E3E" w:rsidRPr="006E233D" w:rsidRDefault="00426E3E" w:rsidP="00FE68CE">
            <w:pPr>
              <w:rPr>
                <w:color w:val="000000"/>
                <w:highlight w:val="magenta"/>
              </w:rPr>
            </w:pPr>
            <w:r w:rsidRPr="006E233D">
              <w:t xml:space="preserve">Add provision that the definition of biomass only applies to divisions 215 (GHG reporting) and 224 (NSR applicability).  </w:t>
            </w:r>
          </w:p>
        </w:tc>
        <w:tc>
          <w:tcPr>
            <w:tcW w:w="4320" w:type="dxa"/>
          </w:tcPr>
          <w:p w:rsidR="00426E3E" w:rsidRPr="006E233D" w:rsidRDefault="00426E3E" w:rsidP="006B4A44">
            <w:r w:rsidRPr="006E233D">
              <w:t xml:space="preserve">Add provision that the definition of biomass only applies to divisions 215 (GHG reporting) and 224 (NSR applicability).  The MACT definition is different and is included in individual permits.  The definition in division 228 has been deleted.  </w:t>
            </w:r>
          </w:p>
        </w:tc>
        <w:tc>
          <w:tcPr>
            <w:tcW w:w="787" w:type="dxa"/>
          </w:tcPr>
          <w:p w:rsidR="00426E3E" w:rsidRPr="006E233D" w:rsidRDefault="00426E3E" w:rsidP="00FE68CE">
            <w:r w:rsidRPr="006E233D">
              <w:t>done</w:t>
            </w:r>
          </w:p>
        </w:tc>
      </w:tr>
      <w:tr w:rsidR="00693ED3" w:rsidRPr="006E233D" w:rsidTr="00D66578">
        <w:tc>
          <w:tcPr>
            <w:tcW w:w="918" w:type="dxa"/>
          </w:tcPr>
          <w:p w:rsidR="00693ED3" w:rsidRPr="006E233D" w:rsidRDefault="00693ED3" w:rsidP="00A65851">
            <w:r>
              <w:t>NA</w:t>
            </w:r>
          </w:p>
        </w:tc>
        <w:tc>
          <w:tcPr>
            <w:tcW w:w="1350" w:type="dxa"/>
          </w:tcPr>
          <w:p w:rsidR="00693ED3" w:rsidRPr="006E233D" w:rsidRDefault="00693ED3" w:rsidP="00A65851">
            <w:r>
              <w:t>NA</w:t>
            </w:r>
          </w:p>
        </w:tc>
        <w:tc>
          <w:tcPr>
            <w:tcW w:w="990" w:type="dxa"/>
          </w:tcPr>
          <w:p w:rsidR="00693ED3" w:rsidRPr="006E233D" w:rsidRDefault="00693ED3" w:rsidP="00A65851">
            <w:r>
              <w:t>200</w:t>
            </w:r>
          </w:p>
        </w:tc>
        <w:tc>
          <w:tcPr>
            <w:tcW w:w="1350" w:type="dxa"/>
          </w:tcPr>
          <w:p w:rsidR="00693ED3" w:rsidRPr="006E233D" w:rsidRDefault="00693ED3" w:rsidP="00693ED3">
            <w:r>
              <w:t>0020(19)</w:t>
            </w:r>
          </w:p>
        </w:tc>
        <w:tc>
          <w:tcPr>
            <w:tcW w:w="4860" w:type="dxa"/>
          </w:tcPr>
          <w:p w:rsidR="008C23FD" w:rsidRDefault="00693ED3" w:rsidP="008C23FD">
            <w:r>
              <w:t>Add definition of “capture efficiency”</w:t>
            </w:r>
          </w:p>
          <w:p w:rsidR="008C23FD" w:rsidRDefault="008C23FD" w:rsidP="008C23FD"/>
          <w:p w:rsidR="008C23FD" w:rsidRPr="008C23FD" w:rsidRDefault="008C23FD" w:rsidP="008C23FD">
            <w:r w:rsidRPr="008C23FD">
              <w:lastRenderedPageBreak/>
              <w:t xml:space="preserve">“Capture Efficiency” means the amount of material collected and routed to an air pollution control device divided by the amount of emissions generated by the process being controlled. </w:t>
            </w:r>
          </w:p>
          <w:p w:rsidR="008C23FD" w:rsidRPr="006E233D" w:rsidRDefault="008C23FD" w:rsidP="0068041A"/>
        </w:tc>
        <w:tc>
          <w:tcPr>
            <w:tcW w:w="4320" w:type="dxa"/>
          </w:tcPr>
          <w:p w:rsidR="00693ED3" w:rsidRPr="00596E83" w:rsidRDefault="00693ED3" w:rsidP="006D72D0">
            <w:r w:rsidRPr="00596E83">
              <w:lastRenderedPageBreak/>
              <w:t>Clarification</w:t>
            </w:r>
            <w:r w:rsidR="002B07C2" w:rsidRPr="00596E83">
              <w:t xml:space="preserve">.  There has been confusion </w:t>
            </w:r>
            <w:r w:rsidR="007F6900" w:rsidRPr="00596E83">
              <w:t xml:space="preserve">among </w:t>
            </w:r>
            <w:r w:rsidR="002B07C2" w:rsidRPr="00596E83">
              <w:t xml:space="preserve">the terms “capture efficiency,” “collection efficiency,” </w:t>
            </w:r>
            <w:r w:rsidR="002B07C2" w:rsidRPr="00596E83">
              <w:lastRenderedPageBreak/>
              <w:t>“removal efficiency,</w:t>
            </w:r>
            <w:r w:rsidR="007F6900" w:rsidRPr="00596E83">
              <w:t>” and “control efficiency.” “Collection efficiency” is the only term currently defined in divisions 236 and 240.  “</w:t>
            </w:r>
            <w:r w:rsidR="002B07C2" w:rsidRPr="00596E83">
              <w:t>Removal efficiency</w:t>
            </w:r>
            <w:r w:rsidR="007F6900" w:rsidRPr="00596E83">
              <w:t>”</w:t>
            </w:r>
            <w:r w:rsidR="002B07C2" w:rsidRPr="00596E83">
              <w:t xml:space="preserve"> </w:t>
            </w:r>
            <w:r w:rsidR="007F6900" w:rsidRPr="00596E83">
              <w:t>is replacing</w:t>
            </w:r>
            <w:r w:rsidR="002B07C2" w:rsidRPr="00596E83">
              <w:t xml:space="preserve"> “collection efficiency</w:t>
            </w:r>
            <w:r w:rsidR="007F6900" w:rsidRPr="00596E83">
              <w:t>.</w:t>
            </w:r>
            <w:r w:rsidR="002B07C2" w:rsidRPr="00596E83">
              <w:t>”</w:t>
            </w:r>
            <w:r w:rsidR="007F6900" w:rsidRPr="00596E83">
              <w:t xml:space="preserve">  The definitions of </w:t>
            </w:r>
            <w:r w:rsidR="006D72D0" w:rsidRPr="00596E83">
              <w:t xml:space="preserve">“capture efficiency,” </w:t>
            </w:r>
            <w:r w:rsidR="007F6900" w:rsidRPr="00596E83">
              <w:t>“d</w:t>
            </w:r>
            <w:r w:rsidR="002B07C2" w:rsidRPr="00596E83">
              <w:t>estruction efficiency</w:t>
            </w:r>
            <w:r w:rsidR="007F6900" w:rsidRPr="00596E83">
              <w:t>,</w:t>
            </w:r>
            <w:r w:rsidR="002B07C2" w:rsidRPr="00596E83">
              <w:t>”</w:t>
            </w:r>
            <w:r w:rsidR="007F6900" w:rsidRPr="00596E83">
              <w:t xml:space="preserve"> and “control efficiency” are being </w:t>
            </w:r>
            <w:r w:rsidR="006D72D0" w:rsidRPr="00596E83">
              <w:t>added to help clarify the differences among the terms</w:t>
            </w:r>
            <w:r w:rsidR="007F6900" w:rsidRPr="00596E83">
              <w:t xml:space="preserve">. </w:t>
            </w:r>
          </w:p>
        </w:tc>
        <w:tc>
          <w:tcPr>
            <w:tcW w:w="787" w:type="dxa"/>
          </w:tcPr>
          <w:p w:rsidR="00693ED3" w:rsidRPr="006E233D" w:rsidRDefault="00693ED3" w:rsidP="0068041A">
            <w:r>
              <w:lastRenderedPageBreak/>
              <w:t>done</w:t>
            </w:r>
          </w:p>
        </w:tc>
      </w:tr>
      <w:tr w:rsidR="00DF3C5A" w:rsidRPr="006E233D" w:rsidTr="00D66578">
        <w:tc>
          <w:tcPr>
            <w:tcW w:w="918" w:type="dxa"/>
          </w:tcPr>
          <w:p w:rsidR="00DF3C5A" w:rsidRPr="0042586C" w:rsidRDefault="00DF3C5A" w:rsidP="00A65851">
            <w:pPr>
              <w:rPr>
                <w:highlight w:val="lightGray"/>
              </w:rPr>
            </w:pPr>
            <w:r w:rsidRPr="0042586C">
              <w:rPr>
                <w:highlight w:val="lightGray"/>
              </w:rPr>
              <w:lastRenderedPageBreak/>
              <w:t>200</w:t>
            </w:r>
          </w:p>
        </w:tc>
        <w:tc>
          <w:tcPr>
            <w:tcW w:w="1350" w:type="dxa"/>
          </w:tcPr>
          <w:p w:rsidR="00DF3C5A" w:rsidRPr="0042586C" w:rsidRDefault="00DF3C5A" w:rsidP="00A65851">
            <w:pPr>
              <w:rPr>
                <w:highlight w:val="lightGray"/>
              </w:rPr>
            </w:pPr>
            <w:r w:rsidRPr="0042586C">
              <w:rPr>
                <w:highlight w:val="lightGray"/>
              </w:rPr>
              <w:t>0020(20)(c)</w:t>
            </w:r>
          </w:p>
        </w:tc>
        <w:tc>
          <w:tcPr>
            <w:tcW w:w="990" w:type="dxa"/>
          </w:tcPr>
          <w:p w:rsidR="00DF3C5A" w:rsidRPr="0042586C" w:rsidRDefault="00DF3C5A" w:rsidP="00A65851">
            <w:pPr>
              <w:rPr>
                <w:highlight w:val="lightGray"/>
              </w:rPr>
            </w:pPr>
            <w:r w:rsidRPr="0042586C">
              <w:rPr>
                <w:highlight w:val="lightGray"/>
              </w:rPr>
              <w:t>200</w:t>
            </w:r>
          </w:p>
        </w:tc>
        <w:tc>
          <w:tcPr>
            <w:tcW w:w="1350" w:type="dxa"/>
          </w:tcPr>
          <w:p w:rsidR="00DF3C5A" w:rsidRPr="0042586C" w:rsidRDefault="00DF3C5A" w:rsidP="00A65851">
            <w:pPr>
              <w:rPr>
                <w:highlight w:val="lightGray"/>
              </w:rPr>
            </w:pPr>
            <w:r w:rsidRPr="0042586C">
              <w:rPr>
                <w:highlight w:val="lightGray"/>
              </w:rPr>
              <w:t>00020(21)(c)</w:t>
            </w:r>
          </w:p>
        </w:tc>
        <w:tc>
          <w:tcPr>
            <w:tcW w:w="4860" w:type="dxa"/>
          </w:tcPr>
          <w:p w:rsidR="00ED1CB6" w:rsidRPr="0042586C" w:rsidRDefault="00ED1CB6" w:rsidP="00ED1CB6">
            <w:pPr>
              <w:rPr>
                <w:highlight w:val="lightGray"/>
              </w:rPr>
            </w:pPr>
            <w:r w:rsidRPr="0042586C">
              <w:rPr>
                <w:highlight w:val="lightGray"/>
              </w:rPr>
              <w:t>Change “(c) Distillate oil, kerosene, and gasoline fuel burning equipment rated at less than or equal to 0.4 million Btu/hr;” to</w:t>
            </w:r>
          </w:p>
          <w:p w:rsidR="00ED1CB6" w:rsidRPr="0042586C" w:rsidRDefault="00ED1CB6" w:rsidP="00ED1CB6">
            <w:pPr>
              <w:rPr>
                <w:highlight w:val="lightGray"/>
              </w:rPr>
            </w:pPr>
            <w:r w:rsidRPr="0042586C">
              <w:rPr>
                <w:highlight w:val="lightGray"/>
              </w:rPr>
              <w:t xml:space="preserve"> </w:t>
            </w:r>
          </w:p>
          <w:p w:rsidR="00ED1CB6" w:rsidRPr="0042586C" w:rsidRDefault="00ED1CB6" w:rsidP="00ED1CB6">
            <w:pPr>
              <w:rPr>
                <w:highlight w:val="lightGray"/>
              </w:rPr>
            </w:pPr>
            <w:r w:rsidRPr="0042586C">
              <w:rPr>
                <w:highlight w:val="lightGray"/>
              </w:rPr>
              <w:t>“(c) Distillate oil, kerosene, or gasoline fuel burning equipment unless one or both of the following conditions is met:</w:t>
            </w:r>
          </w:p>
          <w:p w:rsidR="00ED1CB6" w:rsidRPr="0042586C" w:rsidRDefault="00ED1CB6" w:rsidP="00ED1CB6">
            <w:pPr>
              <w:rPr>
                <w:highlight w:val="lightGray"/>
              </w:rPr>
            </w:pPr>
            <w:r w:rsidRPr="0042586C">
              <w:rPr>
                <w:highlight w:val="lightGray"/>
              </w:rPr>
              <w:t>(A) the emissions from distillate oil, kerosene, or gasoline fuel burning equipment, in aggregate, are greater than the de minimis levels for any pollutant; or</w:t>
            </w:r>
          </w:p>
          <w:p w:rsidR="00DF3C5A" w:rsidRPr="0042586C" w:rsidRDefault="00ED1CB6" w:rsidP="00ED1CB6">
            <w:pPr>
              <w:rPr>
                <w:highlight w:val="lightGray"/>
              </w:rPr>
            </w:pPr>
            <w:r w:rsidRPr="0042586C">
              <w:rPr>
                <w:highlight w:val="lightGray"/>
              </w:rPr>
              <w:t>(B) any individual distillate oil, kerosene, or gasoline fuel burning equipment is rated at greater than 0.4 million Btu/hour;”</w:t>
            </w:r>
          </w:p>
        </w:tc>
        <w:tc>
          <w:tcPr>
            <w:tcW w:w="4320" w:type="dxa"/>
          </w:tcPr>
          <w:p w:rsidR="00DF3C5A" w:rsidRPr="0042586C" w:rsidRDefault="00DF3C5A" w:rsidP="003168FA">
            <w:pPr>
              <w:rPr>
                <w:highlight w:val="lightGray"/>
              </w:rPr>
            </w:pPr>
            <w:r w:rsidRPr="0042586C">
              <w:rPr>
                <w:highlight w:val="lightGray"/>
              </w:rPr>
              <w:t>If a source has multiple distillate¸ oil, kerosene or gasoline burning equipment, their aggregate emissions could be greater than de mi</w:t>
            </w:r>
            <w:r w:rsidR="00DE4036" w:rsidRPr="0042586C">
              <w:rPr>
                <w:highlight w:val="lightGray"/>
              </w:rPr>
              <w:t>nimis levels and would require permitting.</w:t>
            </w:r>
            <w:r w:rsidR="00DD5A12" w:rsidRPr="0042586C">
              <w:rPr>
                <w:highlight w:val="lightGray"/>
              </w:rPr>
              <w:t xml:space="preserve"> </w:t>
            </w:r>
          </w:p>
          <w:p w:rsidR="00ED1CB6" w:rsidRPr="0042586C" w:rsidRDefault="00ED1CB6" w:rsidP="003168FA">
            <w:pPr>
              <w:rPr>
                <w:highlight w:val="lightGray"/>
              </w:rPr>
            </w:pPr>
          </w:p>
          <w:p w:rsidR="00ED1CB6" w:rsidRPr="0042586C" w:rsidRDefault="00ED1CB6" w:rsidP="003168FA">
            <w:pPr>
              <w:rPr>
                <w:highlight w:val="lightGray"/>
              </w:rPr>
            </w:pPr>
            <w:r w:rsidRPr="0042586C">
              <w:rPr>
                <w:highlight w:val="lightGray"/>
              </w:rPr>
              <w:t>Clarify that the requirement is for “each” piece of equipment in (c) of “categorically insignificant activity”</w:t>
            </w:r>
          </w:p>
        </w:tc>
        <w:tc>
          <w:tcPr>
            <w:tcW w:w="787" w:type="dxa"/>
          </w:tcPr>
          <w:p w:rsidR="00DF3C5A" w:rsidRPr="006E233D" w:rsidRDefault="00DE4036" w:rsidP="00B65845">
            <w:r w:rsidRPr="0042586C">
              <w:rPr>
                <w:highlight w:val="lightGray"/>
              </w:rPr>
              <w:t>done</w:t>
            </w:r>
          </w:p>
        </w:tc>
      </w:tr>
      <w:tr w:rsidR="00DE4036" w:rsidRPr="006E233D" w:rsidTr="00693ED3">
        <w:tc>
          <w:tcPr>
            <w:tcW w:w="918" w:type="dxa"/>
          </w:tcPr>
          <w:p w:rsidR="00DE4036" w:rsidRPr="0042586C" w:rsidRDefault="00DE4036" w:rsidP="00693ED3">
            <w:pPr>
              <w:rPr>
                <w:highlight w:val="lightGray"/>
              </w:rPr>
            </w:pPr>
            <w:r w:rsidRPr="0042586C">
              <w:rPr>
                <w:highlight w:val="lightGray"/>
              </w:rPr>
              <w:t>200</w:t>
            </w:r>
          </w:p>
        </w:tc>
        <w:tc>
          <w:tcPr>
            <w:tcW w:w="1350" w:type="dxa"/>
          </w:tcPr>
          <w:p w:rsidR="00DE4036" w:rsidRPr="0042586C" w:rsidRDefault="00DE4036" w:rsidP="00693ED3">
            <w:pPr>
              <w:rPr>
                <w:highlight w:val="lightGray"/>
              </w:rPr>
            </w:pPr>
            <w:r w:rsidRPr="0042586C">
              <w:rPr>
                <w:highlight w:val="lightGray"/>
              </w:rPr>
              <w:t>0020(20)(c)</w:t>
            </w:r>
          </w:p>
        </w:tc>
        <w:tc>
          <w:tcPr>
            <w:tcW w:w="990" w:type="dxa"/>
          </w:tcPr>
          <w:p w:rsidR="00DE4036" w:rsidRPr="0042586C" w:rsidRDefault="00DE4036" w:rsidP="00693ED3">
            <w:pPr>
              <w:rPr>
                <w:highlight w:val="lightGray"/>
              </w:rPr>
            </w:pPr>
            <w:r w:rsidRPr="0042586C">
              <w:rPr>
                <w:highlight w:val="lightGray"/>
              </w:rPr>
              <w:t>200</w:t>
            </w:r>
          </w:p>
        </w:tc>
        <w:tc>
          <w:tcPr>
            <w:tcW w:w="1350" w:type="dxa"/>
          </w:tcPr>
          <w:p w:rsidR="00DE4036" w:rsidRPr="0042586C" w:rsidRDefault="00DE4036" w:rsidP="00693ED3">
            <w:pPr>
              <w:rPr>
                <w:highlight w:val="lightGray"/>
              </w:rPr>
            </w:pPr>
            <w:r w:rsidRPr="0042586C">
              <w:rPr>
                <w:highlight w:val="lightGray"/>
              </w:rPr>
              <w:t>00020(21)(d)</w:t>
            </w:r>
          </w:p>
        </w:tc>
        <w:tc>
          <w:tcPr>
            <w:tcW w:w="4860" w:type="dxa"/>
          </w:tcPr>
          <w:p w:rsidR="00ED1CB6" w:rsidRPr="0042586C" w:rsidRDefault="00ED1CB6" w:rsidP="00ED1CB6">
            <w:pPr>
              <w:rPr>
                <w:highlight w:val="lightGray"/>
              </w:rPr>
            </w:pPr>
            <w:r w:rsidRPr="0042586C">
              <w:rPr>
                <w:highlight w:val="lightGray"/>
              </w:rPr>
              <w:t xml:space="preserve">Change “(d) Natural gas and propane burning equipment rated at less than or equal to 2.0 million Btu/hr;” to </w:t>
            </w:r>
          </w:p>
          <w:p w:rsidR="00ED1CB6" w:rsidRPr="0042586C" w:rsidRDefault="00ED1CB6" w:rsidP="00ED1CB6">
            <w:pPr>
              <w:rPr>
                <w:highlight w:val="lightGray"/>
              </w:rPr>
            </w:pPr>
            <w:r w:rsidRPr="0042586C">
              <w:rPr>
                <w:highlight w:val="lightGray"/>
              </w:rPr>
              <w:t xml:space="preserve"> </w:t>
            </w:r>
          </w:p>
          <w:p w:rsidR="00ED1CB6" w:rsidRPr="0042586C" w:rsidRDefault="00ED1CB6" w:rsidP="00ED1CB6">
            <w:pPr>
              <w:rPr>
                <w:highlight w:val="lightGray"/>
              </w:rPr>
            </w:pPr>
            <w:r w:rsidRPr="0042586C">
              <w:rPr>
                <w:highlight w:val="lightGray"/>
              </w:rPr>
              <w:t>“(d) Natural gas or propane burning equipment unless one or both of the following conditions is met:</w:t>
            </w:r>
          </w:p>
          <w:p w:rsidR="00ED1CB6" w:rsidRPr="0042586C" w:rsidRDefault="00ED1CB6" w:rsidP="00ED1CB6">
            <w:pPr>
              <w:rPr>
                <w:highlight w:val="lightGray"/>
              </w:rPr>
            </w:pPr>
            <w:r w:rsidRPr="0042586C">
              <w:rPr>
                <w:highlight w:val="lightGray"/>
              </w:rPr>
              <w:t xml:space="preserve"> </w:t>
            </w:r>
          </w:p>
          <w:p w:rsidR="00ED1CB6" w:rsidRPr="0042586C" w:rsidRDefault="00ED1CB6" w:rsidP="00ED1CB6">
            <w:pPr>
              <w:rPr>
                <w:highlight w:val="lightGray"/>
              </w:rPr>
            </w:pPr>
            <w:r w:rsidRPr="0042586C">
              <w:rPr>
                <w:highlight w:val="lightGray"/>
              </w:rPr>
              <w:t>(A) the emissions from natural gas or propane burning equipment, in aggregate, are greater than the de minimis levels for any pollutant; or</w:t>
            </w:r>
          </w:p>
          <w:p w:rsidR="00DE4036" w:rsidRPr="0042586C" w:rsidRDefault="00ED1CB6" w:rsidP="003168FA">
            <w:pPr>
              <w:rPr>
                <w:highlight w:val="lightGray"/>
              </w:rPr>
            </w:pPr>
            <w:r w:rsidRPr="0042586C">
              <w:rPr>
                <w:highlight w:val="lightGray"/>
              </w:rPr>
              <w:t xml:space="preserve">(B) any individual natural gas or propane burning equipment is rated at greater than 2.0 million Btu/hour;” </w:t>
            </w:r>
          </w:p>
        </w:tc>
        <w:tc>
          <w:tcPr>
            <w:tcW w:w="4320" w:type="dxa"/>
          </w:tcPr>
          <w:p w:rsidR="00DE4036" w:rsidRPr="0042586C" w:rsidRDefault="00DE4036" w:rsidP="003168FA">
            <w:pPr>
              <w:rPr>
                <w:highlight w:val="lightGray"/>
              </w:rPr>
            </w:pPr>
            <w:r w:rsidRPr="0042586C">
              <w:rPr>
                <w:highlight w:val="lightGray"/>
              </w:rPr>
              <w:t>If a source has multiple natural gas or propane burning equipment, their aggregate emissions could be greater than de minimis levels and would require permitting.</w:t>
            </w:r>
            <w:r w:rsidR="00DD5A12" w:rsidRPr="0042586C">
              <w:rPr>
                <w:highlight w:val="lightGray"/>
              </w:rPr>
              <w:t xml:space="preserve"> </w:t>
            </w:r>
          </w:p>
          <w:p w:rsidR="00ED1CB6" w:rsidRPr="0042586C" w:rsidRDefault="00ED1CB6" w:rsidP="003168FA">
            <w:pPr>
              <w:rPr>
                <w:highlight w:val="lightGray"/>
              </w:rPr>
            </w:pPr>
          </w:p>
          <w:p w:rsidR="00ED1CB6" w:rsidRPr="0042586C" w:rsidRDefault="00ED1CB6" w:rsidP="003168FA">
            <w:pPr>
              <w:rPr>
                <w:highlight w:val="lightGray"/>
              </w:rPr>
            </w:pPr>
            <w:r w:rsidRPr="0042586C">
              <w:rPr>
                <w:highlight w:val="lightGray"/>
              </w:rPr>
              <w:t>Clarify that the requirement is for “each” piece of equipment in (d) of “categorically insignificant activity”</w:t>
            </w:r>
          </w:p>
        </w:tc>
        <w:tc>
          <w:tcPr>
            <w:tcW w:w="787" w:type="dxa"/>
          </w:tcPr>
          <w:p w:rsidR="00DE4036" w:rsidRPr="006E233D" w:rsidRDefault="00DE4036" w:rsidP="00693ED3">
            <w:r w:rsidRPr="0042586C">
              <w:rPr>
                <w:highlight w:val="lightGray"/>
              </w:rPr>
              <w:t>done</w:t>
            </w:r>
          </w:p>
        </w:tc>
      </w:tr>
      <w:tr w:rsidR="00426E3E" w:rsidRPr="006E233D" w:rsidTr="00D66578">
        <w:tc>
          <w:tcPr>
            <w:tcW w:w="918" w:type="dxa"/>
          </w:tcPr>
          <w:p w:rsidR="00426E3E" w:rsidRPr="0042586C" w:rsidRDefault="00426E3E" w:rsidP="00A65851">
            <w:pPr>
              <w:rPr>
                <w:highlight w:val="lightGray"/>
              </w:rPr>
            </w:pPr>
            <w:r w:rsidRPr="0042586C">
              <w:rPr>
                <w:highlight w:val="lightGray"/>
              </w:rPr>
              <w:t>200</w:t>
            </w:r>
          </w:p>
        </w:tc>
        <w:tc>
          <w:tcPr>
            <w:tcW w:w="1350" w:type="dxa"/>
          </w:tcPr>
          <w:p w:rsidR="00426E3E" w:rsidRPr="0042586C" w:rsidRDefault="00426E3E" w:rsidP="00A65851">
            <w:pPr>
              <w:rPr>
                <w:highlight w:val="lightGray"/>
              </w:rPr>
            </w:pPr>
            <w:r w:rsidRPr="0042586C">
              <w:rPr>
                <w:highlight w:val="lightGray"/>
              </w:rPr>
              <w:t>0020(20)(uu)</w:t>
            </w:r>
          </w:p>
        </w:tc>
        <w:tc>
          <w:tcPr>
            <w:tcW w:w="990" w:type="dxa"/>
          </w:tcPr>
          <w:p w:rsidR="00426E3E" w:rsidRPr="0042586C" w:rsidRDefault="00EC7814" w:rsidP="00A65851">
            <w:pPr>
              <w:rPr>
                <w:highlight w:val="lightGray"/>
              </w:rPr>
            </w:pPr>
            <w:r w:rsidRPr="0042586C">
              <w:rPr>
                <w:highlight w:val="lightGray"/>
              </w:rPr>
              <w:t>200</w:t>
            </w:r>
          </w:p>
        </w:tc>
        <w:tc>
          <w:tcPr>
            <w:tcW w:w="1350" w:type="dxa"/>
          </w:tcPr>
          <w:p w:rsidR="00426E3E" w:rsidRPr="0042586C" w:rsidRDefault="00426E3E" w:rsidP="00A65851">
            <w:pPr>
              <w:rPr>
                <w:highlight w:val="lightGray"/>
              </w:rPr>
            </w:pPr>
            <w:r w:rsidRPr="0042586C">
              <w:rPr>
                <w:highlight w:val="lightGray"/>
              </w:rPr>
              <w:t>0020(21)(uu)</w:t>
            </w:r>
          </w:p>
        </w:tc>
        <w:tc>
          <w:tcPr>
            <w:tcW w:w="4860" w:type="dxa"/>
          </w:tcPr>
          <w:p w:rsidR="000B67FF" w:rsidRPr="0042586C" w:rsidRDefault="000B67FF" w:rsidP="000B67FF">
            <w:pPr>
              <w:rPr>
                <w:highlight w:val="lightGray"/>
              </w:rPr>
            </w:pPr>
            <w:r w:rsidRPr="0042586C">
              <w:rPr>
                <w:highlight w:val="lightGray"/>
              </w:rPr>
              <w:t xml:space="preserve">Change “(uu) Emergency generators and pumps used only during loss of primary equipment or utility service due to circumstances beyond the reasonable control of the owner or operator, or to address a power emergency as determined by DEQ;” to </w:t>
            </w:r>
          </w:p>
          <w:p w:rsidR="000B67FF" w:rsidRPr="0042586C" w:rsidRDefault="000B67FF" w:rsidP="000B67FF">
            <w:pPr>
              <w:rPr>
                <w:highlight w:val="lightGray"/>
              </w:rPr>
            </w:pPr>
          </w:p>
          <w:p w:rsidR="000B67FF" w:rsidRPr="0042586C" w:rsidRDefault="000B67FF" w:rsidP="000B67FF">
            <w:pPr>
              <w:rPr>
                <w:highlight w:val="lightGray"/>
              </w:rPr>
            </w:pPr>
            <w:r w:rsidRPr="0042586C">
              <w:rPr>
                <w:highlight w:val="lightGray"/>
              </w:rPr>
              <w:t xml:space="preserve">“(uu) Emergency generators and pumps used only during loss of primary equipment or utility service due to circumstances beyond the reasonable control of the owner or operator, or to address a power emergency </w:t>
            </w:r>
            <w:r w:rsidRPr="0042586C">
              <w:rPr>
                <w:highlight w:val="lightGray"/>
              </w:rPr>
              <w:lastRenderedPageBreak/>
              <w:t>unless one or both of the following conditions is met:</w:t>
            </w:r>
          </w:p>
          <w:p w:rsidR="000B67FF" w:rsidRPr="0042586C" w:rsidRDefault="000B67FF" w:rsidP="000B67FF">
            <w:pPr>
              <w:rPr>
                <w:highlight w:val="lightGray"/>
              </w:rPr>
            </w:pPr>
            <w:r w:rsidRPr="0042586C">
              <w:rPr>
                <w:highlight w:val="lightGray"/>
              </w:rPr>
              <w:t>(A) the emissions from emergency generators and pumps, in aggregate, are greater than the de minimis levels for any pollutant based on the readiness and testing hours of operation allowed by NSPS or NESHAP requirements or some other hours of operation specified in a permit; or</w:t>
            </w:r>
          </w:p>
          <w:p w:rsidR="00426E3E" w:rsidRPr="0042586C" w:rsidRDefault="000B67FF" w:rsidP="00EC1406">
            <w:pPr>
              <w:rPr>
                <w:highlight w:val="lightGray"/>
              </w:rPr>
            </w:pPr>
            <w:r w:rsidRPr="0042586C">
              <w:rPr>
                <w:highlight w:val="lightGray"/>
              </w:rPr>
              <w:t>(B) any individual emergency generator or pump is rated at 500 horsepower or more</w:t>
            </w:r>
            <w:r w:rsidR="005226E1" w:rsidRPr="0042586C">
              <w:rPr>
                <w:highlight w:val="lightGray"/>
              </w:rPr>
              <w:t xml:space="preserve"> </w:t>
            </w:r>
          </w:p>
        </w:tc>
        <w:tc>
          <w:tcPr>
            <w:tcW w:w="4320" w:type="dxa"/>
          </w:tcPr>
          <w:p w:rsidR="000B67FF" w:rsidRPr="0042586C" w:rsidRDefault="000B67FF" w:rsidP="000B67FF">
            <w:pPr>
              <w:rPr>
                <w:highlight w:val="lightGray"/>
              </w:rPr>
            </w:pPr>
            <w:r w:rsidRPr="0042586C">
              <w:rPr>
                <w:highlight w:val="lightGray"/>
              </w:rPr>
              <w:lastRenderedPageBreak/>
              <w:t xml:space="preserve">If a source has multiple emergency generators/pumps, their aggregate emissions could be greater than de minimis levels and would require permitting. </w:t>
            </w:r>
          </w:p>
          <w:p w:rsidR="000B67FF" w:rsidRPr="0042586C" w:rsidRDefault="000B67FF" w:rsidP="000B67FF">
            <w:pPr>
              <w:rPr>
                <w:highlight w:val="lightGray"/>
              </w:rPr>
            </w:pPr>
          </w:p>
          <w:p w:rsidR="00426E3E" w:rsidRPr="0042586C" w:rsidRDefault="00426E3E" w:rsidP="001C387B">
            <w:pPr>
              <w:rPr>
                <w:highlight w:val="lightGray"/>
              </w:rPr>
            </w:pPr>
            <w:r w:rsidRPr="0042586C">
              <w:rPr>
                <w:highlight w:val="lightGray"/>
              </w:rPr>
              <w:t>DEQ will require permits for eme</w:t>
            </w:r>
            <w:r w:rsidR="000B67FF" w:rsidRPr="0042586C">
              <w:rPr>
                <w:highlight w:val="lightGray"/>
              </w:rPr>
              <w:t>rgency generators and pump rated</w:t>
            </w:r>
            <w:r w:rsidRPr="0042586C">
              <w:rPr>
                <w:highlight w:val="lightGray"/>
              </w:rPr>
              <w:t xml:space="preserve"> at 500 horsepower or more</w:t>
            </w:r>
            <w:r w:rsidR="005226E1" w:rsidRPr="0042586C">
              <w:rPr>
                <w:highlight w:val="lightGray"/>
              </w:rPr>
              <w:t xml:space="preserve"> because of RICE NESHAP requirements.  </w:t>
            </w:r>
            <w:r w:rsidR="001C387B" w:rsidRPr="0042586C">
              <w:rPr>
                <w:highlight w:val="lightGray"/>
              </w:rPr>
              <w:t>Even though i</w:t>
            </w:r>
            <w:r w:rsidR="005226E1" w:rsidRPr="0042586C">
              <w:rPr>
                <w:highlight w:val="lightGray"/>
              </w:rPr>
              <w:t xml:space="preserve">nstitutional and commercial emergency </w:t>
            </w:r>
            <w:r w:rsidR="001C387B" w:rsidRPr="0042586C">
              <w:rPr>
                <w:highlight w:val="lightGray"/>
              </w:rPr>
              <w:t xml:space="preserve">generators are exempt from RICE </w:t>
            </w:r>
            <w:r w:rsidR="001C387B" w:rsidRPr="0042586C">
              <w:rPr>
                <w:highlight w:val="lightGray"/>
              </w:rPr>
              <w:lastRenderedPageBreak/>
              <w:t xml:space="preserve">NESHAP requirements, if their aggregate emissions are equal to or greater than 10 tpy, a permit will be required.  </w:t>
            </w:r>
            <w:r w:rsidR="005226E1" w:rsidRPr="0042586C">
              <w:rPr>
                <w:highlight w:val="lightGray"/>
              </w:rPr>
              <w:t xml:space="preserve"> </w:t>
            </w:r>
          </w:p>
        </w:tc>
        <w:tc>
          <w:tcPr>
            <w:tcW w:w="787" w:type="dxa"/>
          </w:tcPr>
          <w:p w:rsidR="00426E3E" w:rsidRPr="006E233D" w:rsidRDefault="00426E3E" w:rsidP="00B65845">
            <w:r w:rsidRPr="0042586C">
              <w:rPr>
                <w:highlight w:val="lightGray"/>
              </w:rPr>
              <w:lastRenderedPageBreak/>
              <w:t>done</w:t>
            </w:r>
          </w:p>
        </w:tc>
      </w:tr>
      <w:tr w:rsidR="00D25810" w:rsidRPr="006E233D" w:rsidTr="00D66578">
        <w:tc>
          <w:tcPr>
            <w:tcW w:w="918" w:type="dxa"/>
          </w:tcPr>
          <w:p w:rsidR="00D25810" w:rsidRPr="000473BB" w:rsidRDefault="00D25810" w:rsidP="00A65851">
            <w:pPr>
              <w:rPr>
                <w:highlight w:val="lightGray"/>
              </w:rPr>
            </w:pPr>
            <w:r w:rsidRPr="000473BB">
              <w:rPr>
                <w:highlight w:val="lightGray"/>
              </w:rPr>
              <w:lastRenderedPageBreak/>
              <w:t>200</w:t>
            </w:r>
          </w:p>
        </w:tc>
        <w:tc>
          <w:tcPr>
            <w:tcW w:w="1350" w:type="dxa"/>
          </w:tcPr>
          <w:p w:rsidR="00D25810" w:rsidRPr="000473BB" w:rsidRDefault="00D25810" w:rsidP="00A65851">
            <w:pPr>
              <w:rPr>
                <w:highlight w:val="lightGray"/>
              </w:rPr>
            </w:pPr>
            <w:r w:rsidRPr="000473BB">
              <w:rPr>
                <w:highlight w:val="lightGray"/>
              </w:rPr>
              <w:t>0020(20)(uu)</w:t>
            </w:r>
          </w:p>
        </w:tc>
        <w:tc>
          <w:tcPr>
            <w:tcW w:w="990" w:type="dxa"/>
          </w:tcPr>
          <w:p w:rsidR="00D25810" w:rsidRPr="000473BB" w:rsidRDefault="00D25810" w:rsidP="00A65851">
            <w:pPr>
              <w:rPr>
                <w:highlight w:val="lightGray"/>
              </w:rPr>
            </w:pPr>
            <w:r w:rsidRPr="000473BB">
              <w:rPr>
                <w:highlight w:val="lightGray"/>
              </w:rPr>
              <w:t>200</w:t>
            </w:r>
          </w:p>
        </w:tc>
        <w:tc>
          <w:tcPr>
            <w:tcW w:w="1350" w:type="dxa"/>
          </w:tcPr>
          <w:p w:rsidR="00D25810" w:rsidRPr="000473BB" w:rsidRDefault="00D25810" w:rsidP="00A65851">
            <w:pPr>
              <w:rPr>
                <w:highlight w:val="lightGray"/>
              </w:rPr>
            </w:pPr>
            <w:r w:rsidRPr="000473BB">
              <w:rPr>
                <w:highlight w:val="lightGray"/>
              </w:rPr>
              <w:t>0020(21)(uu)</w:t>
            </w:r>
          </w:p>
        </w:tc>
        <w:tc>
          <w:tcPr>
            <w:tcW w:w="4860" w:type="dxa"/>
          </w:tcPr>
          <w:p w:rsidR="00D25810" w:rsidRPr="000473BB" w:rsidRDefault="00D25810" w:rsidP="003168FA">
            <w:pPr>
              <w:rPr>
                <w:highlight w:val="lightGray"/>
              </w:rPr>
            </w:pPr>
            <w:r w:rsidRPr="000473BB">
              <w:rPr>
                <w:highlight w:val="lightGray"/>
              </w:rPr>
              <w:t>Add “</w:t>
            </w:r>
            <w:r w:rsidR="00DD5A12" w:rsidRPr="000473BB">
              <w:rPr>
                <w:highlight w:val="lightGray"/>
              </w:rPr>
              <w:t>unless the emissions from this activity, in aggregate, are greater than the de minimis levels for any pollutant based on the readiness and testing hours of operation allowed by NSPS or NESHAP requirements or some other hours of operation specified in a permit</w:t>
            </w:r>
            <w:r w:rsidRPr="000473BB">
              <w:rPr>
                <w:highlight w:val="lightGray"/>
              </w:rPr>
              <w:t>”</w:t>
            </w:r>
          </w:p>
        </w:tc>
        <w:tc>
          <w:tcPr>
            <w:tcW w:w="4320" w:type="dxa"/>
          </w:tcPr>
          <w:p w:rsidR="00D25810" w:rsidRPr="000473BB" w:rsidRDefault="00D25810" w:rsidP="003168FA">
            <w:pPr>
              <w:rPr>
                <w:highlight w:val="lightGray"/>
              </w:rPr>
            </w:pPr>
            <w:r w:rsidRPr="000473BB">
              <w:rPr>
                <w:highlight w:val="lightGray"/>
              </w:rPr>
              <w:t>If a source has multiple emergency generators or pumps, their aggregate emissions could be greater than de minimis levels and would require permitting. Emissions are calculated based on readiness and testing hours of operation allowed by NSPS or NESHAP requirements.  A permit could also limit hours of operation.</w:t>
            </w:r>
            <w:r w:rsidR="00DD5A12" w:rsidRPr="000473BB">
              <w:rPr>
                <w:highlight w:val="lightGray"/>
              </w:rPr>
              <w:t xml:space="preserve"> </w:t>
            </w:r>
          </w:p>
        </w:tc>
        <w:tc>
          <w:tcPr>
            <w:tcW w:w="787" w:type="dxa"/>
          </w:tcPr>
          <w:p w:rsidR="00D25810" w:rsidRPr="006E233D" w:rsidRDefault="00D25810" w:rsidP="00B65845">
            <w:r w:rsidRPr="000473BB">
              <w:rPr>
                <w:highlight w:val="lightGray"/>
              </w:rPr>
              <w:t>done</w:t>
            </w:r>
          </w:p>
        </w:tc>
      </w:tr>
      <w:tr w:rsidR="00D25810" w:rsidRPr="006E233D" w:rsidTr="00D66578">
        <w:tc>
          <w:tcPr>
            <w:tcW w:w="918" w:type="dxa"/>
          </w:tcPr>
          <w:p w:rsidR="00D25810" w:rsidRPr="000473BB" w:rsidRDefault="00D25810" w:rsidP="00A65851">
            <w:pPr>
              <w:rPr>
                <w:highlight w:val="lightGray"/>
              </w:rPr>
            </w:pPr>
            <w:r w:rsidRPr="000473BB">
              <w:rPr>
                <w:highlight w:val="lightGray"/>
              </w:rPr>
              <w:t>200</w:t>
            </w:r>
          </w:p>
        </w:tc>
        <w:tc>
          <w:tcPr>
            <w:tcW w:w="1350" w:type="dxa"/>
          </w:tcPr>
          <w:p w:rsidR="00D25810" w:rsidRPr="000473BB" w:rsidRDefault="00D25810" w:rsidP="00A65851">
            <w:pPr>
              <w:rPr>
                <w:highlight w:val="lightGray"/>
              </w:rPr>
            </w:pPr>
            <w:r w:rsidRPr="000473BB">
              <w:rPr>
                <w:highlight w:val="lightGray"/>
              </w:rPr>
              <w:t>0020(22)</w:t>
            </w:r>
          </w:p>
        </w:tc>
        <w:tc>
          <w:tcPr>
            <w:tcW w:w="990" w:type="dxa"/>
          </w:tcPr>
          <w:p w:rsidR="00D25810" w:rsidRPr="000473BB" w:rsidRDefault="00D25810" w:rsidP="00A65851">
            <w:pPr>
              <w:rPr>
                <w:highlight w:val="lightGray"/>
              </w:rPr>
            </w:pPr>
            <w:r w:rsidRPr="000473BB">
              <w:rPr>
                <w:highlight w:val="lightGray"/>
              </w:rPr>
              <w:t>200</w:t>
            </w:r>
          </w:p>
        </w:tc>
        <w:tc>
          <w:tcPr>
            <w:tcW w:w="1350" w:type="dxa"/>
          </w:tcPr>
          <w:p w:rsidR="00D25810" w:rsidRPr="000473BB" w:rsidRDefault="00D25810" w:rsidP="008C23FD">
            <w:pPr>
              <w:rPr>
                <w:highlight w:val="lightGray"/>
              </w:rPr>
            </w:pPr>
            <w:r w:rsidRPr="000473BB">
              <w:rPr>
                <w:highlight w:val="lightGray"/>
              </w:rPr>
              <w:t>0020(2</w:t>
            </w:r>
            <w:r w:rsidR="008C23FD" w:rsidRPr="000473BB">
              <w:rPr>
                <w:highlight w:val="lightGray"/>
              </w:rPr>
              <w:t>4</w:t>
            </w:r>
            <w:r w:rsidRPr="000473BB">
              <w:rPr>
                <w:highlight w:val="lightGray"/>
              </w:rPr>
              <w:t>)</w:t>
            </w:r>
          </w:p>
        </w:tc>
        <w:tc>
          <w:tcPr>
            <w:tcW w:w="4860" w:type="dxa"/>
          </w:tcPr>
          <w:p w:rsidR="00D25810" w:rsidRPr="000473BB" w:rsidRDefault="00271A00" w:rsidP="0068041A">
            <w:pPr>
              <w:rPr>
                <w:highlight w:val="lightGray"/>
              </w:rPr>
            </w:pPr>
            <w:r w:rsidRPr="000473BB">
              <w:rPr>
                <w:highlight w:val="lightGray"/>
              </w:rPr>
              <w:t xml:space="preserve">Delete the definition of CFR.  </w:t>
            </w:r>
          </w:p>
        </w:tc>
        <w:tc>
          <w:tcPr>
            <w:tcW w:w="4320" w:type="dxa"/>
          </w:tcPr>
          <w:p w:rsidR="00271A00" w:rsidRPr="000473BB" w:rsidRDefault="00271A00" w:rsidP="00271A00">
            <w:pPr>
              <w:rPr>
                <w:highlight w:val="lightGray"/>
              </w:rPr>
            </w:pPr>
            <w:r w:rsidRPr="000473BB">
              <w:rPr>
                <w:highlight w:val="lightGray"/>
              </w:rPr>
              <w:t xml:space="preserve">DEQ is adding a rule OAR 340-200-0035 titled “Reference Materials.”  </w:t>
            </w:r>
          </w:p>
          <w:p w:rsidR="00271A00" w:rsidRPr="000473BB" w:rsidRDefault="00271A00" w:rsidP="00271A00">
            <w:pPr>
              <w:rPr>
                <w:highlight w:val="lightGray"/>
              </w:rPr>
            </w:pPr>
            <w:r w:rsidRPr="000473BB">
              <w:rPr>
                <w:highlight w:val="lightGray"/>
              </w:rPr>
              <w:t xml:space="preserve">As used in divisions 200 through 268, the following materials refer to the versions listed below.  </w:t>
            </w:r>
          </w:p>
          <w:p w:rsidR="00271A00" w:rsidRPr="000473BB" w:rsidRDefault="00271A00" w:rsidP="00271A00">
            <w:pPr>
              <w:rPr>
                <w:highlight w:val="lightGray"/>
              </w:rPr>
            </w:pPr>
            <w:r w:rsidRPr="000473BB">
              <w:rPr>
                <w:highlight w:val="lightGray"/>
              </w:rPr>
              <w:t xml:space="preserve">(1) "CFR" means Code of Federal Regulations and, unless otherwise expressly identified, refers to the July 1, 2013 edition. </w:t>
            </w:r>
          </w:p>
          <w:p w:rsidR="00271A00" w:rsidRPr="000473BB" w:rsidRDefault="00271A00" w:rsidP="00271A00">
            <w:pPr>
              <w:rPr>
                <w:highlight w:val="lightGray"/>
              </w:rPr>
            </w:pPr>
            <w:r w:rsidRPr="000473BB">
              <w:rPr>
                <w:highlight w:val="lightGray"/>
              </w:rPr>
              <w:t xml:space="preserve">(2) DEQ's </w:t>
            </w:r>
            <w:r w:rsidRPr="000473BB">
              <w:rPr>
                <w:b/>
                <w:highlight w:val="lightGray"/>
              </w:rPr>
              <w:t xml:space="preserve">Source Sampling Manual </w:t>
            </w:r>
            <w:r w:rsidRPr="000473BB">
              <w:rPr>
                <w:highlight w:val="lightGray"/>
              </w:rPr>
              <w:t>refers to the March 2014 edition.</w:t>
            </w:r>
          </w:p>
          <w:p w:rsidR="00D25810" w:rsidRPr="000473BB" w:rsidRDefault="00271A00" w:rsidP="007B1C70">
            <w:pPr>
              <w:rPr>
                <w:highlight w:val="lightGray"/>
              </w:rPr>
            </w:pPr>
            <w:r w:rsidRPr="000473BB">
              <w:rPr>
                <w:highlight w:val="lightGray"/>
              </w:rPr>
              <w:t xml:space="preserve">(3) DEQ's </w:t>
            </w:r>
            <w:r w:rsidRPr="000473BB">
              <w:rPr>
                <w:b/>
                <w:highlight w:val="lightGray"/>
              </w:rPr>
              <w:t xml:space="preserve">Continuous Monitoring Manual </w:t>
            </w:r>
            <w:r w:rsidRPr="000473BB">
              <w:rPr>
                <w:highlight w:val="lightGray"/>
              </w:rPr>
              <w:t>refers to the March 2014 edition.</w:t>
            </w:r>
          </w:p>
        </w:tc>
        <w:tc>
          <w:tcPr>
            <w:tcW w:w="787" w:type="dxa"/>
          </w:tcPr>
          <w:p w:rsidR="00D25810" w:rsidRPr="006E233D" w:rsidRDefault="00D25810" w:rsidP="00B65845">
            <w:r w:rsidRPr="000473BB">
              <w:rPr>
                <w:highlight w:val="lightGray"/>
              </w:rPr>
              <w:t>done</w:t>
            </w:r>
          </w:p>
        </w:tc>
      </w:tr>
      <w:tr w:rsidR="00D25810" w:rsidRPr="006E233D" w:rsidTr="00D66578">
        <w:tc>
          <w:tcPr>
            <w:tcW w:w="918" w:type="dxa"/>
          </w:tcPr>
          <w:p w:rsidR="00D25810" w:rsidRPr="000473BB" w:rsidRDefault="00D25810" w:rsidP="00A65851">
            <w:pPr>
              <w:rPr>
                <w:highlight w:val="lightGray"/>
              </w:rPr>
            </w:pPr>
            <w:r w:rsidRPr="000473BB">
              <w:rPr>
                <w:highlight w:val="lightGray"/>
              </w:rPr>
              <w:t>200</w:t>
            </w:r>
          </w:p>
        </w:tc>
        <w:tc>
          <w:tcPr>
            <w:tcW w:w="1350" w:type="dxa"/>
          </w:tcPr>
          <w:p w:rsidR="00D25810" w:rsidRPr="000473BB" w:rsidRDefault="00D25810" w:rsidP="00A65851">
            <w:pPr>
              <w:rPr>
                <w:highlight w:val="lightGray"/>
              </w:rPr>
            </w:pPr>
            <w:r w:rsidRPr="000473BB">
              <w:rPr>
                <w:highlight w:val="lightGray"/>
              </w:rPr>
              <w:t>0020(29)</w:t>
            </w:r>
          </w:p>
        </w:tc>
        <w:tc>
          <w:tcPr>
            <w:tcW w:w="990" w:type="dxa"/>
          </w:tcPr>
          <w:p w:rsidR="00D25810" w:rsidRPr="000473BB" w:rsidRDefault="00D25810" w:rsidP="00A65851">
            <w:pPr>
              <w:rPr>
                <w:bCs/>
                <w:highlight w:val="lightGray"/>
              </w:rPr>
            </w:pPr>
            <w:r w:rsidRPr="000473BB">
              <w:rPr>
                <w:bCs/>
                <w:highlight w:val="lightGray"/>
              </w:rPr>
              <w:t>200</w:t>
            </w:r>
          </w:p>
        </w:tc>
        <w:tc>
          <w:tcPr>
            <w:tcW w:w="1350" w:type="dxa"/>
          </w:tcPr>
          <w:p w:rsidR="00D25810" w:rsidRPr="000473BB" w:rsidRDefault="00D25810" w:rsidP="00A65851">
            <w:pPr>
              <w:rPr>
                <w:bCs/>
                <w:highlight w:val="lightGray"/>
              </w:rPr>
            </w:pPr>
            <w:r w:rsidRPr="000473BB">
              <w:rPr>
                <w:bCs/>
                <w:highlight w:val="lightGray"/>
              </w:rPr>
              <w:t>0020(31)</w:t>
            </w:r>
          </w:p>
        </w:tc>
        <w:tc>
          <w:tcPr>
            <w:tcW w:w="4860" w:type="dxa"/>
          </w:tcPr>
          <w:p w:rsidR="00D25810" w:rsidRPr="000473BB" w:rsidRDefault="00D25810" w:rsidP="00BA036A">
            <w:pPr>
              <w:rPr>
                <w:bCs/>
                <w:highlight w:val="lightGray"/>
              </w:rPr>
            </w:pPr>
            <w:r w:rsidRPr="000473BB">
              <w:rPr>
                <w:bCs/>
                <w:highlight w:val="lightGray"/>
              </w:rPr>
              <w:t xml:space="preserve">Delete “accordance with” </w:t>
            </w:r>
          </w:p>
        </w:tc>
        <w:tc>
          <w:tcPr>
            <w:tcW w:w="4320" w:type="dxa"/>
          </w:tcPr>
          <w:p w:rsidR="00D25810" w:rsidRPr="000473BB" w:rsidRDefault="00D25810" w:rsidP="00BA036A">
            <w:pPr>
              <w:rPr>
                <w:highlight w:val="lightGray"/>
              </w:rPr>
            </w:pPr>
            <w:r w:rsidRPr="000473BB">
              <w:rPr>
                <w:highlight w:val="lightGray"/>
              </w:rPr>
              <w:t xml:space="preserve">Plain language </w:t>
            </w:r>
          </w:p>
        </w:tc>
        <w:tc>
          <w:tcPr>
            <w:tcW w:w="787" w:type="dxa"/>
          </w:tcPr>
          <w:p w:rsidR="00D25810" w:rsidRPr="006E233D" w:rsidRDefault="00D25810" w:rsidP="00FE68CE">
            <w:r w:rsidRPr="000473BB">
              <w:rPr>
                <w:highlight w:val="lightGray"/>
              </w:rPr>
              <w:t>done</w:t>
            </w:r>
          </w:p>
        </w:tc>
      </w:tr>
      <w:tr w:rsidR="00596E83" w:rsidRPr="006E233D" w:rsidTr="00D66578">
        <w:tc>
          <w:tcPr>
            <w:tcW w:w="918" w:type="dxa"/>
          </w:tcPr>
          <w:p w:rsidR="00596E83" w:rsidRPr="006E233D" w:rsidRDefault="00596E83" w:rsidP="00A65851">
            <w:r>
              <w:t>NA</w:t>
            </w:r>
          </w:p>
        </w:tc>
        <w:tc>
          <w:tcPr>
            <w:tcW w:w="1350" w:type="dxa"/>
          </w:tcPr>
          <w:p w:rsidR="00596E83" w:rsidRPr="006E233D" w:rsidRDefault="00596E83" w:rsidP="00A65851">
            <w:r>
              <w:t>NA</w:t>
            </w:r>
          </w:p>
        </w:tc>
        <w:tc>
          <w:tcPr>
            <w:tcW w:w="990" w:type="dxa"/>
          </w:tcPr>
          <w:p w:rsidR="00596E83" w:rsidRPr="006E233D" w:rsidRDefault="00596E83" w:rsidP="00A65851">
            <w:pPr>
              <w:rPr>
                <w:bCs/>
              </w:rPr>
            </w:pPr>
            <w:r>
              <w:rPr>
                <w:bCs/>
              </w:rPr>
              <w:t>200</w:t>
            </w:r>
          </w:p>
        </w:tc>
        <w:tc>
          <w:tcPr>
            <w:tcW w:w="1350" w:type="dxa"/>
          </w:tcPr>
          <w:p w:rsidR="00596E83" w:rsidRPr="006E233D" w:rsidRDefault="00596E83" w:rsidP="00A65851">
            <w:pPr>
              <w:rPr>
                <w:bCs/>
              </w:rPr>
            </w:pPr>
            <w:r>
              <w:rPr>
                <w:bCs/>
              </w:rPr>
              <w:t>0020(33)</w:t>
            </w:r>
          </w:p>
        </w:tc>
        <w:tc>
          <w:tcPr>
            <w:tcW w:w="4860" w:type="dxa"/>
          </w:tcPr>
          <w:p w:rsidR="00596E83" w:rsidRDefault="00596E83" w:rsidP="00FE68CE">
            <w:pPr>
              <w:rPr>
                <w:bCs/>
              </w:rPr>
            </w:pPr>
            <w:r>
              <w:rPr>
                <w:bCs/>
              </w:rPr>
              <w:t>Add definition of “control efficiency”</w:t>
            </w:r>
          </w:p>
          <w:p w:rsidR="00596E83" w:rsidRDefault="00596E83" w:rsidP="00FE68CE">
            <w:pPr>
              <w:rPr>
                <w:bCs/>
              </w:rPr>
            </w:pPr>
          </w:p>
          <w:p w:rsidR="00596E83" w:rsidRPr="006E233D" w:rsidRDefault="00596E83" w:rsidP="00FE68CE">
            <w:pPr>
              <w:rPr>
                <w:bCs/>
              </w:rPr>
            </w:pPr>
            <w:r>
              <w:rPr>
                <w:bCs/>
              </w:rPr>
              <w:t xml:space="preserve">(33) </w:t>
            </w:r>
            <w:r w:rsidRPr="008C23FD">
              <w:rPr>
                <w:bCs/>
              </w:rPr>
              <w:t>“Control Efficiency” means the product of the capture efficiency and the removal efficiency.</w:t>
            </w:r>
          </w:p>
        </w:tc>
        <w:tc>
          <w:tcPr>
            <w:tcW w:w="4320" w:type="dxa"/>
          </w:tcPr>
          <w:p w:rsidR="00596E83" w:rsidRPr="00596E83" w:rsidRDefault="00596E83"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596E83" w:rsidRPr="006E233D" w:rsidRDefault="00596E83" w:rsidP="00FE68CE">
            <w:r>
              <w:t>done</w:t>
            </w:r>
          </w:p>
        </w:tc>
      </w:tr>
      <w:tr w:rsidR="00D25810" w:rsidRPr="006E233D" w:rsidTr="00D66578">
        <w:tc>
          <w:tcPr>
            <w:tcW w:w="918" w:type="dxa"/>
          </w:tcPr>
          <w:p w:rsidR="00D25810" w:rsidRPr="006E233D" w:rsidRDefault="00F4437D" w:rsidP="00A65851">
            <w:r>
              <w:t>232</w:t>
            </w:r>
          </w:p>
        </w:tc>
        <w:tc>
          <w:tcPr>
            <w:tcW w:w="1350" w:type="dxa"/>
          </w:tcPr>
          <w:p w:rsidR="00F4437D" w:rsidRPr="006E233D" w:rsidRDefault="00F4437D" w:rsidP="00A65851">
            <w:r w:rsidRPr="00F4437D">
              <w:rPr>
                <w:bCs/>
              </w:rPr>
              <w:t>0030(17)</w:t>
            </w:r>
          </w:p>
        </w:tc>
        <w:tc>
          <w:tcPr>
            <w:tcW w:w="990" w:type="dxa"/>
          </w:tcPr>
          <w:p w:rsidR="00D25810" w:rsidRPr="006E233D" w:rsidRDefault="00D25810" w:rsidP="00A65851">
            <w:pPr>
              <w:rPr>
                <w:bCs/>
              </w:rPr>
            </w:pPr>
            <w:r w:rsidRPr="006E233D">
              <w:rPr>
                <w:bCs/>
              </w:rPr>
              <w:t>200</w:t>
            </w:r>
          </w:p>
        </w:tc>
        <w:tc>
          <w:tcPr>
            <w:tcW w:w="1350" w:type="dxa"/>
          </w:tcPr>
          <w:p w:rsidR="00D25810" w:rsidRPr="006E233D" w:rsidRDefault="00F4437D" w:rsidP="00A65851">
            <w:pPr>
              <w:rPr>
                <w:bCs/>
              </w:rPr>
            </w:pPr>
            <w:r w:rsidRPr="00F4437D">
              <w:rPr>
                <w:bCs/>
              </w:rPr>
              <w:t>0020(36)</w:t>
            </w:r>
          </w:p>
        </w:tc>
        <w:tc>
          <w:tcPr>
            <w:tcW w:w="4860" w:type="dxa"/>
          </w:tcPr>
          <w:p w:rsidR="00D25810" w:rsidRDefault="00D25810" w:rsidP="00FE68CE">
            <w:pPr>
              <w:rPr>
                <w:bCs/>
              </w:rPr>
            </w:pPr>
            <w:r w:rsidRPr="006E233D">
              <w:rPr>
                <w:bCs/>
              </w:rPr>
              <w:t xml:space="preserve">Add definition of “day” </w:t>
            </w:r>
          </w:p>
          <w:p w:rsidR="00F4437D" w:rsidRDefault="00F4437D" w:rsidP="00FE68CE">
            <w:pPr>
              <w:rPr>
                <w:bCs/>
              </w:rPr>
            </w:pPr>
          </w:p>
          <w:p w:rsidR="00F4437D" w:rsidRPr="006E233D" w:rsidRDefault="00F4437D" w:rsidP="00FE68CE">
            <w:pPr>
              <w:rPr>
                <w:bCs/>
              </w:rPr>
            </w:pPr>
            <w:r w:rsidRPr="00F4437D">
              <w:rPr>
                <w:bCs/>
              </w:rPr>
              <w:t>(36) “Day” means a 24-hour period beginning at midnight.</w:t>
            </w:r>
          </w:p>
        </w:tc>
        <w:tc>
          <w:tcPr>
            <w:tcW w:w="4320" w:type="dxa"/>
          </w:tcPr>
          <w:p w:rsidR="00D25810" w:rsidRPr="006E233D" w:rsidRDefault="00D25810" w:rsidP="00FE68CE">
            <w:r w:rsidRPr="006E233D">
              <w:t xml:space="preserve">Move from division 232 </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F4437D" w:rsidRDefault="00D25810" w:rsidP="00A65851">
            <w:r w:rsidRPr="00F4437D">
              <w:lastRenderedPageBreak/>
              <w:t>200</w:t>
            </w:r>
          </w:p>
        </w:tc>
        <w:tc>
          <w:tcPr>
            <w:tcW w:w="1350" w:type="dxa"/>
          </w:tcPr>
          <w:p w:rsidR="00D25810" w:rsidRPr="00F4437D" w:rsidRDefault="00D25810" w:rsidP="00A65851">
            <w:r w:rsidRPr="00F4437D">
              <w:t>0020(33)</w:t>
            </w:r>
          </w:p>
        </w:tc>
        <w:tc>
          <w:tcPr>
            <w:tcW w:w="990" w:type="dxa"/>
          </w:tcPr>
          <w:p w:rsidR="00D25810" w:rsidRPr="00F4437D" w:rsidRDefault="00D25810" w:rsidP="00A65851">
            <w:pPr>
              <w:rPr>
                <w:bCs/>
              </w:rPr>
            </w:pPr>
            <w:r w:rsidRPr="00F4437D">
              <w:rPr>
                <w:bCs/>
              </w:rPr>
              <w:t>200</w:t>
            </w:r>
          </w:p>
        </w:tc>
        <w:tc>
          <w:tcPr>
            <w:tcW w:w="1350" w:type="dxa"/>
          </w:tcPr>
          <w:p w:rsidR="00D25810" w:rsidRPr="00F4437D" w:rsidRDefault="00D25810" w:rsidP="00F4437D">
            <w:pPr>
              <w:rPr>
                <w:bCs/>
              </w:rPr>
            </w:pPr>
            <w:r w:rsidRPr="00F4437D">
              <w:rPr>
                <w:bCs/>
              </w:rPr>
              <w:t>0020(3</w:t>
            </w:r>
            <w:r w:rsidR="00F4437D" w:rsidRPr="00F4437D">
              <w:rPr>
                <w:bCs/>
              </w:rPr>
              <w:t>7)</w:t>
            </w:r>
          </w:p>
        </w:tc>
        <w:tc>
          <w:tcPr>
            <w:tcW w:w="4860" w:type="dxa"/>
          </w:tcPr>
          <w:p w:rsidR="00D25810" w:rsidRPr="00F4437D" w:rsidRDefault="00D25810" w:rsidP="00575A5A">
            <w:pPr>
              <w:rPr>
                <w:bCs/>
              </w:rPr>
            </w:pPr>
            <w:r w:rsidRPr="00F4437D">
              <w:rPr>
                <w:bCs/>
              </w:rPr>
              <w:t>Move Table 4 De Minimis Emission Levels into text</w:t>
            </w:r>
          </w:p>
          <w:p w:rsidR="00D25810" w:rsidRPr="00F4437D" w:rsidRDefault="00D25810" w:rsidP="00FE68CE">
            <w:pPr>
              <w:rPr>
                <w:bCs/>
              </w:rPr>
            </w:pPr>
          </w:p>
        </w:tc>
        <w:tc>
          <w:tcPr>
            <w:tcW w:w="4320" w:type="dxa"/>
          </w:tcPr>
          <w:p w:rsidR="00D25810" w:rsidRPr="00F4437D" w:rsidRDefault="00D25810" w:rsidP="00504C0C">
            <w:r w:rsidRPr="00F4437D">
              <w:t>Clarification.  Tables are hard to find on DEQ website.</w:t>
            </w:r>
          </w:p>
        </w:tc>
        <w:tc>
          <w:tcPr>
            <w:tcW w:w="787" w:type="dxa"/>
          </w:tcPr>
          <w:p w:rsidR="00D25810" w:rsidRPr="006E233D" w:rsidRDefault="00D25810" w:rsidP="00FE68CE">
            <w:r w:rsidRPr="00F4437D">
              <w:t>done</w:t>
            </w:r>
          </w:p>
        </w:tc>
      </w:tr>
      <w:tr w:rsidR="00D25810" w:rsidRPr="006E233D" w:rsidTr="005C3F33">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w:t>
            </w:r>
          </w:p>
          <w:p w:rsidR="00D25810" w:rsidRPr="006E233D" w:rsidRDefault="00D25810" w:rsidP="00A65851">
            <w:r w:rsidRPr="006E233D">
              <w:t>Table 4</w:t>
            </w:r>
          </w:p>
        </w:tc>
        <w:tc>
          <w:tcPr>
            <w:tcW w:w="990" w:type="dxa"/>
          </w:tcPr>
          <w:p w:rsidR="00D25810" w:rsidRPr="006E233D" w:rsidRDefault="00D25810" w:rsidP="00A65851">
            <w:r w:rsidRPr="006E233D">
              <w:t>200</w:t>
            </w:r>
          </w:p>
        </w:tc>
        <w:tc>
          <w:tcPr>
            <w:tcW w:w="1350" w:type="dxa"/>
          </w:tcPr>
          <w:p w:rsidR="00D25810" w:rsidRPr="006E233D" w:rsidRDefault="00D25810" w:rsidP="00A65851">
            <w:pPr>
              <w:rPr>
                <w:bCs/>
              </w:rPr>
            </w:pPr>
            <w:r w:rsidRPr="006E233D">
              <w:rPr>
                <w:bCs/>
              </w:rPr>
              <w:t>0020(36)</w:t>
            </w:r>
          </w:p>
        </w:tc>
        <w:tc>
          <w:tcPr>
            <w:tcW w:w="4860" w:type="dxa"/>
          </w:tcPr>
          <w:p w:rsidR="00D25810" w:rsidRPr="006E233D" w:rsidRDefault="00D25810" w:rsidP="005C3F33">
            <w:r w:rsidRPr="006E233D">
              <w:t>Delete PM2.5 from the short term de minimis PSEL</w:t>
            </w:r>
          </w:p>
        </w:tc>
        <w:tc>
          <w:tcPr>
            <w:tcW w:w="4320" w:type="dxa"/>
          </w:tcPr>
          <w:p w:rsidR="00D25810" w:rsidRPr="006E233D" w:rsidRDefault="00D25810" w:rsidP="005C3F33">
            <w:r w:rsidRPr="006E233D">
              <w:t>The short term PM10 de minimis level is only for Medford AQMA and is based on the maintenance plan.  PM2.5 was incorrectly added.</w:t>
            </w:r>
          </w:p>
        </w:tc>
        <w:tc>
          <w:tcPr>
            <w:tcW w:w="787" w:type="dxa"/>
          </w:tcPr>
          <w:p w:rsidR="00D25810" w:rsidRPr="006E233D" w:rsidRDefault="00D25810" w:rsidP="005C3F33">
            <w:pPr>
              <w:jc w:val="center"/>
            </w:pPr>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0020(33)</w:t>
            </w:r>
          </w:p>
        </w:tc>
        <w:tc>
          <w:tcPr>
            <w:tcW w:w="990" w:type="dxa"/>
          </w:tcPr>
          <w:p w:rsidR="00D25810" w:rsidRPr="006E233D" w:rsidRDefault="00D25810" w:rsidP="00A65851">
            <w:pPr>
              <w:rPr>
                <w:bCs/>
              </w:rPr>
            </w:pPr>
            <w:r w:rsidRPr="006E233D">
              <w:rPr>
                <w:bCs/>
              </w:rPr>
              <w:t>200</w:t>
            </w:r>
          </w:p>
        </w:tc>
        <w:tc>
          <w:tcPr>
            <w:tcW w:w="1350" w:type="dxa"/>
          </w:tcPr>
          <w:p w:rsidR="00D25810" w:rsidRPr="006E233D" w:rsidRDefault="00D25810" w:rsidP="00A65851">
            <w:pPr>
              <w:rPr>
                <w:bCs/>
              </w:rPr>
            </w:pPr>
            <w:r w:rsidRPr="006E233D">
              <w:rPr>
                <w:bCs/>
              </w:rPr>
              <w:t>0020(36)</w:t>
            </w:r>
          </w:p>
        </w:tc>
        <w:tc>
          <w:tcPr>
            <w:tcW w:w="4860" w:type="dxa"/>
          </w:tcPr>
          <w:p w:rsidR="00D25810" w:rsidRPr="006E233D" w:rsidRDefault="00D25810" w:rsidP="00FE68CE">
            <w:r w:rsidRPr="006E233D">
              <w:rPr>
                <w:bCs/>
              </w:rPr>
              <w:t>Delete NOTE:</w:t>
            </w:r>
            <w:r w:rsidRPr="006E233D">
              <w:t xml:space="preserve"> De minimis is compared to all increases that are not included in the PSEL. </w:t>
            </w:r>
          </w:p>
        </w:tc>
        <w:tc>
          <w:tcPr>
            <w:tcW w:w="4320" w:type="dxa"/>
          </w:tcPr>
          <w:p w:rsidR="00D25810" w:rsidRPr="006E233D" w:rsidRDefault="00D25810" w:rsidP="00504C0C">
            <w:r w:rsidRPr="006E233D">
              <w:t xml:space="preserve">De minimis is used in division 210 and 222.  It was clarified what is meant by de minimis in relation to the PSEL so this note is unnecessary.   </w:t>
            </w:r>
          </w:p>
        </w:tc>
        <w:tc>
          <w:tcPr>
            <w:tcW w:w="787" w:type="dxa"/>
          </w:tcPr>
          <w:p w:rsidR="00D25810" w:rsidRPr="006E233D" w:rsidRDefault="00D25810" w:rsidP="00FE68CE">
            <w:r w:rsidRPr="006E233D">
              <w:t>done</w:t>
            </w:r>
          </w:p>
        </w:tc>
      </w:tr>
      <w:tr w:rsidR="00A10745" w:rsidRPr="006E233D" w:rsidTr="00D66578">
        <w:tc>
          <w:tcPr>
            <w:tcW w:w="918" w:type="dxa"/>
          </w:tcPr>
          <w:p w:rsidR="00A10745" w:rsidRPr="00A10745" w:rsidRDefault="00A10745" w:rsidP="00A65851">
            <w:pPr>
              <w:rPr>
                <w:highlight w:val="lightGray"/>
              </w:rPr>
            </w:pPr>
            <w:r w:rsidRPr="00A10745">
              <w:rPr>
                <w:highlight w:val="lightGray"/>
              </w:rPr>
              <w:t>200</w:t>
            </w:r>
          </w:p>
        </w:tc>
        <w:tc>
          <w:tcPr>
            <w:tcW w:w="1350" w:type="dxa"/>
          </w:tcPr>
          <w:p w:rsidR="00A10745" w:rsidRPr="00A10745" w:rsidRDefault="00A10745" w:rsidP="00A65851">
            <w:pPr>
              <w:rPr>
                <w:highlight w:val="lightGray"/>
              </w:rPr>
            </w:pPr>
            <w:r w:rsidRPr="00A10745">
              <w:rPr>
                <w:highlight w:val="lightGray"/>
              </w:rPr>
              <w:t>0020(34)</w:t>
            </w:r>
          </w:p>
        </w:tc>
        <w:tc>
          <w:tcPr>
            <w:tcW w:w="990" w:type="dxa"/>
          </w:tcPr>
          <w:p w:rsidR="00A10745" w:rsidRPr="00A10745" w:rsidRDefault="00A10745" w:rsidP="00A65851">
            <w:pPr>
              <w:rPr>
                <w:bCs/>
                <w:highlight w:val="lightGray"/>
              </w:rPr>
            </w:pPr>
            <w:r w:rsidRPr="00A10745">
              <w:rPr>
                <w:bCs/>
                <w:highlight w:val="lightGray"/>
              </w:rPr>
              <w:t>200</w:t>
            </w:r>
          </w:p>
        </w:tc>
        <w:tc>
          <w:tcPr>
            <w:tcW w:w="1350" w:type="dxa"/>
          </w:tcPr>
          <w:p w:rsidR="00A10745" w:rsidRPr="00A10745" w:rsidRDefault="00A10745" w:rsidP="00A65851">
            <w:pPr>
              <w:rPr>
                <w:bCs/>
                <w:highlight w:val="lightGray"/>
              </w:rPr>
            </w:pPr>
            <w:r w:rsidRPr="00A10745">
              <w:rPr>
                <w:bCs/>
                <w:highlight w:val="lightGray"/>
              </w:rPr>
              <w:t>0020(38)</w:t>
            </w:r>
          </w:p>
        </w:tc>
        <w:tc>
          <w:tcPr>
            <w:tcW w:w="4860" w:type="dxa"/>
          </w:tcPr>
          <w:p w:rsidR="00A10745" w:rsidRPr="00A10745" w:rsidRDefault="00A10745" w:rsidP="00FE68CE">
            <w:pPr>
              <w:rPr>
                <w:bCs/>
                <w:highlight w:val="lightGray"/>
              </w:rPr>
            </w:pPr>
            <w:r w:rsidRPr="00A10745">
              <w:rPr>
                <w:bCs/>
                <w:highlight w:val="lightGray"/>
              </w:rPr>
              <w:t>Add “or DEQ” to the definition of “Department”</w:t>
            </w:r>
          </w:p>
        </w:tc>
        <w:tc>
          <w:tcPr>
            <w:tcW w:w="4320" w:type="dxa"/>
          </w:tcPr>
          <w:p w:rsidR="00A10745" w:rsidRPr="00A10745" w:rsidRDefault="00A10745" w:rsidP="004E2669">
            <w:pPr>
              <w:rPr>
                <w:highlight w:val="lightGray"/>
              </w:rPr>
            </w:pPr>
            <w:r w:rsidRPr="00A10745">
              <w:rPr>
                <w:highlight w:val="lightGray"/>
              </w:rPr>
              <w:t>Simplification.  Replace “the Department” with “DEQ” throughout</w:t>
            </w:r>
          </w:p>
        </w:tc>
        <w:tc>
          <w:tcPr>
            <w:tcW w:w="787" w:type="dxa"/>
          </w:tcPr>
          <w:p w:rsidR="00A10745" w:rsidRDefault="00A10745" w:rsidP="00FE68CE">
            <w:r w:rsidRPr="00A10745">
              <w:rPr>
                <w:highlight w:val="lightGray"/>
              </w:rPr>
              <w:t>done</w:t>
            </w:r>
          </w:p>
        </w:tc>
      </w:tr>
      <w:tr w:rsidR="00596E83" w:rsidRPr="006E233D" w:rsidTr="00D66578">
        <w:tc>
          <w:tcPr>
            <w:tcW w:w="918" w:type="dxa"/>
          </w:tcPr>
          <w:p w:rsidR="00596E83" w:rsidRPr="006E233D" w:rsidRDefault="00596E83" w:rsidP="00A65851">
            <w:r>
              <w:t>N</w:t>
            </w:r>
            <w:r w:rsidR="00B12E54">
              <w:t>A</w:t>
            </w:r>
          </w:p>
        </w:tc>
        <w:tc>
          <w:tcPr>
            <w:tcW w:w="1350" w:type="dxa"/>
          </w:tcPr>
          <w:p w:rsidR="00596E83" w:rsidRPr="006E233D" w:rsidRDefault="00596E83" w:rsidP="00A65851">
            <w:r>
              <w:t>NA</w:t>
            </w:r>
          </w:p>
        </w:tc>
        <w:tc>
          <w:tcPr>
            <w:tcW w:w="990" w:type="dxa"/>
          </w:tcPr>
          <w:p w:rsidR="00596E83" w:rsidRPr="006E233D" w:rsidRDefault="00596E83" w:rsidP="00A65851">
            <w:pPr>
              <w:rPr>
                <w:bCs/>
              </w:rPr>
            </w:pPr>
            <w:r>
              <w:rPr>
                <w:bCs/>
              </w:rPr>
              <w:t>200</w:t>
            </w:r>
          </w:p>
        </w:tc>
        <w:tc>
          <w:tcPr>
            <w:tcW w:w="1350" w:type="dxa"/>
          </w:tcPr>
          <w:p w:rsidR="00596E83" w:rsidRPr="006E233D" w:rsidRDefault="00596E83" w:rsidP="00A65851">
            <w:pPr>
              <w:rPr>
                <w:bCs/>
              </w:rPr>
            </w:pPr>
            <w:r>
              <w:rPr>
                <w:bCs/>
              </w:rPr>
              <w:t>0020(39)</w:t>
            </w:r>
          </w:p>
        </w:tc>
        <w:tc>
          <w:tcPr>
            <w:tcW w:w="4860" w:type="dxa"/>
          </w:tcPr>
          <w:p w:rsidR="00596E83" w:rsidRDefault="00596E83" w:rsidP="00FE68CE">
            <w:pPr>
              <w:rPr>
                <w:bCs/>
              </w:rPr>
            </w:pPr>
            <w:r>
              <w:rPr>
                <w:bCs/>
              </w:rPr>
              <w:t>Add definition of “destruction efficiency”</w:t>
            </w:r>
          </w:p>
          <w:p w:rsidR="00596E83" w:rsidRDefault="00596E83" w:rsidP="00FE68CE">
            <w:pPr>
              <w:rPr>
                <w:bCs/>
              </w:rPr>
            </w:pPr>
          </w:p>
          <w:p w:rsidR="00596E83" w:rsidRPr="006E233D" w:rsidRDefault="00596E83" w:rsidP="00FE68CE">
            <w:pPr>
              <w:rPr>
                <w:bCs/>
              </w:rPr>
            </w:pPr>
            <w:r>
              <w:rPr>
                <w:bCs/>
              </w:rPr>
              <w:t xml:space="preserve">(39) </w:t>
            </w:r>
            <w:r w:rsidRPr="00F4437D">
              <w:rPr>
                <w:bCs/>
              </w:rPr>
              <w:t>“Destruction Efficiency” has the same meaning as removal efficiency</w:t>
            </w:r>
            <w:r>
              <w:rPr>
                <w:bCs/>
              </w:rPr>
              <w:t>.</w:t>
            </w:r>
          </w:p>
        </w:tc>
        <w:tc>
          <w:tcPr>
            <w:tcW w:w="4320" w:type="dxa"/>
          </w:tcPr>
          <w:p w:rsidR="00596E83" w:rsidRPr="00596E83" w:rsidRDefault="00596E83"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596E83" w:rsidRPr="006E233D" w:rsidRDefault="00596E83" w:rsidP="00FE68CE">
            <w:r>
              <w:t>done</w:t>
            </w:r>
          </w:p>
        </w:tc>
      </w:tr>
      <w:tr w:rsidR="00D25810" w:rsidRPr="006E233D" w:rsidTr="00D66578">
        <w:tc>
          <w:tcPr>
            <w:tcW w:w="918" w:type="dxa"/>
          </w:tcPr>
          <w:p w:rsidR="00D25810" w:rsidRPr="006E233D" w:rsidRDefault="00D25810" w:rsidP="00A65851">
            <w:r w:rsidRPr="006E233D">
              <w:t>230</w:t>
            </w:r>
          </w:p>
          <w:p w:rsidR="00D25810" w:rsidRPr="006E233D" w:rsidRDefault="00D25810" w:rsidP="00A65851">
            <w:r w:rsidRPr="006E233D">
              <w:t>240</w:t>
            </w:r>
          </w:p>
          <w:p w:rsidR="00D25810" w:rsidRPr="006E233D" w:rsidRDefault="00D25810" w:rsidP="00A65851">
            <w:r w:rsidRPr="006E233D">
              <w:t>208</w:t>
            </w:r>
          </w:p>
          <w:p w:rsidR="00D25810" w:rsidRPr="006E233D" w:rsidRDefault="00D25810" w:rsidP="00A65851">
            <w:r w:rsidRPr="006E233D">
              <w:t>226</w:t>
            </w:r>
          </w:p>
          <w:p w:rsidR="00D25810" w:rsidRPr="006E233D" w:rsidRDefault="00D25810" w:rsidP="00A65851">
            <w:r w:rsidRPr="006E233D">
              <w:t>228</w:t>
            </w:r>
          </w:p>
        </w:tc>
        <w:tc>
          <w:tcPr>
            <w:tcW w:w="1350" w:type="dxa"/>
          </w:tcPr>
          <w:p w:rsidR="00D25810" w:rsidRPr="006E233D" w:rsidRDefault="00D25810" w:rsidP="00A65851">
            <w:r w:rsidRPr="006E233D">
              <w:t>0030(8)</w:t>
            </w:r>
          </w:p>
          <w:p w:rsidR="00D25810" w:rsidRPr="006E233D" w:rsidRDefault="00D25810" w:rsidP="00A65851">
            <w:r w:rsidRPr="006E233D">
              <w:t>0030(10)</w:t>
            </w:r>
          </w:p>
          <w:p w:rsidR="00D25810" w:rsidRPr="006E233D" w:rsidRDefault="00D25810" w:rsidP="00A65851">
            <w:r w:rsidRPr="006E233D">
              <w:t>0010(13)</w:t>
            </w:r>
          </w:p>
          <w:p w:rsidR="00D25810" w:rsidRPr="006E233D" w:rsidRDefault="00D25810" w:rsidP="00A65851">
            <w:r w:rsidRPr="006E233D">
              <w:t>0010(6)</w:t>
            </w:r>
          </w:p>
          <w:p w:rsidR="00D25810" w:rsidRPr="006E233D" w:rsidRDefault="00D25810" w:rsidP="00A65851">
            <w:r w:rsidRPr="006E233D">
              <w:t>0020(7)</w:t>
            </w:r>
          </w:p>
        </w:tc>
        <w:tc>
          <w:tcPr>
            <w:tcW w:w="990" w:type="dxa"/>
          </w:tcPr>
          <w:p w:rsidR="00D25810" w:rsidRPr="006E233D" w:rsidRDefault="00D25810" w:rsidP="00A65851">
            <w:r w:rsidRPr="006E233D">
              <w:t>200</w:t>
            </w:r>
          </w:p>
        </w:tc>
        <w:tc>
          <w:tcPr>
            <w:tcW w:w="1350" w:type="dxa"/>
          </w:tcPr>
          <w:p w:rsidR="00D25810" w:rsidRPr="006E233D" w:rsidRDefault="00F4437D" w:rsidP="00A65851">
            <w:r>
              <w:t>0020(44</w:t>
            </w:r>
            <w:r w:rsidR="00D25810" w:rsidRPr="006E233D">
              <w:t>)</w:t>
            </w:r>
          </w:p>
          <w:p w:rsidR="00D25810" w:rsidRPr="006E233D" w:rsidRDefault="00D25810" w:rsidP="00A65851"/>
        </w:tc>
        <w:tc>
          <w:tcPr>
            <w:tcW w:w="4860" w:type="dxa"/>
          </w:tcPr>
          <w:p w:rsidR="00D25810" w:rsidRPr="006E233D" w:rsidRDefault="00D25810" w:rsidP="00FE68CE">
            <w:r w:rsidRPr="006E233D">
              <w:t>Add definition of “dry standard cubic foot”</w:t>
            </w:r>
          </w:p>
          <w:p w:rsidR="00D25810" w:rsidRPr="006E233D" w:rsidRDefault="00D25810" w:rsidP="00FE68CE"/>
          <w:p w:rsidR="00D25810" w:rsidRPr="006E233D" w:rsidRDefault="00D25810" w:rsidP="00D0578B">
            <w:r w:rsidRPr="006E233D">
              <w:t>(4</w:t>
            </w:r>
            <w:r w:rsidR="00A05C6C">
              <w:t>4</w:t>
            </w:r>
            <w:r w:rsidRPr="006E233D">
              <w:t xml:space="preserve">) "Dry Standard Cubic Foot" means the amount of gas that would occupy a volume of one cubic foot, if the gas were free of uncombined water at standard conditions. </w:t>
            </w:r>
          </w:p>
          <w:p w:rsidR="00D25810" w:rsidRPr="006E233D" w:rsidRDefault="00D25810" w:rsidP="00FE68CE"/>
        </w:tc>
        <w:tc>
          <w:tcPr>
            <w:tcW w:w="4320" w:type="dxa"/>
          </w:tcPr>
          <w:p w:rsidR="00D25810" w:rsidRPr="00F4437D" w:rsidRDefault="00F4437D" w:rsidP="00384E23">
            <w:r>
              <w:rPr>
                <w:bCs/>
              </w:rPr>
              <w:t>340-230-0030</w:t>
            </w:r>
            <w:r w:rsidRPr="00F4437D">
              <w:t xml:space="preserve">(8)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 </w:t>
            </w:r>
            <w:r w:rsidR="00D25810" w:rsidRPr="006E233D">
              <w:t xml:space="preserve"> </w:t>
            </w:r>
          </w:p>
          <w:p w:rsidR="00D25810" w:rsidRPr="006E233D" w:rsidRDefault="00D25810" w:rsidP="00453B6A"/>
          <w:p w:rsidR="00D25810" w:rsidRPr="006E233D" w:rsidRDefault="00D25810" w:rsidP="00384E23">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p w:rsidR="00D25810" w:rsidRPr="006E233D" w:rsidRDefault="00D25810" w:rsidP="00453B6A"/>
          <w:p w:rsidR="00D25810" w:rsidRPr="006E233D" w:rsidRDefault="00D25810" w:rsidP="004267C2">
            <w:bookmarkStart w:id="0" w:name="_Toc313016199"/>
            <w:r w:rsidRPr="006E233D">
              <w:rPr>
                <w:bCs/>
              </w:rPr>
              <w:t>340-208-0010</w:t>
            </w:r>
            <w:bookmarkEnd w:id="0"/>
            <w:r w:rsidRPr="006E233D">
              <w:t xml:space="preserve">(13)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w:t>
            </w:r>
            <w:r w:rsidRPr="006E233D">
              <w:lastRenderedPageBreak/>
              <w:t>carbon dioxide or 50% excess air.</w:t>
            </w:r>
          </w:p>
          <w:p w:rsidR="00D25810" w:rsidRPr="006E233D" w:rsidRDefault="00D25810" w:rsidP="00453B6A"/>
          <w:p w:rsidR="00D25810" w:rsidRPr="006E233D" w:rsidRDefault="00D25810" w:rsidP="004267C2">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D25810" w:rsidRPr="006E233D" w:rsidRDefault="00D25810" w:rsidP="00453B6A"/>
          <w:p w:rsidR="00D25810" w:rsidRPr="006E233D" w:rsidRDefault="00D25810" w:rsidP="004267C2">
            <w:bookmarkStart w:id="2" w:name="_Toc313016618"/>
            <w:r w:rsidRPr="006E233D">
              <w:rPr>
                <w:bCs/>
              </w:rPr>
              <w:t>340-228-0020</w:t>
            </w:r>
            <w:bookmarkEnd w:id="2"/>
            <w:r w:rsidRPr="006E233D">
              <w:t xml:space="preserve"> (7)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D25810" w:rsidRPr="006E233D" w:rsidRDefault="00D25810" w:rsidP="00453B6A"/>
          <w:p w:rsidR="00D25810" w:rsidRPr="006E233D" w:rsidRDefault="00D25810" w:rsidP="004267C2">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D25810" w:rsidRPr="006E233D" w:rsidRDefault="00D25810" w:rsidP="00453B6A"/>
          <w:p w:rsidR="00D25810" w:rsidRPr="006E233D" w:rsidRDefault="00F4437D" w:rsidP="00453B6A">
            <w:r>
              <w:t xml:space="preserve">Correction. </w:t>
            </w:r>
            <w:r w:rsidR="00D25810" w:rsidRPr="006E233D">
              <w:t>Move from division 230 and 240; change all references to “dry” standard cubic food;  and delete definition of “standard cubic foot” from other divisions</w:t>
            </w:r>
          </w:p>
        </w:tc>
        <w:tc>
          <w:tcPr>
            <w:tcW w:w="787" w:type="dxa"/>
          </w:tcPr>
          <w:p w:rsidR="00D25810" w:rsidRPr="006E233D" w:rsidRDefault="00D25810" w:rsidP="00FE68CE">
            <w:r w:rsidRPr="006E233D">
              <w:lastRenderedPageBreak/>
              <w:t>done</w:t>
            </w:r>
          </w:p>
        </w:tc>
      </w:tr>
      <w:tr w:rsidR="00BA036A" w:rsidRPr="006E233D" w:rsidTr="00BC062C">
        <w:tc>
          <w:tcPr>
            <w:tcW w:w="918" w:type="dxa"/>
          </w:tcPr>
          <w:p w:rsidR="00BA036A" w:rsidRPr="000473BB" w:rsidRDefault="00BA036A" w:rsidP="00BC062C">
            <w:pPr>
              <w:rPr>
                <w:highlight w:val="lightGray"/>
              </w:rPr>
            </w:pPr>
            <w:r w:rsidRPr="000473BB">
              <w:rPr>
                <w:highlight w:val="lightGray"/>
              </w:rPr>
              <w:lastRenderedPageBreak/>
              <w:t>200</w:t>
            </w:r>
          </w:p>
        </w:tc>
        <w:tc>
          <w:tcPr>
            <w:tcW w:w="1350" w:type="dxa"/>
          </w:tcPr>
          <w:p w:rsidR="00BA036A" w:rsidRPr="000473BB" w:rsidRDefault="00BA036A" w:rsidP="00BC062C">
            <w:pPr>
              <w:rPr>
                <w:highlight w:val="lightGray"/>
              </w:rPr>
            </w:pPr>
            <w:r w:rsidRPr="000473BB">
              <w:rPr>
                <w:highlight w:val="lightGray"/>
              </w:rPr>
              <w:t>0020(44)</w:t>
            </w:r>
            <w:r w:rsidR="00230744" w:rsidRPr="000473BB">
              <w:rPr>
                <w:highlight w:val="lightGray"/>
              </w:rPr>
              <w:t>(a)</w:t>
            </w:r>
          </w:p>
        </w:tc>
        <w:tc>
          <w:tcPr>
            <w:tcW w:w="990" w:type="dxa"/>
          </w:tcPr>
          <w:p w:rsidR="00BA036A" w:rsidRPr="000473BB" w:rsidRDefault="00BA036A" w:rsidP="00BC062C">
            <w:pPr>
              <w:rPr>
                <w:highlight w:val="lightGray"/>
              </w:rPr>
            </w:pPr>
            <w:r w:rsidRPr="000473BB">
              <w:rPr>
                <w:highlight w:val="lightGray"/>
              </w:rPr>
              <w:t>200</w:t>
            </w:r>
          </w:p>
        </w:tc>
        <w:tc>
          <w:tcPr>
            <w:tcW w:w="1350" w:type="dxa"/>
          </w:tcPr>
          <w:p w:rsidR="00BA036A" w:rsidRPr="000473BB" w:rsidRDefault="00BA036A" w:rsidP="00BC062C">
            <w:pPr>
              <w:rPr>
                <w:highlight w:val="lightGray"/>
              </w:rPr>
            </w:pPr>
            <w:r w:rsidRPr="000473BB">
              <w:rPr>
                <w:highlight w:val="lightGray"/>
              </w:rPr>
              <w:t>0020(50)</w:t>
            </w:r>
            <w:r w:rsidR="00230744" w:rsidRPr="000473BB">
              <w:rPr>
                <w:highlight w:val="lightGray"/>
              </w:rPr>
              <w:t>(a)</w:t>
            </w:r>
          </w:p>
        </w:tc>
        <w:tc>
          <w:tcPr>
            <w:tcW w:w="4860" w:type="dxa"/>
          </w:tcPr>
          <w:p w:rsidR="00BA036A" w:rsidRPr="000473BB" w:rsidRDefault="00230744" w:rsidP="00BC062C">
            <w:pPr>
              <w:rPr>
                <w:highlight w:val="lightGray"/>
              </w:rPr>
            </w:pPr>
            <w:r w:rsidRPr="000473BB">
              <w:rPr>
                <w:highlight w:val="lightGray"/>
              </w:rPr>
              <w:t>Delete “Emission Limitation” and “Emission Standard”</w:t>
            </w:r>
            <w:r w:rsidR="00831149" w:rsidRPr="000473BB">
              <w:rPr>
                <w:highlight w:val="lightGray"/>
              </w:rPr>
              <w:t xml:space="preserve"> and move it to the section</w:t>
            </w:r>
            <w:r w:rsidR="000473BB">
              <w:rPr>
                <w:highlight w:val="lightGray"/>
              </w:rPr>
              <w:t xml:space="preserve"> instead of  the subsection</w:t>
            </w:r>
          </w:p>
        </w:tc>
        <w:tc>
          <w:tcPr>
            <w:tcW w:w="4320" w:type="dxa"/>
          </w:tcPr>
          <w:p w:rsidR="00BA036A" w:rsidRPr="000473BB" w:rsidRDefault="00831149" w:rsidP="00BC062C">
            <w:pPr>
              <w:rPr>
                <w:bCs/>
                <w:highlight w:val="lightGray"/>
              </w:rPr>
            </w:pPr>
            <w:r w:rsidRPr="000473BB">
              <w:rPr>
                <w:bCs/>
                <w:highlight w:val="lightGray"/>
              </w:rPr>
              <w:t xml:space="preserve">This change will make it easier to find the term that is defined. </w:t>
            </w:r>
          </w:p>
        </w:tc>
        <w:tc>
          <w:tcPr>
            <w:tcW w:w="787" w:type="dxa"/>
          </w:tcPr>
          <w:p w:rsidR="00BA036A" w:rsidRPr="006E233D" w:rsidRDefault="00BA036A" w:rsidP="00BC062C">
            <w:r w:rsidRPr="000473BB">
              <w:rPr>
                <w:highlight w:val="lightGray"/>
              </w:rPr>
              <w:t>done</w:t>
            </w:r>
          </w:p>
        </w:tc>
      </w:tr>
      <w:tr w:rsidR="00D25810" w:rsidRPr="006E233D" w:rsidTr="00D66578">
        <w:tc>
          <w:tcPr>
            <w:tcW w:w="918" w:type="dxa"/>
          </w:tcPr>
          <w:p w:rsidR="00D25810" w:rsidRPr="000473BB" w:rsidRDefault="00D25810" w:rsidP="00A65851">
            <w:pPr>
              <w:rPr>
                <w:highlight w:val="lightGray"/>
              </w:rPr>
            </w:pPr>
            <w:r w:rsidRPr="000473BB">
              <w:rPr>
                <w:highlight w:val="lightGray"/>
              </w:rPr>
              <w:t>200</w:t>
            </w:r>
          </w:p>
        </w:tc>
        <w:tc>
          <w:tcPr>
            <w:tcW w:w="1350" w:type="dxa"/>
          </w:tcPr>
          <w:p w:rsidR="00D25810" w:rsidRPr="000473BB" w:rsidRDefault="00D25810" w:rsidP="00A65851">
            <w:pPr>
              <w:rPr>
                <w:highlight w:val="lightGray"/>
              </w:rPr>
            </w:pPr>
            <w:r w:rsidRPr="000473BB">
              <w:rPr>
                <w:highlight w:val="lightGray"/>
              </w:rPr>
              <w:t>0020(44)</w:t>
            </w:r>
            <w:r w:rsidR="00230744" w:rsidRPr="000473BB">
              <w:rPr>
                <w:highlight w:val="lightGray"/>
              </w:rPr>
              <w:t>(b)</w:t>
            </w:r>
          </w:p>
        </w:tc>
        <w:tc>
          <w:tcPr>
            <w:tcW w:w="990" w:type="dxa"/>
          </w:tcPr>
          <w:p w:rsidR="00D25810" w:rsidRPr="000473BB" w:rsidRDefault="00D25810" w:rsidP="00A65851">
            <w:pPr>
              <w:rPr>
                <w:highlight w:val="lightGray"/>
              </w:rPr>
            </w:pPr>
            <w:r w:rsidRPr="000473BB">
              <w:rPr>
                <w:highlight w:val="lightGray"/>
              </w:rPr>
              <w:t>200</w:t>
            </w:r>
          </w:p>
        </w:tc>
        <w:tc>
          <w:tcPr>
            <w:tcW w:w="1350" w:type="dxa"/>
          </w:tcPr>
          <w:p w:rsidR="00D25810" w:rsidRPr="000473BB" w:rsidRDefault="00F4437D" w:rsidP="00A65851">
            <w:pPr>
              <w:rPr>
                <w:highlight w:val="lightGray"/>
              </w:rPr>
            </w:pPr>
            <w:r w:rsidRPr="000473BB">
              <w:rPr>
                <w:highlight w:val="lightGray"/>
              </w:rPr>
              <w:t>0020(50</w:t>
            </w:r>
            <w:r w:rsidR="00D25810" w:rsidRPr="000473BB">
              <w:rPr>
                <w:highlight w:val="lightGray"/>
              </w:rPr>
              <w:t>)</w:t>
            </w:r>
            <w:r w:rsidR="00230744" w:rsidRPr="000473BB">
              <w:rPr>
                <w:highlight w:val="lightGray"/>
              </w:rPr>
              <w:t>(b)</w:t>
            </w:r>
          </w:p>
        </w:tc>
        <w:tc>
          <w:tcPr>
            <w:tcW w:w="4860" w:type="dxa"/>
          </w:tcPr>
          <w:p w:rsidR="00D25810" w:rsidRPr="000473BB" w:rsidRDefault="00D25810" w:rsidP="00F4437D">
            <w:pPr>
              <w:rPr>
                <w:highlight w:val="lightGray"/>
              </w:rPr>
            </w:pPr>
            <w:r w:rsidRPr="000473BB">
              <w:rPr>
                <w:highlight w:val="lightGray"/>
              </w:rPr>
              <w:t>Replace “in accordance with” with “using”</w:t>
            </w:r>
            <w:r w:rsidR="00F4437D" w:rsidRPr="000473BB">
              <w:rPr>
                <w:highlight w:val="lightGray"/>
              </w:rPr>
              <w:t xml:space="preserve"> in definition of “emission limitation” and “emission standard”</w:t>
            </w:r>
          </w:p>
        </w:tc>
        <w:tc>
          <w:tcPr>
            <w:tcW w:w="4320" w:type="dxa"/>
          </w:tcPr>
          <w:p w:rsidR="00D25810" w:rsidRPr="000473BB" w:rsidRDefault="00D25810" w:rsidP="009A7D7C">
            <w:pPr>
              <w:rPr>
                <w:bCs/>
                <w:highlight w:val="lightGray"/>
              </w:rPr>
            </w:pPr>
            <w:r w:rsidRPr="000473BB">
              <w:rPr>
                <w:bCs/>
                <w:highlight w:val="lightGray"/>
              </w:rPr>
              <w:t>Plain English</w:t>
            </w:r>
          </w:p>
        </w:tc>
        <w:tc>
          <w:tcPr>
            <w:tcW w:w="787" w:type="dxa"/>
          </w:tcPr>
          <w:p w:rsidR="00D25810" w:rsidRPr="006E233D" w:rsidRDefault="00D25810" w:rsidP="00FE68CE">
            <w:r w:rsidRPr="000473BB">
              <w:rPr>
                <w:highlight w:val="lightGray"/>
              </w:rPr>
              <w:t>done</w:t>
            </w:r>
          </w:p>
        </w:tc>
      </w:tr>
      <w:tr w:rsidR="00A40CA8" w:rsidRPr="006E233D" w:rsidTr="00D66578">
        <w:tc>
          <w:tcPr>
            <w:tcW w:w="918" w:type="dxa"/>
          </w:tcPr>
          <w:p w:rsidR="00A40CA8" w:rsidRPr="00F4437D" w:rsidRDefault="00A40CA8" w:rsidP="00F4437D">
            <w:r>
              <w:t>200</w:t>
            </w:r>
          </w:p>
        </w:tc>
        <w:tc>
          <w:tcPr>
            <w:tcW w:w="1350" w:type="dxa"/>
          </w:tcPr>
          <w:p w:rsidR="00A40CA8" w:rsidRPr="00F4437D" w:rsidRDefault="00A40CA8" w:rsidP="00F4437D">
            <w:r>
              <w:t>0020(47)</w:t>
            </w:r>
          </w:p>
        </w:tc>
        <w:tc>
          <w:tcPr>
            <w:tcW w:w="990" w:type="dxa"/>
          </w:tcPr>
          <w:p w:rsidR="00A40CA8" w:rsidRDefault="00A40CA8" w:rsidP="00A65851">
            <w:r>
              <w:t>200</w:t>
            </w:r>
          </w:p>
        </w:tc>
        <w:tc>
          <w:tcPr>
            <w:tcW w:w="1350" w:type="dxa"/>
          </w:tcPr>
          <w:p w:rsidR="00A40CA8" w:rsidRDefault="00A40CA8" w:rsidP="00F4437D">
            <w:r>
              <w:t>0020(54)</w:t>
            </w:r>
          </w:p>
        </w:tc>
        <w:tc>
          <w:tcPr>
            <w:tcW w:w="4860" w:type="dxa"/>
          </w:tcPr>
          <w:p w:rsidR="00A40CA8" w:rsidRPr="006E233D" w:rsidRDefault="00A40CA8" w:rsidP="00FE68CE">
            <w:r>
              <w:t xml:space="preserve">Change the range of rules cross reference in divisions 224 and 210 to </w:t>
            </w:r>
            <w:r w:rsidRPr="00A40CA8">
              <w:t>OAR 340 divisions 210 and 224</w:t>
            </w:r>
          </w:p>
        </w:tc>
        <w:tc>
          <w:tcPr>
            <w:tcW w:w="4320" w:type="dxa"/>
          </w:tcPr>
          <w:p w:rsidR="00A40CA8" w:rsidRPr="006E233D" w:rsidRDefault="00A40CA8" w:rsidP="006C7BC4">
            <w:pPr>
              <w:rPr>
                <w:bCs/>
              </w:rPr>
            </w:pPr>
            <w:r>
              <w:rPr>
                <w:bCs/>
              </w:rPr>
              <w:t>Correction.  State New Source Review rules in division 224 should also be included for determining emission increases and grouping of parts and activities in an emissions unit.</w:t>
            </w:r>
          </w:p>
        </w:tc>
        <w:tc>
          <w:tcPr>
            <w:tcW w:w="787" w:type="dxa"/>
          </w:tcPr>
          <w:p w:rsidR="00A40CA8" w:rsidRPr="006E233D" w:rsidRDefault="00A40CA8" w:rsidP="00FE68CE">
            <w:r>
              <w:t>done</w:t>
            </w:r>
          </w:p>
        </w:tc>
      </w:tr>
      <w:tr w:rsidR="00D25810" w:rsidRPr="006E233D" w:rsidTr="00D66578">
        <w:tc>
          <w:tcPr>
            <w:tcW w:w="918" w:type="dxa"/>
          </w:tcPr>
          <w:p w:rsidR="00F4437D" w:rsidRPr="00F4437D" w:rsidRDefault="00F4437D" w:rsidP="00F4437D">
            <w:r w:rsidRPr="00F4437D">
              <w:t>234</w:t>
            </w:r>
          </w:p>
          <w:p w:rsidR="00F4437D" w:rsidRPr="006E233D" w:rsidRDefault="00F4437D" w:rsidP="00F4437D">
            <w:r w:rsidRPr="00F4437D">
              <w:lastRenderedPageBreak/>
              <w:t>240</w:t>
            </w:r>
          </w:p>
        </w:tc>
        <w:tc>
          <w:tcPr>
            <w:tcW w:w="1350" w:type="dxa"/>
          </w:tcPr>
          <w:p w:rsidR="00F4437D" w:rsidRPr="00F4437D" w:rsidRDefault="00F4437D" w:rsidP="00F4437D">
            <w:r w:rsidRPr="00145B9D">
              <w:lastRenderedPageBreak/>
              <w:t>0010(15</w:t>
            </w:r>
            <w:r w:rsidRPr="00F4437D">
              <w:t>)</w:t>
            </w:r>
          </w:p>
          <w:p w:rsidR="00F4437D" w:rsidRPr="006E233D" w:rsidRDefault="00F4437D" w:rsidP="00F4437D">
            <w:r w:rsidRPr="00F4437D">
              <w:lastRenderedPageBreak/>
              <w:t>0030(12)</w:t>
            </w:r>
          </w:p>
        </w:tc>
        <w:tc>
          <w:tcPr>
            <w:tcW w:w="990" w:type="dxa"/>
          </w:tcPr>
          <w:p w:rsidR="00D25810" w:rsidRPr="006E233D" w:rsidRDefault="00F4437D" w:rsidP="00A65851">
            <w:r>
              <w:lastRenderedPageBreak/>
              <w:t>200</w:t>
            </w:r>
          </w:p>
        </w:tc>
        <w:tc>
          <w:tcPr>
            <w:tcW w:w="1350" w:type="dxa"/>
          </w:tcPr>
          <w:p w:rsidR="00F4437D" w:rsidRPr="00F4437D" w:rsidRDefault="00F4437D" w:rsidP="00F4437D">
            <w:r>
              <w:t>0020(56</w:t>
            </w:r>
            <w:r w:rsidRPr="00F4437D">
              <w:t>)</w:t>
            </w:r>
          </w:p>
          <w:p w:rsidR="00D25810" w:rsidRPr="006E233D" w:rsidRDefault="00D25810" w:rsidP="00A65851"/>
        </w:tc>
        <w:tc>
          <w:tcPr>
            <w:tcW w:w="4860" w:type="dxa"/>
          </w:tcPr>
          <w:p w:rsidR="00D25810" w:rsidRPr="006E233D" w:rsidRDefault="00D25810" w:rsidP="00FE68CE">
            <w:r w:rsidRPr="006E233D">
              <w:lastRenderedPageBreak/>
              <w:t>Add definition of “EPA Method 9”</w:t>
            </w:r>
          </w:p>
          <w:p w:rsidR="00D25810" w:rsidRPr="006E233D" w:rsidRDefault="00D25810" w:rsidP="00FE68CE"/>
          <w:p w:rsidR="00D25810" w:rsidRPr="006E233D" w:rsidRDefault="00F4437D" w:rsidP="00FE68CE">
            <w:r>
              <w:t>(56</w:t>
            </w:r>
            <w:r w:rsidR="00D25810" w:rsidRPr="006E233D">
              <w:t xml:space="preserve">) "EPA Method 9" means the method for Visual Determination of the Opacity of Emissions From Stationary Sources described 40 CFR Part </w:t>
            </w:r>
            <w:r w:rsidR="00D25810" w:rsidRPr="006E233D">
              <w:rPr>
                <w:bCs/>
              </w:rPr>
              <w:t>60, Appendix A–4</w:t>
            </w:r>
            <w:r w:rsidR="00D25810" w:rsidRPr="006E233D">
              <w:t>.</w:t>
            </w:r>
          </w:p>
        </w:tc>
        <w:tc>
          <w:tcPr>
            <w:tcW w:w="4320" w:type="dxa"/>
          </w:tcPr>
          <w:p w:rsidR="00D25810" w:rsidRPr="006E233D" w:rsidRDefault="00D25810" w:rsidP="006C7BC4">
            <w:bookmarkStart w:id="3" w:name="_Toc313016846"/>
            <w:r w:rsidRPr="006E233D">
              <w:rPr>
                <w:bCs/>
              </w:rPr>
              <w:lastRenderedPageBreak/>
              <w:t>340-234-0010</w:t>
            </w:r>
            <w:bookmarkEnd w:id="3"/>
            <w:r>
              <w:rPr>
                <w:bCs/>
              </w:rPr>
              <w:t>(</w:t>
            </w:r>
            <w:r w:rsidRPr="006E233D">
              <w:t xml:space="preserve">15) "EPA Method 9" means the </w:t>
            </w:r>
            <w:r w:rsidRPr="006E233D">
              <w:lastRenderedPageBreak/>
              <w:t xml:space="preserve">method for Visual Determination of the Opacity of Emissions From Stationary Sources described as Method 9 (average of 24 consecutive observations) in the Department Source Sampling Manual (January, 1992). </w:t>
            </w:r>
          </w:p>
          <w:p w:rsidR="00D25810" w:rsidRPr="006E233D" w:rsidRDefault="00D25810" w:rsidP="00644B74"/>
          <w:p w:rsidR="00D25810" w:rsidRPr="006E233D" w:rsidRDefault="00D25810" w:rsidP="006C7BC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p w:rsidR="00D25810" w:rsidRPr="006E233D" w:rsidRDefault="00D25810" w:rsidP="00644B74"/>
          <w:p w:rsidR="00D25810" w:rsidRPr="006E233D" w:rsidRDefault="00D25810" w:rsidP="00644B74">
            <w:r w:rsidRPr="006E233D">
              <w:t>Move from division 234 and 240 and change reference to 40 CFR Part 60 Appendix A-4 since opacity will be a six-minute average rather than an aggregate in one hour</w:t>
            </w:r>
          </w:p>
        </w:tc>
        <w:tc>
          <w:tcPr>
            <w:tcW w:w="787" w:type="dxa"/>
          </w:tcPr>
          <w:p w:rsidR="00D25810" w:rsidRPr="006E233D" w:rsidRDefault="00D25810" w:rsidP="00FE68CE">
            <w:r w:rsidRPr="006E233D">
              <w:lastRenderedPageBreak/>
              <w:t>done</w:t>
            </w:r>
          </w:p>
        </w:tc>
      </w:tr>
      <w:tr w:rsidR="00D25810" w:rsidRPr="006E233D" w:rsidTr="00D66578">
        <w:tc>
          <w:tcPr>
            <w:tcW w:w="918" w:type="dxa"/>
          </w:tcPr>
          <w:p w:rsidR="00D25810" w:rsidRPr="006E233D" w:rsidRDefault="00D25810" w:rsidP="00A65851">
            <w:r w:rsidRPr="006E233D">
              <w:lastRenderedPageBreak/>
              <w:t>200</w:t>
            </w:r>
          </w:p>
        </w:tc>
        <w:tc>
          <w:tcPr>
            <w:tcW w:w="1350" w:type="dxa"/>
          </w:tcPr>
          <w:p w:rsidR="00D25810" w:rsidRPr="006E233D" w:rsidRDefault="00D25810" w:rsidP="00A65851">
            <w:r w:rsidRPr="006E233D">
              <w:t>0020(55)(a)</w:t>
            </w:r>
          </w:p>
        </w:tc>
        <w:tc>
          <w:tcPr>
            <w:tcW w:w="990" w:type="dxa"/>
          </w:tcPr>
          <w:p w:rsidR="00D25810" w:rsidRPr="006E233D" w:rsidRDefault="00D25810" w:rsidP="00A65851">
            <w:r w:rsidRPr="006E233D">
              <w:t>200</w:t>
            </w:r>
          </w:p>
        </w:tc>
        <w:tc>
          <w:tcPr>
            <w:tcW w:w="1350" w:type="dxa"/>
          </w:tcPr>
          <w:p w:rsidR="00D25810" w:rsidRPr="006E233D" w:rsidRDefault="00556ED8" w:rsidP="00A65851">
            <w:r>
              <w:t>0020(65</w:t>
            </w:r>
            <w:r w:rsidR="00D25810" w:rsidRPr="006E233D">
              <w:t>)(a)</w:t>
            </w:r>
          </w:p>
        </w:tc>
        <w:tc>
          <w:tcPr>
            <w:tcW w:w="4860" w:type="dxa"/>
          </w:tcPr>
          <w:p w:rsidR="00D25810" w:rsidRPr="006E233D" w:rsidRDefault="00D25810" w:rsidP="00B65845">
            <w:r w:rsidRPr="006E233D">
              <w:t xml:space="preserve">Change definition of “federal major source” to include: </w:t>
            </w:r>
          </w:p>
          <w:p w:rsidR="00D25810" w:rsidRPr="006E233D" w:rsidRDefault="00D25810" w:rsidP="00F63779">
            <w:r w:rsidRPr="006E233D">
              <w:t xml:space="preserve">“(a) a source located in a nonattainment, reattainment, or maintenance area with potential to emit the regulated pollutant for which the area is designated nonattainment, reattainment or maintenance greater than or equal to 100 tons per year.”    </w:t>
            </w:r>
          </w:p>
        </w:tc>
        <w:tc>
          <w:tcPr>
            <w:tcW w:w="4320" w:type="dxa"/>
          </w:tcPr>
          <w:p w:rsidR="00D25810" w:rsidRPr="006E233D" w:rsidRDefault="00D25810" w:rsidP="00BD0212">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0020(55)</w:t>
            </w:r>
          </w:p>
        </w:tc>
        <w:tc>
          <w:tcPr>
            <w:tcW w:w="990" w:type="dxa"/>
          </w:tcPr>
          <w:p w:rsidR="00D25810" w:rsidRPr="006E233D" w:rsidRDefault="00D25810" w:rsidP="00A65851">
            <w:r w:rsidRPr="006E233D">
              <w:t>200</w:t>
            </w:r>
          </w:p>
        </w:tc>
        <w:tc>
          <w:tcPr>
            <w:tcW w:w="1350" w:type="dxa"/>
          </w:tcPr>
          <w:p w:rsidR="00D25810" w:rsidRPr="006E233D" w:rsidRDefault="00556ED8" w:rsidP="00A65851">
            <w:r>
              <w:t>0020(65</w:t>
            </w:r>
            <w:r w:rsidR="00D25810" w:rsidRPr="006E233D">
              <w:t>)(b)</w:t>
            </w:r>
          </w:p>
        </w:tc>
        <w:tc>
          <w:tcPr>
            <w:tcW w:w="4860" w:type="dxa"/>
          </w:tcPr>
          <w:p w:rsidR="00D25810" w:rsidRPr="006E233D" w:rsidRDefault="00D25810" w:rsidP="00F63779">
            <w:r w:rsidRPr="006E233D">
              <w:t xml:space="preserve">Change definition of “federal major source” to include sources located in an attainment, unclassified, or sustainment area with potential to emit any individual regulated pollutant, excluding hazardous air pollutants listed in OAR 340 division 244 greater than or equal to 100 tons per year or 250 tons per year </w:t>
            </w:r>
          </w:p>
        </w:tc>
        <w:tc>
          <w:tcPr>
            <w:tcW w:w="4320" w:type="dxa"/>
          </w:tcPr>
          <w:p w:rsidR="00D25810" w:rsidRPr="006E233D" w:rsidRDefault="00D25810" w:rsidP="00432ED5">
            <w:r w:rsidRPr="006E233D">
              <w:t>See above</w:t>
            </w:r>
          </w:p>
        </w:tc>
        <w:tc>
          <w:tcPr>
            <w:tcW w:w="787" w:type="dxa"/>
          </w:tcPr>
          <w:p w:rsidR="00D25810" w:rsidRPr="006E233D" w:rsidRDefault="00D25810" w:rsidP="00432ED5">
            <w:r w:rsidRPr="006E233D">
              <w:t>done</w:t>
            </w:r>
          </w:p>
        </w:tc>
      </w:tr>
      <w:tr w:rsidR="00D66D99" w:rsidRPr="006E233D" w:rsidTr="00D66578">
        <w:tc>
          <w:tcPr>
            <w:tcW w:w="918" w:type="dxa"/>
          </w:tcPr>
          <w:p w:rsidR="00D66D99" w:rsidRPr="000473BB" w:rsidRDefault="00D66D99" w:rsidP="00A65851">
            <w:pPr>
              <w:rPr>
                <w:highlight w:val="lightGray"/>
              </w:rPr>
            </w:pPr>
            <w:r>
              <w:rPr>
                <w:highlight w:val="lightGray"/>
              </w:rPr>
              <w:t>200</w:t>
            </w:r>
          </w:p>
        </w:tc>
        <w:tc>
          <w:tcPr>
            <w:tcW w:w="1350" w:type="dxa"/>
          </w:tcPr>
          <w:p w:rsidR="00D66D99" w:rsidRPr="000473BB" w:rsidRDefault="00D66D99">
            <w:pPr>
              <w:rPr>
                <w:highlight w:val="lightGray"/>
              </w:rPr>
            </w:pPr>
            <w:r>
              <w:rPr>
                <w:highlight w:val="lightGray"/>
              </w:rPr>
              <w:t>0020(55)(b)</w:t>
            </w:r>
          </w:p>
        </w:tc>
        <w:tc>
          <w:tcPr>
            <w:tcW w:w="990" w:type="dxa"/>
          </w:tcPr>
          <w:p w:rsidR="00D66D99" w:rsidRPr="000473BB" w:rsidRDefault="00D66D99" w:rsidP="00A65851">
            <w:pPr>
              <w:rPr>
                <w:highlight w:val="lightGray"/>
              </w:rPr>
            </w:pPr>
            <w:r>
              <w:rPr>
                <w:highlight w:val="lightGray"/>
              </w:rPr>
              <w:t>200</w:t>
            </w:r>
          </w:p>
        </w:tc>
        <w:tc>
          <w:tcPr>
            <w:tcW w:w="1350" w:type="dxa"/>
          </w:tcPr>
          <w:p w:rsidR="00D66D99" w:rsidRDefault="00D66D99" w:rsidP="00A65851">
            <w:pPr>
              <w:rPr>
                <w:highlight w:val="lightGray"/>
              </w:rPr>
            </w:pPr>
            <w:r>
              <w:rPr>
                <w:highlight w:val="lightGray"/>
              </w:rPr>
              <w:t>0020(65)(c)</w:t>
            </w:r>
          </w:p>
        </w:tc>
        <w:tc>
          <w:tcPr>
            <w:tcW w:w="4860" w:type="dxa"/>
          </w:tcPr>
          <w:p w:rsidR="00D66D99" w:rsidRPr="000473BB" w:rsidRDefault="00D66D99" w:rsidP="00831149">
            <w:pPr>
              <w:rPr>
                <w:highlight w:val="lightGray"/>
              </w:rPr>
            </w:pPr>
            <w:r>
              <w:rPr>
                <w:highlight w:val="lightGray"/>
              </w:rPr>
              <w:t>Separate greenhouse gas major sources for into a separate subsection</w:t>
            </w:r>
          </w:p>
        </w:tc>
        <w:tc>
          <w:tcPr>
            <w:tcW w:w="4320" w:type="dxa"/>
          </w:tcPr>
          <w:p w:rsidR="00D66D99" w:rsidRPr="000473BB" w:rsidRDefault="00D66D99" w:rsidP="00D66D99">
            <w:pPr>
              <w:rPr>
                <w:highlight w:val="lightGray"/>
              </w:rPr>
            </w:pPr>
            <w:r>
              <w:rPr>
                <w:highlight w:val="lightGray"/>
              </w:rPr>
              <w:t>Clarification.  The current structure could be interpreted to mean that if a source has GHGs, it wouldn’t be a federal major source unless it had 100,000 tpy, even if it had over 250 tpy of  criteria pollutant</w:t>
            </w:r>
          </w:p>
        </w:tc>
        <w:tc>
          <w:tcPr>
            <w:tcW w:w="787" w:type="dxa"/>
          </w:tcPr>
          <w:p w:rsidR="00D66D99" w:rsidRPr="000473BB" w:rsidRDefault="00D66D99" w:rsidP="00754252">
            <w:pPr>
              <w:rPr>
                <w:highlight w:val="lightGray"/>
              </w:rPr>
            </w:pPr>
            <w:r>
              <w:rPr>
                <w:highlight w:val="lightGray"/>
              </w:rPr>
              <w:t>done</w:t>
            </w:r>
          </w:p>
        </w:tc>
      </w:tr>
      <w:tr w:rsidR="00DF688E" w:rsidRPr="006E233D" w:rsidTr="00D66578">
        <w:tc>
          <w:tcPr>
            <w:tcW w:w="918" w:type="dxa"/>
          </w:tcPr>
          <w:p w:rsidR="00DF688E" w:rsidRPr="000473BB" w:rsidRDefault="00DF688E" w:rsidP="00A65851">
            <w:pPr>
              <w:rPr>
                <w:highlight w:val="lightGray"/>
              </w:rPr>
            </w:pPr>
            <w:r w:rsidRPr="000473BB">
              <w:rPr>
                <w:highlight w:val="lightGray"/>
              </w:rPr>
              <w:t>200</w:t>
            </w:r>
          </w:p>
        </w:tc>
        <w:tc>
          <w:tcPr>
            <w:tcW w:w="1350" w:type="dxa"/>
          </w:tcPr>
          <w:p w:rsidR="00DF688E" w:rsidRPr="000473BB" w:rsidRDefault="00DF688E">
            <w:pPr>
              <w:rPr>
                <w:highlight w:val="lightGray"/>
              </w:rPr>
            </w:pPr>
            <w:r w:rsidRPr="000473BB">
              <w:rPr>
                <w:highlight w:val="lightGray"/>
              </w:rPr>
              <w:t>0020(55)</w:t>
            </w:r>
          </w:p>
        </w:tc>
        <w:tc>
          <w:tcPr>
            <w:tcW w:w="990" w:type="dxa"/>
          </w:tcPr>
          <w:p w:rsidR="00DF688E" w:rsidRPr="000473BB" w:rsidRDefault="00DF688E" w:rsidP="00A65851">
            <w:pPr>
              <w:rPr>
                <w:highlight w:val="lightGray"/>
              </w:rPr>
            </w:pPr>
            <w:r w:rsidRPr="000473BB">
              <w:rPr>
                <w:highlight w:val="lightGray"/>
              </w:rPr>
              <w:t>200</w:t>
            </w:r>
          </w:p>
        </w:tc>
        <w:tc>
          <w:tcPr>
            <w:tcW w:w="1350" w:type="dxa"/>
          </w:tcPr>
          <w:p w:rsidR="00DF688E" w:rsidRPr="000473BB" w:rsidRDefault="00D66D99" w:rsidP="00A65851">
            <w:pPr>
              <w:rPr>
                <w:highlight w:val="lightGray"/>
              </w:rPr>
            </w:pPr>
            <w:r>
              <w:rPr>
                <w:highlight w:val="lightGray"/>
              </w:rPr>
              <w:t>0020(65)(d</w:t>
            </w:r>
            <w:r w:rsidR="00DF688E" w:rsidRPr="000473BB">
              <w:rPr>
                <w:highlight w:val="lightGray"/>
              </w:rPr>
              <w:t>)</w:t>
            </w:r>
          </w:p>
        </w:tc>
        <w:tc>
          <w:tcPr>
            <w:tcW w:w="4860" w:type="dxa"/>
          </w:tcPr>
          <w:p w:rsidR="00DF688E" w:rsidRPr="000473BB" w:rsidRDefault="00DF688E" w:rsidP="00831149">
            <w:pPr>
              <w:rPr>
                <w:highlight w:val="lightGray"/>
              </w:rPr>
            </w:pPr>
            <w:r w:rsidRPr="000473BB">
              <w:rPr>
                <w:highlight w:val="lightGray"/>
              </w:rPr>
              <w:t xml:space="preserve">Separate what emissions should be included in the calculations for determining a source’s potential to emit to determine whether a source is a federal major source or not. </w:t>
            </w:r>
          </w:p>
        </w:tc>
        <w:tc>
          <w:tcPr>
            <w:tcW w:w="4320" w:type="dxa"/>
          </w:tcPr>
          <w:p w:rsidR="00DF688E" w:rsidRPr="000473BB" w:rsidRDefault="00DF688E" w:rsidP="00754252">
            <w:pPr>
              <w:rPr>
                <w:highlight w:val="lightGray"/>
              </w:rPr>
            </w:pPr>
            <w:r w:rsidRPr="000473BB">
              <w:rPr>
                <w:highlight w:val="lightGray"/>
              </w:rPr>
              <w:t>Clarification</w:t>
            </w:r>
          </w:p>
        </w:tc>
        <w:tc>
          <w:tcPr>
            <w:tcW w:w="787" w:type="dxa"/>
          </w:tcPr>
          <w:p w:rsidR="00DF688E" w:rsidRPr="006E233D" w:rsidRDefault="00DF688E" w:rsidP="00754252">
            <w:r w:rsidRPr="000473BB">
              <w:rPr>
                <w:highlight w:val="lightGray"/>
              </w:rPr>
              <w:t>done</w:t>
            </w:r>
          </w:p>
        </w:tc>
      </w:tr>
      <w:tr w:rsidR="00DF688E" w:rsidRPr="006E233D" w:rsidTr="00D66578">
        <w:tc>
          <w:tcPr>
            <w:tcW w:w="918" w:type="dxa"/>
          </w:tcPr>
          <w:p w:rsidR="00DF688E" w:rsidRPr="006E233D" w:rsidRDefault="00DF688E" w:rsidP="00A65851">
            <w:r w:rsidRPr="006E233D">
              <w:t>200</w:t>
            </w:r>
          </w:p>
        </w:tc>
        <w:tc>
          <w:tcPr>
            <w:tcW w:w="1350" w:type="dxa"/>
          </w:tcPr>
          <w:p w:rsidR="00DF688E" w:rsidRDefault="00DF688E">
            <w:r w:rsidRPr="007C4FC4">
              <w:t>0020(55)</w:t>
            </w:r>
          </w:p>
        </w:tc>
        <w:tc>
          <w:tcPr>
            <w:tcW w:w="990" w:type="dxa"/>
          </w:tcPr>
          <w:p w:rsidR="00DF688E" w:rsidRPr="006E233D" w:rsidRDefault="00DF688E" w:rsidP="00A65851">
            <w:r w:rsidRPr="006E233D">
              <w:t>200</w:t>
            </w:r>
          </w:p>
        </w:tc>
        <w:tc>
          <w:tcPr>
            <w:tcW w:w="1350" w:type="dxa"/>
          </w:tcPr>
          <w:p w:rsidR="00DF688E" w:rsidRPr="006E233D" w:rsidRDefault="00DF688E" w:rsidP="00A65851">
            <w:r>
              <w:t>0020(65</w:t>
            </w:r>
            <w:r w:rsidRPr="006E233D">
              <w:t>)(c)(A)</w:t>
            </w:r>
          </w:p>
        </w:tc>
        <w:tc>
          <w:tcPr>
            <w:tcW w:w="4860" w:type="dxa"/>
          </w:tcPr>
          <w:p w:rsidR="00DF688E" w:rsidRPr="006E233D" w:rsidRDefault="00DF688E" w:rsidP="00B65845">
            <w:r w:rsidRPr="006E233D">
              <w:t>Clarify that fugitive emissions from insignificant activities must be included in the determination of a federal major source</w:t>
            </w:r>
          </w:p>
        </w:tc>
        <w:tc>
          <w:tcPr>
            <w:tcW w:w="4320" w:type="dxa"/>
          </w:tcPr>
          <w:p w:rsidR="00DF688E" w:rsidRPr="006E233D" w:rsidRDefault="00DF688E" w:rsidP="00B65845">
            <w:r>
              <w:t>C</w:t>
            </w:r>
            <w:r w:rsidRPr="006E233D">
              <w:t>larification</w:t>
            </w:r>
          </w:p>
        </w:tc>
        <w:tc>
          <w:tcPr>
            <w:tcW w:w="787" w:type="dxa"/>
          </w:tcPr>
          <w:p w:rsidR="00DF688E" w:rsidRPr="006E233D" w:rsidRDefault="00DF688E" w:rsidP="00FE68CE">
            <w:r w:rsidRPr="006E233D">
              <w:t>done</w:t>
            </w:r>
          </w:p>
        </w:tc>
      </w:tr>
      <w:tr w:rsidR="00DF688E" w:rsidRPr="006E233D" w:rsidTr="00D66578">
        <w:tc>
          <w:tcPr>
            <w:tcW w:w="918" w:type="dxa"/>
          </w:tcPr>
          <w:p w:rsidR="00DF688E" w:rsidRPr="006E233D" w:rsidRDefault="00DF688E" w:rsidP="00A65851">
            <w:r w:rsidRPr="006E233D">
              <w:t>200</w:t>
            </w:r>
          </w:p>
        </w:tc>
        <w:tc>
          <w:tcPr>
            <w:tcW w:w="1350" w:type="dxa"/>
          </w:tcPr>
          <w:p w:rsidR="00DF688E" w:rsidRDefault="00DF688E">
            <w:r w:rsidRPr="007C4FC4">
              <w:t>0020(55)</w:t>
            </w:r>
          </w:p>
        </w:tc>
        <w:tc>
          <w:tcPr>
            <w:tcW w:w="990" w:type="dxa"/>
          </w:tcPr>
          <w:p w:rsidR="00DF688E" w:rsidRPr="006E233D" w:rsidRDefault="00DF688E" w:rsidP="00A65851">
            <w:r w:rsidRPr="006E233D">
              <w:t>200</w:t>
            </w:r>
          </w:p>
        </w:tc>
        <w:tc>
          <w:tcPr>
            <w:tcW w:w="1350" w:type="dxa"/>
          </w:tcPr>
          <w:p w:rsidR="00DF688E" w:rsidRPr="006E233D" w:rsidRDefault="00DF688E" w:rsidP="00A65851">
            <w:r>
              <w:t>0020(65</w:t>
            </w:r>
            <w:r w:rsidRPr="006E233D">
              <w:t>)(c)(</w:t>
            </w:r>
            <w:r w:rsidRPr="006E233D">
              <w:lastRenderedPageBreak/>
              <w:t>B)</w:t>
            </w:r>
          </w:p>
        </w:tc>
        <w:tc>
          <w:tcPr>
            <w:tcW w:w="4860" w:type="dxa"/>
          </w:tcPr>
          <w:p w:rsidR="00DF688E" w:rsidRPr="006E233D" w:rsidRDefault="00DF688E" w:rsidP="00432ED5">
            <w:r w:rsidRPr="006E233D">
              <w:lastRenderedPageBreak/>
              <w:t>Simplify wording  for emission increases and decreases</w:t>
            </w:r>
          </w:p>
        </w:tc>
        <w:tc>
          <w:tcPr>
            <w:tcW w:w="4320" w:type="dxa"/>
          </w:tcPr>
          <w:p w:rsidR="00DF688E" w:rsidRPr="006E233D" w:rsidRDefault="00DF688E" w:rsidP="00432ED5">
            <w:r>
              <w:t>C</w:t>
            </w:r>
            <w:r w:rsidRPr="006E233D">
              <w:t>larification</w:t>
            </w:r>
          </w:p>
        </w:tc>
        <w:tc>
          <w:tcPr>
            <w:tcW w:w="787" w:type="dxa"/>
          </w:tcPr>
          <w:p w:rsidR="00DF688E" w:rsidRPr="006E233D" w:rsidRDefault="00DF688E" w:rsidP="00432ED5">
            <w:r w:rsidRPr="006E233D">
              <w:t>done</w:t>
            </w:r>
          </w:p>
        </w:tc>
      </w:tr>
      <w:tr w:rsidR="00DF688E" w:rsidRPr="006E233D" w:rsidTr="00D66578">
        <w:tc>
          <w:tcPr>
            <w:tcW w:w="918" w:type="dxa"/>
          </w:tcPr>
          <w:p w:rsidR="00DF688E" w:rsidRPr="006E233D" w:rsidRDefault="00DF688E" w:rsidP="00A65851">
            <w:r w:rsidRPr="006E233D">
              <w:lastRenderedPageBreak/>
              <w:t>200</w:t>
            </w:r>
          </w:p>
        </w:tc>
        <w:tc>
          <w:tcPr>
            <w:tcW w:w="1350" w:type="dxa"/>
          </w:tcPr>
          <w:p w:rsidR="00DF688E" w:rsidRDefault="00DF688E">
            <w:r w:rsidRPr="007C4FC4">
              <w:t>0020(55)</w:t>
            </w:r>
          </w:p>
        </w:tc>
        <w:tc>
          <w:tcPr>
            <w:tcW w:w="990" w:type="dxa"/>
          </w:tcPr>
          <w:p w:rsidR="00DF688E" w:rsidRPr="006E233D" w:rsidRDefault="00DF688E" w:rsidP="00A65851">
            <w:r w:rsidRPr="006E233D">
              <w:t>200</w:t>
            </w:r>
          </w:p>
        </w:tc>
        <w:tc>
          <w:tcPr>
            <w:tcW w:w="1350" w:type="dxa"/>
          </w:tcPr>
          <w:p w:rsidR="00DF688E" w:rsidRPr="006E233D" w:rsidRDefault="00DF688E" w:rsidP="0046627A">
            <w:r w:rsidRPr="006E233D">
              <w:t>0020(6</w:t>
            </w:r>
            <w:r>
              <w:t>5</w:t>
            </w:r>
            <w:r w:rsidR="00D66D99">
              <w:t>)(e</w:t>
            </w:r>
            <w:r w:rsidRPr="006E233D">
              <w:t>)</w:t>
            </w:r>
          </w:p>
        </w:tc>
        <w:tc>
          <w:tcPr>
            <w:tcW w:w="4860" w:type="dxa"/>
          </w:tcPr>
          <w:p w:rsidR="00DF688E" w:rsidRPr="006E233D" w:rsidRDefault="00DF688E" w:rsidP="00FF7BA6">
            <w:r w:rsidRPr="006E233D">
              <w:t>Add a heading for source categories</w:t>
            </w:r>
          </w:p>
        </w:tc>
        <w:tc>
          <w:tcPr>
            <w:tcW w:w="4320" w:type="dxa"/>
          </w:tcPr>
          <w:p w:rsidR="00DF688E" w:rsidRPr="006E233D" w:rsidRDefault="00DF688E" w:rsidP="00B65845">
            <w:r>
              <w:t>C</w:t>
            </w:r>
            <w:r w:rsidRPr="006E233D">
              <w:t>larification</w:t>
            </w:r>
          </w:p>
        </w:tc>
        <w:tc>
          <w:tcPr>
            <w:tcW w:w="787" w:type="dxa"/>
          </w:tcPr>
          <w:p w:rsidR="00DF688E" w:rsidRPr="006E233D" w:rsidRDefault="00DF688E" w:rsidP="00FE68CE">
            <w:r w:rsidRPr="006E233D">
              <w:t>done</w:t>
            </w:r>
          </w:p>
        </w:tc>
      </w:tr>
      <w:tr w:rsidR="00DF688E" w:rsidRPr="006E233D" w:rsidTr="00D66578">
        <w:tc>
          <w:tcPr>
            <w:tcW w:w="918" w:type="dxa"/>
          </w:tcPr>
          <w:p w:rsidR="00DF688E" w:rsidRPr="000473BB" w:rsidRDefault="00DF688E" w:rsidP="00A65851">
            <w:pPr>
              <w:rPr>
                <w:highlight w:val="lightGray"/>
              </w:rPr>
            </w:pPr>
            <w:r w:rsidRPr="000473BB">
              <w:rPr>
                <w:highlight w:val="lightGray"/>
              </w:rPr>
              <w:t>200</w:t>
            </w:r>
          </w:p>
        </w:tc>
        <w:tc>
          <w:tcPr>
            <w:tcW w:w="1350" w:type="dxa"/>
          </w:tcPr>
          <w:p w:rsidR="00DF688E" w:rsidRPr="000473BB" w:rsidRDefault="00DF688E">
            <w:pPr>
              <w:rPr>
                <w:highlight w:val="lightGray"/>
              </w:rPr>
            </w:pPr>
            <w:r w:rsidRPr="000473BB">
              <w:rPr>
                <w:highlight w:val="lightGray"/>
              </w:rPr>
              <w:t>0020(55)</w:t>
            </w:r>
          </w:p>
        </w:tc>
        <w:tc>
          <w:tcPr>
            <w:tcW w:w="990" w:type="dxa"/>
          </w:tcPr>
          <w:p w:rsidR="00DF688E" w:rsidRPr="000473BB" w:rsidRDefault="00DF688E" w:rsidP="00A65851">
            <w:pPr>
              <w:rPr>
                <w:highlight w:val="lightGray"/>
              </w:rPr>
            </w:pPr>
            <w:r w:rsidRPr="000473BB">
              <w:rPr>
                <w:highlight w:val="lightGray"/>
              </w:rPr>
              <w:t>200</w:t>
            </w:r>
          </w:p>
        </w:tc>
        <w:tc>
          <w:tcPr>
            <w:tcW w:w="1350" w:type="dxa"/>
          </w:tcPr>
          <w:p w:rsidR="00DF688E" w:rsidRPr="000473BB" w:rsidRDefault="00D66D99" w:rsidP="0046627A">
            <w:pPr>
              <w:rPr>
                <w:highlight w:val="lightGray"/>
              </w:rPr>
            </w:pPr>
            <w:r>
              <w:rPr>
                <w:highlight w:val="lightGray"/>
              </w:rPr>
              <w:t>0020(65)(f</w:t>
            </w:r>
            <w:r w:rsidR="00DF688E" w:rsidRPr="000473BB">
              <w:rPr>
                <w:highlight w:val="lightGray"/>
              </w:rPr>
              <w:t>)</w:t>
            </w:r>
          </w:p>
        </w:tc>
        <w:tc>
          <w:tcPr>
            <w:tcW w:w="4860" w:type="dxa"/>
          </w:tcPr>
          <w:p w:rsidR="00DF688E" w:rsidRPr="000473BB" w:rsidRDefault="00DF688E" w:rsidP="00942A15">
            <w:pPr>
              <w:rPr>
                <w:highlight w:val="lightGray"/>
              </w:rPr>
            </w:pPr>
            <w:r w:rsidRPr="000473BB">
              <w:rPr>
                <w:highlight w:val="lightGray"/>
              </w:rPr>
              <w:t>Add the different levels defining a major stationary source due to the severity of the nonattainment area</w:t>
            </w:r>
          </w:p>
        </w:tc>
        <w:tc>
          <w:tcPr>
            <w:tcW w:w="4320" w:type="dxa"/>
          </w:tcPr>
          <w:p w:rsidR="00DF688E" w:rsidRPr="000473BB" w:rsidRDefault="00DF688E" w:rsidP="00DF688E">
            <w:pPr>
              <w:rPr>
                <w:bCs/>
                <w:highlight w:val="lightGray"/>
              </w:rPr>
            </w:pPr>
            <w:r w:rsidRPr="000473BB">
              <w:rPr>
                <w:bCs/>
                <w:highlight w:val="lightGray"/>
              </w:rPr>
              <w:t xml:space="preserve">Clarification.  These levels are included in the definition of “major source” and should also be included in the definition of “federal major source”  </w:t>
            </w:r>
          </w:p>
        </w:tc>
        <w:tc>
          <w:tcPr>
            <w:tcW w:w="787" w:type="dxa"/>
          </w:tcPr>
          <w:p w:rsidR="00DF688E" w:rsidRPr="006E233D" w:rsidRDefault="00DF688E" w:rsidP="00FE68CE">
            <w:r w:rsidRPr="000473BB">
              <w:rPr>
                <w:highlight w:val="lightGray"/>
              </w:rPr>
              <w:t>done</w:t>
            </w:r>
          </w:p>
        </w:tc>
      </w:tr>
      <w:tr w:rsidR="00D25810" w:rsidRPr="006E233D" w:rsidTr="00D66578">
        <w:tc>
          <w:tcPr>
            <w:tcW w:w="918" w:type="dxa"/>
          </w:tcPr>
          <w:p w:rsidR="00D25810" w:rsidRPr="006E233D" w:rsidRDefault="00D25810" w:rsidP="00A65851">
            <w:r w:rsidRPr="006E233D">
              <w:t>208</w:t>
            </w:r>
          </w:p>
          <w:p w:rsidR="00D25810" w:rsidRPr="006E233D" w:rsidRDefault="00D25810" w:rsidP="00A65851">
            <w:r w:rsidRPr="006E233D">
              <w:t>228</w:t>
            </w:r>
          </w:p>
          <w:p w:rsidR="00D25810" w:rsidRPr="006E233D" w:rsidRDefault="00D25810" w:rsidP="00A65851">
            <w:r w:rsidRPr="006E233D">
              <w:t>240</w:t>
            </w:r>
          </w:p>
        </w:tc>
        <w:tc>
          <w:tcPr>
            <w:tcW w:w="1350" w:type="dxa"/>
          </w:tcPr>
          <w:p w:rsidR="00D25810" w:rsidRPr="006E233D" w:rsidRDefault="00D25810" w:rsidP="00A65851">
            <w:r w:rsidRPr="006E233D">
              <w:t>0010(4)</w:t>
            </w:r>
          </w:p>
          <w:p w:rsidR="00D25810" w:rsidRPr="006E233D" w:rsidRDefault="00D25810" w:rsidP="00A65851">
            <w:r w:rsidRPr="006E233D">
              <w:t>0020(4)</w:t>
            </w:r>
          </w:p>
          <w:p w:rsidR="00D25810" w:rsidRPr="006E233D" w:rsidRDefault="00D25810" w:rsidP="00A65851">
            <w:r w:rsidRPr="006E233D">
              <w:t>0030(14)</w:t>
            </w:r>
          </w:p>
        </w:tc>
        <w:tc>
          <w:tcPr>
            <w:tcW w:w="990" w:type="dxa"/>
          </w:tcPr>
          <w:p w:rsidR="00D25810" w:rsidRPr="006E233D" w:rsidRDefault="00D25810" w:rsidP="00A65851">
            <w:r w:rsidRPr="006E233D">
              <w:t>200</w:t>
            </w:r>
          </w:p>
        </w:tc>
        <w:tc>
          <w:tcPr>
            <w:tcW w:w="1350" w:type="dxa"/>
          </w:tcPr>
          <w:p w:rsidR="00D25810" w:rsidRPr="006E233D" w:rsidRDefault="00D25810" w:rsidP="0046627A">
            <w:r w:rsidRPr="006E233D">
              <w:t>0020(6</w:t>
            </w:r>
            <w:r w:rsidR="0046627A">
              <w:t>8</w:t>
            </w:r>
            <w:r w:rsidRPr="006E233D">
              <w:t>)</w:t>
            </w:r>
          </w:p>
        </w:tc>
        <w:tc>
          <w:tcPr>
            <w:tcW w:w="4860" w:type="dxa"/>
          </w:tcPr>
          <w:p w:rsidR="00D25810" w:rsidRPr="006E233D" w:rsidRDefault="00D25810" w:rsidP="00942A15">
            <w:r w:rsidRPr="006E233D">
              <w:t xml:space="preserve">Add the definition of “fuel burning equipment” </w:t>
            </w:r>
          </w:p>
          <w:p w:rsidR="00D25810" w:rsidRPr="006E233D" w:rsidRDefault="00D25810" w:rsidP="00942A15"/>
          <w:p w:rsidR="0046627A" w:rsidRPr="0046627A" w:rsidRDefault="0046627A" w:rsidP="0046627A">
            <w:r w:rsidRPr="0046627A">
              <w:t xml:space="preserve">(68) “Fuel burning equipment” means any type of equipment that burns fuel including but not limited to boilers, dryers, and process heaters, excluding internal combustion engines.    </w:t>
            </w:r>
          </w:p>
          <w:p w:rsidR="00D25810" w:rsidRPr="006E233D" w:rsidRDefault="00D25810" w:rsidP="00942A15"/>
        </w:tc>
        <w:tc>
          <w:tcPr>
            <w:tcW w:w="4320" w:type="dxa"/>
          </w:tcPr>
          <w:p w:rsidR="00D25810" w:rsidRPr="006E233D" w:rsidRDefault="00D25810"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D25810" w:rsidRPr="006E233D" w:rsidRDefault="00D25810" w:rsidP="00942A15"/>
          <w:p w:rsidR="00D25810" w:rsidRPr="006E233D" w:rsidRDefault="00D25810"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D25810" w:rsidRPr="006E233D" w:rsidRDefault="00D25810" w:rsidP="00811D72"/>
          <w:p w:rsidR="00D25810" w:rsidRPr="006E233D" w:rsidRDefault="00D25810" w:rsidP="00811D72">
            <w:r w:rsidRPr="006E233D">
              <w:rPr>
                <w:bCs/>
              </w:rPr>
              <w:t>340-240-0030</w:t>
            </w:r>
            <w:r w:rsidRPr="006E233D">
              <w:t xml:space="preserve">(13) "Fuel Burning Equipment" means a device that burns a solid, liquid, or gaseous fuel, the principal purpose of which is to produce heat or power by indirect heat transfer. All stationary gas turbines are considered Fuel Burning Equipment. Marine installations and internal combustion engines are not considered Fuel Burning Equipment. </w:t>
            </w:r>
          </w:p>
          <w:p w:rsidR="00D25810" w:rsidRPr="006E233D" w:rsidRDefault="00D25810" w:rsidP="00942A15"/>
          <w:p w:rsidR="00D25810" w:rsidRPr="006E233D" w:rsidRDefault="00556ED8" w:rsidP="00942A15">
            <w:r w:rsidRPr="00556ED8">
              <w:rPr>
                <w:bCs/>
              </w:rPr>
              <w:t>Clarification.  There has been confusion over the definition of “fuel burning equipment” so DEQ is adding definitions of “external combustion device” and “internal combustion engine” and clarifying the definition of “fuel burning equipment.”</w:t>
            </w:r>
            <w:r w:rsidR="00D25810" w:rsidRPr="006E233D">
              <w:t xml:space="preserve">Move definition of fuel burning equipment from divisions 208, 228, and 240 to division 200 and clarify.  </w:t>
            </w:r>
          </w:p>
        </w:tc>
        <w:tc>
          <w:tcPr>
            <w:tcW w:w="787" w:type="dxa"/>
          </w:tcPr>
          <w:p w:rsidR="00D25810" w:rsidRPr="006E233D" w:rsidRDefault="00DF688E" w:rsidP="00FE68CE">
            <w:r w:rsidRPr="006E233D">
              <w:t>D</w:t>
            </w:r>
            <w:r w:rsidR="00D25810" w:rsidRPr="006E233D">
              <w:t>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0020(60)</w:t>
            </w:r>
          </w:p>
        </w:tc>
        <w:tc>
          <w:tcPr>
            <w:tcW w:w="990" w:type="dxa"/>
          </w:tcPr>
          <w:p w:rsidR="00D25810" w:rsidRPr="006E233D" w:rsidRDefault="00D25810" w:rsidP="00A65851">
            <w:r w:rsidRPr="006E233D">
              <w:t>200</w:t>
            </w:r>
          </w:p>
        </w:tc>
        <w:tc>
          <w:tcPr>
            <w:tcW w:w="1350" w:type="dxa"/>
          </w:tcPr>
          <w:p w:rsidR="00D25810" w:rsidRPr="006E233D" w:rsidRDefault="0046627A" w:rsidP="00A65851">
            <w:r>
              <w:t>0020(71</w:t>
            </w:r>
            <w:r w:rsidR="00D25810" w:rsidRPr="006E233D">
              <w:t>)</w:t>
            </w:r>
          </w:p>
        </w:tc>
        <w:tc>
          <w:tcPr>
            <w:tcW w:w="4860" w:type="dxa"/>
          </w:tcPr>
          <w:p w:rsidR="00D25810" w:rsidRPr="006E233D" w:rsidRDefault="00D25810" w:rsidP="005C3F33">
            <w:pPr>
              <w:rPr>
                <w:bCs/>
              </w:rPr>
            </w:pPr>
            <w:r w:rsidRPr="006E233D">
              <w:rPr>
                <w:bCs/>
              </w:rPr>
              <w:t>Move T</w:t>
            </w:r>
            <w:r>
              <w:rPr>
                <w:bCs/>
              </w:rPr>
              <w:t>able</w:t>
            </w:r>
            <w:r w:rsidRPr="006E233D">
              <w:rPr>
                <w:bCs/>
              </w:rPr>
              <w:t xml:space="preserve"> 5 Generic PSELs into text</w:t>
            </w:r>
          </w:p>
          <w:p w:rsidR="00D25810" w:rsidRPr="006E233D" w:rsidRDefault="00D25810" w:rsidP="005C3F33">
            <w:pPr>
              <w:rPr>
                <w:bCs/>
              </w:rPr>
            </w:pPr>
          </w:p>
        </w:tc>
        <w:tc>
          <w:tcPr>
            <w:tcW w:w="4320" w:type="dxa"/>
          </w:tcPr>
          <w:p w:rsidR="00D25810" w:rsidRPr="006E233D" w:rsidRDefault="00D25810" w:rsidP="005C3F33">
            <w:r w:rsidRPr="006E233D">
              <w:t>Clarification.  Tables are hard to find on DEQ website.</w:t>
            </w:r>
          </w:p>
        </w:tc>
        <w:tc>
          <w:tcPr>
            <w:tcW w:w="787" w:type="dxa"/>
          </w:tcPr>
          <w:p w:rsidR="00D25810" w:rsidRPr="006E233D" w:rsidRDefault="00D25810" w:rsidP="00754252">
            <w:r w:rsidRPr="006E233D">
              <w:t>done</w:t>
            </w:r>
          </w:p>
        </w:tc>
      </w:tr>
      <w:tr w:rsidR="00D25810" w:rsidRPr="006E233D" w:rsidTr="005C3F33">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w:t>
            </w:r>
          </w:p>
          <w:p w:rsidR="00D25810" w:rsidRPr="006E233D" w:rsidRDefault="00D25810" w:rsidP="00A65851">
            <w:r w:rsidRPr="006E233D">
              <w:t>Table 5</w:t>
            </w:r>
          </w:p>
        </w:tc>
        <w:tc>
          <w:tcPr>
            <w:tcW w:w="990" w:type="dxa"/>
          </w:tcPr>
          <w:p w:rsidR="00D25810" w:rsidRPr="006E233D" w:rsidRDefault="00D25810" w:rsidP="00A65851">
            <w:r w:rsidRPr="006E233D">
              <w:t>200</w:t>
            </w:r>
          </w:p>
        </w:tc>
        <w:tc>
          <w:tcPr>
            <w:tcW w:w="1350" w:type="dxa"/>
          </w:tcPr>
          <w:p w:rsidR="00D25810" w:rsidRPr="006E233D" w:rsidRDefault="0046627A" w:rsidP="00A65851">
            <w:r>
              <w:t>0020(71</w:t>
            </w:r>
            <w:r w:rsidR="00D25810" w:rsidRPr="006E233D">
              <w:t>)</w:t>
            </w:r>
          </w:p>
        </w:tc>
        <w:tc>
          <w:tcPr>
            <w:tcW w:w="4860" w:type="dxa"/>
          </w:tcPr>
          <w:p w:rsidR="00D25810" w:rsidRPr="006E233D" w:rsidRDefault="00D25810" w:rsidP="005C3F33">
            <w:r w:rsidRPr="006E233D">
              <w:t>Delete PM2.5 from the short term generic PSEL</w:t>
            </w:r>
          </w:p>
        </w:tc>
        <w:tc>
          <w:tcPr>
            <w:tcW w:w="4320" w:type="dxa"/>
          </w:tcPr>
          <w:p w:rsidR="00D25810" w:rsidRPr="006E233D" w:rsidRDefault="00D25810" w:rsidP="005C3F33">
            <w:r w:rsidRPr="006E233D">
              <w:t>The short term PM10 generic level is only for Medford AQMA and is based on the maintenance plan.  PM2.5 was incorrectly added.</w:t>
            </w:r>
          </w:p>
        </w:tc>
        <w:tc>
          <w:tcPr>
            <w:tcW w:w="787" w:type="dxa"/>
          </w:tcPr>
          <w:p w:rsidR="00D25810" w:rsidRPr="006E233D" w:rsidRDefault="00D25810" w:rsidP="005C3F33">
            <w:r w:rsidRPr="006E233D">
              <w:t>done</w:t>
            </w:r>
          </w:p>
        </w:tc>
      </w:tr>
      <w:tr w:rsidR="00D25810" w:rsidRPr="006E233D" w:rsidTr="005C3F33">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w:t>
            </w:r>
          </w:p>
          <w:p w:rsidR="00D25810" w:rsidRPr="006E233D" w:rsidRDefault="00D25810" w:rsidP="00A65851">
            <w:r w:rsidRPr="006E233D">
              <w:t>Table 5</w:t>
            </w:r>
          </w:p>
        </w:tc>
        <w:tc>
          <w:tcPr>
            <w:tcW w:w="990" w:type="dxa"/>
          </w:tcPr>
          <w:p w:rsidR="00D25810" w:rsidRPr="006E233D" w:rsidRDefault="00D25810" w:rsidP="00A65851">
            <w:r w:rsidRPr="006E233D">
              <w:t>200</w:t>
            </w:r>
          </w:p>
        </w:tc>
        <w:tc>
          <w:tcPr>
            <w:tcW w:w="1350" w:type="dxa"/>
          </w:tcPr>
          <w:p w:rsidR="00D25810" w:rsidRPr="006E233D" w:rsidRDefault="0046627A" w:rsidP="00A65851">
            <w:r>
              <w:t>0020(71</w:t>
            </w:r>
            <w:r w:rsidR="00D25810" w:rsidRPr="006E233D">
              <w:t>)</w:t>
            </w:r>
          </w:p>
        </w:tc>
        <w:tc>
          <w:tcPr>
            <w:tcW w:w="4860" w:type="dxa"/>
          </w:tcPr>
          <w:p w:rsidR="00D25810" w:rsidRPr="006E233D" w:rsidRDefault="00D25810" w:rsidP="005211C0">
            <w:r w:rsidRPr="006E233D">
              <w:t>Delete “Direct” from PM2.5 from the generic PSEL</w:t>
            </w:r>
          </w:p>
        </w:tc>
        <w:tc>
          <w:tcPr>
            <w:tcW w:w="4320" w:type="dxa"/>
          </w:tcPr>
          <w:p w:rsidR="00D25810" w:rsidRPr="006E233D" w:rsidRDefault="00D25810" w:rsidP="005C3F33">
            <w:r w:rsidRPr="006E233D">
              <w:t>The short term PM10 generic level is only for Medford AQMA and is based on the maintenance plan.  PM2.5 was incorrectly added.</w:t>
            </w:r>
          </w:p>
        </w:tc>
        <w:tc>
          <w:tcPr>
            <w:tcW w:w="787" w:type="dxa"/>
          </w:tcPr>
          <w:p w:rsidR="00D25810" w:rsidRPr="006E233D" w:rsidRDefault="00D25810" w:rsidP="005C3F33">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0020(60)</w:t>
            </w:r>
          </w:p>
        </w:tc>
        <w:tc>
          <w:tcPr>
            <w:tcW w:w="990" w:type="dxa"/>
          </w:tcPr>
          <w:p w:rsidR="00D25810" w:rsidRPr="006E233D" w:rsidRDefault="00D25810" w:rsidP="00A65851">
            <w:r w:rsidRPr="006E233D">
              <w:t>200</w:t>
            </w:r>
          </w:p>
        </w:tc>
        <w:tc>
          <w:tcPr>
            <w:tcW w:w="1350" w:type="dxa"/>
          </w:tcPr>
          <w:p w:rsidR="00D25810" w:rsidRPr="006E233D" w:rsidRDefault="0046627A" w:rsidP="00A65851">
            <w:r>
              <w:t>0020(71</w:t>
            </w:r>
            <w:r w:rsidR="00D25810" w:rsidRPr="006E233D">
              <w:t>)</w:t>
            </w:r>
          </w:p>
        </w:tc>
        <w:tc>
          <w:tcPr>
            <w:tcW w:w="4860" w:type="dxa"/>
          </w:tcPr>
          <w:p w:rsidR="00D25810" w:rsidRPr="006E233D" w:rsidRDefault="00D25810" w:rsidP="00FE68CE">
            <w:r w:rsidRPr="006E233D">
              <w:t>Delete the note from the definition of generic PSEL</w:t>
            </w:r>
          </w:p>
        </w:tc>
        <w:tc>
          <w:tcPr>
            <w:tcW w:w="4320" w:type="dxa"/>
          </w:tcPr>
          <w:p w:rsidR="00D25810" w:rsidRPr="006E233D" w:rsidRDefault="00D25810" w:rsidP="00FE68CE">
            <w:r w:rsidRPr="006E233D">
              <w:t xml:space="preserve">The requirements included in the note are covered </w:t>
            </w:r>
            <w:r w:rsidRPr="006E233D">
              <w:lastRenderedPageBreak/>
              <w:t xml:space="preserve">in the generic PSEL rules in division 222. </w:t>
            </w:r>
          </w:p>
        </w:tc>
        <w:tc>
          <w:tcPr>
            <w:tcW w:w="787" w:type="dxa"/>
          </w:tcPr>
          <w:p w:rsidR="00D25810" w:rsidRPr="006E233D" w:rsidRDefault="00D25810" w:rsidP="00FE68CE">
            <w:r w:rsidRPr="006E233D">
              <w:lastRenderedPageBreak/>
              <w:t>done</w:t>
            </w:r>
          </w:p>
        </w:tc>
      </w:tr>
      <w:tr w:rsidR="00D25810" w:rsidRPr="006E233D" w:rsidTr="00D66578">
        <w:tc>
          <w:tcPr>
            <w:tcW w:w="918" w:type="dxa"/>
          </w:tcPr>
          <w:p w:rsidR="00D25810" w:rsidRPr="006E233D" w:rsidRDefault="00D25810" w:rsidP="00A65851">
            <w:r w:rsidRPr="006E233D">
              <w:lastRenderedPageBreak/>
              <w:t>232</w:t>
            </w:r>
          </w:p>
          <w:p w:rsidR="00D25810" w:rsidRPr="006E233D" w:rsidRDefault="00D25810" w:rsidP="00A65851">
            <w:r w:rsidRPr="006E233D">
              <w:t>234</w:t>
            </w:r>
          </w:p>
          <w:p w:rsidR="00D25810" w:rsidRPr="006E233D" w:rsidRDefault="00D25810" w:rsidP="00A65851">
            <w:r w:rsidRPr="006E233D">
              <w:t>240</w:t>
            </w:r>
          </w:p>
        </w:tc>
        <w:tc>
          <w:tcPr>
            <w:tcW w:w="1350" w:type="dxa"/>
          </w:tcPr>
          <w:p w:rsidR="00D25810" w:rsidRPr="006E233D" w:rsidRDefault="00D25810" w:rsidP="00A65851">
            <w:r w:rsidRPr="006E233D">
              <w:t>0030(31)</w:t>
            </w:r>
          </w:p>
          <w:p w:rsidR="00D25810" w:rsidRPr="006E233D" w:rsidRDefault="00D25810" w:rsidP="00A65851">
            <w:r w:rsidRPr="006E233D">
              <w:t>0010(18)</w:t>
            </w:r>
          </w:p>
          <w:p w:rsidR="00D25810" w:rsidRPr="006E233D" w:rsidRDefault="00D25810" w:rsidP="00A65851">
            <w:r w:rsidRPr="006E233D">
              <w:t>0030(18)</w:t>
            </w:r>
          </w:p>
        </w:tc>
        <w:tc>
          <w:tcPr>
            <w:tcW w:w="990" w:type="dxa"/>
          </w:tcPr>
          <w:p w:rsidR="00D25810" w:rsidRPr="006E233D" w:rsidRDefault="00D25810" w:rsidP="00A65851">
            <w:r w:rsidRPr="006E233D">
              <w:t>200</w:t>
            </w:r>
          </w:p>
        </w:tc>
        <w:tc>
          <w:tcPr>
            <w:tcW w:w="1350" w:type="dxa"/>
          </w:tcPr>
          <w:p w:rsidR="00D25810" w:rsidRPr="006E233D" w:rsidRDefault="00D25810" w:rsidP="0046627A">
            <w:r w:rsidRPr="006E233D">
              <w:t>0020(7</w:t>
            </w:r>
            <w:r w:rsidR="0046627A">
              <w:t>4</w:t>
            </w:r>
            <w:r w:rsidRPr="006E233D">
              <w:t>)</w:t>
            </w:r>
          </w:p>
        </w:tc>
        <w:tc>
          <w:tcPr>
            <w:tcW w:w="4860" w:type="dxa"/>
          </w:tcPr>
          <w:p w:rsidR="00D25810" w:rsidRPr="006E233D" w:rsidRDefault="00D25810" w:rsidP="003E5895">
            <w:r w:rsidRPr="006E233D">
              <w:t xml:space="preserve">Add definition of “hardboard” </w:t>
            </w:r>
          </w:p>
          <w:p w:rsidR="00D25810" w:rsidRPr="006E233D" w:rsidRDefault="00D25810" w:rsidP="003E5895"/>
          <w:p w:rsidR="00D25810" w:rsidRPr="006E233D" w:rsidRDefault="00A05C6C" w:rsidP="00BE623F">
            <w:r>
              <w:t>(74</w:t>
            </w:r>
            <w:r w:rsidR="00D25810" w:rsidRPr="006E233D">
              <w:t xml:space="preserve">) "Hardboard" means a flat panel made from wood that has been reduced to basic wood fibers and bonded by adhesive properties under pressure. </w:t>
            </w:r>
          </w:p>
          <w:p w:rsidR="00D25810" w:rsidRPr="006E233D" w:rsidRDefault="00D25810" w:rsidP="003E5895"/>
        </w:tc>
        <w:tc>
          <w:tcPr>
            <w:tcW w:w="4320" w:type="dxa"/>
          </w:tcPr>
          <w:p w:rsidR="00D25810" w:rsidRPr="006E233D" w:rsidRDefault="00D25810" w:rsidP="00BE623F">
            <w:pPr>
              <w:rPr>
                <w:color w:val="000000"/>
              </w:rPr>
            </w:pPr>
            <w:bookmarkStart w:id="4" w:name="_Toc313016802"/>
            <w:r w:rsidRPr="006E233D">
              <w:rPr>
                <w:bCs/>
                <w:color w:val="000000"/>
              </w:rPr>
              <w:t>340-232-0030</w:t>
            </w:r>
            <w:bookmarkEnd w:id="4"/>
            <w:r w:rsidRPr="006E233D">
              <w:rPr>
                <w:color w:val="000000"/>
              </w:rPr>
              <w:t>(31) "Hardboard" is a panel manufactured primarily from inter-felted ligno-cellulosic fibers which are consolidated under heat and pressure in a hot press.</w:t>
            </w:r>
          </w:p>
          <w:p w:rsidR="00D25810" w:rsidRPr="006E233D" w:rsidRDefault="00D25810" w:rsidP="00BE623F">
            <w:pPr>
              <w:rPr>
                <w:bCs/>
                <w:color w:val="000000"/>
              </w:rPr>
            </w:pPr>
          </w:p>
          <w:p w:rsidR="00D25810" w:rsidRPr="006E233D" w:rsidRDefault="00D25810"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D25810" w:rsidRPr="006E233D" w:rsidRDefault="00D25810" w:rsidP="003E5895">
            <w:pPr>
              <w:rPr>
                <w:color w:val="000000"/>
              </w:rPr>
            </w:pPr>
          </w:p>
          <w:p w:rsidR="00D25810" w:rsidRPr="006E233D" w:rsidRDefault="00D25810" w:rsidP="00BE623F">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p w:rsidR="00D25810" w:rsidRPr="006E233D" w:rsidRDefault="00D25810" w:rsidP="003E5895">
            <w:pPr>
              <w:rPr>
                <w:color w:val="000000"/>
              </w:rPr>
            </w:pPr>
          </w:p>
          <w:p w:rsidR="00D25810" w:rsidRPr="006E233D" w:rsidRDefault="00D25810" w:rsidP="00F87468">
            <w:r w:rsidRPr="006E233D">
              <w:rPr>
                <w:color w:val="000000"/>
              </w:rPr>
              <w:t>Definition of hardboard same in divisions</w:t>
            </w:r>
            <w:r w:rsidRPr="006E233D">
              <w:t xml:space="preserve"> 234 and 240</w:t>
            </w:r>
            <w:r>
              <w:t xml:space="preserve"> but different from division 232</w:t>
            </w:r>
            <w:r w:rsidRPr="006E233D">
              <w:t>.  Move to division 200</w:t>
            </w:r>
          </w:p>
        </w:tc>
        <w:tc>
          <w:tcPr>
            <w:tcW w:w="787" w:type="dxa"/>
          </w:tcPr>
          <w:p w:rsidR="00D25810" w:rsidRPr="006E233D" w:rsidRDefault="00D25810" w:rsidP="00FE68CE">
            <w:r w:rsidRPr="006E233D">
              <w:t>done</w:t>
            </w:r>
          </w:p>
        </w:tc>
      </w:tr>
      <w:tr w:rsidR="00D25810" w:rsidRPr="009414AA" w:rsidTr="00D66578">
        <w:tc>
          <w:tcPr>
            <w:tcW w:w="918" w:type="dxa"/>
          </w:tcPr>
          <w:p w:rsidR="00D25810" w:rsidRPr="009414AA" w:rsidRDefault="00D25810" w:rsidP="00A65851">
            <w:r w:rsidRPr="009414AA">
              <w:t>202</w:t>
            </w:r>
          </w:p>
        </w:tc>
        <w:tc>
          <w:tcPr>
            <w:tcW w:w="1350" w:type="dxa"/>
          </w:tcPr>
          <w:p w:rsidR="00D25810" w:rsidRPr="009414AA" w:rsidRDefault="00D25810" w:rsidP="00A65851">
            <w:r w:rsidRPr="009414AA">
              <w:t>0010(5)</w:t>
            </w:r>
          </w:p>
        </w:tc>
        <w:tc>
          <w:tcPr>
            <w:tcW w:w="990" w:type="dxa"/>
          </w:tcPr>
          <w:p w:rsidR="00D25810" w:rsidRPr="009414AA" w:rsidRDefault="00D25810" w:rsidP="00A65851">
            <w:r w:rsidRPr="009414AA">
              <w:t>200</w:t>
            </w:r>
          </w:p>
        </w:tc>
        <w:tc>
          <w:tcPr>
            <w:tcW w:w="1350" w:type="dxa"/>
          </w:tcPr>
          <w:p w:rsidR="00D25810" w:rsidRPr="009414AA" w:rsidRDefault="0046627A" w:rsidP="00A65851">
            <w:r w:rsidRPr="009414AA">
              <w:t>0020(76</w:t>
            </w:r>
            <w:r w:rsidR="00D25810" w:rsidRPr="009414AA">
              <w:t>)</w:t>
            </w:r>
          </w:p>
        </w:tc>
        <w:tc>
          <w:tcPr>
            <w:tcW w:w="4860" w:type="dxa"/>
          </w:tcPr>
          <w:p w:rsidR="00D25810" w:rsidRPr="009414AA" w:rsidRDefault="00D25810" w:rsidP="001A6B72">
            <w:r w:rsidRPr="009414AA">
              <w:t xml:space="preserve">Add definition of “Indian governing body” </w:t>
            </w:r>
          </w:p>
          <w:p w:rsidR="00D25810" w:rsidRPr="009414AA" w:rsidRDefault="00D25810" w:rsidP="001A6B72"/>
          <w:p w:rsidR="00D25810" w:rsidRPr="009414AA" w:rsidRDefault="00A05C6C" w:rsidP="001A6B72">
            <w:r>
              <w:t>(76</w:t>
            </w:r>
            <w:r w:rsidR="00D25810" w:rsidRPr="009414AA">
              <w:t>) "Indian Governing Body" means the governing body of any tribe, band, or group of Indians subject to the jurisdiction of the United States and recognized by the United States as possessing power of self-government.</w:t>
            </w:r>
          </w:p>
        </w:tc>
        <w:tc>
          <w:tcPr>
            <w:tcW w:w="4320" w:type="dxa"/>
          </w:tcPr>
          <w:p w:rsidR="00D25810" w:rsidRPr="009414AA" w:rsidRDefault="00D25810" w:rsidP="00BE623F">
            <w:pPr>
              <w:rPr>
                <w:bCs/>
              </w:rPr>
            </w:pPr>
            <w:bookmarkStart w:id="5" w:name="_Toc313016134"/>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p w:rsidR="00D25810" w:rsidRPr="009414AA" w:rsidRDefault="00D25810" w:rsidP="001A6B72"/>
          <w:p w:rsidR="00D25810" w:rsidRPr="009414AA" w:rsidRDefault="00D25810" w:rsidP="001A6B72">
            <w:r w:rsidRPr="009414AA">
              <w:t>Defined in division 202 but used in divisions 204 and 209.  Move to division 200.</w:t>
            </w:r>
          </w:p>
        </w:tc>
        <w:tc>
          <w:tcPr>
            <w:tcW w:w="787" w:type="dxa"/>
          </w:tcPr>
          <w:p w:rsidR="00D25810" w:rsidRPr="009414AA" w:rsidRDefault="00D25810" w:rsidP="00FE68CE">
            <w:r w:rsidRPr="009414AA">
              <w:t>done</w:t>
            </w:r>
          </w:p>
        </w:tc>
      </w:tr>
      <w:tr w:rsidR="00D25810" w:rsidRPr="006E233D" w:rsidTr="00D66578">
        <w:tc>
          <w:tcPr>
            <w:tcW w:w="918" w:type="dxa"/>
          </w:tcPr>
          <w:p w:rsidR="00D25810" w:rsidRPr="009414AA" w:rsidRDefault="00D25810" w:rsidP="00A65851">
            <w:r w:rsidRPr="009414AA">
              <w:t>202</w:t>
            </w:r>
          </w:p>
        </w:tc>
        <w:tc>
          <w:tcPr>
            <w:tcW w:w="1350" w:type="dxa"/>
          </w:tcPr>
          <w:p w:rsidR="00D25810" w:rsidRPr="009414AA" w:rsidRDefault="00D25810" w:rsidP="00A65851">
            <w:r w:rsidRPr="009414AA">
              <w:t>0010(6)</w:t>
            </w:r>
          </w:p>
        </w:tc>
        <w:tc>
          <w:tcPr>
            <w:tcW w:w="990" w:type="dxa"/>
          </w:tcPr>
          <w:p w:rsidR="00D25810" w:rsidRPr="009414AA" w:rsidRDefault="00D25810" w:rsidP="00A65851">
            <w:r w:rsidRPr="009414AA">
              <w:t>200</w:t>
            </w:r>
          </w:p>
        </w:tc>
        <w:tc>
          <w:tcPr>
            <w:tcW w:w="1350" w:type="dxa"/>
          </w:tcPr>
          <w:p w:rsidR="00D25810" w:rsidRPr="009414AA" w:rsidRDefault="0046627A" w:rsidP="00A65851">
            <w:r w:rsidRPr="009414AA">
              <w:t>0020(77</w:t>
            </w:r>
            <w:r w:rsidR="00D25810" w:rsidRPr="009414AA">
              <w:t>)</w:t>
            </w:r>
          </w:p>
        </w:tc>
        <w:tc>
          <w:tcPr>
            <w:tcW w:w="4860" w:type="dxa"/>
          </w:tcPr>
          <w:p w:rsidR="00D25810" w:rsidRPr="009414AA" w:rsidRDefault="00D25810" w:rsidP="001A6B72">
            <w:r w:rsidRPr="009414AA">
              <w:t xml:space="preserve">Add definition of “Indian reservation” </w:t>
            </w:r>
          </w:p>
          <w:p w:rsidR="00D25810" w:rsidRPr="009414AA" w:rsidRDefault="00D25810" w:rsidP="001A6B72"/>
          <w:p w:rsidR="00D25810" w:rsidRPr="009414AA" w:rsidRDefault="00A05C6C" w:rsidP="001A6B72">
            <w:r>
              <w:t>(77</w:t>
            </w:r>
            <w:r w:rsidR="00D25810" w:rsidRPr="009414AA">
              <w:t>) "Indian Reservation" means any federally recognized reservation established by Treaty, Agreement, Executive Order, or Act of Congress.</w:t>
            </w:r>
          </w:p>
        </w:tc>
        <w:tc>
          <w:tcPr>
            <w:tcW w:w="4320" w:type="dxa"/>
          </w:tcPr>
          <w:p w:rsidR="00D25810" w:rsidRPr="009414AA" w:rsidRDefault="00D25810" w:rsidP="00D52A92">
            <w:pPr>
              <w:rPr>
                <w:bCs/>
              </w:rPr>
            </w:pPr>
            <w:r w:rsidRPr="009414AA">
              <w:rPr>
                <w:bCs/>
              </w:rPr>
              <w:t>340-202-0010</w:t>
            </w:r>
            <w:r w:rsidRPr="009414AA">
              <w:t>(6) "Indian Reservation" means any federally recognized reservation established by Treaty, Agreement, Executive Order, or Act of Congress.</w:t>
            </w:r>
          </w:p>
          <w:p w:rsidR="00D25810" w:rsidRPr="009414AA" w:rsidRDefault="00D25810" w:rsidP="004320D2"/>
          <w:p w:rsidR="00D25810" w:rsidRPr="009414AA" w:rsidRDefault="00D25810" w:rsidP="004320D2"/>
          <w:p w:rsidR="00D25810" w:rsidRPr="009414AA" w:rsidRDefault="00D25810" w:rsidP="00D52A92">
            <w:r w:rsidRPr="009414AA">
              <w:t>Used in division 200 and 204 but defined in division 202.  Move to division 200.</w:t>
            </w:r>
          </w:p>
        </w:tc>
        <w:tc>
          <w:tcPr>
            <w:tcW w:w="787" w:type="dxa"/>
          </w:tcPr>
          <w:p w:rsidR="00D25810" w:rsidRPr="006E233D" w:rsidRDefault="00D25810" w:rsidP="00FE68CE">
            <w:r w:rsidRPr="009414AA">
              <w:t>done</w:t>
            </w:r>
          </w:p>
        </w:tc>
      </w:tr>
      <w:tr w:rsidR="00D25810" w:rsidRPr="006E233D" w:rsidTr="00D66578">
        <w:tc>
          <w:tcPr>
            <w:tcW w:w="918" w:type="dxa"/>
          </w:tcPr>
          <w:p w:rsidR="00D25810" w:rsidRPr="006E233D" w:rsidRDefault="00D25810" w:rsidP="00A65851">
            <w:r w:rsidRPr="006E233D">
              <w:t>NA</w:t>
            </w:r>
          </w:p>
        </w:tc>
        <w:tc>
          <w:tcPr>
            <w:tcW w:w="1350" w:type="dxa"/>
          </w:tcPr>
          <w:p w:rsidR="00D25810" w:rsidRPr="006E233D" w:rsidRDefault="00D25810" w:rsidP="00A65851">
            <w:r w:rsidRPr="006E233D">
              <w:t>NA</w:t>
            </w:r>
          </w:p>
        </w:tc>
        <w:tc>
          <w:tcPr>
            <w:tcW w:w="990" w:type="dxa"/>
          </w:tcPr>
          <w:p w:rsidR="00D25810" w:rsidRPr="006E233D" w:rsidRDefault="00D25810" w:rsidP="00A65851">
            <w:r w:rsidRPr="006E233D">
              <w:t>200</w:t>
            </w:r>
          </w:p>
        </w:tc>
        <w:tc>
          <w:tcPr>
            <w:tcW w:w="1350" w:type="dxa"/>
          </w:tcPr>
          <w:p w:rsidR="00D25810" w:rsidRPr="006E233D" w:rsidRDefault="009414AA" w:rsidP="00A65851">
            <w:r>
              <w:t>0020(81</w:t>
            </w:r>
            <w:r w:rsidR="00D25810" w:rsidRPr="006E233D">
              <w:t>)</w:t>
            </w:r>
          </w:p>
        </w:tc>
        <w:tc>
          <w:tcPr>
            <w:tcW w:w="4860" w:type="dxa"/>
          </w:tcPr>
          <w:p w:rsidR="00D25810" w:rsidRPr="006E233D" w:rsidRDefault="00D25810" w:rsidP="00506FFE">
            <w:r w:rsidRPr="006E233D">
              <w:t>Add definition of “internal combustion source”</w:t>
            </w:r>
          </w:p>
          <w:p w:rsidR="00D25810" w:rsidRPr="006E233D" w:rsidRDefault="00D25810" w:rsidP="00506FFE"/>
          <w:p w:rsidR="00D25810" w:rsidRPr="006E233D" w:rsidRDefault="00A05C6C" w:rsidP="00506FFE">
            <w:r>
              <w:t>(81</w:t>
            </w:r>
            <w:r w:rsidR="00D25810" w:rsidRPr="006E233D">
              <w:t>) “Internal Combustion Engine” means stationary gas turbines and reciprocating internal combustion engines.</w:t>
            </w:r>
          </w:p>
        </w:tc>
        <w:tc>
          <w:tcPr>
            <w:tcW w:w="4320" w:type="dxa"/>
          </w:tcPr>
          <w:p w:rsidR="00D25810" w:rsidRPr="006E233D" w:rsidRDefault="00556ED8" w:rsidP="004320D2">
            <w:r w:rsidRPr="00556ED8">
              <w:rPr>
                <w:bCs/>
              </w:rPr>
              <w:t>Clarification.  There has been confusion over the definition of “fuel burning equipment” so DEQ is adding definitions of “external combustion device” and “internal combustion engine” and clarifying the definition of “fuel burning equipment.”</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240</w:t>
            </w:r>
          </w:p>
        </w:tc>
        <w:tc>
          <w:tcPr>
            <w:tcW w:w="1350" w:type="dxa"/>
          </w:tcPr>
          <w:p w:rsidR="00D25810" w:rsidRPr="006E233D" w:rsidRDefault="00D25810" w:rsidP="00A65851">
            <w:r w:rsidRPr="006E233D">
              <w:t>0030(24)</w:t>
            </w:r>
          </w:p>
        </w:tc>
        <w:tc>
          <w:tcPr>
            <w:tcW w:w="990" w:type="dxa"/>
          </w:tcPr>
          <w:p w:rsidR="00D25810" w:rsidRPr="006E233D" w:rsidRDefault="00D25810" w:rsidP="00A65851">
            <w:r w:rsidRPr="006E233D">
              <w:t>200</w:t>
            </w:r>
          </w:p>
        </w:tc>
        <w:tc>
          <w:tcPr>
            <w:tcW w:w="1350" w:type="dxa"/>
          </w:tcPr>
          <w:p w:rsidR="00D25810" w:rsidRPr="006E233D" w:rsidRDefault="009414AA" w:rsidP="00A65851">
            <w:r>
              <w:t>0020(83</w:t>
            </w:r>
            <w:r w:rsidR="00D25810" w:rsidRPr="006E233D">
              <w:t>)</w:t>
            </w:r>
          </w:p>
        </w:tc>
        <w:tc>
          <w:tcPr>
            <w:tcW w:w="4860" w:type="dxa"/>
          </w:tcPr>
          <w:p w:rsidR="00D25810" w:rsidRPr="006E233D" w:rsidRDefault="00D25810" w:rsidP="00506FFE">
            <w:r w:rsidRPr="006E233D">
              <w:t>Add definition of “liquefied petroleum gas”</w:t>
            </w:r>
          </w:p>
          <w:p w:rsidR="00D25810" w:rsidRPr="006E233D" w:rsidRDefault="00D25810" w:rsidP="00506FFE"/>
          <w:p w:rsidR="00D25810" w:rsidRPr="006E233D" w:rsidRDefault="00A05C6C" w:rsidP="00506FFE">
            <w:r>
              <w:lastRenderedPageBreak/>
              <w:t>(83</w:t>
            </w:r>
            <w:r w:rsidR="00D25810" w:rsidRPr="006E233D">
              <w:t xml:space="preserve">) "Liquefied petroleum gas" has the meaning given by the American Society for Testing and Materials in ASTM D1835-82, "Standard Specification for Liquid Petroleum Gases." </w:t>
            </w:r>
          </w:p>
        </w:tc>
        <w:tc>
          <w:tcPr>
            <w:tcW w:w="4320" w:type="dxa"/>
          </w:tcPr>
          <w:p w:rsidR="00D25810" w:rsidRPr="006E233D" w:rsidRDefault="00D25810" w:rsidP="00CF1618">
            <w:pPr>
              <w:rPr>
                <w:bCs/>
              </w:rPr>
            </w:pPr>
            <w:r w:rsidRPr="006E233D">
              <w:rPr>
                <w:bCs/>
              </w:rPr>
              <w:lastRenderedPageBreak/>
              <w:t xml:space="preserve">340-240-0030(21) "Liquefied petroleum gas" has the meaning given by the American Society for </w:t>
            </w:r>
            <w:r w:rsidRPr="006E233D">
              <w:rPr>
                <w:bCs/>
              </w:rPr>
              <w:lastRenderedPageBreak/>
              <w:t xml:space="preserve">Testing and Materials in ASTM D1835-82, "Standard Specification for Liquid Petroleum Gases." </w:t>
            </w:r>
          </w:p>
          <w:p w:rsidR="00D25810" w:rsidRPr="006E233D" w:rsidRDefault="00D25810" w:rsidP="004320D2">
            <w:pPr>
              <w:rPr>
                <w:bCs/>
              </w:rPr>
            </w:pPr>
          </w:p>
        </w:tc>
        <w:tc>
          <w:tcPr>
            <w:tcW w:w="787" w:type="dxa"/>
          </w:tcPr>
          <w:p w:rsidR="00D25810" w:rsidRPr="006E233D" w:rsidRDefault="00D25810" w:rsidP="00FE68CE">
            <w:r w:rsidRPr="006E233D">
              <w:lastRenderedPageBreak/>
              <w:t>done</w:t>
            </w:r>
          </w:p>
        </w:tc>
      </w:tr>
      <w:tr w:rsidR="00D25810" w:rsidRPr="006E233D" w:rsidTr="00880EB6">
        <w:tc>
          <w:tcPr>
            <w:tcW w:w="918" w:type="dxa"/>
          </w:tcPr>
          <w:p w:rsidR="00D25810" w:rsidRPr="006E233D" w:rsidRDefault="00D25810" w:rsidP="00A65851">
            <w:r w:rsidRPr="006E233D">
              <w:lastRenderedPageBreak/>
              <w:t>200</w:t>
            </w:r>
          </w:p>
        </w:tc>
        <w:tc>
          <w:tcPr>
            <w:tcW w:w="1350" w:type="dxa"/>
          </w:tcPr>
          <w:p w:rsidR="00D25810" w:rsidRPr="006E233D" w:rsidRDefault="00D25810" w:rsidP="00A65851">
            <w:r w:rsidRPr="006E233D">
              <w:t>0020(69)</w:t>
            </w:r>
          </w:p>
        </w:tc>
        <w:tc>
          <w:tcPr>
            <w:tcW w:w="990" w:type="dxa"/>
          </w:tcPr>
          <w:p w:rsidR="00D25810" w:rsidRPr="006E233D" w:rsidRDefault="00D25810" w:rsidP="00A65851">
            <w:r w:rsidRPr="006E233D">
              <w:t>200</w:t>
            </w:r>
          </w:p>
        </w:tc>
        <w:tc>
          <w:tcPr>
            <w:tcW w:w="1350" w:type="dxa"/>
          </w:tcPr>
          <w:p w:rsidR="00D25810" w:rsidRPr="006E233D" w:rsidRDefault="009414AA" w:rsidP="00A65851">
            <w:r>
              <w:t>0020(85</w:t>
            </w:r>
            <w:r w:rsidR="00D25810" w:rsidRPr="006E233D">
              <w:t>)</w:t>
            </w:r>
          </w:p>
        </w:tc>
        <w:tc>
          <w:tcPr>
            <w:tcW w:w="4860" w:type="dxa"/>
          </w:tcPr>
          <w:p w:rsidR="00D25810" w:rsidRPr="006E233D" w:rsidRDefault="00D25810" w:rsidP="00942A36">
            <w:r w:rsidRPr="006E233D">
              <w:t xml:space="preserve">Delete the definition of “maintenance area” and use the definition from division 204 with clarifications. </w:t>
            </w:r>
          </w:p>
          <w:p w:rsidR="00D25810" w:rsidRPr="006E233D" w:rsidRDefault="00D25810" w:rsidP="00942A36"/>
          <w:p w:rsidR="00D25810" w:rsidRPr="006E233D" w:rsidRDefault="00A05C6C" w:rsidP="00C86C2F">
            <w:r>
              <w:t>(85</w:t>
            </w:r>
            <w:r w:rsidR="00D25810" w:rsidRPr="006E233D">
              <w:t>) "Maintenance Area" means any area that was formerly nonattainment for a criteria pollutant but has since met the ambient air quality standard(s) and a maintenance plan to stay within the standards has been approved by the EPA pursuant to 40 CFR 51.110.</w:t>
            </w:r>
          </w:p>
          <w:p w:rsidR="00D25810" w:rsidRPr="006E233D" w:rsidRDefault="00D25810" w:rsidP="00942A36"/>
        </w:tc>
        <w:tc>
          <w:tcPr>
            <w:tcW w:w="4320" w:type="dxa"/>
          </w:tcPr>
          <w:p w:rsidR="00D25810" w:rsidRPr="006E233D" w:rsidRDefault="00D25810" w:rsidP="00C86C2F">
            <w:pPr>
              <w:rPr>
                <w:bCs/>
              </w:rPr>
            </w:pPr>
            <w:bookmarkStart w:id="6" w:name="_Toc313016113"/>
            <w:bookmarkStart w:id="7" w:name="_Toc313016162"/>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D25810" w:rsidRPr="006E233D" w:rsidRDefault="00D25810" w:rsidP="00C86C2F">
            <w:pPr>
              <w:rPr>
                <w:bCs/>
              </w:rPr>
            </w:pPr>
          </w:p>
          <w:p w:rsidR="00D25810" w:rsidRPr="006E233D" w:rsidRDefault="00D25810" w:rsidP="00C86C2F">
            <w:r w:rsidRPr="006E233D">
              <w:rPr>
                <w:bCs/>
              </w:rPr>
              <w:t>340-204-0010</w:t>
            </w:r>
            <w:bookmarkEnd w:id="7"/>
            <w:r w:rsidRPr="006E233D">
              <w:t>(14) “Maintenance Area” means any area that was formerly nonattainment for a criteria pollutant but has since met EPA promulgated standards and has had a maintenance plan to stay within the standards approved by the EPA pursuant to 40 CFR 51.110 (July, 1993).</w:t>
            </w:r>
          </w:p>
          <w:p w:rsidR="00D25810" w:rsidRPr="006E233D" w:rsidRDefault="00D25810" w:rsidP="00880EB6"/>
          <w:p w:rsidR="00D25810" w:rsidRPr="006E233D" w:rsidRDefault="00D25810" w:rsidP="00880EB6">
            <w:r w:rsidRPr="006E233D">
              <w:t>Move from division 204 with clarifications.  The definition in division 204 is more comprehensive.</w:t>
            </w:r>
          </w:p>
        </w:tc>
        <w:tc>
          <w:tcPr>
            <w:tcW w:w="787" w:type="dxa"/>
          </w:tcPr>
          <w:p w:rsidR="00D25810" w:rsidRPr="006E233D" w:rsidRDefault="00D25810" w:rsidP="00880EB6">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0020(71)</w:t>
            </w:r>
          </w:p>
        </w:tc>
        <w:tc>
          <w:tcPr>
            <w:tcW w:w="990" w:type="dxa"/>
          </w:tcPr>
          <w:p w:rsidR="00D25810" w:rsidRPr="006E233D" w:rsidRDefault="00D25810" w:rsidP="00A65851">
            <w:r w:rsidRPr="006E233D">
              <w:t>200</w:t>
            </w:r>
          </w:p>
        </w:tc>
        <w:tc>
          <w:tcPr>
            <w:tcW w:w="1350" w:type="dxa"/>
          </w:tcPr>
          <w:p w:rsidR="00D25810" w:rsidRPr="006E233D" w:rsidRDefault="009414AA" w:rsidP="00A65851">
            <w:r>
              <w:t>0020(87</w:t>
            </w:r>
            <w:r w:rsidR="00D25810" w:rsidRPr="006E233D">
              <w:t>)</w:t>
            </w:r>
          </w:p>
        </w:tc>
        <w:tc>
          <w:tcPr>
            <w:tcW w:w="4860" w:type="dxa"/>
          </w:tcPr>
          <w:p w:rsidR="00D25810" w:rsidRPr="006E233D" w:rsidRDefault="00D25810" w:rsidP="00754252">
            <w:r w:rsidRPr="006E233D">
              <w:t xml:space="preserve">Add a cross reference to division 224 for determining whether a source makes a major modification </w:t>
            </w:r>
            <w:r w:rsidR="009414AA">
              <w:t>to the definition of “major modification”</w:t>
            </w:r>
          </w:p>
        </w:tc>
        <w:tc>
          <w:tcPr>
            <w:tcW w:w="4320" w:type="dxa"/>
          </w:tcPr>
          <w:p w:rsidR="00D25810" w:rsidRPr="006E233D" w:rsidRDefault="00D25810" w:rsidP="00754252">
            <w:r w:rsidRPr="006E233D">
              <w:t>Move procedural requirements out of definitions.  Determination of  whether a source makes a  major modification should be in division 224 New Source Review</w:t>
            </w:r>
          </w:p>
        </w:tc>
        <w:tc>
          <w:tcPr>
            <w:tcW w:w="787" w:type="dxa"/>
          </w:tcPr>
          <w:p w:rsidR="00D25810" w:rsidRPr="006E233D" w:rsidRDefault="00D25810" w:rsidP="00754252">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0020(71)</w:t>
            </w:r>
          </w:p>
          <w:p w:rsidR="00D25810" w:rsidRPr="006E233D" w:rsidRDefault="00D25810" w:rsidP="00A65851"/>
        </w:tc>
        <w:tc>
          <w:tcPr>
            <w:tcW w:w="990" w:type="dxa"/>
          </w:tcPr>
          <w:p w:rsidR="00D25810" w:rsidRPr="006E233D" w:rsidRDefault="00D25810" w:rsidP="00A65851">
            <w:r w:rsidRPr="006E233D">
              <w:t>224</w:t>
            </w:r>
          </w:p>
        </w:tc>
        <w:tc>
          <w:tcPr>
            <w:tcW w:w="1350" w:type="dxa"/>
          </w:tcPr>
          <w:p w:rsidR="00D25810" w:rsidRPr="006E233D" w:rsidRDefault="00D25810" w:rsidP="00A65851">
            <w:r w:rsidRPr="006E233D">
              <w:t>0025</w:t>
            </w:r>
          </w:p>
        </w:tc>
        <w:tc>
          <w:tcPr>
            <w:tcW w:w="4860" w:type="dxa"/>
          </w:tcPr>
          <w:p w:rsidR="00D25810" w:rsidRPr="006E233D" w:rsidRDefault="00D25810" w:rsidP="006B7B2F">
            <w:r w:rsidRPr="006E233D">
              <w:t xml:space="preserve">Move (a) through (e) for determining whether a source makes a  major modification </w:t>
            </w:r>
          </w:p>
        </w:tc>
        <w:tc>
          <w:tcPr>
            <w:tcW w:w="4320" w:type="dxa"/>
          </w:tcPr>
          <w:p w:rsidR="00D25810" w:rsidRPr="006E233D" w:rsidRDefault="00D25810" w:rsidP="00754252">
            <w:r w:rsidRPr="006E233D">
              <w:t>Move procedural requirements out of definitions.  Determination of  whether a source makes a  major modification should be in division 224 New Source Review</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0020(72)(a)</w:t>
            </w:r>
          </w:p>
        </w:tc>
        <w:tc>
          <w:tcPr>
            <w:tcW w:w="990" w:type="dxa"/>
          </w:tcPr>
          <w:p w:rsidR="00D25810" w:rsidRPr="006E233D" w:rsidRDefault="00D25810" w:rsidP="00A65851">
            <w:r w:rsidRPr="006E233D">
              <w:t>200</w:t>
            </w:r>
          </w:p>
        </w:tc>
        <w:tc>
          <w:tcPr>
            <w:tcW w:w="1350" w:type="dxa"/>
          </w:tcPr>
          <w:p w:rsidR="00D25810" w:rsidRPr="006E233D" w:rsidRDefault="00D25810" w:rsidP="00A65851">
            <w:r w:rsidRPr="006E233D">
              <w:t>00</w:t>
            </w:r>
            <w:r w:rsidR="009414AA">
              <w:t>20(88</w:t>
            </w:r>
            <w:r w:rsidRPr="006E233D">
              <w:t>)(a)</w:t>
            </w:r>
          </w:p>
        </w:tc>
        <w:tc>
          <w:tcPr>
            <w:tcW w:w="4860" w:type="dxa"/>
          </w:tcPr>
          <w:p w:rsidR="00D25810" w:rsidRPr="006E233D" w:rsidRDefault="00D25810" w:rsidP="006803F0">
            <w:r w:rsidRPr="006E233D">
              <w:t>Change the definition of “major source” by referring to the definition of “federal major source,” one with the PTE at the significant emission rate to one with the PTE at 100 tons per year or more.</w:t>
            </w:r>
          </w:p>
        </w:tc>
        <w:tc>
          <w:tcPr>
            <w:tcW w:w="4320" w:type="dxa"/>
          </w:tcPr>
          <w:p w:rsidR="00D25810" w:rsidRPr="006E233D" w:rsidRDefault="00D25810" w:rsidP="00432ED5">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234</w:t>
            </w:r>
          </w:p>
          <w:p w:rsidR="00D25810" w:rsidRPr="006E233D" w:rsidRDefault="00D25810" w:rsidP="00A65851">
            <w:r w:rsidRPr="006E233D">
              <w:t>240</w:t>
            </w:r>
          </w:p>
        </w:tc>
        <w:tc>
          <w:tcPr>
            <w:tcW w:w="1350" w:type="dxa"/>
          </w:tcPr>
          <w:p w:rsidR="00D25810" w:rsidRPr="006E233D" w:rsidRDefault="00D25810" w:rsidP="00A65851">
            <w:r w:rsidRPr="006E233D">
              <w:t>0010(21)</w:t>
            </w:r>
          </w:p>
          <w:p w:rsidR="00D25810" w:rsidRPr="006E233D" w:rsidRDefault="00D25810" w:rsidP="00A65851">
            <w:r w:rsidRPr="006E233D">
              <w:t>0030(23)</w:t>
            </w:r>
          </w:p>
        </w:tc>
        <w:tc>
          <w:tcPr>
            <w:tcW w:w="990" w:type="dxa"/>
          </w:tcPr>
          <w:p w:rsidR="00D25810" w:rsidRPr="006E233D" w:rsidRDefault="00D25810" w:rsidP="00A65851">
            <w:r w:rsidRPr="006E233D">
              <w:t>200</w:t>
            </w:r>
          </w:p>
        </w:tc>
        <w:tc>
          <w:tcPr>
            <w:tcW w:w="1350" w:type="dxa"/>
          </w:tcPr>
          <w:p w:rsidR="00D25810" w:rsidRPr="006E233D" w:rsidRDefault="009414AA" w:rsidP="00A65851">
            <w:r>
              <w:t>0020(90</w:t>
            </w:r>
            <w:r w:rsidR="00D25810" w:rsidRPr="006E233D">
              <w:t>)</w:t>
            </w:r>
          </w:p>
        </w:tc>
        <w:tc>
          <w:tcPr>
            <w:tcW w:w="4860" w:type="dxa"/>
          </w:tcPr>
          <w:p w:rsidR="00D25810" w:rsidRPr="006E233D" w:rsidRDefault="00D25810" w:rsidP="00FE68CE">
            <w:r w:rsidRPr="006E233D">
              <w:t>Add definition of “maximum opacity” but delete “(average of 24 consecutive observations)” because that is contained in EPA Method 9.</w:t>
            </w:r>
          </w:p>
          <w:p w:rsidR="00D25810" w:rsidRPr="006E233D" w:rsidRDefault="00D25810" w:rsidP="00FE68CE"/>
          <w:p w:rsidR="00D25810" w:rsidRPr="006E233D" w:rsidRDefault="00A05C6C" w:rsidP="00FE68CE">
            <w:r>
              <w:t>(90</w:t>
            </w:r>
            <w:r w:rsidR="00D25810" w:rsidRPr="006E233D">
              <w:t xml:space="preserve">) "Maximum Opacity" means the opacity as determined by EPA Method 9.   </w:t>
            </w:r>
          </w:p>
        </w:tc>
        <w:tc>
          <w:tcPr>
            <w:tcW w:w="4320" w:type="dxa"/>
          </w:tcPr>
          <w:p w:rsidR="00D25810" w:rsidRPr="006E233D" w:rsidRDefault="00D25810" w:rsidP="00F712C3">
            <w:r>
              <w:rPr>
                <w:bCs/>
              </w:rPr>
              <w:t>340-234-0010</w:t>
            </w:r>
            <w:r w:rsidRPr="006E233D">
              <w:t xml:space="preserve">(21) "Maximum Opacity" means the opacity as determined by EPA Method 9 (average of 24 consecutive observations). </w:t>
            </w:r>
          </w:p>
          <w:p w:rsidR="00D25810" w:rsidRPr="006E233D" w:rsidRDefault="00D25810" w:rsidP="00F712C3"/>
          <w:p w:rsidR="00D25810" w:rsidRPr="006E233D" w:rsidRDefault="00D25810" w:rsidP="00E86A0A">
            <w:r>
              <w:rPr>
                <w:bCs/>
              </w:rPr>
              <w:t>340-240-0030</w:t>
            </w:r>
            <w:r w:rsidRPr="006E233D">
              <w:t xml:space="preserve">(23) "Maximum Opacity" means the opacity as determined by EPA Method 9 (average of 24 consecutive observations). </w:t>
            </w:r>
          </w:p>
          <w:p w:rsidR="00D25810" w:rsidRPr="006E233D" w:rsidRDefault="00D25810" w:rsidP="00AF436D"/>
          <w:p w:rsidR="00D25810" w:rsidRPr="006E233D" w:rsidRDefault="00D25810" w:rsidP="00AF436D">
            <w:r w:rsidRPr="006E233D">
              <w:lastRenderedPageBreak/>
              <w:t xml:space="preserve">Move from division 234 and 240 </w:t>
            </w:r>
          </w:p>
        </w:tc>
        <w:tc>
          <w:tcPr>
            <w:tcW w:w="787" w:type="dxa"/>
          </w:tcPr>
          <w:p w:rsidR="00D25810" w:rsidRPr="006E233D" w:rsidRDefault="00D25810" w:rsidP="00FE68CE">
            <w:r w:rsidRPr="006E233D">
              <w:lastRenderedPageBreak/>
              <w:t>done</w:t>
            </w:r>
          </w:p>
        </w:tc>
      </w:tr>
      <w:tr w:rsidR="00D25810" w:rsidRPr="006E233D" w:rsidTr="00D66578">
        <w:tc>
          <w:tcPr>
            <w:tcW w:w="918" w:type="dxa"/>
          </w:tcPr>
          <w:p w:rsidR="00D25810" w:rsidRPr="005B181E" w:rsidRDefault="00D25810" w:rsidP="00A65851">
            <w:r w:rsidRPr="005B181E">
              <w:lastRenderedPageBreak/>
              <w:t>240</w:t>
            </w:r>
          </w:p>
        </w:tc>
        <w:tc>
          <w:tcPr>
            <w:tcW w:w="1350" w:type="dxa"/>
          </w:tcPr>
          <w:p w:rsidR="00D25810" w:rsidRPr="005B181E" w:rsidRDefault="00D25810" w:rsidP="00A65851">
            <w:r w:rsidRPr="005B181E">
              <w:t>0030(26)</w:t>
            </w:r>
          </w:p>
        </w:tc>
        <w:tc>
          <w:tcPr>
            <w:tcW w:w="990" w:type="dxa"/>
          </w:tcPr>
          <w:p w:rsidR="00D25810" w:rsidRPr="005B181E" w:rsidRDefault="00D25810" w:rsidP="00A65851">
            <w:r w:rsidRPr="005B181E">
              <w:t>200</w:t>
            </w:r>
          </w:p>
        </w:tc>
        <w:tc>
          <w:tcPr>
            <w:tcW w:w="1350" w:type="dxa"/>
          </w:tcPr>
          <w:p w:rsidR="00D25810" w:rsidRPr="005B181E" w:rsidRDefault="009414AA" w:rsidP="00A65851">
            <w:r w:rsidRPr="005B181E">
              <w:t>0020(94</w:t>
            </w:r>
            <w:r w:rsidR="00D25810" w:rsidRPr="005B181E">
              <w:t>)</w:t>
            </w:r>
          </w:p>
        </w:tc>
        <w:tc>
          <w:tcPr>
            <w:tcW w:w="4860" w:type="dxa"/>
          </w:tcPr>
          <w:p w:rsidR="00D25810" w:rsidRPr="005B181E" w:rsidRDefault="00D25810" w:rsidP="002F2EC1">
            <w:r w:rsidRPr="005B181E">
              <w:t>Add definition of “natural gas”</w:t>
            </w:r>
          </w:p>
          <w:p w:rsidR="00D25810" w:rsidRPr="005B181E" w:rsidRDefault="00D25810" w:rsidP="002F2EC1"/>
          <w:p w:rsidR="00D25810" w:rsidRPr="005B181E" w:rsidRDefault="00A05C6C" w:rsidP="002F2EC1">
            <w:r w:rsidRPr="005B181E">
              <w:t>(94</w:t>
            </w:r>
            <w:r w:rsidR="00D25810" w:rsidRPr="005B181E">
              <w:t xml:space="preserve">) "Natural gas" means a naturally occurring mixture of hydrocarbon and nonhydrocarbon gases found in geologic formations beneath the earth's surface, of which the principal component is methane. </w:t>
            </w:r>
          </w:p>
        </w:tc>
        <w:tc>
          <w:tcPr>
            <w:tcW w:w="4320" w:type="dxa"/>
          </w:tcPr>
          <w:p w:rsidR="00D25810" w:rsidRPr="005B181E" w:rsidRDefault="00D25810" w:rsidP="00747C6F">
            <w:r w:rsidRPr="005B181E">
              <w:rPr>
                <w:bCs/>
              </w:rPr>
              <w:t>340-240-0030</w:t>
            </w:r>
            <w:r w:rsidRPr="005B181E">
              <w:t xml:space="preserve">(26) "Natural gas" means a naturally occurring mixture of hydrocarbon and nonhydrocarbon gases found in geologic formations beneath the earth's surface, of which the principal component is methane. </w:t>
            </w:r>
          </w:p>
          <w:p w:rsidR="00D25810" w:rsidRPr="005B181E" w:rsidRDefault="00D25810" w:rsidP="00FE68CE"/>
          <w:p w:rsidR="00D25810" w:rsidRPr="005B181E" w:rsidRDefault="00D25810" w:rsidP="00FE68CE">
            <w:r w:rsidRPr="005B181E">
              <w:t>Move from division 240.  This term is used throughout many divisions.</w:t>
            </w:r>
          </w:p>
        </w:tc>
        <w:tc>
          <w:tcPr>
            <w:tcW w:w="787" w:type="dxa"/>
          </w:tcPr>
          <w:p w:rsidR="00D25810" w:rsidRPr="006E233D" w:rsidRDefault="00D25810" w:rsidP="00FE68CE">
            <w:r w:rsidRPr="005B181E">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0020(76)</w:t>
            </w:r>
          </w:p>
        </w:tc>
        <w:tc>
          <w:tcPr>
            <w:tcW w:w="990" w:type="dxa"/>
          </w:tcPr>
          <w:p w:rsidR="00D25810" w:rsidRPr="006E233D" w:rsidRDefault="00D25810" w:rsidP="00A65851">
            <w:r w:rsidRPr="006E233D">
              <w:t>200</w:t>
            </w:r>
          </w:p>
        </w:tc>
        <w:tc>
          <w:tcPr>
            <w:tcW w:w="1350" w:type="dxa"/>
          </w:tcPr>
          <w:p w:rsidR="00D25810" w:rsidRPr="006E233D" w:rsidRDefault="009414AA" w:rsidP="00A65851">
            <w:r>
              <w:t>0020(95</w:t>
            </w:r>
            <w:r w:rsidR="00D25810" w:rsidRPr="006E233D">
              <w:t>)</w:t>
            </w:r>
          </w:p>
        </w:tc>
        <w:tc>
          <w:tcPr>
            <w:tcW w:w="4860" w:type="dxa"/>
          </w:tcPr>
          <w:p w:rsidR="00D25810" w:rsidRPr="006E233D" w:rsidRDefault="00D25810" w:rsidP="003762F6">
            <w:r w:rsidRPr="006E233D">
              <w:t>Add a cross reference to division 222 for determining how to calculate netting basis</w:t>
            </w:r>
            <w:r w:rsidR="00A05C6C">
              <w:t xml:space="preserve"> in the definition of “netting basis”</w:t>
            </w:r>
          </w:p>
        </w:tc>
        <w:tc>
          <w:tcPr>
            <w:tcW w:w="4320" w:type="dxa"/>
          </w:tcPr>
          <w:p w:rsidR="00D25810" w:rsidRPr="006E233D" w:rsidRDefault="00D25810" w:rsidP="003762F6">
            <w:r w:rsidRPr="006E233D">
              <w:t>Move procedural requirements out of definitions.  Determination of  whether a source makes a  major modification should be in division 222 Plant Site Emission Limits</w:t>
            </w:r>
          </w:p>
        </w:tc>
        <w:tc>
          <w:tcPr>
            <w:tcW w:w="787" w:type="dxa"/>
          </w:tcPr>
          <w:p w:rsidR="00D25810" w:rsidRPr="006E233D" w:rsidRDefault="00D25810" w:rsidP="00754252">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0020(76)</w:t>
            </w:r>
          </w:p>
        </w:tc>
        <w:tc>
          <w:tcPr>
            <w:tcW w:w="990" w:type="dxa"/>
          </w:tcPr>
          <w:p w:rsidR="00D25810" w:rsidRPr="006E233D" w:rsidRDefault="00D25810" w:rsidP="00A65851">
            <w:r w:rsidRPr="006E233D">
              <w:t>222</w:t>
            </w:r>
          </w:p>
        </w:tc>
        <w:tc>
          <w:tcPr>
            <w:tcW w:w="1350" w:type="dxa"/>
          </w:tcPr>
          <w:p w:rsidR="00D25810" w:rsidRPr="006E233D" w:rsidRDefault="00D25810" w:rsidP="00A65851">
            <w:r w:rsidRPr="006E233D">
              <w:t>0046</w:t>
            </w:r>
          </w:p>
        </w:tc>
        <w:tc>
          <w:tcPr>
            <w:tcW w:w="4860" w:type="dxa"/>
          </w:tcPr>
          <w:p w:rsidR="00D25810" w:rsidRPr="006E233D" w:rsidRDefault="00D25810" w:rsidP="002F2EC1">
            <w:r w:rsidRPr="006E233D">
              <w:t xml:space="preserve">Move the definition of netting basis </w:t>
            </w:r>
          </w:p>
        </w:tc>
        <w:tc>
          <w:tcPr>
            <w:tcW w:w="4320" w:type="dxa"/>
          </w:tcPr>
          <w:p w:rsidR="00D25810" w:rsidRPr="006E233D" w:rsidRDefault="00D25810" w:rsidP="00FE68CE">
            <w:r w:rsidRPr="006E233D">
              <w:t>Move procedural requirements out of definitions.  Calculating netting basis should be in Division 222 Plant Site Emission Limits</w:t>
            </w:r>
            <w:r w:rsidRPr="006E233D">
              <w:rPr>
                <w:bCs/>
                <w:color w:val="000000"/>
              </w:rPr>
              <w:t xml:space="preserve"> </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208</w:t>
            </w:r>
          </w:p>
          <w:p w:rsidR="00D25810" w:rsidRPr="006E233D" w:rsidRDefault="00D25810" w:rsidP="00A65851">
            <w:r w:rsidRPr="006E233D">
              <w:t>240</w:t>
            </w:r>
          </w:p>
        </w:tc>
        <w:tc>
          <w:tcPr>
            <w:tcW w:w="1350" w:type="dxa"/>
          </w:tcPr>
          <w:p w:rsidR="00D25810" w:rsidRPr="006E233D" w:rsidRDefault="00D25810" w:rsidP="00A65851">
            <w:r w:rsidRPr="006E233D">
              <w:t>0010(8)</w:t>
            </w:r>
          </w:p>
          <w:p w:rsidR="00D25810" w:rsidRPr="006E233D" w:rsidRDefault="00D25810" w:rsidP="00A65851">
            <w:r w:rsidRPr="006E233D">
              <w:t>0030(28)</w:t>
            </w:r>
          </w:p>
        </w:tc>
        <w:tc>
          <w:tcPr>
            <w:tcW w:w="990" w:type="dxa"/>
          </w:tcPr>
          <w:p w:rsidR="00D25810" w:rsidRPr="006E233D" w:rsidRDefault="00D25810" w:rsidP="00A65851">
            <w:r w:rsidRPr="006E233D">
              <w:t>200</w:t>
            </w:r>
          </w:p>
        </w:tc>
        <w:tc>
          <w:tcPr>
            <w:tcW w:w="1350" w:type="dxa"/>
          </w:tcPr>
          <w:p w:rsidR="00D25810" w:rsidRPr="006E233D" w:rsidRDefault="00A05C6C" w:rsidP="00A05C6C">
            <w:r>
              <w:t>0020(100)</w:t>
            </w:r>
          </w:p>
        </w:tc>
        <w:tc>
          <w:tcPr>
            <w:tcW w:w="4860" w:type="dxa"/>
          </w:tcPr>
          <w:p w:rsidR="00D25810" w:rsidRPr="006E233D" w:rsidRDefault="00D25810" w:rsidP="00FE68CE">
            <w:r w:rsidRPr="006E233D">
              <w:t>Add definition of “odor”</w:t>
            </w:r>
          </w:p>
          <w:p w:rsidR="00D25810" w:rsidRPr="006E233D" w:rsidRDefault="00D25810" w:rsidP="00FE68CE"/>
          <w:p w:rsidR="00D25810" w:rsidRPr="006E233D" w:rsidRDefault="00A05C6C" w:rsidP="00FE68CE">
            <w:r>
              <w:t>(100</w:t>
            </w:r>
            <w:r w:rsidR="00D25810" w:rsidRPr="006E233D">
              <w:t xml:space="preserve">) "Odor" means that property of an air contaminant that affects the sense of smell. </w:t>
            </w:r>
          </w:p>
        </w:tc>
        <w:tc>
          <w:tcPr>
            <w:tcW w:w="4320" w:type="dxa"/>
          </w:tcPr>
          <w:p w:rsidR="00D25810" w:rsidRPr="006E233D" w:rsidRDefault="00D25810" w:rsidP="002A2B93">
            <w:r w:rsidRPr="006E233D">
              <w:rPr>
                <w:bCs/>
              </w:rPr>
              <w:t>340-208-0010</w:t>
            </w:r>
            <w:r w:rsidRPr="006E233D">
              <w:t>(8) "Odor" means that property of an air contaminant that affects the sense of smell.</w:t>
            </w:r>
          </w:p>
          <w:p w:rsidR="00D25810" w:rsidRPr="006E233D" w:rsidRDefault="00D25810" w:rsidP="002A2B93">
            <w:pPr>
              <w:rPr>
                <w:bCs/>
              </w:rPr>
            </w:pPr>
          </w:p>
          <w:p w:rsidR="00D25810" w:rsidRPr="006E233D" w:rsidRDefault="00D25810" w:rsidP="002A2B93">
            <w:r>
              <w:rPr>
                <w:bCs/>
              </w:rPr>
              <w:t>340-240-0030</w:t>
            </w:r>
            <w:r w:rsidRPr="006E233D">
              <w:t xml:space="preserve">(28) "Odor" means that property of an air contaminant that affects the sense of smell. </w:t>
            </w:r>
          </w:p>
          <w:p w:rsidR="00D25810" w:rsidRPr="006E233D" w:rsidRDefault="00D25810" w:rsidP="00FE68CE"/>
          <w:p w:rsidR="00D25810" w:rsidRPr="006E233D" w:rsidRDefault="00D25810" w:rsidP="00FE68CE">
            <w:r w:rsidRPr="006E233D">
              <w:t>Move from divisions 208 and 240</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200</w:t>
            </w:r>
          </w:p>
          <w:p w:rsidR="00D25810" w:rsidRPr="006E233D" w:rsidRDefault="00D25810" w:rsidP="00A65851">
            <w:r w:rsidRPr="006E233D">
              <w:t>240</w:t>
            </w:r>
          </w:p>
        </w:tc>
        <w:tc>
          <w:tcPr>
            <w:tcW w:w="1350" w:type="dxa"/>
          </w:tcPr>
          <w:p w:rsidR="00D25810" w:rsidRPr="006E233D" w:rsidRDefault="00D25810" w:rsidP="00A65851">
            <w:r w:rsidRPr="006E233D">
              <w:t>0020(82)</w:t>
            </w:r>
          </w:p>
          <w:p w:rsidR="00D25810" w:rsidRPr="006E233D" w:rsidRDefault="00D25810" w:rsidP="00A65851">
            <w:r w:rsidRPr="006E233D">
              <w:t>0030(30)</w:t>
            </w:r>
          </w:p>
        </w:tc>
        <w:tc>
          <w:tcPr>
            <w:tcW w:w="990" w:type="dxa"/>
          </w:tcPr>
          <w:p w:rsidR="00D25810" w:rsidRPr="006E233D" w:rsidRDefault="00D25810" w:rsidP="00A65851">
            <w:r w:rsidRPr="006E233D">
              <w:t>200</w:t>
            </w:r>
          </w:p>
        </w:tc>
        <w:tc>
          <w:tcPr>
            <w:tcW w:w="1350" w:type="dxa"/>
          </w:tcPr>
          <w:p w:rsidR="00D25810" w:rsidRPr="006E233D" w:rsidRDefault="00A05C6C" w:rsidP="00A65851">
            <w:r>
              <w:t>0020(102</w:t>
            </w:r>
            <w:r w:rsidR="00D25810" w:rsidRPr="006E233D">
              <w:t>)</w:t>
            </w:r>
          </w:p>
        </w:tc>
        <w:tc>
          <w:tcPr>
            <w:tcW w:w="4860" w:type="dxa"/>
          </w:tcPr>
          <w:p w:rsidR="00D25810" w:rsidRPr="006E233D" w:rsidRDefault="00D25810" w:rsidP="007653A6">
            <w:r w:rsidRPr="006E233D">
              <w:t xml:space="preserve">Reference EPA Method 9 or other method(s), as specified in each applicable rule rather than the Source Sampling Manual in OAR 340-212-0120 and 212-014 or the Continuous Monitoring Manual in the definition of “opacity.”  </w:t>
            </w:r>
          </w:p>
          <w:p w:rsidR="00D25810" w:rsidRPr="006E233D" w:rsidRDefault="00D25810" w:rsidP="007653A6"/>
          <w:p w:rsidR="00D25810" w:rsidRPr="006E233D" w:rsidRDefault="00A05C6C" w:rsidP="009E305A">
            <w:r>
              <w:t>(102</w:t>
            </w:r>
            <w:r w:rsidR="00D25810" w:rsidRPr="006E233D">
              <w:t>) "Opacity" means the degree to which emissions, excluding uncombined water, reduce the transmission of light and obscure the view of an object in the background as measured by EPA Method 9 or other method(s), as specified in each applicable rule.</w:t>
            </w:r>
          </w:p>
          <w:p w:rsidR="00D25810" w:rsidRPr="006E233D" w:rsidRDefault="00D25810" w:rsidP="007653A6"/>
          <w:p w:rsidR="00D25810" w:rsidRPr="006E233D" w:rsidRDefault="00D25810" w:rsidP="007653A6"/>
        </w:tc>
        <w:tc>
          <w:tcPr>
            <w:tcW w:w="4320" w:type="dxa"/>
          </w:tcPr>
          <w:p w:rsidR="00D25810" w:rsidRPr="006E233D" w:rsidRDefault="00D25810" w:rsidP="00906B50">
            <w:r w:rsidRPr="006E233D">
              <w:rPr>
                <w:bCs/>
              </w:rPr>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w:t>
            </w:r>
            <w:r w:rsidRPr="006E233D">
              <w:lastRenderedPageBreak/>
              <w:t xml:space="preserve">advance by the Department, in accordance with the Source Sampling Manual. </w:t>
            </w:r>
          </w:p>
          <w:p w:rsidR="00D25810" w:rsidRPr="006E233D" w:rsidRDefault="00D25810" w:rsidP="00E80D96"/>
          <w:p w:rsidR="00D25810" w:rsidRPr="006E233D" w:rsidRDefault="00D25810" w:rsidP="009E305A">
            <w:r w:rsidRPr="006E233D">
              <w:t>Opacity defined in divisions 200 and 240.  Move from division 240 and change reference method to EPA Method 9. Change limit to a 6-minute average instead of a 3-minute aggregate so omit language about observation periods.  COMS will be specified in rules.</w:t>
            </w:r>
          </w:p>
        </w:tc>
        <w:tc>
          <w:tcPr>
            <w:tcW w:w="787" w:type="dxa"/>
          </w:tcPr>
          <w:p w:rsidR="00D25810" w:rsidRPr="006E233D" w:rsidRDefault="00D25810" w:rsidP="00FE68CE">
            <w:r w:rsidRPr="006E233D">
              <w:lastRenderedPageBreak/>
              <w:t>done</w:t>
            </w:r>
          </w:p>
        </w:tc>
      </w:tr>
      <w:tr w:rsidR="00D25810" w:rsidRPr="006E233D" w:rsidTr="00D66578">
        <w:tc>
          <w:tcPr>
            <w:tcW w:w="918" w:type="dxa"/>
          </w:tcPr>
          <w:p w:rsidR="00D25810" w:rsidRPr="00132390" w:rsidRDefault="00D25810" w:rsidP="00A65851">
            <w:pPr>
              <w:rPr>
                <w:highlight w:val="lightGray"/>
              </w:rPr>
            </w:pPr>
            <w:r w:rsidRPr="00132390">
              <w:rPr>
                <w:highlight w:val="lightGray"/>
              </w:rPr>
              <w:lastRenderedPageBreak/>
              <w:t>200</w:t>
            </w:r>
          </w:p>
        </w:tc>
        <w:tc>
          <w:tcPr>
            <w:tcW w:w="1350" w:type="dxa"/>
          </w:tcPr>
          <w:p w:rsidR="00D25810" w:rsidRPr="00132390" w:rsidRDefault="00D25810" w:rsidP="00A65851">
            <w:pPr>
              <w:rPr>
                <w:highlight w:val="lightGray"/>
              </w:rPr>
            </w:pPr>
            <w:r w:rsidRPr="00132390">
              <w:rPr>
                <w:highlight w:val="lightGray"/>
              </w:rPr>
              <w:t>0020(86)</w:t>
            </w:r>
          </w:p>
        </w:tc>
        <w:tc>
          <w:tcPr>
            <w:tcW w:w="990" w:type="dxa"/>
          </w:tcPr>
          <w:p w:rsidR="00D25810" w:rsidRPr="00132390" w:rsidRDefault="00D25810" w:rsidP="00A65851">
            <w:pPr>
              <w:rPr>
                <w:highlight w:val="lightGray"/>
              </w:rPr>
            </w:pPr>
            <w:r w:rsidRPr="00132390">
              <w:rPr>
                <w:highlight w:val="lightGray"/>
              </w:rPr>
              <w:t>200</w:t>
            </w:r>
          </w:p>
        </w:tc>
        <w:tc>
          <w:tcPr>
            <w:tcW w:w="1350" w:type="dxa"/>
          </w:tcPr>
          <w:p w:rsidR="00D25810" w:rsidRPr="00132390" w:rsidRDefault="00A05C6C" w:rsidP="00A65851">
            <w:pPr>
              <w:rPr>
                <w:highlight w:val="lightGray"/>
              </w:rPr>
            </w:pPr>
            <w:r w:rsidRPr="00132390">
              <w:rPr>
                <w:highlight w:val="lightGray"/>
              </w:rPr>
              <w:t>0020(106</w:t>
            </w:r>
            <w:r w:rsidR="00D25810" w:rsidRPr="00132390">
              <w:rPr>
                <w:highlight w:val="lightGray"/>
              </w:rPr>
              <w:t>)</w:t>
            </w:r>
          </w:p>
        </w:tc>
        <w:tc>
          <w:tcPr>
            <w:tcW w:w="4860" w:type="dxa"/>
          </w:tcPr>
          <w:p w:rsidR="00D25810" w:rsidRPr="00132390" w:rsidRDefault="00D25810" w:rsidP="006D3BE8">
            <w:pPr>
              <w:rPr>
                <w:highlight w:val="lightGray"/>
              </w:rPr>
            </w:pPr>
            <w:r w:rsidRPr="00132390">
              <w:rPr>
                <w:highlight w:val="lightGray"/>
              </w:rPr>
              <w:t>Delete “</w:t>
            </w:r>
            <w:r w:rsidR="006D3BE8" w:rsidRPr="00132390">
              <w:rPr>
                <w:highlight w:val="lightGray"/>
              </w:rPr>
              <w:t>as measured by an applicable reference method in accordance with DEQ's Source Sampling Manual(January, 1992) or as measured by an EPA reference method in 40 CFR Part 60, appendix A or as measured by a material balance calculation for VOC as appropriate”</w:t>
            </w:r>
          </w:p>
        </w:tc>
        <w:tc>
          <w:tcPr>
            <w:tcW w:w="4320" w:type="dxa"/>
          </w:tcPr>
          <w:p w:rsidR="00D25810" w:rsidRPr="00132390" w:rsidRDefault="006D3BE8" w:rsidP="00D87A8B">
            <w:pPr>
              <w:rPr>
                <w:bCs/>
                <w:highlight w:val="lightGray"/>
              </w:rPr>
            </w:pPr>
            <w:r w:rsidRPr="00132390">
              <w:rPr>
                <w:bCs/>
                <w:highlight w:val="lightGray"/>
              </w:rPr>
              <w:t xml:space="preserve">Test methods </w:t>
            </w:r>
            <w:r w:rsidR="00096030" w:rsidRPr="00132390">
              <w:rPr>
                <w:bCs/>
                <w:highlight w:val="lightGray"/>
              </w:rPr>
              <w:t xml:space="preserve">for nitrogen oxides and volatile organic compounds </w:t>
            </w:r>
            <w:r w:rsidRPr="00132390">
              <w:rPr>
                <w:bCs/>
                <w:highlight w:val="lightGray"/>
              </w:rPr>
              <w:t xml:space="preserve">are not necessary in the definition of ozone precursor since they do not need to be measured.  </w:t>
            </w:r>
            <w:r w:rsidR="00D87A8B" w:rsidRPr="00132390">
              <w:rPr>
                <w:bCs/>
                <w:highlight w:val="lightGray"/>
              </w:rPr>
              <w:t>They are used to define ozone precursor.</w:t>
            </w:r>
          </w:p>
        </w:tc>
        <w:tc>
          <w:tcPr>
            <w:tcW w:w="787" w:type="dxa"/>
          </w:tcPr>
          <w:p w:rsidR="00D25810" w:rsidRPr="006E233D" w:rsidRDefault="00D25810" w:rsidP="00FE68CE">
            <w:r w:rsidRPr="00132390">
              <w:rPr>
                <w:highlight w:val="lightGray"/>
              </w:rPr>
              <w:t>done</w:t>
            </w:r>
          </w:p>
        </w:tc>
      </w:tr>
      <w:tr w:rsidR="00D25810" w:rsidRPr="006E233D" w:rsidTr="00D66578">
        <w:tc>
          <w:tcPr>
            <w:tcW w:w="918" w:type="dxa"/>
          </w:tcPr>
          <w:p w:rsidR="00D25810" w:rsidRPr="006E233D" w:rsidRDefault="00D25810" w:rsidP="00A65851">
            <w:r w:rsidRPr="006E233D">
              <w:t>234</w:t>
            </w:r>
          </w:p>
          <w:p w:rsidR="00D25810" w:rsidRPr="006E233D" w:rsidRDefault="00D25810" w:rsidP="00A65851">
            <w:r w:rsidRPr="006E233D">
              <w:t>240</w:t>
            </w:r>
          </w:p>
        </w:tc>
        <w:tc>
          <w:tcPr>
            <w:tcW w:w="1350" w:type="dxa"/>
          </w:tcPr>
          <w:p w:rsidR="00D25810" w:rsidRPr="006E233D" w:rsidRDefault="00D25810" w:rsidP="00A65851">
            <w:r w:rsidRPr="006E233D">
              <w:t>0010(27)</w:t>
            </w:r>
          </w:p>
          <w:p w:rsidR="00D25810" w:rsidRPr="006E233D" w:rsidRDefault="00D25810" w:rsidP="00A65851">
            <w:r w:rsidRPr="006E233D">
              <w:t>0030(32)</w:t>
            </w:r>
          </w:p>
        </w:tc>
        <w:tc>
          <w:tcPr>
            <w:tcW w:w="990" w:type="dxa"/>
          </w:tcPr>
          <w:p w:rsidR="00D25810" w:rsidRPr="006E233D" w:rsidRDefault="00D25810" w:rsidP="00A65851">
            <w:r w:rsidRPr="006E233D">
              <w:t>200</w:t>
            </w:r>
          </w:p>
        </w:tc>
        <w:tc>
          <w:tcPr>
            <w:tcW w:w="1350" w:type="dxa"/>
          </w:tcPr>
          <w:p w:rsidR="00D25810" w:rsidRPr="006E233D" w:rsidRDefault="00A05C6C" w:rsidP="00A65851">
            <w:r>
              <w:t>0020(108</w:t>
            </w:r>
            <w:r w:rsidR="00D25810" w:rsidRPr="006E233D">
              <w:t>)</w:t>
            </w:r>
          </w:p>
        </w:tc>
        <w:tc>
          <w:tcPr>
            <w:tcW w:w="4860" w:type="dxa"/>
          </w:tcPr>
          <w:p w:rsidR="00D25810" w:rsidRPr="006E233D" w:rsidRDefault="00D25810" w:rsidP="00FE68CE">
            <w:r w:rsidRPr="006E233D">
              <w:t>Add definition of “particleboard”</w:t>
            </w:r>
          </w:p>
          <w:p w:rsidR="00D25810" w:rsidRPr="006E233D" w:rsidRDefault="00D25810" w:rsidP="00FE68CE"/>
          <w:p w:rsidR="00D25810" w:rsidRPr="006E233D" w:rsidRDefault="00A05C6C" w:rsidP="00DC26E5">
            <w:r>
              <w:t>(108</w:t>
            </w:r>
            <w:r w:rsidR="00D25810" w:rsidRPr="006E233D">
              <w:t>) "Particleboard" means matformed flat panels consisting of wood particles bonded together with synthetic resin or other suitable binder.</w:t>
            </w:r>
          </w:p>
          <w:p w:rsidR="00D25810" w:rsidRPr="006E233D" w:rsidRDefault="00D25810" w:rsidP="00FE68CE"/>
        </w:tc>
        <w:tc>
          <w:tcPr>
            <w:tcW w:w="4320" w:type="dxa"/>
          </w:tcPr>
          <w:p w:rsidR="00D25810" w:rsidRPr="006E233D" w:rsidRDefault="00D25810" w:rsidP="00DC26E5">
            <w:r w:rsidRPr="006E233D">
              <w:rPr>
                <w:bCs/>
              </w:rPr>
              <w:t>340-234-0010</w:t>
            </w:r>
            <w:r w:rsidRPr="006E233D">
              <w:t xml:space="preserve">(27) "Particleboard" means matformed flat panels consisting of wood particles bonded together with synthetic resin or other suitable binder. </w:t>
            </w:r>
          </w:p>
          <w:p w:rsidR="00D25810" w:rsidRPr="006E233D" w:rsidRDefault="00D25810" w:rsidP="003F09F5"/>
          <w:p w:rsidR="00D25810" w:rsidRPr="006E233D" w:rsidRDefault="00D25810" w:rsidP="00DC26E5">
            <w:r w:rsidRPr="006E233D">
              <w:rPr>
                <w:bCs/>
              </w:rPr>
              <w:t>340-240-0030</w:t>
            </w:r>
            <w:r w:rsidRPr="006E233D">
              <w:t xml:space="preserve">(32) "Particleboard" means matformed flat panels consisting of wood particles bonded together with synthetic resin or other suitable binders. </w:t>
            </w:r>
          </w:p>
          <w:p w:rsidR="00D25810" w:rsidRPr="006E233D" w:rsidRDefault="00D25810" w:rsidP="003F09F5"/>
          <w:p w:rsidR="00D25810" w:rsidRPr="006E233D" w:rsidRDefault="00D25810" w:rsidP="003F09F5">
            <w:r w:rsidRPr="006E233D">
              <w:t>Move from divisions 234 and 240</w:t>
            </w:r>
          </w:p>
        </w:tc>
        <w:tc>
          <w:tcPr>
            <w:tcW w:w="787" w:type="dxa"/>
          </w:tcPr>
          <w:p w:rsidR="00D25810" w:rsidRPr="006E233D" w:rsidRDefault="00D25810" w:rsidP="00FE68CE">
            <w:r w:rsidRPr="006E233D">
              <w:t>done</w:t>
            </w:r>
          </w:p>
        </w:tc>
      </w:tr>
      <w:tr w:rsidR="007A49B7" w:rsidRPr="006E233D" w:rsidTr="00BC062C">
        <w:tc>
          <w:tcPr>
            <w:tcW w:w="918" w:type="dxa"/>
          </w:tcPr>
          <w:p w:rsidR="007A49B7" w:rsidRPr="00132390" w:rsidRDefault="007A49B7" w:rsidP="00BC062C">
            <w:pPr>
              <w:rPr>
                <w:highlight w:val="lightGray"/>
              </w:rPr>
            </w:pPr>
            <w:r w:rsidRPr="00132390">
              <w:rPr>
                <w:highlight w:val="lightGray"/>
              </w:rPr>
              <w:t>200</w:t>
            </w:r>
          </w:p>
        </w:tc>
        <w:tc>
          <w:tcPr>
            <w:tcW w:w="1350" w:type="dxa"/>
          </w:tcPr>
          <w:p w:rsidR="007A49B7" w:rsidRPr="00132390" w:rsidRDefault="007A49B7" w:rsidP="00BC062C">
            <w:pPr>
              <w:rPr>
                <w:highlight w:val="lightGray"/>
              </w:rPr>
            </w:pPr>
            <w:r w:rsidRPr="00132390">
              <w:rPr>
                <w:highlight w:val="lightGray"/>
              </w:rPr>
              <w:t>0020(88)</w:t>
            </w:r>
          </w:p>
        </w:tc>
        <w:tc>
          <w:tcPr>
            <w:tcW w:w="990" w:type="dxa"/>
          </w:tcPr>
          <w:p w:rsidR="007A49B7" w:rsidRPr="00132390" w:rsidRDefault="007A49B7" w:rsidP="00BC062C">
            <w:pPr>
              <w:rPr>
                <w:highlight w:val="lightGray"/>
              </w:rPr>
            </w:pPr>
            <w:r w:rsidRPr="00132390">
              <w:rPr>
                <w:highlight w:val="lightGray"/>
              </w:rPr>
              <w:t>200</w:t>
            </w:r>
          </w:p>
        </w:tc>
        <w:tc>
          <w:tcPr>
            <w:tcW w:w="1350" w:type="dxa"/>
          </w:tcPr>
          <w:p w:rsidR="007A49B7" w:rsidRPr="00132390" w:rsidRDefault="007A49B7" w:rsidP="00BC062C">
            <w:pPr>
              <w:rPr>
                <w:highlight w:val="lightGray"/>
              </w:rPr>
            </w:pPr>
            <w:r w:rsidRPr="00132390">
              <w:rPr>
                <w:highlight w:val="lightGray"/>
              </w:rPr>
              <w:t>0020(109)</w:t>
            </w:r>
          </w:p>
        </w:tc>
        <w:tc>
          <w:tcPr>
            <w:tcW w:w="4860" w:type="dxa"/>
          </w:tcPr>
          <w:p w:rsidR="007A49B7" w:rsidRPr="00132390" w:rsidRDefault="007A49B7" w:rsidP="00BC062C">
            <w:pPr>
              <w:rPr>
                <w:highlight w:val="lightGray"/>
              </w:rPr>
            </w:pPr>
            <w:r w:rsidRPr="00132390">
              <w:rPr>
                <w:highlight w:val="lightGray"/>
              </w:rPr>
              <w:t xml:space="preserve">Add “as measured by the test method(s) specified in each applicable rule or where not specified by rule, in the permit.”  </w:t>
            </w:r>
          </w:p>
        </w:tc>
        <w:tc>
          <w:tcPr>
            <w:tcW w:w="4320" w:type="dxa"/>
          </w:tcPr>
          <w:p w:rsidR="007A49B7" w:rsidRPr="00132390" w:rsidRDefault="007A49B7" w:rsidP="00BC062C">
            <w:pPr>
              <w:rPr>
                <w:highlight w:val="lightGray"/>
              </w:rPr>
            </w:pPr>
            <w:r w:rsidRPr="00132390">
              <w:rPr>
                <w:highlight w:val="lightGray"/>
              </w:rPr>
              <w:t>Clarifies that the test methods are now included in the rule or permit, if not specified in the rule.</w:t>
            </w:r>
          </w:p>
        </w:tc>
        <w:tc>
          <w:tcPr>
            <w:tcW w:w="787" w:type="dxa"/>
          </w:tcPr>
          <w:p w:rsidR="007A49B7" w:rsidRPr="006E233D" w:rsidRDefault="007A49B7" w:rsidP="00BC062C">
            <w:r w:rsidRPr="00132390">
              <w:rPr>
                <w:highlight w:val="lightGray"/>
              </w:rPr>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0020(88)</w:t>
            </w:r>
          </w:p>
        </w:tc>
        <w:tc>
          <w:tcPr>
            <w:tcW w:w="990" w:type="dxa"/>
          </w:tcPr>
          <w:p w:rsidR="00D25810" w:rsidRPr="006E233D" w:rsidRDefault="00D25810" w:rsidP="00A65851">
            <w:r w:rsidRPr="006E233D">
              <w:t>200</w:t>
            </w:r>
          </w:p>
        </w:tc>
        <w:tc>
          <w:tcPr>
            <w:tcW w:w="1350" w:type="dxa"/>
          </w:tcPr>
          <w:p w:rsidR="00D25810" w:rsidRPr="006E233D" w:rsidRDefault="00A05C6C" w:rsidP="00A65851">
            <w:r>
              <w:t>0020(109</w:t>
            </w:r>
            <w:r w:rsidR="00D25810" w:rsidRPr="006E233D">
              <w:t>)</w:t>
            </w:r>
          </w:p>
        </w:tc>
        <w:tc>
          <w:tcPr>
            <w:tcW w:w="4860" w:type="dxa"/>
          </w:tcPr>
          <w:p w:rsidR="00D25810" w:rsidRPr="006E233D" w:rsidRDefault="00D25810" w:rsidP="00B75365">
            <w:r w:rsidRPr="006E233D">
              <w:t xml:space="preserve">Delete test methods from definition of "Particulate Matter" </w:t>
            </w:r>
          </w:p>
        </w:tc>
        <w:tc>
          <w:tcPr>
            <w:tcW w:w="4320" w:type="dxa"/>
          </w:tcPr>
          <w:p w:rsidR="00D25810" w:rsidRPr="006E233D" w:rsidRDefault="00D25810" w:rsidP="00F94285">
            <w:r w:rsidRPr="006E233D">
              <w:t xml:space="preserve">The change makes the definition closer to the EPA definition.  Include test methods with limit in specific rules.  </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200</w:t>
            </w:r>
          </w:p>
          <w:p w:rsidR="00D25810" w:rsidRPr="006E233D" w:rsidRDefault="00D25810" w:rsidP="00A65851">
            <w:r w:rsidRPr="006E233D">
              <w:t>232</w:t>
            </w:r>
          </w:p>
          <w:p w:rsidR="00D25810" w:rsidRPr="006E233D" w:rsidRDefault="00D25810" w:rsidP="00A65851">
            <w:r w:rsidRPr="006E233D">
              <w:t>234</w:t>
            </w:r>
          </w:p>
          <w:p w:rsidR="00D25810" w:rsidRPr="006E233D" w:rsidRDefault="00D25810" w:rsidP="00A65851">
            <w:r w:rsidRPr="006E233D">
              <w:t>240</w:t>
            </w:r>
          </w:p>
        </w:tc>
        <w:tc>
          <w:tcPr>
            <w:tcW w:w="1350" w:type="dxa"/>
          </w:tcPr>
          <w:p w:rsidR="00D25810" w:rsidRPr="006E233D" w:rsidRDefault="00D25810" w:rsidP="00A65851">
            <w:r w:rsidRPr="006E233D">
              <w:t>0020(94)</w:t>
            </w:r>
          </w:p>
          <w:p w:rsidR="00D25810" w:rsidRPr="006E233D" w:rsidRDefault="00D25810" w:rsidP="00A65851">
            <w:r w:rsidRPr="006E233D">
              <w:t>0030(54)</w:t>
            </w:r>
          </w:p>
          <w:p w:rsidR="00D25810" w:rsidRPr="006E233D" w:rsidRDefault="00D25810" w:rsidP="00A65851">
            <w:r w:rsidRPr="006E233D">
              <w:t>0010(30)</w:t>
            </w:r>
          </w:p>
          <w:p w:rsidR="00D25810" w:rsidRPr="006E233D" w:rsidRDefault="00D25810" w:rsidP="00A65851">
            <w:r w:rsidRPr="006E233D">
              <w:t>0030(34)</w:t>
            </w:r>
          </w:p>
        </w:tc>
        <w:tc>
          <w:tcPr>
            <w:tcW w:w="990" w:type="dxa"/>
          </w:tcPr>
          <w:p w:rsidR="00D25810" w:rsidRPr="006E233D" w:rsidRDefault="00D25810" w:rsidP="00A65851">
            <w:r w:rsidRPr="006E233D">
              <w:t>200</w:t>
            </w:r>
          </w:p>
        </w:tc>
        <w:tc>
          <w:tcPr>
            <w:tcW w:w="1350" w:type="dxa"/>
          </w:tcPr>
          <w:p w:rsidR="00D25810" w:rsidRPr="006E233D" w:rsidRDefault="00214890" w:rsidP="00A65851">
            <w:r>
              <w:t>0020(115</w:t>
            </w:r>
            <w:r w:rsidR="00D25810" w:rsidRPr="006E233D">
              <w:t>)</w:t>
            </w:r>
          </w:p>
        </w:tc>
        <w:tc>
          <w:tcPr>
            <w:tcW w:w="4860" w:type="dxa"/>
          </w:tcPr>
          <w:p w:rsidR="00D25810" w:rsidRPr="006E233D" w:rsidRDefault="00A05C6C" w:rsidP="00F94285">
            <w:r>
              <w:t>Use</w:t>
            </w:r>
            <w:r w:rsidR="00D25810" w:rsidRPr="006E233D">
              <w:t xml:space="preserve"> the definition of “person” </w:t>
            </w:r>
            <w:r>
              <w:t xml:space="preserve">in division 200 </w:t>
            </w:r>
            <w:r w:rsidR="00D25810" w:rsidRPr="006E233D">
              <w:t xml:space="preserve">and </w:t>
            </w:r>
            <w:r>
              <w:t xml:space="preserve">delete </w:t>
            </w:r>
            <w:r w:rsidR="00D25810" w:rsidRPr="006E233D">
              <w:t>the definition from division</w:t>
            </w:r>
            <w:r>
              <w:t>s</w:t>
            </w:r>
            <w:r w:rsidR="00D25810" w:rsidRPr="006E233D">
              <w:t xml:space="preserve"> 232</w:t>
            </w:r>
            <w:r>
              <w:t xml:space="preserve">, 234 </w:t>
            </w:r>
            <w:r w:rsidR="00F77DF6">
              <w:t>240, and 242</w:t>
            </w:r>
          </w:p>
          <w:p w:rsidR="00D25810" w:rsidRPr="006E233D" w:rsidRDefault="00D25810" w:rsidP="00F94285"/>
          <w:p w:rsidR="00D25810" w:rsidRPr="006E233D" w:rsidRDefault="00D25810" w:rsidP="00F94285">
            <w:r w:rsidRPr="006E233D">
              <w:t>(112) "Person" means the federal government, any state, individual, public or private corporation, political subdivision, governmental agency, municipality, industry, co-partnership, association, firm, trust, estate, or any other legal entity whatsoever.</w:t>
            </w:r>
          </w:p>
          <w:p w:rsidR="00D25810" w:rsidRPr="006E233D" w:rsidRDefault="00D25810" w:rsidP="00F94285"/>
          <w:p w:rsidR="00D25810" w:rsidRPr="006E233D" w:rsidRDefault="00D25810" w:rsidP="00F94285"/>
          <w:p w:rsidR="00D25810" w:rsidRPr="006E233D" w:rsidRDefault="00D25810" w:rsidP="00ED4B67">
            <w:r w:rsidRPr="006E233D">
              <w:lastRenderedPageBreak/>
              <w:t> </w:t>
            </w:r>
          </w:p>
          <w:p w:rsidR="00D25810" w:rsidRPr="006E233D" w:rsidRDefault="00D25810" w:rsidP="00ED4B67">
            <w:r w:rsidRPr="006E233D">
              <w:t> </w:t>
            </w:r>
          </w:p>
          <w:p w:rsidR="00D25810" w:rsidRPr="006E233D" w:rsidRDefault="00D25810" w:rsidP="00A05C6C"/>
        </w:tc>
        <w:tc>
          <w:tcPr>
            <w:tcW w:w="4320" w:type="dxa"/>
          </w:tcPr>
          <w:p w:rsidR="00A05C6C" w:rsidRDefault="00A05C6C" w:rsidP="00A05C6C">
            <w:pPr>
              <w:rPr>
                <w:bCs/>
              </w:rPr>
            </w:pPr>
            <w:r>
              <w:rPr>
                <w:bCs/>
              </w:rPr>
              <w:lastRenderedPageBreak/>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A05C6C" w:rsidRPr="00A05C6C" w:rsidRDefault="00A05C6C" w:rsidP="00A05C6C">
            <w:pPr>
              <w:rPr>
                <w:bCs/>
              </w:rPr>
            </w:pPr>
          </w:p>
          <w:p w:rsidR="00D25810" w:rsidRPr="00A05C6C" w:rsidRDefault="00D25810" w:rsidP="00EB7CD8">
            <w:pPr>
              <w:rPr>
                <w:bCs/>
              </w:rPr>
            </w:pPr>
            <w:r w:rsidRPr="00A05C6C">
              <w:rPr>
                <w:bCs/>
              </w:rPr>
              <w:t xml:space="preserve">340-232-0030(54) "Person" means the federal government, any state, individual, public or private corporation, political subdivision, governmental </w:t>
            </w:r>
            <w:r w:rsidRPr="00A05C6C">
              <w:rPr>
                <w:bCs/>
              </w:rPr>
              <w:lastRenderedPageBreak/>
              <w:t>agency, municipality, industry, co-partnership, association, firm, trust, estate, or any other legal entity whatsoever.</w:t>
            </w:r>
          </w:p>
          <w:p w:rsidR="00D25810" w:rsidRPr="00A05C6C" w:rsidRDefault="00D25810" w:rsidP="00DC26E5">
            <w:pPr>
              <w:rPr>
                <w:bCs/>
              </w:rPr>
            </w:pPr>
          </w:p>
          <w:p w:rsidR="00D25810" w:rsidRPr="00A05C6C" w:rsidRDefault="00D25810"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D25810" w:rsidRPr="00A05C6C" w:rsidRDefault="00D25810" w:rsidP="00DC26E5"/>
          <w:p w:rsidR="00D25810" w:rsidRPr="00A05C6C" w:rsidRDefault="00D25810" w:rsidP="00DC26E5">
            <w:r w:rsidRPr="00A05C6C">
              <w:rPr>
                <w:bCs/>
              </w:rPr>
              <w:t>340-240-0030</w:t>
            </w:r>
            <w:r w:rsidRPr="00A05C6C">
              <w:t xml:space="preserve">(34) "Person" includes individuals, corporations, associations, firms, partnerships, joint stock companies, public and municipal corporations, political subdivisions, the state and any agencies thereof, and the federal government and any agencies thereof. </w:t>
            </w:r>
          </w:p>
          <w:p w:rsidR="00D25810" w:rsidRPr="00A05C6C" w:rsidRDefault="00D25810" w:rsidP="00DC26E5"/>
          <w:p w:rsidR="00D25810" w:rsidRDefault="00D25810"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A05C6C" w:rsidRDefault="00A05C6C" w:rsidP="00FE68CE"/>
          <w:p w:rsidR="00A05C6C" w:rsidRPr="00A05C6C" w:rsidRDefault="00A05C6C" w:rsidP="00A05C6C">
            <w:r w:rsidRPr="00A05C6C">
              <w:t>USC › Title 42 › Chapter 85 › Subchapter III › § 7602</w:t>
            </w:r>
          </w:p>
          <w:p w:rsidR="00A05C6C" w:rsidRPr="00A05C6C" w:rsidRDefault="00A05C6C" w:rsidP="00A05C6C">
            <w:r w:rsidRPr="00A05C6C">
              <w:t>42 USC § 7602 - Definitions</w:t>
            </w:r>
          </w:p>
          <w:p w:rsidR="00A05C6C" w:rsidRDefault="00A05C6C"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p w:rsidR="00214890" w:rsidRDefault="00214890" w:rsidP="00FE68CE"/>
          <w:p w:rsidR="00214890" w:rsidRPr="00A05C6C" w:rsidRDefault="00214890" w:rsidP="00FE68CE">
            <w:r>
              <w:t>D</w:t>
            </w:r>
            <w:r w:rsidRPr="00214890">
              <w:t>elete the definition from divisions 232, 234 and 240</w:t>
            </w:r>
          </w:p>
        </w:tc>
        <w:tc>
          <w:tcPr>
            <w:tcW w:w="787" w:type="dxa"/>
          </w:tcPr>
          <w:p w:rsidR="00D25810" w:rsidRPr="006E233D" w:rsidRDefault="00D25810" w:rsidP="00FE68CE">
            <w:r w:rsidRPr="006E233D">
              <w:lastRenderedPageBreak/>
              <w:t>done</w:t>
            </w:r>
          </w:p>
        </w:tc>
      </w:tr>
      <w:tr w:rsidR="00D25810" w:rsidRPr="006E233D" w:rsidTr="00D66578">
        <w:tc>
          <w:tcPr>
            <w:tcW w:w="918" w:type="dxa"/>
          </w:tcPr>
          <w:p w:rsidR="00D25810" w:rsidRPr="00132390" w:rsidRDefault="00D25810" w:rsidP="00A65851">
            <w:pPr>
              <w:rPr>
                <w:highlight w:val="lightGray"/>
              </w:rPr>
            </w:pPr>
            <w:r w:rsidRPr="00132390">
              <w:rPr>
                <w:highlight w:val="lightGray"/>
              </w:rPr>
              <w:lastRenderedPageBreak/>
              <w:t>200</w:t>
            </w:r>
          </w:p>
        </w:tc>
        <w:tc>
          <w:tcPr>
            <w:tcW w:w="1350" w:type="dxa"/>
          </w:tcPr>
          <w:p w:rsidR="00D25810" w:rsidRPr="00132390" w:rsidRDefault="00D25810" w:rsidP="00A65851">
            <w:pPr>
              <w:rPr>
                <w:highlight w:val="lightGray"/>
              </w:rPr>
            </w:pPr>
            <w:r w:rsidRPr="00132390">
              <w:rPr>
                <w:highlight w:val="lightGray"/>
              </w:rPr>
              <w:t>0020(95)</w:t>
            </w:r>
          </w:p>
        </w:tc>
        <w:tc>
          <w:tcPr>
            <w:tcW w:w="990" w:type="dxa"/>
          </w:tcPr>
          <w:p w:rsidR="00D25810" w:rsidRPr="00132390" w:rsidRDefault="00D25810" w:rsidP="00A65851">
            <w:pPr>
              <w:rPr>
                <w:highlight w:val="lightGray"/>
              </w:rPr>
            </w:pPr>
            <w:r w:rsidRPr="00132390">
              <w:rPr>
                <w:highlight w:val="lightGray"/>
              </w:rPr>
              <w:t>200</w:t>
            </w:r>
          </w:p>
        </w:tc>
        <w:tc>
          <w:tcPr>
            <w:tcW w:w="1350" w:type="dxa"/>
          </w:tcPr>
          <w:p w:rsidR="00D25810" w:rsidRPr="00132390" w:rsidRDefault="00214890" w:rsidP="00A65851">
            <w:pPr>
              <w:rPr>
                <w:highlight w:val="lightGray"/>
              </w:rPr>
            </w:pPr>
            <w:r w:rsidRPr="00132390">
              <w:rPr>
                <w:highlight w:val="lightGray"/>
              </w:rPr>
              <w:t>0020(116</w:t>
            </w:r>
            <w:r w:rsidR="00D25810" w:rsidRPr="00132390">
              <w:rPr>
                <w:highlight w:val="lightGray"/>
              </w:rPr>
              <w:t>)</w:t>
            </w:r>
          </w:p>
        </w:tc>
        <w:tc>
          <w:tcPr>
            <w:tcW w:w="4860" w:type="dxa"/>
          </w:tcPr>
          <w:p w:rsidR="00D25810" w:rsidRPr="00132390" w:rsidRDefault="00D25810" w:rsidP="00140D87">
            <w:pPr>
              <w:rPr>
                <w:highlight w:val="lightGray"/>
              </w:rPr>
            </w:pPr>
            <w:r w:rsidRPr="00132390">
              <w:rPr>
                <w:highlight w:val="lightGray"/>
              </w:rPr>
              <w:t xml:space="preserve">Add “for purposes </w:t>
            </w:r>
            <w:r w:rsidR="00140D87" w:rsidRPr="00132390">
              <w:rPr>
                <w:highlight w:val="lightGray"/>
              </w:rPr>
              <w:t xml:space="preserve">of Title V fees </w:t>
            </w:r>
            <w:r w:rsidRPr="00132390">
              <w:rPr>
                <w:highlight w:val="lightGray"/>
              </w:rPr>
              <w:t xml:space="preserve">in division 220” to the definition of </w:t>
            </w:r>
            <w:r w:rsidR="00214890" w:rsidRPr="00132390">
              <w:rPr>
                <w:highlight w:val="lightGray"/>
              </w:rPr>
              <w:t>“</w:t>
            </w:r>
            <w:r w:rsidRPr="00132390">
              <w:rPr>
                <w:highlight w:val="lightGray"/>
              </w:rPr>
              <w:t>Plant Site Emission Limit</w:t>
            </w:r>
            <w:r w:rsidR="00214890" w:rsidRPr="00132390">
              <w:rPr>
                <w:highlight w:val="lightGray"/>
              </w:rPr>
              <w:t>”</w:t>
            </w:r>
          </w:p>
        </w:tc>
        <w:tc>
          <w:tcPr>
            <w:tcW w:w="4320" w:type="dxa"/>
          </w:tcPr>
          <w:p w:rsidR="00D25810" w:rsidRPr="00132390" w:rsidRDefault="00D25810" w:rsidP="00FE68CE">
            <w:pPr>
              <w:rPr>
                <w:highlight w:val="lightGray"/>
              </w:rPr>
            </w:pPr>
            <w:r w:rsidRPr="00132390">
              <w:rPr>
                <w:highlight w:val="lightGray"/>
              </w:rPr>
              <w:t>Clarification</w:t>
            </w:r>
          </w:p>
        </w:tc>
        <w:tc>
          <w:tcPr>
            <w:tcW w:w="787" w:type="dxa"/>
          </w:tcPr>
          <w:p w:rsidR="00D25810" w:rsidRPr="006E233D" w:rsidRDefault="00D25810" w:rsidP="00FE68CE">
            <w:r w:rsidRPr="00132390">
              <w:rPr>
                <w:highlight w:val="lightGray"/>
              </w:rPr>
              <w:t>done</w:t>
            </w:r>
          </w:p>
        </w:tc>
      </w:tr>
      <w:tr w:rsidR="00214890" w:rsidRPr="006E233D" w:rsidTr="00D66578">
        <w:tc>
          <w:tcPr>
            <w:tcW w:w="918" w:type="dxa"/>
          </w:tcPr>
          <w:p w:rsidR="00214890" w:rsidRPr="006E233D" w:rsidRDefault="00214890" w:rsidP="00A65851">
            <w:r>
              <w:t>234</w:t>
            </w:r>
          </w:p>
        </w:tc>
        <w:tc>
          <w:tcPr>
            <w:tcW w:w="1350" w:type="dxa"/>
          </w:tcPr>
          <w:p w:rsidR="00214890" w:rsidRPr="006E233D" w:rsidRDefault="00214890" w:rsidP="00A65851">
            <w:r>
              <w:t>0010(31)</w:t>
            </w:r>
          </w:p>
        </w:tc>
        <w:tc>
          <w:tcPr>
            <w:tcW w:w="990" w:type="dxa"/>
          </w:tcPr>
          <w:p w:rsidR="00214890" w:rsidRPr="006E233D" w:rsidRDefault="00214890" w:rsidP="00A65851">
            <w:r>
              <w:t>200</w:t>
            </w:r>
          </w:p>
        </w:tc>
        <w:tc>
          <w:tcPr>
            <w:tcW w:w="1350" w:type="dxa"/>
          </w:tcPr>
          <w:p w:rsidR="00214890" w:rsidRPr="006E233D" w:rsidRDefault="00214890" w:rsidP="00A65851">
            <w:r>
              <w:t>0020(117)</w:t>
            </w:r>
          </w:p>
        </w:tc>
        <w:tc>
          <w:tcPr>
            <w:tcW w:w="4860" w:type="dxa"/>
          </w:tcPr>
          <w:p w:rsidR="00214890" w:rsidRDefault="00214890" w:rsidP="00A834E6">
            <w:r>
              <w:t>Move definition of “plywood” to division 200 since it is used in multiple divisions.</w:t>
            </w:r>
          </w:p>
          <w:p w:rsidR="00214890" w:rsidRDefault="00214890" w:rsidP="00A834E6"/>
          <w:p w:rsidR="00214890" w:rsidRPr="006E233D" w:rsidRDefault="00214890" w:rsidP="00A834E6">
            <w:r w:rsidRPr="00214890">
              <w:t xml:space="preserve">(117) Plywood" means a flat panel built generally of an </w:t>
            </w:r>
            <w:r w:rsidRPr="00214890">
              <w:lastRenderedPageBreak/>
              <w:t xml:space="preserve">odd number of thin sheets of veneers of wood in which the grain direction of each ply or layer is at right angles to the one adjacent to it. </w:t>
            </w:r>
          </w:p>
        </w:tc>
        <w:tc>
          <w:tcPr>
            <w:tcW w:w="4320" w:type="dxa"/>
          </w:tcPr>
          <w:p w:rsidR="00214890" w:rsidRPr="00214890" w:rsidRDefault="00214890" w:rsidP="00214890">
            <w:r w:rsidRPr="00214890">
              <w:rPr>
                <w:bCs/>
              </w:rPr>
              <w:lastRenderedPageBreak/>
              <w:t>340-234-0010</w:t>
            </w:r>
            <w:r w:rsidRPr="00214890">
              <w:t xml:space="preserve">(31) "Plywood" means a flat panel built generally of an odd number of thin sheets of veneers of wood in which the grain direction of each ply or layer is at right angles to the one </w:t>
            </w:r>
            <w:r w:rsidRPr="00214890">
              <w:lastRenderedPageBreak/>
              <w:t xml:space="preserve">adjacent to it. </w:t>
            </w:r>
          </w:p>
          <w:p w:rsidR="00214890" w:rsidRPr="006E233D" w:rsidRDefault="00214890" w:rsidP="00A834E6"/>
        </w:tc>
        <w:tc>
          <w:tcPr>
            <w:tcW w:w="787" w:type="dxa"/>
          </w:tcPr>
          <w:p w:rsidR="00214890" w:rsidRPr="006E233D" w:rsidRDefault="00214890" w:rsidP="00A834E6"/>
        </w:tc>
      </w:tr>
      <w:tr w:rsidR="00D25810" w:rsidRPr="006E233D" w:rsidTr="00D66578">
        <w:tc>
          <w:tcPr>
            <w:tcW w:w="918" w:type="dxa"/>
          </w:tcPr>
          <w:p w:rsidR="00D25810" w:rsidRPr="006E233D" w:rsidRDefault="00D25810" w:rsidP="00A65851">
            <w:r w:rsidRPr="006E233D">
              <w:lastRenderedPageBreak/>
              <w:t>200</w:t>
            </w:r>
          </w:p>
        </w:tc>
        <w:tc>
          <w:tcPr>
            <w:tcW w:w="1350" w:type="dxa"/>
          </w:tcPr>
          <w:p w:rsidR="00D25810" w:rsidRPr="006E233D" w:rsidRDefault="00D25810" w:rsidP="00A65851">
            <w:r w:rsidRPr="006E233D">
              <w:t>0020(96)(a)</w:t>
            </w:r>
          </w:p>
        </w:tc>
        <w:tc>
          <w:tcPr>
            <w:tcW w:w="990" w:type="dxa"/>
          </w:tcPr>
          <w:p w:rsidR="00D25810" w:rsidRPr="006E233D" w:rsidRDefault="00D25810" w:rsidP="00A65851">
            <w:r w:rsidRPr="006E233D">
              <w:t>200</w:t>
            </w:r>
          </w:p>
        </w:tc>
        <w:tc>
          <w:tcPr>
            <w:tcW w:w="1350" w:type="dxa"/>
          </w:tcPr>
          <w:p w:rsidR="00D25810" w:rsidRPr="006E233D" w:rsidRDefault="0014611E" w:rsidP="00A65851">
            <w:r>
              <w:t>0020(118</w:t>
            </w:r>
            <w:r w:rsidR="00D25810" w:rsidRPr="006E233D">
              <w:t>)(a)</w:t>
            </w:r>
          </w:p>
        </w:tc>
        <w:tc>
          <w:tcPr>
            <w:tcW w:w="4860" w:type="dxa"/>
          </w:tcPr>
          <w:p w:rsidR="00D25810" w:rsidRPr="006E233D" w:rsidRDefault="00D25810" w:rsidP="00A834E6">
            <w:r w:rsidRPr="006E233D">
              <w:t xml:space="preserve">Change the test methods in the definition of "PM10" to those specified in the applicable rule or permit.  Delete the reference to DEQ’s Source Sampling Manual.  </w:t>
            </w:r>
          </w:p>
        </w:tc>
        <w:tc>
          <w:tcPr>
            <w:tcW w:w="4320" w:type="dxa"/>
          </w:tcPr>
          <w:p w:rsidR="00D25810" w:rsidRPr="006E233D" w:rsidRDefault="00D25810" w:rsidP="00A834E6">
            <w:r w:rsidRPr="006E233D">
              <w:t xml:space="preserve">Include test methods with limit in specific rules or permits.  </w:t>
            </w:r>
          </w:p>
        </w:tc>
        <w:tc>
          <w:tcPr>
            <w:tcW w:w="787" w:type="dxa"/>
          </w:tcPr>
          <w:p w:rsidR="00D25810" w:rsidRPr="006E233D" w:rsidRDefault="00D25810" w:rsidP="00A834E6">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0020(96)(b)</w:t>
            </w:r>
          </w:p>
        </w:tc>
        <w:tc>
          <w:tcPr>
            <w:tcW w:w="990" w:type="dxa"/>
          </w:tcPr>
          <w:p w:rsidR="00D25810" w:rsidRPr="006E233D" w:rsidRDefault="00D25810" w:rsidP="00A65851">
            <w:r w:rsidRPr="006E233D">
              <w:t>200</w:t>
            </w:r>
          </w:p>
        </w:tc>
        <w:tc>
          <w:tcPr>
            <w:tcW w:w="1350" w:type="dxa"/>
          </w:tcPr>
          <w:p w:rsidR="00D25810" w:rsidRPr="006E233D" w:rsidRDefault="0014611E" w:rsidP="00A65851">
            <w:r>
              <w:t>0020(118</w:t>
            </w:r>
            <w:r w:rsidR="00D25810" w:rsidRPr="006E233D">
              <w:t>)(b)</w:t>
            </w:r>
          </w:p>
        </w:tc>
        <w:tc>
          <w:tcPr>
            <w:tcW w:w="4860" w:type="dxa"/>
          </w:tcPr>
          <w:p w:rsidR="00D25810" w:rsidRPr="006E233D" w:rsidRDefault="00D25810" w:rsidP="00E80C62">
            <w:pPr>
              <w:rPr>
                <w:highlight w:val="green"/>
              </w:rPr>
            </w:pPr>
            <w:r>
              <w:t>Change “in accordance with” to “under” and a</w:t>
            </w:r>
            <w:r w:rsidRPr="006E233D">
              <w:t xml:space="preserve">dd “or an equivalent method designated </w:t>
            </w:r>
            <w:r>
              <w:t xml:space="preserve">under </w:t>
            </w:r>
            <w:r w:rsidRPr="006E233D">
              <w:t>40 CFR Part 53”</w:t>
            </w:r>
          </w:p>
        </w:tc>
        <w:tc>
          <w:tcPr>
            <w:tcW w:w="4320" w:type="dxa"/>
          </w:tcPr>
          <w:p w:rsidR="00D25810" w:rsidRPr="006E233D" w:rsidRDefault="00D25810" w:rsidP="00A834E6">
            <w:r>
              <w:t xml:space="preserve">Plain English.  </w:t>
            </w:r>
            <w:r w:rsidRPr="006E233D">
              <w:t>40 CFR Part 53 may designate a method for measuring ambient PM10 concentrations.</w:t>
            </w:r>
          </w:p>
        </w:tc>
        <w:tc>
          <w:tcPr>
            <w:tcW w:w="787" w:type="dxa"/>
          </w:tcPr>
          <w:p w:rsidR="00D25810" w:rsidRPr="006E233D" w:rsidRDefault="00D25810" w:rsidP="00FE68CE">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0020(97)(a)</w:t>
            </w:r>
          </w:p>
        </w:tc>
        <w:tc>
          <w:tcPr>
            <w:tcW w:w="990" w:type="dxa"/>
          </w:tcPr>
          <w:p w:rsidR="00D25810" w:rsidRPr="006E233D" w:rsidRDefault="00D25810" w:rsidP="00A65851">
            <w:r w:rsidRPr="006E233D">
              <w:t>200</w:t>
            </w:r>
          </w:p>
        </w:tc>
        <w:tc>
          <w:tcPr>
            <w:tcW w:w="1350" w:type="dxa"/>
          </w:tcPr>
          <w:p w:rsidR="00D25810" w:rsidRPr="006E233D" w:rsidRDefault="0014611E" w:rsidP="00A65851">
            <w:r>
              <w:t>0020(119</w:t>
            </w:r>
            <w:r w:rsidR="00D25810" w:rsidRPr="006E233D">
              <w:t>)(a)</w:t>
            </w:r>
          </w:p>
        </w:tc>
        <w:tc>
          <w:tcPr>
            <w:tcW w:w="4860" w:type="dxa"/>
          </w:tcPr>
          <w:p w:rsidR="00D25810" w:rsidRPr="006E233D" w:rsidRDefault="00D25810" w:rsidP="00AA6AE7">
            <w:r w:rsidRPr="006E233D">
              <w:t xml:space="preserve">Change the test methods in the definition of "PM2.5" to those specified in the applicable rule or permit.  Delete the reference to EPA reference methods 201A and 202 in 40 CFR Part 51, appendix M </w:t>
            </w:r>
          </w:p>
        </w:tc>
        <w:tc>
          <w:tcPr>
            <w:tcW w:w="4320" w:type="dxa"/>
          </w:tcPr>
          <w:p w:rsidR="00D25810" w:rsidRPr="006E233D" w:rsidRDefault="00D25810" w:rsidP="00770D36">
            <w:r w:rsidRPr="006E233D">
              <w:t xml:space="preserve">Include test methods with limit in specific rules or permits.  </w:t>
            </w:r>
          </w:p>
        </w:tc>
        <w:tc>
          <w:tcPr>
            <w:tcW w:w="787" w:type="dxa"/>
          </w:tcPr>
          <w:p w:rsidR="00D25810" w:rsidRPr="006E233D" w:rsidRDefault="00D25810" w:rsidP="00770D36">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0020(97(b)</w:t>
            </w:r>
          </w:p>
        </w:tc>
        <w:tc>
          <w:tcPr>
            <w:tcW w:w="990" w:type="dxa"/>
          </w:tcPr>
          <w:p w:rsidR="00D25810" w:rsidRPr="006E233D" w:rsidRDefault="00D25810" w:rsidP="00A65851">
            <w:r w:rsidRPr="006E233D">
              <w:t>200</w:t>
            </w:r>
          </w:p>
        </w:tc>
        <w:tc>
          <w:tcPr>
            <w:tcW w:w="1350" w:type="dxa"/>
          </w:tcPr>
          <w:p w:rsidR="00D25810" w:rsidRPr="006E233D" w:rsidRDefault="0014611E" w:rsidP="00A65851">
            <w:r>
              <w:t>0020(119</w:t>
            </w:r>
            <w:r w:rsidR="00D25810" w:rsidRPr="006E233D">
              <w:t>) (b)</w:t>
            </w:r>
          </w:p>
        </w:tc>
        <w:tc>
          <w:tcPr>
            <w:tcW w:w="4860" w:type="dxa"/>
          </w:tcPr>
          <w:p w:rsidR="00D25810" w:rsidRPr="006E233D" w:rsidRDefault="00D25810" w:rsidP="00AA6AE7">
            <w:r w:rsidRPr="006E233D">
              <w:t>Change the test methods in the definition of "PM2.5" to those specified in the applicable rule or permit.  Delete the reference to EPA reference methods in 40 CFR Part 60, appendix A.</w:t>
            </w:r>
          </w:p>
        </w:tc>
        <w:tc>
          <w:tcPr>
            <w:tcW w:w="4320" w:type="dxa"/>
          </w:tcPr>
          <w:p w:rsidR="00D25810" w:rsidRPr="006E233D" w:rsidRDefault="00D25810" w:rsidP="00A834E6">
            <w:r w:rsidRPr="006E233D">
              <w:t xml:space="preserve">Include test methods with limit in specific rules or permits.  </w:t>
            </w:r>
          </w:p>
        </w:tc>
        <w:tc>
          <w:tcPr>
            <w:tcW w:w="787" w:type="dxa"/>
          </w:tcPr>
          <w:p w:rsidR="00D25810" w:rsidRPr="006E233D" w:rsidRDefault="00D25810" w:rsidP="00A834E6">
            <w:r w:rsidRPr="006E233D">
              <w:t>done</w:t>
            </w:r>
          </w:p>
        </w:tc>
      </w:tr>
      <w:tr w:rsidR="00D25810" w:rsidRPr="006E233D" w:rsidTr="00D66578">
        <w:tc>
          <w:tcPr>
            <w:tcW w:w="918" w:type="dxa"/>
          </w:tcPr>
          <w:p w:rsidR="00D25810" w:rsidRPr="006E233D" w:rsidRDefault="00D25810" w:rsidP="00A65851">
            <w:r w:rsidRPr="006E233D">
              <w:t>200</w:t>
            </w:r>
          </w:p>
        </w:tc>
        <w:tc>
          <w:tcPr>
            <w:tcW w:w="1350" w:type="dxa"/>
          </w:tcPr>
          <w:p w:rsidR="00D25810" w:rsidRPr="006E233D" w:rsidRDefault="00D25810" w:rsidP="00A65851">
            <w:r w:rsidRPr="006E233D">
              <w:t>0020(97)(c)</w:t>
            </w:r>
          </w:p>
        </w:tc>
        <w:tc>
          <w:tcPr>
            <w:tcW w:w="990" w:type="dxa"/>
          </w:tcPr>
          <w:p w:rsidR="00D25810" w:rsidRPr="006E233D" w:rsidRDefault="00D25810" w:rsidP="00A65851">
            <w:r w:rsidRPr="006E233D">
              <w:t>200</w:t>
            </w:r>
          </w:p>
        </w:tc>
        <w:tc>
          <w:tcPr>
            <w:tcW w:w="1350" w:type="dxa"/>
          </w:tcPr>
          <w:p w:rsidR="00D25810" w:rsidRPr="006E233D" w:rsidRDefault="0014611E" w:rsidP="00A65851">
            <w:r>
              <w:t>0020(119</w:t>
            </w:r>
            <w:r w:rsidR="00D25810" w:rsidRPr="006E233D">
              <w:t>)(c)</w:t>
            </w:r>
          </w:p>
        </w:tc>
        <w:tc>
          <w:tcPr>
            <w:tcW w:w="4860" w:type="dxa"/>
          </w:tcPr>
          <w:p w:rsidR="00D25810" w:rsidRPr="006E233D" w:rsidRDefault="00D25810" w:rsidP="00E80C62">
            <w:r w:rsidRPr="006E233D">
              <w:t>Add “airborne finely divided solid or liquid material</w:t>
            </w:r>
            <w:proofErr w:type="gramStart"/>
            <w:r w:rsidRPr="006E233D">
              <w:t>”  and</w:t>
            </w:r>
            <w:proofErr w:type="gramEnd"/>
            <w:r w:rsidRPr="006E233D">
              <w:t xml:space="preserve"> “</w:t>
            </w:r>
            <w:r>
              <w:t>under</w:t>
            </w:r>
            <w:r w:rsidRPr="006E233D">
              <w:t>” to the definition of PM10 in the context of ambient concentration</w:t>
            </w:r>
            <w:r>
              <w:t>.  Change “in accordance with” to “under”</w:t>
            </w:r>
          </w:p>
        </w:tc>
        <w:tc>
          <w:tcPr>
            <w:tcW w:w="4320" w:type="dxa"/>
          </w:tcPr>
          <w:p w:rsidR="00D25810" w:rsidRPr="006E233D" w:rsidRDefault="00D25810" w:rsidP="008A1F66">
            <w:r w:rsidRPr="006E233D">
              <w:t>This change more closely matches the definition of PM10 ambient concentration</w:t>
            </w:r>
            <w:r>
              <w:t>.  Plain English</w:t>
            </w:r>
          </w:p>
        </w:tc>
        <w:tc>
          <w:tcPr>
            <w:tcW w:w="787" w:type="dxa"/>
          </w:tcPr>
          <w:p w:rsidR="00D25810" w:rsidRPr="006E233D" w:rsidRDefault="00D25810" w:rsidP="00A834E6">
            <w:r w:rsidRPr="006E233D">
              <w:t>done</w:t>
            </w:r>
          </w:p>
        </w:tc>
      </w:tr>
      <w:tr w:rsidR="00D25810" w:rsidRPr="006E233D" w:rsidTr="00D66578">
        <w:tc>
          <w:tcPr>
            <w:tcW w:w="918" w:type="dxa"/>
          </w:tcPr>
          <w:p w:rsidR="00D25810" w:rsidRPr="006E233D" w:rsidRDefault="00D25810" w:rsidP="00A65851">
            <w:r w:rsidRPr="006E233D">
              <w:t>202</w:t>
            </w:r>
          </w:p>
        </w:tc>
        <w:tc>
          <w:tcPr>
            <w:tcW w:w="1350" w:type="dxa"/>
          </w:tcPr>
          <w:p w:rsidR="00D25810" w:rsidRPr="006E233D" w:rsidRDefault="00D25810" w:rsidP="00A65851">
            <w:r w:rsidRPr="006E233D">
              <w:t>0010(8)</w:t>
            </w:r>
          </w:p>
        </w:tc>
        <w:tc>
          <w:tcPr>
            <w:tcW w:w="990" w:type="dxa"/>
          </w:tcPr>
          <w:p w:rsidR="00D25810" w:rsidRPr="006E233D" w:rsidRDefault="00D25810" w:rsidP="00A65851">
            <w:r w:rsidRPr="006E233D">
              <w:t>200</w:t>
            </w:r>
          </w:p>
        </w:tc>
        <w:tc>
          <w:tcPr>
            <w:tcW w:w="1350" w:type="dxa"/>
          </w:tcPr>
          <w:p w:rsidR="00D25810" w:rsidRPr="006E233D" w:rsidRDefault="0014611E" w:rsidP="00A65851">
            <w:r>
              <w:t>0020(123</w:t>
            </w:r>
            <w:r w:rsidR="00D25810" w:rsidRPr="006E233D">
              <w:t>)</w:t>
            </w:r>
          </w:p>
        </w:tc>
        <w:tc>
          <w:tcPr>
            <w:tcW w:w="4860" w:type="dxa"/>
          </w:tcPr>
          <w:p w:rsidR="00D25810" w:rsidRPr="006E233D" w:rsidRDefault="00D25810" w:rsidP="00FE68CE">
            <w:r w:rsidRPr="006E233D">
              <w:t>Add definition of “ppm”</w:t>
            </w:r>
          </w:p>
          <w:p w:rsidR="00D25810" w:rsidRPr="006E233D" w:rsidRDefault="00D25810" w:rsidP="00FE68CE"/>
          <w:p w:rsidR="00D25810" w:rsidRPr="006E233D" w:rsidRDefault="0014611E" w:rsidP="00FE68CE">
            <w:r>
              <w:t>(123</w:t>
            </w:r>
            <w:r w:rsidR="00D25810" w:rsidRPr="006E233D">
              <w:t>) "ppm"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Pr>
          <w:p w:rsidR="00D25810" w:rsidRPr="006E233D" w:rsidRDefault="00D25810" w:rsidP="00276F39">
            <w:r w:rsidRPr="006E233D">
              <w:rPr>
                <w:bCs/>
              </w:rPr>
              <w:t>340-202-0010</w:t>
            </w:r>
            <w:r w:rsidRPr="006E233D">
              <w:t>(8) "PPM" means parts per million by volume. It is a dimensionless unit of measurement for gases that expresses the ratio of the volume of one component gas to the volume of the entire sample mixture of gases.</w:t>
            </w:r>
          </w:p>
          <w:p w:rsidR="00D25810" w:rsidRPr="006E233D" w:rsidRDefault="00D25810" w:rsidP="00644785"/>
          <w:p w:rsidR="00D25810" w:rsidRPr="006E233D" w:rsidRDefault="00D25810" w:rsidP="00644785">
            <w:r w:rsidRPr="006E233D">
              <w:t>Move the definition from Division 202 to Division 200</w:t>
            </w:r>
          </w:p>
        </w:tc>
        <w:tc>
          <w:tcPr>
            <w:tcW w:w="787" w:type="dxa"/>
          </w:tcPr>
          <w:p w:rsidR="00D25810" w:rsidRPr="006E233D" w:rsidRDefault="00D25810" w:rsidP="00FE68CE">
            <w:r w:rsidRPr="006E233D">
              <w:t>done</w:t>
            </w:r>
          </w:p>
        </w:tc>
      </w:tr>
      <w:tr w:rsidR="00D25810" w:rsidRPr="006E233D" w:rsidTr="00D66578">
        <w:trPr>
          <w:trHeight w:val="576"/>
        </w:trPr>
        <w:tc>
          <w:tcPr>
            <w:tcW w:w="918" w:type="dxa"/>
          </w:tcPr>
          <w:p w:rsidR="00D25810" w:rsidRPr="006E233D" w:rsidRDefault="00D25810" w:rsidP="00A65851">
            <w:r w:rsidRPr="006E233D">
              <w:t>234</w:t>
            </w:r>
          </w:p>
          <w:p w:rsidR="00D25810" w:rsidRPr="006E233D" w:rsidRDefault="00D25810" w:rsidP="00A65851">
            <w:r w:rsidRPr="006E233D">
              <w:t>240</w:t>
            </w:r>
          </w:p>
        </w:tc>
        <w:tc>
          <w:tcPr>
            <w:tcW w:w="1350" w:type="dxa"/>
          </w:tcPr>
          <w:p w:rsidR="00D25810" w:rsidRPr="006E233D" w:rsidRDefault="00D25810" w:rsidP="00A65851">
            <w:r w:rsidRPr="006E233D">
              <w:t>0010(32)</w:t>
            </w:r>
          </w:p>
          <w:p w:rsidR="00D25810" w:rsidRPr="006E233D" w:rsidRDefault="00D25810" w:rsidP="00A65851">
            <w:r w:rsidRPr="006E233D">
              <w:t>0030(35)</w:t>
            </w:r>
          </w:p>
        </w:tc>
        <w:tc>
          <w:tcPr>
            <w:tcW w:w="990" w:type="dxa"/>
          </w:tcPr>
          <w:p w:rsidR="00D25810" w:rsidRPr="006E233D" w:rsidRDefault="00D25810" w:rsidP="00A65851">
            <w:r w:rsidRPr="006E233D">
              <w:t>200</w:t>
            </w:r>
          </w:p>
        </w:tc>
        <w:tc>
          <w:tcPr>
            <w:tcW w:w="1350" w:type="dxa"/>
          </w:tcPr>
          <w:p w:rsidR="00D25810" w:rsidRPr="006E233D" w:rsidRDefault="0014611E" w:rsidP="00A65851">
            <w:r>
              <w:t>0020(125</w:t>
            </w:r>
            <w:r w:rsidR="00D25810" w:rsidRPr="006E233D">
              <w:t>)</w:t>
            </w:r>
          </w:p>
        </w:tc>
        <w:tc>
          <w:tcPr>
            <w:tcW w:w="4860" w:type="dxa"/>
          </w:tcPr>
          <w:p w:rsidR="00D25810" w:rsidRPr="006E233D" w:rsidRDefault="00D25810" w:rsidP="008C7897">
            <w:r w:rsidRPr="006E233D">
              <w:t>Add definition of “press/cooling vent”</w:t>
            </w:r>
          </w:p>
          <w:p w:rsidR="00D25810" w:rsidRPr="006E233D" w:rsidRDefault="00D25810" w:rsidP="008C7897"/>
          <w:p w:rsidR="00D25810" w:rsidRPr="006E233D" w:rsidRDefault="0014611E" w:rsidP="00276F39">
            <w:r>
              <w:t>(125</w:t>
            </w:r>
            <w:r w:rsidR="00D25810" w:rsidRPr="006E233D">
              <w:t xml:space="preserve">)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D25810" w:rsidRPr="006E233D" w:rsidRDefault="00D25810" w:rsidP="008C7897"/>
        </w:tc>
        <w:tc>
          <w:tcPr>
            <w:tcW w:w="4320" w:type="dxa"/>
          </w:tcPr>
          <w:p w:rsidR="00D25810" w:rsidRPr="006E233D" w:rsidRDefault="00D25810"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D25810" w:rsidRPr="006E233D" w:rsidRDefault="00D25810" w:rsidP="008C7897"/>
          <w:p w:rsidR="00D25810" w:rsidRPr="006E233D" w:rsidRDefault="00D25810" w:rsidP="00276F39">
            <w:r w:rsidRPr="006E233D">
              <w:rPr>
                <w:bCs/>
              </w:rPr>
              <w:t>340-240-0030</w:t>
            </w:r>
            <w:r w:rsidRPr="006E233D">
              <w:t xml:space="preserve">(35) "Press/Cooling Vent" means any opening through which particulate and gaseous emissions from plywood, particleboard, or hardboard manufacturing are exhausted, either by </w:t>
            </w:r>
            <w:r w:rsidRPr="006E233D">
              <w:lastRenderedPageBreak/>
              <w:t xml:space="preserve">natural draft or powered fan, from the building housing the process. Such openings are generally located immediately above the board press, board unloader, or board cooling area. </w:t>
            </w:r>
          </w:p>
          <w:p w:rsidR="00D25810" w:rsidRPr="006E233D" w:rsidRDefault="00D25810" w:rsidP="008C7897"/>
          <w:p w:rsidR="00D25810" w:rsidRPr="006E233D" w:rsidRDefault="00D25810" w:rsidP="008C7897">
            <w:r w:rsidRPr="006E233D">
              <w:t>Move from division 234 and 240</w:t>
            </w:r>
          </w:p>
        </w:tc>
        <w:tc>
          <w:tcPr>
            <w:tcW w:w="787" w:type="dxa"/>
          </w:tcPr>
          <w:p w:rsidR="00D25810" w:rsidRPr="006E233D" w:rsidRDefault="00D25810" w:rsidP="00FE68CE">
            <w:r w:rsidRPr="006E233D">
              <w:lastRenderedPageBreak/>
              <w:t>done</w:t>
            </w:r>
          </w:p>
        </w:tc>
      </w:tr>
      <w:tr w:rsidR="00D25810" w:rsidRPr="006E233D" w:rsidTr="00D66578">
        <w:trPr>
          <w:trHeight w:val="315"/>
        </w:trPr>
        <w:tc>
          <w:tcPr>
            <w:tcW w:w="918" w:type="dxa"/>
          </w:tcPr>
          <w:p w:rsidR="00D25810" w:rsidRPr="006E233D" w:rsidRDefault="00D25810" w:rsidP="00A65851">
            <w:r w:rsidRPr="006E233D">
              <w:lastRenderedPageBreak/>
              <w:t>NA</w:t>
            </w:r>
          </w:p>
        </w:tc>
        <w:tc>
          <w:tcPr>
            <w:tcW w:w="1350" w:type="dxa"/>
          </w:tcPr>
          <w:p w:rsidR="00D25810" w:rsidRPr="006E233D" w:rsidRDefault="00D25810" w:rsidP="00A65851">
            <w:r w:rsidRPr="006E233D">
              <w:t>NA</w:t>
            </w:r>
          </w:p>
        </w:tc>
        <w:tc>
          <w:tcPr>
            <w:tcW w:w="990" w:type="dxa"/>
          </w:tcPr>
          <w:p w:rsidR="00D25810" w:rsidRPr="006E233D" w:rsidRDefault="00D25810" w:rsidP="00A65851">
            <w:r w:rsidRPr="006E233D">
              <w:t>200</w:t>
            </w:r>
          </w:p>
        </w:tc>
        <w:tc>
          <w:tcPr>
            <w:tcW w:w="1350" w:type="dxa"/>
          </w:tcPr>
          <w:p w:rsidR="00D25810" w:rsidRPr="006E233D" w:rsidRDefault="0014611E" w:rsidP="00A65851">
            <w:r>
              <w:t>0020(128</w:t>
            </w:r>
            <w:r w:rsidR="00D25810" w:rsidRPr="006E233D">
              <w:t>)</w:t>
            </w:r>
          </w:p>
        </w:tc>
        <w:tc>
          <w:tcPr>
            <w:tcW w:w="4860" w:type="dxa"/>
          </w:tcPr>
          <w:p w:rsidR="00D25810" w:rsidRDefault="00D25810" w:rsidP="00A27647">
            <w:pPr>
              <w:rPr>
                <w:color w:val="000000"/>
              </w:rPr>
            </w:pPr>
            <w:r w:rsidRPr="006E233D">
              <w:rPr>
                <w:color w:val="000000"/>
              </w:rPr>
              <w:t>Add definition of “reattainment area”</w:t>
            </w:r>
          </w:p>
          <w:p w:rsidR="0014611E" w:rsidRDefault="0014611E" w:rsidP="00A27647">
            <w:pPr>
              <w:rPr>
                <w:color w:val="000000"/>
              </w:rPr>
            </w:pPr>
          </w:p>
          <w:p w:rsidR="0014611E" w:rsidRPr="006E233D" w:rsidRDefault="0014611E" w:rsidP="00A27647">
            <w:pPr>
              <w:rPr>
                <w:color w:val="000000"/>
              </w:rPr>
            </w:pPr>
            <w:r w:rsidRPr="0014611E">
              <w:rPr>
                <w:color w:val="000000"/>
              </w:rPr>
              <w:t>(128) “Reattainment area” means an area that is designated as nonattainment and has monitoring data that shows the area is meeting the ambient air quality standard but a formal redesignation by EPA has not yet been approved.</w:t>
            </w:r>
          </w:p>
        </w:tc>
        <w:tc>
          <w:tcPr>
            <w:tcW w:w="4320" w:type="dxa"/>
          </w:tcPr>
          <w:p w:rsidR="00D25810" w:rsidRPr="006E233D" w:rsidRDefault="00D25810" w:rsidP="00A27647">
            <w:r w:rsidRPr="006E233D">
              <w:t xml:space="preserve">Define new area for minor new source review.  Reattainment areas are those that were nonattainment areas but have monitoring data that shows 3 years of compliance with the NAAQS but are not yet designated as maintenance by EPA.  </w:t>
            </w:r>
          </w:p>
        </w:tc>
        <w:tc>
          <w:tcPr>
            <w:tcW w:w="787" w:type="dxa"/>
          </w:tcPr>
          <w:p w:rsidR="00D25810" w:rsidRPr="006E233D" w:rsidRDefault="00D25810" w:rsidP="000A2595">
            <w:r w:rsidRPr="006E233D">
              <w:t>done</w:t>
            </w:r>
          </w:p>
        </w:tc>
      </w:tr>
      <w:tr w:rsidR="006C33E6" w:rsidRPr="00132390" w:rsidTr="00BC062C">
        <w:trPr>
          <w:trHeight w:val="315"/>
        </w:trPr>
        <w:tc>
          <w:tcPr>
            <w:tcW w:w="918" w:type="dxa"/>
          </w:tcPr>
          <w:p w:rsidR="006C33E6" w:rsidRPr="00132390" w:rsidRDefault="006C33E6" w:rsidP="00BC062C">
            <w:pPr>
              <w:rPr>
                <w:highlight w:val="lightGray"/>
              </w:rPr>
            </w:pPr>
            <w:r w:rsidRPr="00132390">
              <w:rPr>
                <w:highlight w:val="lightGray"/>
              </w:rPr>
              <w:t>200</w:t>
            </w:r>
          </w:p>
        </w:tc>
        <w:tc>
          <w:tcPr>
            <w:tcW w:w="1350" w:type="dxa"/>
          </w:tcPr>
          <w:p w:rsidR="006C33E6" w:rsidRPr="00132390" w:rsidRDefault="006C33E6" w:rsidP="00BC062C">
            <w:pPr>
              <w:rPr>
                <w:highlight w:val="lightGray"/>
              </w:rPr>
            </w:pPr>
            <w:r w:rsidRPr="00132390">
              <w:rPr>
                <w:highlight w:val="lightGray"/>
              </w:rPr>
              <w:t>0020(106)(b)</w:t>
            </w:r>
          </w:p>
        </w:tc>
        <w:tc>
          <w:tcPr>
            <w:tcW w:w="990" w:type="dxa"/>
          </w:tcPr>
          <w:p w:rsidR="006C33E6" w:rsidRPr="00132390" w:rsidRDefault="006C33E6" w:rsidP="00BC062C">
            <w:pPr>
              <w:rPr>
                <w:highlight w:val="lightGray"/>
              </w:rPr>
            </w:pPr>
            <w:r w:rsidRPr="00132390">
              <w:rPr>
                <w:highlight w:val="lightGray"/>
              </w:rPr>
              <w:t>200</w:t>
            </w:r>
          </w:p>
        </w:tc>
        <w:tc>
          <w:tcPr>
            <w:tcW w:w="1350" w:type="dxa"/>
          </w:tcPr>
          <w:p w:rsidR="006C33E6" w:rsidRPr="00132390" w:rsidRDefault="006C33E6" w:rsidP="00BC062C">
            <w:pPr>
              <w:rPr>
                <w:highlight w:val="lightGray"/>
              </w:rPr>
            </w:pPr>
            <w:r w:rsidRPr="00132390">
              <w:rPr>
                <w:highlight w:val="lightGray"/>
              </w:rPr>
              <w:t>0020(131)(b)</w:t>
            </w:r>
          </w:p>
        </w:tc>
        <w:tc>
          <w:tcPr>
            <w:tcW w:w="4860" w:type="dxa"/>
          </w:tcPr>
          <w:p w:rsidR="006C33E6" w:rsidRPr="00132390" w:rsidRDefault="006C33E6" w:rsidP="00BC062C">
            <w:pPr>
              <w:rPr>
                <w:highlight w:val="lightGray"/>
              </w:rPr>
            </w:pPr>
            <w:r w:rsidRPr="00132390">
              <w:rPr>
                <w:highlight w:val="lightGray"/>
              </w:rPr>
              <w:t>Add the title of division 220 “Oregon Title V Operating Permit Fees” and change “particulates” to “particulate matter”</w:t>
            </w:r>
          </w:p>
        </w:tc>
        <w:tc>
          <w:tcPr>
            <w:tcW w:w="4320" w:type="dxa"/>
          </w:tcPr>
          <w:p w:rsidR="006C33E6" w:rsidRPr="00132390" w:rsidRDefault="006C33E6" w:rsidP="00BC062C">
            <w:pPr>
              <w:rPr>
                <w:highlight w:val="lightGray"/>
              </w:rPr>
            </w:pPr>
            <w:r w:rsidRPr="00132390">
              <w:rPr>
                <w:highlight w:val="lightGray"/>
              </w:rPr>
              <w:t>Clarification and correction</w:t>
            </w:r>
          </w:p>
        </w:tc>
        <w:tc>
          <w:tcPr>
            <w:tcW w:w="787" w:type="dxa"/>
          </w:tcPr>
          <w:p w:rsidR="006C33E6" w:rsidRPr="00132390" w:rsidRDefault="006C33E6" w:rsidP="00BC062C">
            <w:pPr>
              <w:rPr>
                <w:highlight w:val="lightGray"/>
              </w:rPr>
            </w:pPr>
            <w:r w:rsidRPr="00132390">
              <w:rPr>
                <w:highlight w:val="lightGray"/>
              </w:rPr>
              <w:t>done</w:t>
            </w:r>
          </w:p>
        </w:tc>
      </w:tr>
      <w:tr w:rsidR="006C33E6" w:rsidRPr="00132390" w:rsidTr="00BC062C">
        <w:trPr>
          <w:trHeight w:val="315"/>
        </w:trPr>
        <w:tc>
          <w:tcPr>
            <w:tcW w:w="918" w:type="dxa"/>
          </w:tcPr>
          <w:p w:rsidR="006C33E6" w:rsidRPr="00132390" w:rsidRDefault="006C33E6" w:rsidP="00BC062C">
            <w:pPr>
              <w:rPr>
                <w:highlight w:val="lightGray"/>
              </w:rPr>
            </w:pPr>
            <w:r w:rsidRPr="00132390">
              <w:rPr>
                <w:highlight w:val="lightGray"/>
              </w:rPr>
              <w:t>200</w:t>
            </w:r>
          </w:p>
        </w:tc>
        <w:tc>
          <w:tcPr>
            <w:tcW w:w="1350" w:type="dxa"/>
          </w:tcPr>
          <w:p w:rsidR="006C33E6" w:rsidRPr="00132390" w:rsidRDefault="006C33E6" w:rsidP="00BC062C">
            <w:pPr>
              <w:rPr>
                <w:highlight w:val="lightGray"/>
              </w:rPr>
            </w:pPr>
            <w:r w:rsidRPr="00132390">
              <w:rPr>
                <w:highlight w:val="lightGray"/>
              </w:rPr>
              <w:t>0020(106)(c)</w:t>
            </w:r>
          </w:p>
        </w:tc>
        <w:tc>
          <w:tcPr>
            <w:tcW w:w="990" w:type="dxa"/>
          </w:tcPr>
          <w:p w:rsidR="006C33E6" w:rsidRPr="00132390" w:rsidRDefault="006C33E6" w:rsidP="00BC062C">
            <w:pPr>
              <w:rPr>
                <w:highlight w:val="lightGray"/>
              </w:rPr>
            </w:pPr>
            <w:r w:rsidRPr="00132390">
              <w:rPr>
                <w:highlight w:val="lightGray"/>
              </w:rPr>
              <w:t>200</w:t>
            </w:r>
          </w:p>
        </w:tc>
        <w:tc>
          <w:tcPr>
            <w:tcW w:w="1350" w:type="dxa"/>
          </w:tcPr>
          <w:p w:rsidR="006C33E6" w:rsidRPr="00132390" w:rsidRDefault="006C33E6" w:rsidP="00BC062C">
            <w:pPr>
              <w:rPr>
                <w:highlight w:val="lightGray"/>
              </w:rPr>
            </w:pPr>
            <w:r w:rsidRPr="00132390">
              <w:rPr>
                <w:highlight w:val="lightGray"/>
              </w:rPr>
              <w:t>0020(131)(c)</w:t>
            </w:r>
          </w:p>
        </w:tc>
        <w:tc>
          <w:tcPr>
            <w:tcW w:w="4860" w:type="dxa"/>
          </w:tcPr>
          <w:p w:rsidR="006C33E6" w:rsidRPr="00132390" w:rsidRDefault="006C33E6" w:rsidP="006C33E6">
            <w:pPr>
              <w:rPr>
                <w:highlight w:val="lightGray"/>
              </w:rPr>
            </w:pPr>
            <w:r w:rsidRPr="00132390">
              <w:rPr>
                <w:highlight w:val="lightGray"/>
              </w:rPr>
              <w:t xml:space="preserve">Add the title of division 224 “New Source Review,” </w:t>
            </w:r>
          </w:p>
        </w:tc>
        <w:tc>
          <w:tcPr>
            <w:tcW w:w="4320" w:type="dxa"/>
          </w:tcPr>
          <w:p w:rsidR="006C33E6" w:rsidRPr="00132390" w:rsidRDefault="006C33E6" w:rsidP="00BC062C">
            <w:pPr>
              <w:rPr>
                <w:highlight w:val="lightGray"/>
              </w:rPr>
            </w:pPr>
            <w:r w:rsidRPr="00132390">
              <w:rPr>
                <w:highlight w:val="lightGray"/>
              </w:rPr>
              <w:t>Clarification</w:t>
            </w:r>
          </w:p>
        </w:tc>
        <w:tc>
          <w:tcPr>
            <w:tcW w:w="787" w:type="dxa"/>
          </w:tcPr>
          <w:p w:rsidR="006C33E6" w:rsidRPr="00132390" w:rsidRDefault="006C33E6" w:rsidP="00BC062C">
            <w:pPr>
              <w:rPr>
                <w:highlight w:val="lightGray"/>
              </w:rPr>
            </w:pPr>
            <w:r w:rsidRPr="00132390">
              <w:rPr>
                <w:highlight w:val="lightGray"/>
              </w:rPr>
              <w:t>done</w:t>
            </w:r>
          </w:p>
        </w:tc>
      </w:tr>
      <w:tr w:rsidR="00D25810" w:rsidRPr="006E233D" w:rsidTr="00D66578">
        <w:trPr>
          <w:trHeight w:val="315"/>
        </w:trPr>
        <w:tc>
          <w:tcPr>
            <w:tcW w:w="918" w:type="dxa"/>
          </w:tcPr>
          <w:p w:rsidR="00D25810" w:rsidRPr="00132390" w:rsidRDefault="00D25810" w:rsidP="00A65851">
            <w:pPr>
              <w:rPr>
                <w:highlight w:val="lightGray"/>
              </w:rPr>
            </w:pPr>
            <w:r w:rsidRPr="00132390">
              <w:rPr>
                <w:highlight w:val="lightGray"/>
              </w:rPr>
              <w:t>200</w:t>
            </w:r>
          </w:p>
        </w:tc>
        <w:tc>
          <w:tcPr>
            <w:tcW w:w="1350" w:type="dxa"/>
          </w:tcPr>
          <w:p w:rsidR="00D25810" w:rsidRPr="00132390" w:rsidRDefault="00D25810" w:rsidP="00A65851">
            <w:pPr>
              <w:rPr>
                <w:highlight w:val="lightGray"/>
              </w:rPr>
            </w:pPr>
            <w:r w:rsidRPr="00132390">
              <w:rPr>
                <w:highlight w:val="lightGray"/>
              </w:rPr>
              <w:t>0020(106)</w:t>
            </w:r>
            <w:r w:rsidR="006C33E6" w:rsidRPr="00132390">
              <w:rPr>
                <w:highlight w:val="lightGray"/>
              </w:rPr>
              <w:t>(c)</w:t>
            </w:r>
          </w:p>
        </w:tc>
        <w:tc>
          <w:tcPr>
            <w:tcW w:w="990" w:type="dxa"/>
          </w:tcPr>
          <w:p w:rsidR="00D25810" w:rsidRPr="00132390" w:rsidRDefault="00D25810" w:rsidP="00A65851">
            <w:pPr>
              <w:rPr>
                <w:highlight w:val="lightGray"/>
              </w:rPr>
            </w:pPr>
            <w:r w:rsidRPr="00132390">
              <w:rPr>
                <w:highlight w:val="lightGray"/>
              </w:rPr>
              <w:t>200</w:t>
            </w:r>
          </w:p>
        </w:tc>
        <w:tc>
          <w:tcPr>
            <w:tcW w:w="1350" w:type="dxa"/>
          </w:tcPr>
          <w:p w:rsidR="00D25810" w:rsidRPr="00132390" w:rsidRDefault="0014611E" w:rsidP="00A65851">
            <w:pPr>
              <w:rPr>
                <w:highlight w:val="lightGray"/>
              </w:rPr>
            </w:pPr>
            <w:r w:rsidRPr="00132390">
              <w:rPr>
                <w:highlight w:val="lightGray"/>
              </w:rPr>
              <w:t>0020(131</w:t>
            </w:r>
            <w:r w:rsidR="00D25810" w:rsidRPr="00132390">
              <w:rPr>
                <w:highlight w:val="lightGray"/>
              </w:rPr>
              <w:t>)</w:t>
            </w:r>
            <w:r w:rsidR="006C33E6" w:rsidRPr="00132390">
              <w:rPr>
                <w:highlight w:val="lightGray"/>
              </w:rPr>
              <w:t>(c)</w:t>
            </w:r>
          </w:p>
        </w:tc>
        <w:tc>
          <w:tcPr>
            <w:tcW w:w="4860" w:type="dxa"/>
          </w:tcPr>
          <w:p w:rsidR="00D25810" w:rsidRPr="00132390" w:rsidRDefault="006C33E6" w:rsidP="006C33E6">
            <w:pPr>
              <w:rPr>
                <w:highlight w:val="lightGray"/>
              </w:rPr>
            </w:pPr>
            <w:r w:rsidRPr="00132390">
              <w:rPr>
                <w:highlight w:val="lightGray"/>
              </w:rPr>
              <w:t>Change “Table 2 (significant emission rates)” to “the definition of Significant Emission Rate”</w:t>
            </w:r>
            <w:r w:rsidR="00D25810" w:rsidRPr="00132390">
              <w:rPr>
                <w:highlight w:val="lightGray"/>
              </w:rPr>
              <w:t xml:space="preserve"> </w:t>
            </w:r>
          </w:p>
        </w:tc>
        <w:tc>
          <w:tcPr>
            <w:tcW w:w="4320" w:type="dxa"/>
          </w:tcPr>
          <w:p w:rsidR="00D25810" w:rsidRPr="00132390" w:rsidRDefault="007E06C7" w:rsidP="00BE4EF8">
            <w:pPr>
              <w:rPr>
                <w:highlight w:val="lightGray"/>
              </w:rPr>
            </w:pPr>
            <w:r w:rsidRPr="00132390">
              <w:rPr>
                <w:highlight w:val="lightGray"/>
              </w:rPr>
              <w:t>C</w:t>
            </w:r>
            <w:r w:rsidR="00D25810" w:rsidRPr="00132390">
              <w:rPr>
                <w:highlight w:val="lightGray"/>
              </w:rPr>
              <w:t>orrection</w:t>
            </w:r>
          </w:p>
        </w:tc>
        <w:tc>
          <w:tcPr>
            <w:tcW w:w="787" w:type="dxa"/>
          </w:tcPr>
          <w:p w:rsidR="00D25810" w:rsidRPr="006E233D" w:rsidRDefault="00D25810" w:rsidP="00B97514">
            <w:r w:rsidRPr="00132390">
              <w:rPr>
                <w:highlight w:val="lightGray"/>
              </w:rPr>
              <w:t>done</w:t>
            </w:r>
          </w:p>
        </w:tc>
      </w:tr>
      <w:tr w:rsidR="00596E83" w:rsidRPr="006E233D" w:rsidTr="005C3F33">
        <w:tc>
          <w:tcPr>
            <w:tcW w:w="918" w:type="dxa"/>
          </w:tcPr>
          <w:p w:rsidR="00596E83" w:rsidRPr="006E233D" w:rsidRDefault="00596E83" w:rsidP="00A65851">
            <w:r>
              <w:t>NA</w:t>
            </w:r>
          </w:p>
        </w:tc>
        <w:tc>
          <w:tcPr>
            <w:tcW w:w="1350" w:type="dxa"/>
          </w:tcPr>
          <w:p w:rsidR="00596E83" w:rsidRPr="006E233D" w:rsidRDefault="00596E83" w:rsidP="00A65851">
            <w:r>
              <w:t>NA</w:t>
            </w:r>
          </w:p>
        </w:tc>
        <w:tc>
          <w:tcPr>
            <w:tcW w:w="990" w:type="dxa"/>
          </w:tcPr>
          <w:p w:rsidR="00596E83" w:rsidRPr="006E233D" w:rsidRDefault="00596E83" w:rsidP="00A65851">
            <w:r>
              <w:t>200</w:t>
            </w:r>
          </w:p>
        </w:tc>
        <w:tc>
          <w:tcPr>
            <w:tcW w:w="1350" w:type="dxa"/>
          </w:tcPr>
          <w:p w:rsidR="00596E83" w:rsidRPr="006E233D" w:rsidRDefault="00596E83" w:rsidP="00A65851">
            <w:r>
              <w:t>0020(132)</w:t>
            </w:r>
          </w:p>
        </w:tc>
        <w:tc>
          <w:tcPr>
            <w:tcW w:w="4860" w:type="dxa"/>
          </w:tcPr>
          <w:p w:rsidR="00596E83" w:rsidRPr="00596E83" w:rsidRDefault="00596E83" w:rsidP="00202ED6">
            <w:pPr>
              <w:rPr>
                <w:bCs/>
              </w:rPr>
            </w:pPr>
            <w:r w:rsidRPr="00596E83">
              <w:rPr>
                <w:bCs/>
              </w:rPr>
              <w:t>Add definition of “removal efficiency”</w:t>
            </w:r>
          </w:p>
          <w:p w:rsidR="00596E83" w:rsidRPr="00596E83" w:rsidRDefault="00596E83" w:rsidP="00202ED6">
            <w:pPr>
              <w:rPr>
                <w:bCs/>
              </w:rPr>
            </w:pPr>
          </w:p>
          <w:p w:rsidR="00596E83" w:rsidRPr="00596E83" w:rsidRDefault="00596E83" w:rsidP="00202ED6">
            <w:pPr>
              <w:rPr>
                <w:bCs/>
              </w:rPr>
            </w:pPr>
            <w:r w:rsidRPr="00596E83">
              <w:rPr>
                <w:bCs/>
              </w:rPr>
              <w:t xml:space="preserve">(132) “Removal Efficiency” means the performance of an air pollution control device in terms of the ratio of the amount of the material removed from the airstream to the total amount of material that enters the air pollution control device. </w:t>
            </w:r>
          </w:p>
          <w:p w:rsidR="00596E83" w:rsidRPr="00596E83" w:rsidRDefault="00596E83" w:rsidP="005C3F33">
            <w:pPr>
              <w:rPr>
                <w:bCs/>
              </w:rPr>
            </w:pPr>
          </w:p>
        </w:tc>
        <w:tc>
          <w:tcPr>
            <w:tcW w:w="4320" w:type="dxa"/>
          </w:tcPr>
          <w:p w:rsidR="00596E83" w:rsidRPr="00596E83" w:rsidRDefault="00596E83"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tc>
        <w:tc>
          <w:tcPr>
            <w:tcW w:w="787" w:type="dxa"/>
          </w:tcPr>
          <w:p w:rsidR="00596E83" w:rsidRPr="006E233D" w:rsidRDefault="00596E83" w:rsidP="005C3F33">
            <w:r>
              <w:t>done</w:t>
            </w:r>
          </w:p>
        </w:tc>
      </w:tr>
      <w:tr w:rsidR="009623C7" w:rsidRPr="006E233D" w:rsidTr="00BC5F1F">
        <w:tc>
          <w:tcPr>
            <w:tcW w:w="918" w:type="dxa"/>
          </w:tcPr>
          <w:p w:rsidR="009623C7" w:rsidRPr="006E233D" w:rsidRDefault="009623C7" w:rsidP="00BC5F1F">
            <w:r w:rsidRPr="006E233D">
              <w:t>200</w:t>
            </w:r>
          </w:p>
        </w:tc>
        <w:tc>
          <w:tcPr>
            <w:tcW w:w="1350" w:type="dxa"/>
          </w:tcPr>
          <w:p w:rsidR="009623C7" w:rsidRPr="006E233D" w:rsidRDefault="009623C7" w:rsidP="00BC5F1F">
            <w:r w:rsidRPr="006E233D">
              <w:t>0020(133)</w:t>
            </w:r>
          </w:p>
        </w:tc>
        <w:tc>
          <w:tcPr>
            <w:tcW w:w="990" w:type="dxa"/>
          </w:tcPr>
          <w:p w:rsidR="009623C7" w:rsidRPr="006E233D" w:rsidRDefault="009623C7" w:rsidP="00BC5F1F">
            <w:r w:rsidRPr="006E233D">
              <w:t>200</w:t>
            </w:r>
          </w:p>
        </w:tc>
        <w:tc>
          <w:tcPr>
            <w:tcW w:w="1350" w:type="dxa"/>
          </w:tcPr>
          <w:p w:rsidR="009623C7" w:rsidRPr="006E233D" w:rsidRDefault="00B12E54" w:rsidP="00BC5F1F">
            <w:r>
              <w:t>0020(158</w:t>
            </w:r>
            <w:r w:rsidR="009623C7" w:rsidRPr="006E233D">
              <w:t>)</w:t>
            </w:r>
          </w:p>
        </w:tc>
        <w:tc>
          <w:tcPr>
            <w:tcW w:w="4860" w:type="dxa"/>
          </w:tcPr>
          <w:p w:rsidR="009623C7" w:rsidRPr="006E233D" w:rsidRDefault="009623C7" w:rsidP="00BC5F1F">
            <w:pPr>
              <w:rPr>
                <w:bCs/>
              </w:rPr>
            </w:pPr>
            <w:r w:rsidRPr="006E233D">
              <w:rPr>
                <w:bCs/>
              </w:rPr>
              <w:t xml:space="preserve">Move definition of “significant emission rate” to before definition of “significant impact” </w:t>
            </w:r>
          </w:p>
        </w:tc>
        <w:tc>
          <w:tcPr>
            <w:tcW w:w="4320" w:type="dxa"/>
          </w:tcPr>
          <w:p w:rsidR="009623C7" w:rsidRPr="006E233D" w:rsidRDefault="009623C7" w:rsidP="00BC5F1F">
            <w:r w:rsidRPr="006E233D">
              <w:t>Changing the definition of “significant air quality impact” to “significant impact” makes it out of alphabetic order</w:t>
            </w:r>
          </w:p>
        </w:tc>
        <w:tc>
          <w:tcPr>
            <w:tcW w:w="787" w:type="dxa"/>
          </w:tcPr>
          <w:p w:rsidR="009623C7" w:rsidRPr="006E233D" w:rsidRDefault="009623C7" w:rsidP="00BC5F1F">
            <w:r w:rsidRPr="006E233D">
              <w:t>done</w:t>
            </w:r>
          </w:p>
        </w:tc>
      </w:tr>
      <w:tr w:rsidR="009C12F7" w:rsidRPr="006E233D" w:rsidTr="00E21446">
        <w:tc>
          <w:tcPr>
            <w:tcW w:w="918" w:type="dxa"/>
          </w:tcPr>
          <w:p w:rsidR="009C12F7" w:rsidRPr="00132390" w:rsidRDefault="009C12F7" w:rsidP="00E21446">
            <w:pPr>
              <w:rPr>
                <w:highlight w:val="lightGray"/>
              </w:rPr>
            </w:pPr>
            <w:r w:rsidRPr="00132390">
              <w:rPr>
                <w:highlight w:val="lightGray"/>
              </w:rPr>
              <w:t>200</w:t>
            </w:r>
          </w:p>
        </w:tc>
        <w:tc>
          <w:tcPr>
            <w:tcW w:w="1350" w:type="dxa"/>
          </w:tcPr>
          <w:p w:rsidR="009C12F7" w:rsidRPr="00132390" w:rsidRDefault="009C12F7" w:rsidP="00E21446">
            <w:pPr>
              <w:rPr>
                <w:highlight w:val="lightGray"/>
              </w:rPr>
            </w:pPr>
            <w:r w:rsidRPr="00132390">
              <w:rPr>
                <w:highlight w:val="lightGray"/>
              </w:rPr>
              <w:t>0020</w:t>
            </w:r>
          </w:p>
        </w:tc>
        <w:tc>
          <w:tcPr>
            <w:tcW w:w="990" w:type="dxa"/>
          </w:tcPr>
          <w:p w:rsidR="009C12F7" w:rsidRPr="00132390" w:rsidRDefault="009C12F7" w:rsidP="00E21446">
            <w:pPr>
              <w:rPr>
                <w:highlight w:val="lightGray"/>
              </w:rPr>
            </w:pPr>
            <w:r w:rsidRPr="00132390">
              <w:rPr>
                <w:highlight w:val="lightGray"/>
              </w:rPr>
              <w:t>200</w:t>
            </w:r>
          </w:p>
        </w:tc>
        <w:tc>
          <w:tcPr>
            <w:tcW w:w="1350" w:type="dxa"/>
          </w:tcPr>
          <w:p w:rsidR="009C12F7" w:rsidRPr="00132390" w:rsidRDefault="009C12F7" w:rsidP="00E21446">
            <w:pPr>
              <w:rPr>
                <w:highlight w:val="lightGray"/>
              </w:rPr>
            </w:pPr>
            <w:r w:rsidRPr="00132390">
              <w:rPr>
                <w:highlight w:val="lightGray"/>
              </w:rPr>
              <w:t>0020(158)</w:t>
            </w:r>
          </w:p>
        </w:tc>
        <w:tc>
          <w:tcPr>
            <w:tcW w:w="4860" w:type="dxa"/>
          </w:tcPr>
          <w:p w:rsidR="009C12F7" w:rsidRPr="00132390" w:rsidRDefault="009C12F7" w:rsidP="00E21446">
            <w:pPr>
              <w:rPr>
                <w:bCs/>
                <w:highlight w:val="lightGray"/>
              </w:rPr>
            </w:pPr>
            <w:r w:rsidRPr="00132390">
              <w:rPr>
                <w:bCs/>
                <w:highlight w:val="lightGray"/>
              </w:rPr>
              <w:t>Move Table 2 Significant Emission Rates into text except for the Volatile Organic Compound SER of 40 tons per year</w:t>
            </w:r>
          </w:p>
          <w:p w:rsidR="009C12F7" w:rsidRPr="00132390" w:rsidRDefault="009C12F7" w:rsidP="00E21446">
            <w:pPr>
              <w:rPr>
                <w:bCs/>
                <w:highlight w:val="lightGray"/>
              </w:rPr>
            </w:pPr>
          </w:p>
        </w:tc>
        <w:tc>
          <w:tcPr>
            <w:tcW w:w="4320" w:type="dxa"/>
          </w:tcPr>
          <w:p w:rsidR="009C12F7" w:rsidRPr="00132390" w:rsidRDefault="009C12F7" w:rsidP="009C12F7">
            <w:pPr>
              <w:rPr>
                <w:highlight w:val="lightGray"/>
              </w:rPr>
            </w:pPr>
            <w:r w:rsidRPr="00132390">
              <w:rPr>
                <w:highlight w:val="lightGray"/>
              </w:rPr>
              <w:t xml:space="preserve">Clarification.  Tables are hard to find on DEQ website.  VOC is a precursor to ozone, which </w:t>
            </w:r>
            <w:r w:rsidR="004E1BBA" w:rsidRPr="00132390">
              <w:rPr>
                <w:highlight w:val="lightGray"/>
              </w:rPr>
              <w:t>already includes the SERs for VOC and NOx</w:t>
            </w:r>
            <w:r w:rsidRPr="00132390">
              <w:rPr>
                <w:highlight w:val="lightGray"/>
              </w:rPr>
              <w:t>.</w:t>
            </w:r>
          </w:p>
        </w:tc>
        <w:tc>
          <w:tcPr>
            <w:tcW w:w="787" w:type="dxa"/>
          </w:tcPr>
          <w:p w:rsidR="009C12F7" w:rsidRPr="006E233D" w:rsidRDefault="009C12F7" w:rsidP="00E21446">
            <w:r w:rsidRPr="00132390">
              <w:rPr>
                <w:highlight w:val="lightGray"/>
              </w:rPr>
              <w:t>done</w:t>
            </w:r>
          </w:p>
        </w:tc>
      </w:tr>
      <w:tr w:rsidR="003168FA" w:rsidRPr="006E233D" w:rsidTr="009454BF">
        <w:tc>
          <w:tcPr>
            <w:tcW w:w="918" w:type="dxa"/>
          </w:tcPr>
          <w:p w:rsidR="003168FA" w:rsidRPr="00132390" w:rsidRDefault="003168FA" w:rsidP="009454BF">
            <w:pPr>
              <w:rPr>
                <w:highlight w:val="lightGray"/>
              </w:rPr>
            </w:pPr>
            <w:r w:rsidRPr="00132390">
              <w:rPr>
                <w:highlight w:val="lightGray"/>
              </w:rPr>
              <w:t>200</w:t>
            </w:r>
          </w:p>
        </w:tc>
        <w:tc>
          <w:tcPr>
            <w:tcW w:w="1350" w:type="dxa"/>
          </w:tcPr>
          <w:p w:rsidR="003168FA" w:rsidRPr="00132390" w:rsidRDefault="003168FA" w:rsidP="009454BF">
            <w:pPr>
              <w:rPr>
                <w:highlight w:val="lightGray"/>
              </w:rPr>
            </w:pPr>
            <w:r w:rsidRPr="00132390">
              <w:rPr>
                <w:highlight w:val="lightGray"/>
              </w:rPr>
              <w:t>0020(133)</w:t>
            </w:r>
          </w:p>
        </w:tc>
        <w:tc>
          <w:tcPr>
            <w:tcW w:w="990" w:type="dxa"/>
          </w:tcPr>
          <w:p w:rsidR="003168FA" w:rsidRPr="00132390" w:rsidRDefault="003168FA" w:rsidP="009454BF">
            <w:pPr>
              <w:rPr>
                <w:highlight w:val="lightGray"/>
              </w:rPr>
            </w:pPr>
            <w:r w:rsidRPr="00132390">
              <w:rPr>
                <w:highlight w:val="lightGray"/>
              </w:rPr>
              <w:t>200</w:t>
            </w:r>
          </w:p>
        </w:tc>
        <w:tc>
          <w:tcPr>
            <w:tcW w:w="1350" w:type="dxa"/>
          </w:tcPr>
          <w:p w:rsidR="003168FA" w:rsidRPr="00132390" w:rsidRDefault="003168FA" w:rsidP="009454BF">
            <w:pPr>
              <w:rPr>
                <w:highlight w:val="lightGray"/>
              </w:rPr>
            </w:pPr>
            <w:r w:rsidRPr="00132390">
              <w:rPr>
                <w:highlight w:val="lightGray"/>
              </w:rPr>
              <w:t>0020(158)</w:t>
            </w:r>
          </w:p>
        </w:tc>
        <w:tc>
          <w:tcPr>
            <w:tcW w:w="4860" w:type="dxa"/>
          </w:tcPr>
          <w:p w:rsidR="003168FA" w:rsidRPr="00132390" w:rsidRDefault="003168FA" w:rsidP="009454BF">
            <w:pPr>
              <w:rPr>
                <w:bCs/>
                <w:highlight w:val="lightGray"/>
              </w:rPr>
            </w:pPr>
            <w:r w:rsidRPr="00132390">
              <w:rPr>
                <w:bCs/>
                <w:highlight w:val="lightGray"/>
              </w:rPr>
              <w:t>Add significant emission rate for ozone depleting substances of 100 tons per year in aggregate</w:t>
            </w:r>
          </w:p>
        </w:tc>
        <w:tc>
          <w:tcPr>
            <w:tcW w:w="4320" w:type="dxa"/>
          </w:tcPr>
          <w:p w:rsidR="003251FE" w:rsidRPr="00132390" w:rsidRDefault="003251FE" w:rsidP="003251FE">
            <w:pPr>
              <w:rPr>
                <w:highlight w:val="lightGray"/>
              </w:rPr>
            </w:pPr>
            <w:r w:rsidRPr="00132390">
              <w:rPr>
                <w:highlight w:val="lightGray"/>
              </w:rPr>
              <w:t xml:space="preserve">On July 23, 1996, </w:t>
            </w:r>
            <w:r w:rsidR="000917C9" w:rsidRPr="00132390">
              <w:rPr>
                <w:highlight w:val="lightGray"/>
              </w:rPr>
              <w:t>E</w:t>
            </w:r>
            <w:r w:rsidRPr="00132390">
              <w:rPr>
                <w:highlight w:val="lightGray"/>
              </w:rPr>
              <w:t xml:space="preserve">PA proposed a significance </w:t>
            </w:r>
          </w:p>
          <w:p w:rsidR="003168FA" w:rsidRPr="00132390" w:rsidRDefault="003251FE" w:rsidP="000917C9">
            <w:pPr>
              <w:rPr>
                <w:highlight w:val="lightGray"/>
              </w:rPr>
            </w:pPr>
            <w:proofErr w:type="gramStart"/>
            <w:r w:rsidRPr="00132390">
              <w:rPr>
                <w:highlight w:val="lightGray"/>
              </w:rPr>
              <w:t>level</w:t>
            </w:r>
            <w:proofErr w:type="gramEnd"/>
            <w:r w:rsidRPr="00132390">
              <w:rPr>
                <w:highlight w:val="lightGray"/>
              </w:rPr>
              <w:t xml:space="preserve"> of 100 tons per year (TPY) for </w:t>
            </w:r>
            <w:r w:rsidR="000917C9" w:rsidRPr="00132390">
              <w:rPr>
                <w:highlight w:val="lightGray"/>
              </w:rPr>
              <w:t xml:space="preserve">ozone depleting substances (ODS) </w:t>
            </w:r>
            <w:r w:rsidRPr="00132390">
              <w:rPr>
                <w:highlight w:val="lightGray"/>
              </w:rPr>
              <w:t xml:space="preserve">but never finalized it. EPA has since issued guidance telling States that they can add it to their PSD rules so that not </w:t>
            </w:r>
            <w:r w:rsidRPr="00132390">
              <w:rPr>
                <w:highlight w:val="lightGray"/>
              </w:rPr>
              <w:lastRenderedPageBreak/>
              <w:t>every new or modified major source that emits ODS would have to get a PSD permit.  EPA has approved numerous PSD SIPs with the 100 tpy SER for ODS.</w:t>
            </w:r>
          </w:p>
        </w:tc>
        <w:tc>
          <w:tcPr>
            <w:tcW w:w="787" w:type="dxa"/>
          </w:tcPr>
          <w:p w:rsidR="003168FA" w:rsidRPr="006E233D" w:rsidRDefault="003168FA" w:rsidP="009454BF">
            <w:r w:rsidRPr="00132390">
              <w:rPr>
                <w:highlight w:val="lightGray"/>
              </w:rPr>
              <w:lastRenderedPageBreak/>
              <w:t>done</w:t>
            </w:r>
          </w:p>
        </w:tc>
      </w:tr>
      <w:tr w:rsidR="008025A4" w:rsidRPr="006E233D" w:rsidTr="009454BF">
        <w:tc>
          <w:tcPr>
            <w:tcW w:w="918" w:type="dxa"/>
          </w:tcPr>
          <w:p w:rsidR="008025A4" w:rsidRPr="00132390" w:rsidRDefault="008025A4" w:rsidP="008025A4">
            <w:pPr>
              <w:rPr>
                <w:highlight w:val="lightGray"/>
              </w:rPr>
            </w:pPr>
            <w:r w:rsidRPr="00132390">
              <w:rPr>
                <w:highlight w:val="lightGray"/>
              </w:rPr>
              <w:lastRenderedPageBreak/>
              <w:t>200</w:t>
            </w:r>
          </w:p>
        </w:tc>
        <w:tc>
          <w:tcPr>
            <w:tcW w:w="1350" w:type="dxa"/>
          </w:tcPr>
          <w:p w:rsidR="008025A4" w:rsidRPr="00132390" w:rsidRDefault="008025A4" w:rsidP="008025A4">
            <w:pPr>
              <w:rPr>
                <w:highlight w:val="lightGray"/>
              </w:rPr>
            </w:pPr>
            <w:r w:rsidRPr="00132390">
              <w:rPr>
                <w:highlight w:val="lightGray"/>
              </w:rPr>
              <w:t>0020(133)</w:t>
            </w:r>
          </w:p>
        </w:tc>
        <w:tc>
          <w:tcPr>
            <w:tcW w:w="990" w:type="dxa"/>
          </w:tcPr>
          <w:p w:rsidR="008025A4" w:rsidRPr="00132390" w:rsidRDefault="008025A4" w:rsidP="008025A4">
            <w:pPr>
              <w:rPr>
                <w:highlight w:val="lightGray"/>
              </w:rPr>
            </w:pPr>
            <w:r w:rsidRPr="00132390">
              <w:rPr>
                <w:highlight w:val="lightGray"/>
              </w:rPr>
              <w:t>200</w:t>
            </w:r>
          </w:p>
        </w:tc>
        <w:tc>
          <w:tcPr>
            <w:tcW w:w="1350" w:type="dxa"/>
          </w:tcPr>
          <w:p w:rsidR="008025A4" w:rsidRPr="00132390" w:rsidRDefault="008025A4" w:rsidP="008025A4">
            <w:pPr>
              <w:rPr>
                <w:highlight w:val="lightGray"/>
              </w:rPr>
            </w:pPr>
            <w:r w:rsidRPr="00132390">
              <w:rPr>
                <w:highlight w:val="lightGray"/>
              </w:rPr>
              <w:t>0020(158)</w:t>
            </w:r>
          </w:p>
        </w:tc>
        <w:tc>
          <w:tcPr>
            <w:tcW w:w="4860" w:type="dxa"/>
          </w:tcPr>
          <w:p w:rsidR="008025A4" w:rsidRPr="00132390" w:rsidRDefault="008025A4" w:rsidP="009454BF">
            <w:pPr>
              <w:rPr>
                <w:bCs/>
                <w:highlight w:val="lightGray"/>
              </w:rPr>
            </w:pPr>
            <w:r w:rsidRPr="00132390">
              <w:rPr>
                <w:bCs/>
                <w:highlight w:val="lightGray"/>
              </w:rPr>
              <w:t xml:space="preserve">Add </w:t>
            </w:r>
            <w:r w:rsidR="00F07650" w:rsidRPr="00132390">
              <w:rPr>
                <w:bCs/>
                <w:highlight w:val="lightGray"/>
              </w:rPr>
              <w:t>significant emission rates for different categories of nonattainment areas</w:t>
            </w:r>
          </w:p>
        </w:tc>
        <w:tc>
          <w:tcPr>
            <w:tcW w:w="4320" w:type="dxa"/>
          </w:tcPr>
          <w:p w:rsidR="008025A4" w:rsidRPr="00132390" w:rsidRDefault="00F07650" w:rsidP="003251FE">
            <w:pPr>
              <w:rPr>
                <w:highlight w:val="lightGray"/>
              </w:rPr>
            </w:pPr>
            <w:r w:rsidRPr="00132390">
              <w:rPr>
                <w:highlight w:val="lightGray"/>
              </w:rPr>
              <w:t>Update to match EPA rules</w:t>
            </w:r>
          </w:p>
        </w:tc>
        <w:tc>
          <w:tcPr>
            <w:tcW w:w="787" w:type="dxa"/>
          </w:tcPr>
          <w:p w:rsidR="008025A4" w:rsidRPr="006E233D" w:rsidRDefault="00F07650" w:rsidP="009454BF">
            <w:r w:rsidRPr="00132390">
              <w:rPr>
                <w:highlight w:val="lightGray"/>
              </w:rPr>
              <w:t>done</w:t>
            </w:r>
          </w:p>
        </w:tc>
      </w:tr>
      <w:tr w:rsidR="008025A4" w:rsidRPr="006E233D" w:rsidTr="005C3F33">
        <w:tc>
          <w:tcPr>
            <w:tcW w:w="918" w:type="dxa"/>
          </w:tcPr>
          <w:p w:rsidR="008025A4" w:rsidRPr="00132390" w:rsidRDefault="008025A4" w:rsidP="00A65851">
            <w:r w:rsidRPr="00132390">
              <w:t>200</w:t>
            </w:r>
          </w:p>
        </w:tc>
        <w:tc>
          <w:tcPr>
            <w:tcW w:w="1350" w:type="dxa"/>
          </w:tcPr>
          <w:p w:rsidR="008025A4" w:rsidRPr="00132390" w:rsidRDefault="008025A4" w:rsidP="00A65851">
            <w:r w:rsidRPr="00132390">
              <w:t>0020</w:t>
            </w:r>
          </w:p>
        </w:tc>
        <w:tc>
          <w:tcPr>
            <w:tcW w:w="990" w:type="dxa"/>
          </w:tcPr>
          <w:p w:rsidR="008025A4" w:rsidRPr="00132390" w:rsidRDefault="008025A4" w:rsidP="00A65851">
            <w:r w:rsidRPr="00132390">
              <w:t>200</w:t>
            </w:r>
          </w:p>
        </w:tc>
        <w:tc>
          <w:tcPr>
            <w:tcW w:w="1350" w:type="dxa"/>
          </w:tcPr>
          <w:p w:rsidR="008025A4" w:rsidRPr="00132390" w:rsidRDefault="008025A4" w:rsidP="00A65851">
            <w:r w:rsidRPr="00132390">
              <w:t>0020(158)</w:t>
            </w:r>
          </w:p>
        </w:tc>
        <w:tc>
          <w:tcPr>
            <w:tcW w:w="4860" w:type="dxa"/>
          </w:tcPr>
          <w:p w:rsidR="008025A4" w:rsidRPr="00132390" w:rsidRDefault="008025A4" w:rsidP="00937120">
            <w:pPr>
              <w:rPr>
                <w:bCs/>
              </w:rPr>
            </w:pPr>
            <w:r w:rsidRPr="00132390">
              <w:rPr>
                <w:bCs/>
              </w:rPr>
              <w:t>Move Table 3 Significant Emission Rates for the Medford-Ashland Air Quality Maintenance Area</w:t>
            </w:r>
          </w:p>
          <w:p w:rsidR="008025A4" w:rsidRPr="00132390" w:rsidRDefault="008025A4" w:rsidP="005C3F33">
            <w:pPr>
              <w:rPr>
                <w:bCs/>
              </w:rPr>
            </w:pPr>
            <w:r w:rsidRPr="00132390">
              <w:rPr>
                <w:bCs/>
              </w:rPr>
              <w:t>into text</w:t>
            </w:r>
          </w:p>
          <w:p w:rsidR="008025A4" w:rsidRPr="00132390" w:rsidRDefault="008025A4" w:rsidP="005C3F33">
            <w:pPr>
              <w:rPr>
                <w:bCs/>
              </w:rPr>
            </w:pPr>
          </w:p>
        </w:tc>
        <w:tc>
          <w:tcPr>
            <w:tcW w:w="4320" w:type="dxa"/>
          </w:tcPr>
          <w:p w:rsidR="008025A4" w:rsidRPr="00132390" w:rsidRDefault="008025A4" w:rsidP="005C3F33">
            <w:r w:rsidRPr="00132390">
              <w:t>Clarification.  Tables are hard to find on DEQ website.</w:t>
            </w:r>
          </w:p>
        </w:tc>
        <w:tc>
          <w:tcPr>
            <w:tcW w:w="787" w:type="dxa"/>
          </w:tcPr>
          <w:p w:rsidR="008025A4" w:rsidRPr="006E233D" w:rsidRDefault="008025A4" w:rsidP="005C3F33">
            <w:r w:rsidRPr="00132390">
              <w:t>done</w:t>
            </w:r>
          </w:p>
        </w:tc>
      </w:tr>
      <w:tr w:rsidR="008025A4" w:rsidRPr="006E233D" w:rsidTr="00D66578">
        <w:trPr>
          <w:trHeight w:val="315"/>
        </w:trPr>
        <w:tc>
          <w:tcPr>
            <w:tcW w:w="918" w:type="dxa"/>
          </w:tcPr>
          <w:p w:rsidR="008025A4" w:rsidRPr="000120E4" w:rsidRDefault="008025A4" w:rsidP="00A65851">
            <w:r w:rsidRPr="000120E4">
              <w:t>200</w:t>
            </w:r>
          </w:p>
        </w:tc>
        <w:tc>
          <w:tcPr>
            <w:tcW w:w="1350" w:type="dxa"/>
          </w:tcPr>
          <w:p w:rsidR="008025A4" w:rsidRPr="000120E4" w:rsidRDefault="008025A4" w:rsidP="00A65851">
            <w:r w:rsidRPr="000120E4">
              <w:t>0020(132)</w:t>
            </w:r>
          </w:p>
        </w:tc>
        <w:tc>
          <w:tcPr>
            <w:tcW w:w="990" w:type="dxa"/>
          </w:tcPr>
          <w:p w:rsidR="008025A4" w:rsidRPr="000120E4" w:rsidRDefault="008025A4" w:rsidP="00A65851">
            <w:r w:rsidRPr="000120E4">
              <w:t>200</w:t>
            </w:r>
          </w:p>
        </w:tc>
        <w:tc>
          <w:tcPr>
            <w:tcW w:w="1350" w:type="dxa"/>
          </w:tcPr>
          <w:p w:rsidR="008025A4" w:rsidRPr="000120E4" w:rsidRDefault="008025A4" w:rsidP="00A65851">
            <w:r w:rsidRPr="000120E4">
              <w:t>0020(159)</w:t>
            </w:r>
          </w:p>
        </w:tc>
        <w:tc>
          <w:tcPr>
            <w:tcW w:w="4860" w:type="dxa"/>
          </w:tcPr>
          <w:p w:rsidR="008025A4" w:rsidRPr="000120E4" w:rsidRDefault="008025A4" w:rsidP="00B97514">
            <w:r w:rsidRPr="000120E4">
              <w:t xml:space="preserve">Change the definition of “significant air quality impact” to “significant impact” or “significant impact level” </w:t>
            </w:r>
          </w:p>
        </w:tc>
        <w:tc>
          <w:tcPr>
            <w:tcW w:w="4320" w:type="dxa"/>
          </w:tcPr>
          <w:p w:rsidR="008025A4" w:rsidRPr="000120E4" w:rsidRDefault="008025A4" w:rsidP="00BE4EF8">
            <w:r w:rsidRPr="000120E4">
              <w:t xml:space="preserve">EPA defines “significant impact levels” or SILs.  </w:t>
            </w:r>
          </w:p>
          <w:p w:rsidR="008025A4" w:rsidRPr="000120E4" w:rsidRDefault="008025A4" w:rsidP="00B97514"/>
        </w:tc>
        <w:tc>
          <w:tcPr>
            <w:tcW w:w="787" w:type="dxa"/>
          </w:tcPr>
          <w:p w:rsidR="008025A4" w:rsidRPr="000120E4" w:rsidRDefault="008025A4" w:rsidP="00B97514">
            <w:r w:rsidRPr="000120E4">
              <w:t>done</w:t>
            </w:r>
          </w:p>
        </w:tc>
      </w:tr>
      <w:tr w:rsidR="008025A4" w:rsidRPr="006E233D" w:rsidTr="00D66578">
        <w:tc>
          <w:tcPr>
            <w:tcW w:w="918" w:type="dxa"/>
          </w:tcPr>
          <w:p w:rsidR="008025A4" w:rsidRPr="00043E71" w:rsidRDefault="008025A4" w:rsidP="00A65851">
            <w:r w:rsidRPr="00043E71">
              <w:t>200</w:t>
            </w:r>
          </w:p>
        </w:tc>
        <w:tc>
          <w:tcPr>
            <w:tcW w:w="1350" w:type="dxa"/>
          </w:tcPr>
          <w:p w:rsidR="008025A4" w:rsidRPr="00043E71" w:rsidRDefault="008025A4" w:rsidP="00A65851">
            <w:r w:rsidRPr="00043E71">
              <w:t>0020</w:t>
            </w:r>
          </w:p>
        </w:tc>
        <w:tc>
          <w:tcPr>
            <w:tcW w:w="990" w:type="dxa"/>
          </w:tcPr>
          <w:p w:rsidR="008025A4" w:rsidRPr="00043E71" w:rsidRDefault="008025A4" w:rsidP="00A65851">
            <w:r w:rsidRPr="00043E71">
              <w:t>200</w:t>
            </w:r>
          </w:p>
        </w:tc>
        <w:tc>
          <w:tcPr>
            <w:tcW w:w="1350" w:type="dxa"/>
          </w:tcPr>
          <w:p w:rsidR="008025A4" w:rsidRPr="00043E71" w:rsidRDefault="008025A4" w:rsidP="00A65851">
            <w:r>
              <w:t>0020(159</w:t>
            </w:r>
            <w:r w:rsidRPr="00043E71">
              <w:t>)</w:t>
            </w:r>
          </w:p>
        </w:tc>
        <w:tc>
          <w:tcPr>
            <w:tcW w:w="4860" w:type="dxa"/>
          </w:tcPr>
          <w:p w:rsidR="008025A4" w:rsidRPr="00043E71" w:rsidRDefault="008025A4" w:rsidP="00094DBC">
            <w:pPr>
              <w:rPr>
                <w:bCs/>
              </w:rPr>
            </w:pPr>
            <w:r w:rsidRPr="00043E71">
              <w:rPr>
                <w:bCs/>
              </w:rPr>
              <w:t>Move Table 1 Significant Air Quality Impact into text</w:t>
            </w:r>
            <w:r>
              <w:rPr>
                <w:bCs/>
              </w:rPr>
              <w:t xml:space="preserve"> </w:t>
            </w:r>
          </w:p>
          <w:p w:rsidR="008025A4" w:rsidRPr="00043E71" w:rsidRDefault="008025A4" w:rsidP="00094DBC">
            <w:pPr>
              <w:rPr>
                <w:bCs/>
              </w:rPr>
            </w:pPr>
          </w:p>
        </w:tc>
        <w:tc>
          <w:tcPr>
            <w:tcW w:w="4320" w:type="dxa"/>
          </w:tcPr>
          <w:p w:rsidR="008025A4" w:rsidRPr="00043E71" w:rsidRDefault="008025A4" w:rsidP="009454BF">
            <w:r w:rsidRPr="00043E71">
              <w:t>Clarification.  Tables are hard to find on DEQ website</w:t>
            </w:r>
            <w:proofErr w:type="gramStart"/>
            <w:r w:rsidRPr="00043E71">
              <w:t>.</w:t>
            </w:r>
            <w:r>
              <w:t>.</w:t>
            </w:r>
            <w:proofErr w:type="gramEnd"/>
            <w:r>
              <w:t xml:space="preserve">  </w:t>
            </w:r>
          </w:p>
        </w:tc>
        <w:tc>
          <w:tcPr>
            <w:tcW w:w="787" w:type="dxa"/>
          </w:tcPr>
          <w:p w:rsidR="008025A4" w:rsidRPr="006E233D" w:rsidRDefault="008025A4" w:rsidP="000A2595">
            <w:r w:rsidRPr="00043E71">
              <w:t>done</w:t>
            </w:r>
          </w:p>
        </w:tc>
      </w:tr>
      <w:tr w:rsidR="008025A4" w:rsidRPr="006E233D" w:rsidTr="00D66578">
        <w:tc>
          <w:tcPr>
            <w:tcW w:w="918" w:type="dxa"/>
          </w:tcPr>
          <w:p w:rsidR="008025A4" w:rsidRPr="006E233D" w:rsidRDefault="008025A4" w:rsidP="00A65851">
            <w:r w:rsidRPr="006E233D">
              <w:br w:type="page"/>
              <w:t>200</w:t>
            </w:r>
          </w:p>
        </w:tc>
        <w:tc>
          <w:tcPr>
            <w:tcW w:w="1350" w:type="dxa"/>
          </w:tcPr>
          <w:p w:rsidR="008025A4" w:rsidRPr="006E233D" w:rsidRDefault="008025A4" w:rsidP="00A65851">
            <w:r w:rsidRPr="006E233D">
              <w:t>0020(132)</w:t>
            </w:r>
          </w:p>
        </w:tc>
        <w:tc>
          <w:tcPr>
            <w:tcW w:w="990" w:type="dxa"/>
          </w:tcPr>
          <w:p w:rsidR="008025A4" w:rsidRPr="006E233D" w:rsidRDefault="008025A4" w:rsidP="00A65851">
            <w:r w:rsidRPr="006E233D">
              <w:t>200</w:t>
            </w:r>
          </w:p>
        </w:tc>
        <w:tc>
          <w:tcPr>
            <w:tcW w:w="1350" w:type="dxa"/>
          </w:tcPr>
          <w:p w:rsidR="008025A4" w:rsidRPr="006E233D" w:rsidRDefault="008025A4" w:rsidP="00A65851">
            <w:r>
              <w:t>0020(159</w:t>
            </w:r>
            <w:r w:rsidRPr="006E233D">
              <w:t>)</w:t>
            </w:r>
          </w:p>
        </w:tc>
        <w:tc>
          <w:tcPr>
            <w:tcW w:w="4860" w:type="dxa"/>
            <w:shd w:val="clear" w:color="auto" w:fill="auto"/>
          </w:tcPr>
          <w:p w:rsidR="008025A4" w:rsidRPr="006E233D" w:rsidRDefault="008025A4" w:rsidP="00FE68CE">
            <w:r w:rsidRPr="006E233D">
              <w:t xml:space="preserve">Change the sentence from the definition of “significant impact” that says that the threshold concentrations in Table 1 are used for comparison against the ambient air quality standards and PSD increments but do not apply for protecting air quality related values, including visibility.  </w:t>
            </w:r>
          </w:p>
        </w:tc>
        <w:tc>
          <w:tcPr>
            <w:tcW w:w="4320" w:type="dxa"/>
          </w:tcPr>
          <w:p w:rsidR="008025A4" w:rsidRPr="006E233D" w:rsidRDefault="008025A4" w:rsidP="00432ED5">
            <w:pPr>
              <w:rPr>
                <w:highlight w:val="magenta"/>
              </w:rPr>
            </w:pPr>
            <w:r w:rsidRPr="006E233D">
              <w:t xml:space="preserve">The part of the sentence about protecting PSD Class I increments is from a September 10, 1991 EPA memo regarding  Class I Area Significant Impact Levels  and were never intended to be used for evaluating impacts on the Class I increments (43 FR 26380, June 19, 1978).  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tc>
        <w:tc>
          <w:tcPr>
            <w:tcW w:w="787" w:type="dxa"/>
          </w:tcPr>
          <w:p w:rsidR="008025A4" w:rsidRPr="006E233D" w:rsidRDefault="008025A4" w:rsidP="00432ED5">
            <w:r w:rsidRPr="006E233D">
              <w:t>done</w:t>
            </w:r>
          </w:p>
        </w:tc>
      </w:tr>
      <w:tr w:rsidR="008025A4" w:rsidRPr="006E233D" w:rsidTr="00D66578">
        <w:tc>
          <w:tcPr>
            <w:tcW w:w="918" w:type="dxa"/>
          </w:tcPr>
          <w:p w:rsidR="008025A4" w:rsidRPr="006E233D" w:rsidRDefault="008025A4" w:rsidP="00A65851">
            <w:r w:rsidRPr="006E233D">
              <w:t>200</w:t>
            </w:r>
          </w:p>
        </w:tc>
        <w:tc>
          <w:tcPr>
            <w:tcW w:w="1350" w:type="dxa"/>
          </w:tcPr>
          <w:p w:rsidR="008025A4" w:rsidRPr="006E233D" w:rsidRDefault="008025A4" w:rsidP="00A65851">
            <w:r w:rsidRPr="006E233D">
              <w:t>0020(132)</w:t>
            </w:r>
          </w:p>
        </w:tc>
        <w:tc>
          <w:tcPr>
            <w:tcW w:w="990" w:type="dxa"/>
          </w:tcPr>
          <w:p w:rsidR="008025A4" w:rsidRPr="006E233D" w:rsidRDefault="008025A4" w:rsidP="00A65851">
            <w:r w:rsidRPr="006E233D">
              <w:t>200</w:t>
            </w:r>
          </w:p>
        </w:tc>
        <w:tc>
          <w:tcPr>
            <w:tcW w:w="1350" w:type="dxa"/>
          </w:tcPr>
          <w:p w:rsidR="008025A4" w:rsidRPr="006E233D" w:rsidRDefault="008025A4" w:rsidP="00A65851">
            <w:r>
              <w:t>0020(159</w:t>
            </w:r>
            <w:r w:rsidRPr="006E233D">
              <w:t>)</w:t>
            </w:r>
          </w:p>
        </w:tc>
        <w:tc>
          <w:tcPr>
            <w:tcW w:w="4860" w:type="dxa"/>
            <w:shd w:val="clear" w:color="auto" w:fill="auto"/>
          </w:tcPr>
          <w:p w:rsidR="008025A4" w:rsidRPr="006E233D" w:rsidRDefault="008025A4" w:rsidP="00947258">
            <w:r w:rsidRPr="006E233D">
              <w:t>Change OAR 340-225-0020 to OAR 340 division 225</w:t>
            </w:r>
          </w:p>
        </w:tc>
        <w:tc>
          <w:tcPr>
            <w:tcW w:w="4320" w:type="dxa"/>
          </w:tcPr>
          <w:p w:rsidR="008025A4" w:rsidRPr="006E233D" w:rsidRDefault="008025A4" w:rsidP="00947258">
            <w:r w:rsidRPr="006E233D">
              <w:t>The definition of ozone precursor distance has been moved from the definition section of division 225.</w:t>
            </w:r>
          </w:p>
        </w:tc>
        <w:tc>
          <w:tcPr>
            <w:tcW w:w="787" w:type="dxa"/>
          </w:tcPr>
          <w:p w:rsidR="008025A4" w:rsidRPr="006E233D" w:rsidRDefault="008025A4" w:rsidP="00947258">
            <w:r w:rsidRPr="006E233D">
              <w:t>done</w:t>
            </w:r>
          </w:p>
        </w:tc>
      </w:tr>
      <w:tr w:rsidR="008025A4" w:rsidRPr="006E233D" w:rsidTr="00D66578">
        <w:tc>
          <w:tcPr>
            <w:tcW w:w="918" w:type="dxa"/>
          </w:tcPr>
          <w:p w:rsidR="008025A4" w:rsidRPr="006E233D" w:rsidRDefault="008025A4" w:rsidP="00A65851">
            <w:r w:rsidRPr="006E233D">
              <w:t>200</w:t>
            </w:r>
          </w:p>
        </w:tc>
        <w:tc>
          <w:tcPr>
            <w:tcW w:w="1350" w:type="dxa"/>
          </w:tcPr>
          <w:p w:rsidR="008025A4" w:rsidRPr="006E233D" w:rsidRDefault="008025A4" w:rsidP="00A65851">
            <w:r w:rsidRPr="006E233D">
              <w:t>0020(135)</w:t>
            </w:r>
          </w:p>
        </w:tc>
        <w:tc>
          <w:tcPr>
            <w:tcW w:w="990" w:type="dxa"/>
          </w:tcPr>
          <w:p w:rsidR="008025A4" w:rsidRPr="006E233D" w:rsidRDefault="008025A4" w:rsidP="00A65851">
            <w:r>
              <w:t>NA</w:t>
            </w:r>
          </w:p>
        </w:tc>
        <w:tc>
          <w:tcPr>
            <w:tcW w:w="1350" w:type="dxa"/>
          </w:tcPr>
          <w:p w:rsidR="008025A4" w:rsidRPr="006E233D" w:rsidRDefault="008025A4" w:rsidP="00A65851">
            <w:r>
              <w:t>NA</w:t>
            </w:r>
          </w:p>
        </w:tc>
        <w:tc>
          <w:tcPr>
            <w:tcW w:w="4860" w:type="dxa"/>
            <w:shd w:val="clear" w:color="auto" w:fill="auto"/>
          </w:tcPr>
          <w:p w:rsidR="008025A4" w:rsidRPr="006E233D" w:rsidRDefault="008025A4" w:rsidP="00FE68CE">
            <w:r w:rsidRPr="006E233D">
              <w:t>Delete definition of “small scale local energy project”</w:t>
            </w:r>
          </w:p>
        </w:tc>
        <w:tc>
          <w:tcPr>
            <w:tcW w:w="4320" w:type="dxa"/>
          </w:tcPr>
          <w:p w:rsidR="008025A4" w:rsidRPr="006E233D" w:rsidRDefault="008025A4" w:rsidP="0042327A">
            <w:r w:rsidRPr="006E233D">
              <w:t>Definition no longer needed since the definition of net air quality benefit is being changed</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132390" w:rsidRDefault="008025A4" w:rsidP="00A65851">
            <w:pPr>
              <w:rPr>
                <w:highlight w:val="lightGray"/>
              </w:rPr>
            </w:pPr>
            <w:r w:rsidRPr="00132390">
              <w:rPr>
                <w:highlight w:val="lightGray"/>
              </w:rPr>
              <w:t>200</w:t>
            </w:r>
          </w:p>
        </w:tc>
        <w:tc>
          <w:tcPr>
            <w:tcW w:w="1350" w:type="dxa"/>
          </w:tcPr>
          <w:p w:rsidR="008025A4" w:rsidRPr="00132390" w:rsidRDefault="008025A4" w:rsidP="00A65851">
            <w:pPr>
              <w:rPr>
                <w:highlight w:val="lightGray"/>
              </w:rPr>
            </w:pPr>
            <w:r w:rsidRPr="00132390">
              <w:rPr>
                <w:highlight w:val="lightGray"/>
              </w:rPr>
              <w:t>0020(138)</w:t>
            </w:r>
          </w:p>
        </w:tc>
        <w:tc>
          <w:tcPr>
            <w:tcW w:w="990" w:type="dxa"/>
          </w:tcPr>
          <w:p w:rsidR="008025A4" w:rsidRPr="00132390" w:rsidRDefault="008025A4" w:rsidP="00A65851">
            <w:pPr>
              <w:rPr>
                <w:highlight w:val="lightGray"/>
              </w:rPr>
            </w:pPr>
            <w:r w:rsidRPr="00132390">
              <w:rPr>
                <w:highlight w:val="lightGray"/>
              </w:rPr>
              <w:t>200</w:t>
            </w:r>
          </w:p>
        </w:tc>
        <w:tc>
          <w:tcPr>
            <w:tcW w:w="1350" w:type="dxa"/>
          </w:tcPr>
          <w:p w:rsidR="008025A4" w:rsidRPr="00132390" w:rsidRDefault="008025A4" w:rsidP="00A65851">
            <w:pPr>
              <w:rPr>
                <w:highlight w:val="lightGray"/>
              </w:rPr>
            </w:pPr>
            <w:r w:rsidRPr="00132390">
              <w:rPr>
                <w:highlight w:val="lightGray"/>
              </w:rPr>
              <w:t>0020(163)</w:t>
            </w:r>
          </w:p>
        </w:tc>
        <w:tc>
          <w:tcPr>
            <w:tcW w:w="4860" w:type="dxa"/>
          </w:tcPr>
          <w:p w:rsidR="008025A4" w:rsidRPr="00132390" w:rsidRDefault="008025A4" w:rsidP="00C25048">
            <w:pPr>
              <w:rPr>
                <w:highlight w:val="lightGray"/>
              </w:rPr>
            </w:pPr>
            <w:r w:rsidRPr="00132390">
              <w:rPr>
                <w:highlight w:val="lightGray"/>
              </w:rPr>
              <w:t xml:space="preserve">Change “in accordance with” to “under” </w:t>
            </w:r>
          </w:p>
        </w:tc>
        <w:tc>
          <w:tcPr>
            <w:tcW w:w="4320" w:type="dxa"/>
          </w:tcPr>
          <w:p w:rsidR="008025A4" w:rsidRPr="00132390" w:rsidRDefault="008025A4" w:rsidP="007C58F4">
            <w:pPr>
              <w:rPr>
                <w:highlight w:val="lightGray"/>
              </w:rPr>
            </w:pPr>
            <w:r w:rsidRPr="00132390">
              <w:rPr>
                <w:highlight w:val="lightGray"/>
              </w:rPr>
              <w:t>Plain English and correction</w:t>
            </w:r>
          </w:p>
        </w:tc>
        <w:tc>
          <w:tcPr>
            <w:tcW w:w="787" w:type="dxa"/>
          </w:tcPr>
          <w:p w:rsidR="008025A4" w:rsidRPr="006E233D" w:rsidRDefault="008025A4" w:rsidP="00FE68CE">
            <w:r w:rsidRPr="00132390">
              <w:rPr>
                <w:highlight w:val="lightGray"/>
              </w:rPr>
              <w:t>done</w:t>
            </w:r>
          </w:p>
        </w:tc>
      </w:tr>
      <w:tr w:rsidR="008025A4" w:rsidRPr="006E233D" w:rsidTr="00D66578">
        <w:tc>
          <w:tcPr>
            <w:tcW w:w="918" w:type="dxa"/>
          </w:tcPr>
          <w:p w:rsidR="008025A4" w:rsidRPr="006E233D" w:rsidRDefault="008025A4" w:rsidP="00A65851">
            <w:r w:rsidRPr="006E233D">
              <w:t>208</w:t>
            </w:r>
          </w:p>
          <w:p w:rsidR="008025A4" w:rsidRPr="006E233D" w:rsidRDefault="008025A4" w:rsidP="00A65851">
            <w:r w:rsidRPr="006E233D">
              <w:t>226</w:t>
            </w:r>
          </w:p>
          <w:p w:rsidR="008025A4" w:rsidRPr="006E233D" w:rsidRDefault="008025A4" w:rsidP="00A65851">
            <w:r w:rsidRPr="006E233D">
              <w:t>228</w:t>
            </w:r>
          </w:p>
        </w:tc>
        <w:tc>
          <w:tcPr>
            <w:tcW w:w="1350" w:type="dxa"/>
          </w:tcPr>
          <w:p w:rsidR="008025A4" w:rsidRPr="006E233D" w:rsidRDefault="008025A4" w:rsidP="00A65851">
            <w:r w:rsidRPr="006E233D">
              <w:t>0010(12)</w:t>
            </w:r>
          </w:p>
          <w:p w:rsidR="008025A4" w:rsidRPr="006E233D" w:rsidRDefault="008025A4" w:rsidP="00A65851">
            <w:r w:rsidRPr="006E233D">
              <w:t>0010(5)</w:t>
            </w:r>
          </w:p>
          <w:p w:rsidR="008025A4" w:rsidRPr="006E233D" w:rsidRDefault="008025A4" w:rsidP="00A65851">
            <w:r w:rsidRPr="006E233D">
              <w:t>0020(6)</w:t>
            </w:r>
          </w:p>
        </w:tc>
        <w:tc>
          <w:tcPr>
            <w:tcW w:w="990" w:type="dxa"/>
          </w:tcPr>
          <w:p w:rsidR="008025A4" w:rsidRPr="006E233D" w:rsidRDefault="008025A4" w:rsidP="00A65851">
            <w:r w:rsidRPr="006E233D">
              <w:t>200</w:t>
            </w:r>
          </w:p>
        </w:tc>
        <w:tc>
          <w:tcPr>
            <w:tcW w:w="1350" w:type="dxa"/>
          </w:tcPr>
          <w:p w:rsidR="008025A4" w:rsidRPr="006E233D" w:rsidRDefault="008025A4" w:rsidP="00A65851">
            <w:r>
              <w:t>0020(164</w:t>
            </w:r>
            <w:r w:rsidRPr="006E233D">
              <w:t>)</w:t>
            </w:r>
          </w:p>
        </w:tc>
        <w:tc>
          <w:tcPr>
            <w:tcW w:w="4860" w:type="dxa"/>
          </w:tcPr>
          <w:p w:rsidR="008025A4" w:rsidRPr="004E2669" w:rsidRDefault="008025A4" w:rsidP="00FE68CE">
            <w:r w:rsidRPr="004E2669">
              <w:t>Add definition of “standard conditions”</w:t>
            </w:r>
          </w:p>
          <w:p w:rsidR="008025A4" w:rsidRPr="004E2669" w:rsidRDefault="008025A4" w:rsidP="00FE68CE"/>
          <w:p w:rsidR="008025A4" w:rsidRPr="004E2669" w:rsidRDefault="008025A4" w:rsidP="00276F39">
            <w:r>
              <w:t>(164</w:t>
            </w:r>
            <w:r w:rsidRPr="004E2669">
              <w:t xml:space="preserve">) "Standard Conditions" means a temperature of 68° Fahrenheit (20° Celsius) and a pressure of 14.7 pounds per square inch absolute (1.03 Kilograms per square centimeter). </w:t>
            </w:r>
          </w:p>
          <w:p w:rsidR="008025A4" w:rsidRPr="004E2669" w:rsidRDefault="008025A4" w:rsidP="00276F39"/>
          <w:p w:rsidR="008025A4" w:rsidRPr="004E2669" w:rsidRDefault="008025A4" w:rsidP="00276F39"/>
          <w:p w:rsidR="008025A4" w:rsidRPr="004E2669" w:rsidRDefault="008025A4" w:rsidP="00FE68CE"/>
        </w:tc>
        <w:tc>
          <w:tcPr>
            <w:tcW w:w="4320" w:type="dxa"/>
          </w:tcPr>
          <w:p w:rsidR="008025A4" w:rsidRPr="006E233D" w:rsidRDefault="008025A4" w:rsidP="0010200B">
            <w:r w:rsidRPr="006E233D">
              <w:rPr>
                <w:bCs/>
              </w:rPr>
              <w:lastRenderedPageBreak/>
              <w:t>340-208-0010</w:t>
            </w:r>
            <w:r w:rsidRPr="006E233D">
              <w:t>(12) "Standard conditions" means a temperature of 68° Fahrenheit and a pressure of 14.7 pounds per square inch absolute.</w:t>
            </w:r>
          </w:p>
          <w:p w:rsidR="008025A4" w:rsidRPr="006E233D" w:rsidRDefault="008025A4" w:rsidP="007C58F4"/>
          <w:p w:rsidR="008025A4" w:rsidRPr="006E233D" w:rsidRDefault="008025A4" w:rsidP="0010200B">
            <w:r w:rsidRPr="006E233D">
              <w:rPr>
                <w:bCs/>
              </w:rPr>
              <w:t>340-226-0010</w:t>
            </w:r>
            <w:r w:rsidRPr="006E233D">
              <w:t xml:space="preserve">(5) "Standard conditions" means a temperature of 68° Fahrenheit and a pressure of 14.7 pounds per square inch absolute. </w:t>
            </w:r>
          </w:p>
          <w:p w:rsidR="008025A4" w:rsidRPr="006E233D" w:rsidRDefault="008025A4" w:rsidP="007C58F4"/>
          <w:p w:rsidR="008025A4" w:rsidRPr="006E233D" w:rsidRDefault="008025A4" w:rsidP="0010200B">
            <w:r w:rsidRPr="006E233D">
              <w:rPr>
                <w:bCs/>
              </w:rPr>
              <w:lastRenderedPageBreak/>
              <w:t>340-228-0020</w:t>
            </w:r>
            <w:r w:rsidRPr="006E233D">
              <w:t xml:space="preserve">(6) "Standard conditions" means a temperature of 68° Fahrenheit and a pressure of 14.7 pounds per square inch absolute. </w:t>
            </w:r>
          </w:p>
          <w:p w:rsidR="008025A4" w:rsidRPr="006E233D" w:rsidRDefault="008025A4" w:rsidP="007C58F4"/>
          <w:p w:rsidR="008025A4" w:rsidRPr="006E233D" w:rsidRDefault="008025A4" w:rsidP="00276F39">
            <w:r w:rsidRPr="006E233D">
              <w:rPr>
                <w:bCs/>
              </w:rPr>
              <w:t>340-240-0030</w:t>
            </w:r>
            <w:r w:rsidRPr="006E233D">
              <w:t xml:space="preserve">(38) "Standard Conditions" means a temperature of 60° Fahrenheit (15.6° Celsius) and a pressure of 14.7 pounds per square inch absolute (1.03 Kilograms per square centimeter). </w:t>
            </w:r>
          </w:p>
          <w:p w:rsidR="008025A4" w:rsidRPr="006E233D" w:rsidRDefault="008025A4" w:rsidP="007C58F4"/>
          <w:p w:rsidR="008025A4" w:rsidRPr="006E233D" w:rsidRDefault="008025A4" w:rsidP="007C58F4">
            <w:r w:rsidRPr="006E233D">
              <w:t>Move from division 208, 226, and 228.  The definition of standard conditions in division in 240 needs correction for temperature.</w:t>
            </w:r>
          </w:p>
        </w:tc>
        <w:tc>
          <w:tcPr>
            <w:tcW w:w="787" w:type="dxa"/>
          </w:tcPr>
          <w:p w:rsidR="008025A4" w:rsidRPr="006E233D" w:rsidRDefault="008025A4" w:rsidP="00FE68CE">
            <w:r w:rsidRPr="006E233D">
              <w:lastRenderedPageBreak/>
              <w:t>done</w:t>
            </w:r>
          </w:p>
        </w:tc>
      </w:tr>
      <w:tr w:rsidR="008025A4" w:rsidRPr="006E233D" w:rsidTr="00D66578">
        <w:tc>
          <w:tcPr>
            <w:tcW w:w="918" w:type="dxa"/>
            <w:shd w:val="clear" w:color="auto" w:fill="auto"/>
          </w:tcPr>
          <w:p w:rsidR="008025A4" w:rsidRPr="006E233D" w:rsidRDefault="008025A4" w:rsidP="00A65851">
            <w:r w:rsidRPr="006E233D">
              <w:lastRenderedPageBreak/>
              <w:t>200</w:t>
            </w:r>
          </w:p>
        </w:tc>
        <w:tc>
          <w:tcPr>
            <w:tcW w:w="1350" w:type="dxa"/>
            <w:shd w:val="clear" w:color="auto" w:fill="auto"/>
          </w:tcPr>
          <w:p w:rsidR="008025A4" w:rsidRPr="006E233D" w:rsidRDefault="008025A4" w:rsidP="00A65851">
            <w:r w:rsidRPr="006E233D">
              <w:t>0020(142)</w:t>
            </w:r>
          </w:p>
        </w:tc>
        <w:tc>
          <w:tcPr>
            <w:tcW w:w="990" w:type="dxa"/>
          </w:tcPr>
          <w:p w:rsidR="008025A4" w:rsidRPr="006E233D" w:rsidRDefault="008025A4" w:rsidP="00A65851">
            <w:pPr>
              <w:rPr>
                <w:color w:val="000000"/>
              </w:rPr>
            </w:pPr>
            <w:r w:rsidRPr="006E233D">
              <w:rPr>
                <w:color w:val="000000"/>
              </w:rPr>
              <w:t>200</w:t>
            </w:r>
          </w:p>
        </w:tc>
        <w:tc>
          <w:tcPr>
            <w:tcW w:w="1350" w:type="dxa"/>
          </w:tcPr>
          <w:p w:rsidR="008025A4" w:rsidRPr="006E233D" w:rsidRDefault="008025A4" w:rsidP="00A65851">
            <w:pPr>
              <w:rPr>
                <w:color w:val="000000"/>
              </w:rPr>
            </w:pPr>
            <w:r>
              <w:rPr>
                <w:color w:val="000000"/>
              </w:rPr>
              <w:t>0020(168</w:t>
            </w:r>
            <w:r w:rsidRPr="006E233D">
              <w:rPr>
                <w:color w:val="000000"/>
              </w:rPr>
              <w:t>)</w:t>
            </w:r>
          </w:p>
        </w:tc>
        <w:tc>
          <w:tcPr>
            <w:tcW w:w="4860" w:type="dxa"/>
            <w:shd w:val="clear" w:color="auto" w:fill="auto"/>
          </w:tcPr>
          <w:p w:rsidR="008025A4" w:rsidRPr="006E233D" w:rsidRDefault="008025A4" w:rsidP="00D87A90">
            <w:pPr>
              <w:rPr>
                <w:color w:val="000000"/>
              </w:rPr>
            </w:pPr>
            <w:r w:rsidRPr="006E233D">
              <w:rPr>
                <w:color w:val="000000"/>
              </w:rPr>
              <w:t>Change Underpayment to lower case underpayment</w:t>
            </w:r>
          </w:p>
        </w:tc>
        <w:tc>
          <w:tcPr>
            <w:tcW w:w="4320" w:type="dxa"/>
            <w:shd w:val="clear" w:color="auto" w:fill="auto"/>
          </w:tcPr>
          <w:p w:rsidR="008025A4" w:rsidRPr="006E233D" w:rsidRDefault="008025A4" w:rsidP="00453B6A">
            <w:r>
              <w:t>C</w:t>
            </w:r>
            <w:r w:rsidRPr="006E233D">
              <w:t>orrection</w:t>
            </w:r>
          </w:p>
        </w:tc>
        <w:tc>
          <w:tcPr>
            <w:tcW w:w="787" w:type="dxa"/>
            <w:shd w:val="clear" w:color="auto" w:fill="auto"/>
          </w:tcPr>
          <w:p w:rsidR="008025A4" w:rsidRPr="006E233D" w:rsidRDefault="008025A4" w:rsidP="00453B6A">
            <w:r w:rsidRPr="006E233D">
              <w:t>done</w:t>
            </w:r>
          </w:p>
        </w:tc>
      </w:tr>
      <w:tr w:rsidR="008025A4" w:rsidRPr="006E233D" w:rsidTr="00D66578">
        <w:tc>
          <w:tcPr>
            <w:tcW w:w="918" w:type="dxa"/>
            <w:shd w:val="clear" w:color="auto" w:fill="auto"/>
          </w:tcPr>
          <w:p w:rsidR="008025A4" w:rsidRPr="006E233D" w:rsidRDefault="008025A4" w:rsidP="00A65851">
            <w:r w:rsidRPr="006E233D">
              <w:t>NA</w:t>
            </w:r>
          </w:p>
        </w:tc>
        <w:tc>
          <w:tcPr>
            <w:tcW w:w="1350" w:type="dxa"/>
            <w:shd w:val="clear" w:color="auto" w:fill="auto"/>
          </w:tcPr>
          <w:p w:rsidR="008025A4" w:rsidRPr="006E233D" w:rsidRDefault="008025A4" w:rsidP="00A65851">
            <w:r w:rsidRPr="006E233D">
              <w:t>NA</w:t>
            </w:r>
          </w:p>
        </w:tc>
        <w:tc>
          <w:tcPr>
            <w:tcW w:w="990" w:type="dxa"/>
          </w:tcPr>
          <w:p w:rsidR="008025A4" w:rsidRPr="006E233D" w:rsidRDefault="008025A4" w:rsidP="00A65851">
            <w:pPr>
              <w:rPr>
                <w:color w:val="000000"/>
              </w:rPr>
            </w:pPr>
            <w:r w:rsidRPr="006E233D">
              <w:rPr>
                <w:color w:val="000000"/>
              </w:rPr>
              <w:t>200</w:t>
            </w:r>
          </w:p>
        </w:tc>
        <w:tc>
          <w:tcPr>
            <w:tcW w:w="1350" w:type="dxa"/>
          </w:tcPr>
          <w:p w:rsidR="008025A4" w:rsidRPr="006E233D" w:rsidRDefault="008025A4" w:rsidP="00A65851">
            <w:pPr>
              <w:rPr>
                <w:color w:val="000000"/>
              </w:rPr>
            </w:pPr>
            <w:r>
              <w:rPr>
                <w:color w:val="000000"/>
              </w:rPr>
              <w:t>0020(169</w:t>
            </w:r>
            <w:r w:rsidRPr="006E233D">
              <w:rPr>
                <w:color w:val="000000"/>
              </w:rPr>
              <w:t>)</w:t>
            </w:r>
          </w:p>
        </w:tc>
        <w:tc>
          <w:tcPr>
            <w:tcW w:w="4860" w:type="dxa"/>
            <w:shd w:val="clear" w:color="auto" w:fill="auto"/>
          </w:tcPr>
          <w:p w:rsidR="008025A4" w:rsidRDefault="008025A4" w:rsidP="006766F7">
            <w:pPr>
              <w:rPr>
                <w:color w:val="000000"/>
              </w:rPr>
            </w:pPr>
            <w:r w:rsidRPr="006E233D">
              <w:rPr>
                <w:color w:val="000000"/>
              </w:rPr>
              <w:t>Add definition of “sustainment area”</w:t>
            </w:r>
          </w:p>
          <w:p w:rsidR="008025A4" w:rsidRDefault="008025A4" w:rsidP="006766F7">
            <w:pPr>
              <w:rPr>
                <w:color w:val="000000"/>
              </w:rPr>
            </w:pPr>
          </w:p>
          <w:p w:rsidR="008025A4" w:rsidRPr="006E233D" w:rsidRDefault="008025A4" w:rsidP="006766F7">
            <w:pPr>
              <w:rPr>
                <w:color w:val="000000"/>
              </w:rPr>
            </w:pPr>
            <w:r w:rsidRPr="001E4AC7">
              <w:rPr>
                <w:color w:val="000000"/>
              </w:rPr>
              <w:t>(1</w:t>
            </w:r>
            <w:r>
              <w:rPr>
                <w:color w:val="000000"/>
              </w:rPr>
              <w:t>69</w:t>
            </w:r>
            <w:r w:rsidRPr="00C10603">
              <w:rPr>
                <w:color w:val="000000"/>
              </w:rPr>
              <w:t>)  “Sustainment Area” means a geographical area of the State for which DEQ has ambient air monitoring data that shows an attainment or unclassified area could become a nonattainment area but a formal redesignation by EPA has not yet been approved.  The presumptive geographic boundary is the Urban Growth Boundary in affect at the time of this rule adoption, unless superseded by rule.</w:t>
            </w:r>
          </w:p>
        </w:tc>
        <w:tc>
          <w:tcPr>
            <w:tcW w:w="4320" w:type="dxa"/>
            <w:shd w:val="clear" w:color="auto" w:fill="auto"/>
          </w:tcPr>
          <w:p w:rsidR="008025A4" w:rsidRPr="006E233D" w:rsidRDefault="008025A4" w:rsidP="006766F7">
            <w:r w:rsidRPr="006E233D">
              <w:t xml:space="preserve">Define new area for minor new source review.  Sustainment areas are those that have monitoring data over the NAAQS but are not yet designated nonattainment by EPA.  </w:t>
            </w:r>
          </w:p>
        </w:tc>
        <w:tc>
          <w:tcPr>
            <w:tcW w:w="787" w:type="dxa"/>
            <w:shd w:val="clear" w:color="auto" w:fill="auto"/>
          </w:tcPr>
          <w:p w:rsidR="008025A4" w:rsidRPr="006E233D" w:rsidRDefault="008025A4" w:rsidP="00453B6A">
            <w:r w:rsidRPr="006E233D">
              <w:t>done</w:t>
            </w:r>
          </w:p>
        </w:tc>
      </w:tr>
      <w:tr w:rsidR="008025A4" w:rsidRPr="006E233D" w:rsidTr="00D66578">
        <w:tc>
          <w:tcPr>
            <w:tcW w:w="918" w:type="dxa"/>
          </w:tcPr>
          <w:p w:rsidR="008025A4" w:rsidRPr="006E233D" w:rsidRDefault="008025A4" w:rsidP="00A65851">
            <w:r>
              <w:t>200</w:t>
            </w:r>
          </w:p>
        </w:tc>
        <w:tc>
          <w:tcPr>
            <w:tcW w:w="1350" w:type="dxa"/>
          </w:tcPr>
          <w:p w:rsidR="008025A4" w:rsidRPr="006E233D" w:rsidRDefault="008025A4" w:rsidP="00A65851">
            <w:r>
              <w:t>0020(146)</w:t>
            </w:r>
          </w:p>
        </w:tc>
        <w:tc>
          <w:tcPr>
            <w:tcW w:w="990" w:type="dxa"/>
          </w:tcPr>
          <w:p w:rsidR="008025A4" w:rsidRPr="006E233D" w:rsidRDefault="008025A4" w:rsidP="00A65851">
            <w:r>
              <w:t>200</w:t>
            </w:r>
          </w:p>
        </w:tc>
        <w:tc>
          <w:tcPr>
            <w:tcW w:w="1350" w:type="dxa"/>
          </w:tcPr>
          <w:p w:rsidR="008025A4" w:rsidRPr="006E233D" w:rsidRDefault="008025A4" w:rsidP="00A65851">
            <w:r>
              <w:t>0020(173)</w:t>
            </w:r>
          </w:p>
        </w:tc>
        <w:tc>
          <w:tcPr>
            <w:tcW w:w="4860" w:type="dxa"/>
          </w:tcPr>
          <w:p w:rsidR="008025A4" w:rsidRPr="006E233D" w:rsidRDefault="008025A4" w:rsidP="009623C7">
            <w:r>
              <w:t>Change “in accordance with” to “under” in the definition of “Typically Achievable Control Technology”</w:t>
            </w:r>
          </w:p>
        </w:tc>
        <w:tc>
          <w:tcPr>
            <w:tcW w:w="4320" w:type="dxa"/>
          </w:tcPr>
          <w:p w:rsidR="008025A4" w:rsidRPr="006E233D" w:rsidRDefault="008025A4" w:rsidP="0011112B">
            <w:pPr>
              <w:rPr>
                <w:bCs/>
              </w:rPr>
            </w:pPr>
            <w:r>
              <w:rPr>
                <w:bCs/>
              </w:rPr>
              <w:t>Plain English</w:t>
            </w:r>
          </w:p>
        </w:tc>
        <w:tc>
          <w:tcPr>
            <w:tcW w:w="787" w:type="dxa"/>
          </w:tcPr>
          <w:p w:rsidR="008025A4" w:rsidRPr="006E233D" w:rsidRDefault="008025A4" w:rsidP="00FE68CE">
            <w:r>
              <w:t>done</w:t>
            </w:r>
          </w:p>
        </w:tc>
      </w:tr>
      <w:tr w:rsidR="008025A4" w:rsidRPr="006E233D" w:rsidTr="00D66578">
        <w:tc>
          <w:tcPr>
            <w:tcW w:w="918" w:type="dxa"/>
          </w:tcPr>
          <w:p w:rsidR="008025A4" w:rsidRPr="006E233D" w:rsidRDefault="008025A4" w:rsidP="00A65851">
            <w:r w:rsidRPr="006E233D">
              <w:t>234</w:t>
            </w:r>
          </w:p>
          <w:p w:rsidR="008025A4" w:rsidRPr="006E233D" w:rsidRDefault="008025A4" w:rsidP="00A65851">
            <w:r w:rsidRPr="006E233D">
              <w:t>240</w:t>
            </w:r>
          </w:p>
        </w:tc>
        <w:tc>
          <w:tcPr>
            <w:tcW w:w="1350" w:type="dxa"/>
          </w:tcPr>
          <w:p w:rsidR="008025A4" w:rsidRPr="006E233D" w:rsidRDefault="008025A4" w:rsidP="00A65851">
            <w:r w:rsidRPr="006E233D">
              <w:t>0010(45)</w:t>
            </w:r>
          </w:p>
          <w:p w:rsidR="008025A4" w:rsidRPr="006E233D" w:rsidRDefault="008025A4" w:rsidP="00A65851">
            <w:r w:rsidRPr="006E233D">
              <w:t>0030(39)</w:t>
            </w:r>
          </w:p>
        </w:tc>
        <w:tc>
          <w:tcPr>
            <w:tcW w:w="990" w:type="dxa"/>
          </w:tcPr>
          <w:p w:rsidR="008025A4" w:rsidRPr="006E233D" w:rsidRDefault="008025A4" w:rsidP="00A65851">
            <w:r w:rsidRPr="006E233D">
              <w:t>200</w:t>
            </w:r>
          </w:p>
        </w:tc>
        <w:tc>
          <w:tcPr>
            <w:tcW w:w="1350" w:type="dxa"/>
          </w:tcPr>
          <w:p w:rsidR="008025A4" w:rsidRPr="006E233D" w:rsidRDefault="008025A4" w:rsidP="00A65851">
            <w:r>
              <w:t>0020(177</w:t>
            </w:r>
            <w:r w:rsidRPr="006E233D">
              <w:t>)</w:t>
            </w:r>
          </w:p>
        </w:tc>
        <w:tc>
          <w:tcPr>
            <w:tcW w:w="4860" w:type="dxa"/>
          </w:tcPr>
          <w:p w:rsidR="008025A4" w:rsidRPr="006E233D" w:rsidRDefault="008025A4" w:rsidP="00FE68CE">
            <w:r w:rsidRPr="006E233D">
              <w:t>Add definition of “veneer”</w:t>
            </w:r>
          </w:p>
          <w:p w:rsidR="008025A4" w:rsidRPr="006E233D" w:rsidRDefault="008025A4" w:rsidP="00FE68CE"/>
          <w:p w:rsidR="008025A4" w:rsidRPr="006E233D" w:rsidRDefault="008025A4" w:rsidP="0011112B">
            <w:r>
              <w:t>(177</w:t>
            </w:r>
            <w:r w:rsidRPr="006E233D">
              <w:t xml:space="preserve">) "Veneer" means a single flat panel of wood not exceeding 1/4 inch in thickness formed by slicing or peeling from a log. </w:t>
            </w:r>
          </w:p>
          <w:p w:rsidR="008025A4" w:rsidRPr="006E233D" w:rsidRDefault="008025A4" w:rsidP="00FE68CE"/>
        </w:tc>
        <w:tc>
          <w:tcPr>
            <w:tcW w:w="4320" w:type="dxa"/>
          </w:tcPr>
          <w:p w:rsidR="008025A4" w:rsidRPr="006E233D" w:rsidRDefault="008025A4" w:rsidP="0011112B">
            <w:r w:rsidRPr="006E233D">
              <w:rPr>
                <w:bCs/>
              </w:rPr>
              <w:t>340-234-0010</w:t>
            </w:r>
            <w:r w:rsidRPr="006E233D">
              <w:t xml:space="preserve">(45) "Veneer" means a single flat panel of wood not exceeding 1/4 inch in thickness formed by slicing or peeling from a log. </w:t>
            </w:r>
          </w:p>
          <w:p w:rsidR="008025A4" w:rsidRPr="006E233D" w:rsidRDefault="008025A4" w:rsidP="00EC5514"/>
          <w:p w:rsidR="008025A4" w:rsidRPr="006E233D" w:rsidRDefault="008025A4" w:rsidP="0011112B">
            <w:r w:rsidRPr="006E233D">
              <w:rPr>
                <w:bCs/>
              </w:rPr>
              <w:t>340-240-0030</w:t>
            </w:r>
            <w:r w:rsidRPr="006E233D">
              <w:t xml:space="preserve">(39) "Veneer" means a single flat panel of wood not exceeding 1/4 inch in thickness formed by slicing or peeling from a log. </w:t>
            </w:r>
          </w:p>
          <w:p w:rsidR="008025A4" w:rsidRPr="006E233D" w:rsidRDefault="008025A4" w:rsidP="00EC5514"/>
          <w:p w:rsidR="008025A4" w:rsidRPr="006E233D" w:rsidRDefault="008025A4" w:rsidP="00EC5514">
            <w:r w:rsidRPr="006E233D">
              <w:t>Move from division 234 and 240</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6E233D" w:rsidRDefault="008025A4" w:rsidP="00A65851">
            <w:r w:rsidRPr="006E233D">
              <w:t>240</w:t>
            </w:r>
          </w:p>
        </w:tc>
        <w:tc>
          <w:tcPr>
            <w:tcW w:w="1350" w:type="dxa"/>
          </w:tcPr>
          <w:p w:rsidR="008025A4" w:rsidRPr="006E233D" w:rsidRDefault="008025A4" w:rsidP="00A65851">
            <w:r w:rsidRPr="006E233D">
              <w:t>0030(40)</w:t>
            </w:r>
          </w:p>
        </w:tc>
        <w:tc>
          <w:tcPr>
            <w:tcW w:w="990" w:type="dxa"/>
          </w:tcPr>
          <w:p w:rsidR="008025A4" w:rsidRPr="006E233D" w:rsidRDefault="008025A4" w:rsidP="00A65851">
            <w:r w:rsidRPr="006E233D">
              <w:t>200</w:t>
            </w:r>
          </w:p>
        </w:tc>
        <w:tc>
          <w:tcPr>
            <w:tcW w:w="1350" w:type="dxa"/>
          </w:tcPr>
          <w:p w:rsidR="008025A4" w:rsidRPr="006E233D" w:rsidRDefault="008025A4" w:rsidP="009623C7">
            <w:r w:rsidRPr="006E233D">
              <w:t>0020(17</w:t>
            </w:r>
            <w:r>
              <w:t>8</w:t>
            </w:r>
            <w:r w:rsidRPr="006E233D">
              <w:t>)</w:t>
            </w:r>
          </w:p>
        </w:tc>
        <w:tc>
          <w:tcPr>
            <w:tcW w:w="4860" w:type="dxa"/>
          </w:tcPr>
          <w:p w:rsidR="008025A4" w:rsidRPr="006E233D" w:rsidRDefault="008025A4" w:rsidP="00A41687">
            <w:r w:rsidRPr="006E233D">
              <w:t>Add definition of “veneer dryer”</w:t>
            </w:r>
          </w:p>
          <w:p w:rsidR="008025A4" w:rsidRPr="006E233D" w:rsidRDefault="008025A4" w:rsidP="00A41687"/>
          <w:p w:rsidR="008025A4" w:rsidRPr="006E233D" w:rsidRDefault="008025A4" w:rsidP="009623C7">
            <w:r w:rsidRPr="006E233D">
              <w:t>(17</w:t>
            </w:r>
            <w:r>
              <w:t>8</w:t>
            </w:r>
            <w:r w:rsidRPr="006E233D">
              <w:t>) "Veneer Dryer" means equipment in which veneer is dried.</w:t>
            </w:r>
          </w:p>
        </w:tc>
        <w:tc>
          <w:tcPr>
            <w:tcW w:w="4320" w:type="dxa"/>
          </w:tcPr>
          <w:p w:rsidR="008025A4" w:rsidRPr="006E233D" w:rsidRDefault="008025A4" w:rsidP="0011112B">
            <w:r w:rsidRPr="006E233D">
              <w:rPr>
                <w:bCs/>
              </w:rPr>
              <w:t>340-240-0030</w:t>
            </w:r>
            <w:r w:rsidRPr="006E233D">
              <w:t xml:space="preserve">(40) "Veneer Dryer" means equipment in which veneer is dried. </w:t>
            </w:r>
          </w:p>
          <w:p w:rsidR="008025A4" w:rsidRPr="006E233D" w:rsidRDefault="008025A4" w:rsidP="00A41687"/>
          <w:p w:rsidR="008025A4" w:rsidRPr="006E233D" w:rsidRDefault="008025A4" w:rsidP="00A41687">
            <w:r w:rsidRPr="006E233D">
              <w:t>Move from division 240</w:t>
            </w:r>
          </w:p>
        </w:tc>
        <w:tc>
          <w:tcPr>
            <w:tcW w:w="787" w:type="dxa"/>
          </w:tcPr>
          <w:p w:rsidR="008025A4" w:rsidRPr="006E233D" w:rsidRDefault="008025A4" w:rsidP="00A41687"/>
        </w:tc>
      </w:tr>
      <w:tr w:rsidR="008025A4" w:rsidRPr="006E233D" w:rsidTr="00D66578">
        <w:tc>
          <w:tcPr>
            <w:tcW w:w="918" w:type="dxa"/>
          </w:tcPr>
          <w:p w:rsidR="008025A4" w:rsidRPr="006E233D" w:rsidRDefault="008025A4" w:rsidP="00A65851">
            <w:r w:rsidRPr="006E233D">
              <w:t>200</w:t>
            </w:r>
          </w:p>
        </w:tc>
        <w:tc>
          <w:tcPr>
            <w:tcW w:w="1350" w:type="dxa"/>
          </w:tcPr>
          <w:p w:rsidR="008025A4" w:rsidRPr="006E233D" w:rsidRDefault="008025A4" w:rsidP="00A65851">
            <w:r w:rsidRPr="006E233D">
              <w:t>0020(151)</w:t>
            </w:r>
          </w:p>
        </w:tc>
        <w:tc>
          <w:tcPr>
            <w:tcW w:w="990" w:type="dxa"/>
          </w:tcPr>
          <w:p w:rsidR="008025A4" w:rsidRPr="006E233D" w:rsidRDefault="008025A4" w:rsidP="00A65851">
            <w:r w:rsidRPr="006E233D">
              <w:t>200</w:t>
            </w:r>
          </w:p>
        </w:tc>
        <w:tc>
          <w:tcPr>
            <w:tcW w:w="1350" w:type="dxa"/>
          </w:tcPr>
          <w:p w:rsidR="008025A4" w:rsidRPr="006E233D" w:rsidRDefault="008025A4" w:rsidP="00A65851">
            <w:r>
              <w:t>0020(180</w:t>
            </w:r>
            <w:r w:rsidRPr="006E233D">
              <w:t>)</w:t>
            </w:r>
          </w:p>
        </w:tc>
        <w:tc>
          <w:tcPr>
            <w:tcW w:w="4860" w:type="dxa"/>
          </w:tcPr>
          <w:p w:rsidR="008025A4" w:rsidRPr="006E233D" w:rsidRDefault="008025A4" w:rsidP="00FE68CE">
            <w:r w:rsidRPr="006E233D">
              <w:t>Update the definition of VOCs</w:t>
            </w:r>
          </w:p>
        </w:tc>
        <w:tc>
          <w:tcPr>
            <w:tcW w:w="4320" w:type="dxa"/>
          </w:tcPr>
          <w:p w:rsidR="008025A4" w:rsidRPr="006E233D" w:rsidRDefault="008025A4" w:rsidP="005A15E1">
            <w:r w:rsidRPr="006E233D">
              <w:t xml:space="preserve">EPA changed the definition of VOCs in the June 22, 2012 Federal Register.  This revision adds </w:t>
            </w:r>
            <w:r w:rsidRPr="006E233D">
              <w:rPr>
                <w:i/>
                <w:iCs/>
              </w:rPr>
              <w:t>trans</w:t>
            </w:r>
            <w:r w:rsidRPr="006E233D">
              <w:t>-1</w:t>
            </w:r>
            <w:proofErr w:type="gramStart"/>
            <w:r w:rsidRPr="006E233D">
              <w:t>,3,3,3</w:t>
            </w:r>
            <w:proofErr w:type="gramEnd"/>
            <w:r w:rsidRPr="006E233D">
              <w:t xml:space="preserve">-tetrafluoropropene (also known as HFO-1234ze) to the list of compounds excluded </w:t>
            </w:r>
            <w:r w:rsidRPr="006E233D">
              <w:lastRenderedPageBreak/>
              <w:t xml:space="preserve">from the definition of VOC on the basis that this compound makes a negligible contribution to tropospheric ozone formation. As a result, if one is subject to certain federal regulations limiting emissions of VOCs, emissions of HFO-1234ze may not be regulated for some purposes. </w:t>
            </w:r>
          </w:p>
        </w:tc>
        <w:tc>
          <w:tcPr>
            <w:tcW w:w="787" w:type="dxa"/>
          </w:tcPr>
          <w:p w:rsidR="008025A4" w:rsidRPr="006E233D" w:rsidRDefault="008025A4" w:rsidP="00FE68CE">
            <w:r w:rsidRPr="006E233D">
              <w:lastRenderedPageBreak/>
              <w:t>done</w:t>
            </w:r>
          </w:p>
        </w:tc>
      </w:tr>
      <w:tr w:rsidR="008025A4" w:rsidRPr="006E233D" w:rsidTr="00D66578">
        <w:tc>
          <w:tcPr>
            <w:tcW w:w="918" w:type="dxa"/>
          </w:tcPr>
          <w:p w:rsidR="008025A4" w:rsidRPr="00132390" w:rsidRDefault="008025A4" w:rsidP="00A65851">
            <w:pPr>
              <w:rPr>
                <w:highlight w:val="lightGray"/>
              </w:rPr>
            </w:pPr>
            <w:r w:rsidRPr="00132390">
              <w:rPr>
                <w:highlight w:val="lightGray"/>
              </w:rPr>
              <w:lastRenderedPageBreak/>
              <w:t>200</w:t>
            </w:r>
          </w:p>
        </w:tc>
        <w:tc>
          <w:tcPr>
            <w:tcW w:w="1350" w:type="dxa"/>
          </w:tcPr>
          <w:p w:rsidR="008025A4" w:rsidRPr="00132390" w:rsidRDefault="008025A4" w:rsidP="00A65851">
            <w:pPr>
              <w:rPr>
                <w:highlight w:val="lightGray"/>
              </w:rPr>
            </w:pPr>
            <w:r w:rsidRPr="00132390">
              <w:rPr>
                <w:highlight w:val="lightGray"/>
              </w:rPr>
              <w:t>0020(151)</w:t>
            </w:r>
          </w:p>
        </w:tc>
        <w:tc>
          <w:tcPr>
            <w:tcW w:w="990" w:type="dxa"/>
          </w:tcPr>
          <w:p w:rsidR="008025A4" w:rsidRPr="00132390" w:rsidRDefault="008025A4" w:rsidP="00A65851">
            <w:pPr>
              <w:rPr>
                <w:highlight w:val="lightGray"/>
              </w:rPr>
            </w:pPr>
            <w:r w:rsidRPr="00132390">
              <w:rPr>
                <w:highlight w:val="lightGray"/>
              </w:rPr>
              <w:t>200</w:t>
            </w:r>
          </w:p>
        </w:tc>
        <w:tc>
          <w:tcPr>
            <w:tcW w:w="1350" w:type="dxa"/>
          </w:tcPr>
          <w:p w:rsidR="008025A4" w:rsidRPr="00132390" w:rsidRDefault="008025A4" w:rsidP="00A65851">
            <w:pPr>
              <w:rPr>
                <w:highlight w:val="lightGray"/>
              </w:rPr>
            </w:pPr>
            <w:r w:rsidRPr="00132390">
              <w:rPr>
                <w:highlight w:val="lightGray"/>
              </w:rPr>
              <w:t>0020(180)(b)</w:t>
            </w:r>
          </w:p>
        </w:tc>
        <w:tc>
          <w:tcPr>
            <w:tcW w:w="4860" w:type="dxa"/>
          </w:tcPr>
          <w:p w:rsidR="008025A4" w:rsidRPr="00132390" w:rsidRDefault="008025A4" w:rsidP="00B97514">
            <w:pPr>
              <w:rPr>
                <w:highlight w:val="lightGray"/>
              </w:rPr>
            </w:pPr>
            <w:r w:rsidRPr="00132390">
              <w:rPr>
                <w:highlight w:val="lightGray"/>
              </w:rPr>
              <w:t>Delete “accordance with” and delete the date of the Source Sampling Manual</w:t>
            </w:r>
          </w:p>
        </w:tc>
        <w:tc>
          <w:tcPr>
            <w:tcW w:w="4320" w:type="dxa"/>
          </w:tcPr>
          <w:p w:rsidR="008025A4" w:rsidRPr="00132390" w:rsidRDefault="008025A4" w:rsidP="009A260A">
            <w:pPr>
              <w:rPr>
                <w:bCs/>
                <w:highlight w:val="lightGray"/>
              </w:rPr>
            </w:pPr>
            <w:r w:rsidRPr="00132390">
              <w:rPr>
                <w:bCs/>
                <w:highlight w:val="lightGray"/>
              </w:rPr>
              <w:t>Plain English and clarification</w:t>
            </w:r>
          </w:p>
        </w:tc>
        <w:tc>
          <w:tcPr>
            <w:tcW w:w="787" w:type="dxa"/>
          </w:tcPr>
          <w:p w:rsidR="008025A4" w:rsidRPr="006E233D" w:rsidRDefault="008025A4" w:rsidP="00B97514">
            <w:r w:rsidRPr="00132390">
              <w:rPr>
                <w:highlight w:val="lightGray"/>
              </w:rPr>
              <w:t>done</w:t>
            </w:r>
          </w:p>
        </w:tc>
      </w:tr>
      <w:tr w:rsidR="008025A4" w:rsidRPr="006E233D" w:rsidTr="00D66578">
        <w:tc>
          <w:tcPr>
            <w:tcW w:w="918" w:type="dxa"/>
          </w:tcPr>
          <w:p w:rsidR="008025A4" w:rsidRPr="006E233D" w:rsidRDefault="008025A4" w:rsidP="00A65851">
            <w:r w:rsidRPr="006E233D">
              <w:t>234</w:t>
            </w:r>
          </w:p>
        </w:tc>
        <w:tc>
          <w:tcPr>
            <w:tcW w:w="1350" w:type="dxa"/>
          </w:tcPr>
          <w:p w:rsidR="008025A4" w:rsidRPr="006E233D" w:rsidRDefault="008025A4" w:rsidP="00A65851">
            <w:r w:rsidRPr="006E233D">
              <w:t>0010(47)</w:t>
            </w:r>
          </w:p>
        </w:tc>
        <w:tc>
          <w:tcPr>
            <w:tcW w:w="990" w:type="dxa"/>
          </w:tcPr>
          <w:p w:rsidR="008025A4" w:rsidRPr="006E233D" w:rsidRDefault="008025A4" w:rsidP="00A65851">
            <w:r w:rsidRPr="006E233D">
              <w:t>200</w:t>
            </w:r>
          </w:p>
        </w:tc>
        <w:tc>
          <w:tcPr>
            <w:tcW w:w="1350" w:type="dxa"/>
          </w:tcPr>
          <w:p w:rsidR="008025A4" w:rsidRPr="006E233D" w:rsidRDefault="008025A4" w:rsidP="00A65851">
            <w:r>
              <w:t>0020(181</w:t>
            </w:r>
            <w:r w:rsidRPr="006E233D">
              <w:t>)</w:t>
            </w:r>
          </w:p>
        </w:tc>
        <w:tc>
          <w:tcPr>
            <w:tcW w:w="4860" w:type="dxa"/>
          </w:tcPr>
          <w:p w:rsidR="008025A4" w:rsidRPr="006E233D" w:rsidRDefault="008025A4" w:rsidP="00B97514">
            <w:r w:rsidRPr="006E233D">
              <w:t>Add definition of “wood fired veneer dryer”</w:t>
            </w:r>
          </w:p>
          <w:p w:rsidR="008025A4" w:rsidRPr="006E233D" w:rsidRDefault="008025A4" w:rsidP="00B97514"/>
          <w:p w:rsidR="008025A4" w:rsidRPr="006E233D" w:rsidRDefault="008025A4" w:rsidP="00B97514">
            <w:r w:rsidRPr="006E233D">
              <w:t xml:space="preserve">(176) "Wood Fired Veneer Dryer" means a veneer dryer, which is directly heated by the products of combustion of wood fuel in addition to or exclusive of steam or natural gas or propane combustion. </w:t>
            </w:r>
          </w:p>
        </w:tc>
        <w:tc>
          <w:tcPr>
            <w:tcW w:w="4320" w:type="dxa"/>
          </w:tcPr>
          <w:p w:rsidR="008025A4" w:rsidRPr="006E233D" w:rsidRDefault="008025A4" w:rsidP="009A260A">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p w:rsidR="008025A4" w:rsidRPr="006E233D" w:rsidRDefault="008025A4" w:rsidP="00B97514"/>
          <w:p w:rsidR="008025A4" w:rsidRPr="006E233D" w:rsidRDefault="008025A4" w:rsidP="00B97514">
            <w:pPr>
              <w:rPr>
                <w:highlight w:val="green"/>
              </w:rPr>
            </w:pPr>
            <w:r w:rsidRPr="006E233D">
              <w:t>Move from division 234.</w:t>
            </w:r>
          </w:p>
        </w:tc>
        <w:tc>
          <w:tcPr>
            <w:tcW w:w="787" w:type="dxa"/>
          </w:tcPr>
          <w:p w:rsidR="008025A4" w:rsidRPr="006E233D" w:rsidRDefault="008025A4" w:rsidP="00B97514">
            <w:r w:rsidRPr="006E233D">
              <w:t>done</w:t>
            </w:r>
          </w:p>
        </w:tc>
      </w:tr>
      <w:tr w:rsidR="008025A4" w:rsidRPr="006E233D" w:rsidTr="00D66578">
        <w:tc>
          <w:tcPr>
            <w:tcW w:w="918"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990" w:type="dxa"/>
          </w:tcPr>
          <w:p w:rsidR="008025A4" w:rsidRPr="006E233D" w:rsidRDefault="008025A4" w:rsidP="00A65851">
            <w:r w:rsidRPr="006E233D">
              <w:t>200</w:t>
            </w:r>
          </w:p>
        </w:tc>
        <w:tc>
          <w:tcPr>
            <w:tcW w:w="1350" w:type="dxa"/>
          </w:tcPr>
          <w:p w:rsidR="008025A4" w:rsidRPr="006E233D" w:rsidRDefault="008025A4" w:rsidP="00A65851">
            <w:r>
              <w:t>0020(182</w:t>
            </w:r>
            <w:r w:rsidRPr="006E233D">
              <w:t>)</w:t>
            </w:r>
          </w:p>
        </w:tc>
        <w:tc>
          <w:tcPr>
            <w:tcW w:w="4860" w:type="dxa"/>
          </w:tcPr>
          <w:p w:rsidR="008025A4" w:rsidRPr="006E233D" w:rsidRDefault="008025A4" w:rsidP="00ED1FD2">
            <w:r w:rsidRPr="006E233D">
              <w:t>Add definition of “wood fuel-fired device”</w:t>
            </w:r>
          </w:p>
          <w:p w:rsidR="008025A4" w:rsidRPr="006E233D" w:rsidRDefault="008025A4" w:rsidP="00ED1FD2"/>
          <w:p w:rsidR="008025A4" w:rsidRPr="006E233D" w:rsidRDefault="008025A4" w:rsidP="00ED1FD2">
            <w:r w:rsidRPr="006E233D">
              <w:t>(177) “Wood Fuel-Fired Device” means a device or appliance designed for wood fuel combustion, including cordwood stoves, wood stoves and fireplace stove inserts, fireplaces, wood fuel-fired cook stoves, pellet stoves and combination fuel furnaces or boilers, which burn wood fuels.</w:t>
            </w:r>
          </w:p>
        </w:tc>
        <w:tc>
          <w:tcPr>
            <w:tcW w:w="4320" w:type="dxa"/>
          </w:tcPr>
          <w:p w:rsidR="008025A4" w:rsidRPr="006E233D" w:rsidRDefault="008025A4" w:rsidP="0015264D">
            <w:r w:rsidRPr="006E233D">
              <w:t>Term not defined and used in multiple divisions</w:t>
            </w:r>
          </w:p>
        </w:tc>
        <w:tc>
          <w:tcPr>
            <w:tcW w:w="787" w:type="dxa"/>
          </w:tcPr>
          <w:p w:rsidR="008025A4" w:rsidRPr="006E233D" w:rsidRDefault="008025A4" w:rsidP="00ED1FD2">
            <w:r w:rsidRPr="006E233D">
              <w:t>done</w:t>
            </w:r>
          </w:p>
        </w:tc>
      </w:tr>
      <w:tr w:rsidR="008025A4" w:rsidRPr="006E233D" w:rsidTr="00D66578">
        <w:tc>
          <w:tcPr>
            <w:tcW w:w="918" w:type="dxa"/>
          </w:tcPr>
          <w:p w:rsidR="008025A4" w:rsidRPr="006E233D" w:rsidRDefault="008025A4" w:rsidP="00A65851">
            <w:r w:rsidRPr="006E233D">
              <w:t>200</w:t>
            </w:r>
          </w:p>
        </w:tc>
        <w:tc>
          <w:tcPr>
            <w:tcW w:w="1350" w:type="dxa"/>
          </w:tcPr>
          <w:p w:rsidR="008025A4" w:rsidRPr="006E233D" w:rsidRDefault="008025A4" w:rsidP="00A65851">
            <w:r w:rsidRPr="006E233D">
              <w:t>0025(81)</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72605C">
            <w:r w:rsidRPr="006E233D">
              <w:t>Change the acronym from “PCDE” to “PCDCE”</w:t>
            </w:r>
          </w:p>
        </w:tc>
        <w:tc>
          <w:tcPr>
            <w:tcW w:w="4320" w:type="dxa"/>
          </w:tcPr>
          <w:p w:rsidR="008025A4" w:rsidRPr="006E233D" w:rsidRDefault="008025A4" w:rsidP="0072605C">
            <w:r w:rsidRPr="006E233D">
              <w:t>Correction.  The term used is “pollution control device collection efficiency”</w:t>
            </w:r>
          </w:p>
        </w:tc>
        <w:tc>
          <w:tcPr>
            <w:tcW w:w="787" w:type="dxa"/>
          </w:tcPr>
          <w:p w:rsidR="008025A4" w:rsidRPr="006E233D" w:rsidRDefault="008025A4" w:rsidP="0072605C">
            <w:r w:rsidRPr="006E233D">
              <w:t>done</w:t>
            </w:r>
          </w:p>
        </w:tc>
      </w:tr>
      <w:tr w:rsidR="008025A4" w:rsidRPr="006E233D" w:rsidTr="00142A0B">
        <w:tc>
          <w:tcPr>
            <w:tcW w:w="918" w:type="dxa"/>
          </w:tcPr>
          <w:p w:rsidR="008025A4" w:rsidRPr="006E233D" w:rsidRDefault="008025A4" w:rsidP="00142A0B">
            <w:r w:rsidRPr="006E233D">
              <w:t>NA</w:t>
            </w:r>
          </w:p>
        </w:tc>
        <w:tc>
          <w:tcPr>
            <w:tcW w:w="1350" w:type="dxa"/>
          </w:tcPr>
          <w:p w:rsidR="008025A4" w:rsidRPr="006E233D" w:rsidRDefault="008025A4" w:rsidP="00142A0B">
            <w:r w:rsidRPr="006E233D">
              <w:t>NA</w:t>
            </w:r>
          </w:p>
        </w:tc>
        <w:tc>
          <w:tcPr>
            <w:tcW w:w="990" w:type="dxa"/>
          </w:tcPr>
          <w:p w:rsidR="008025A4" w:rsidRPr="006E233D" w:rsidRDefault="008025A4" w:rsidP="00142A0B">
            <w:r w:rsidRPr="006E233D">
              <w:t>200</w:t>
            </w:r>
          </w:p>
        </w:tc>
        <w:tc>
          <w:tcPr>
            <w:tcW w:w="1350" w:type="dxa"/>
          </w:tcPr>
          <w:p w:rsidR="008025A4" w:rsidRPr="006E233D" w:rsidRDefault="008025A4" w:rsidP="00142A0B">
            <w:r w:rsidRPr="006E233D">
              <w:t>0025(88)</w:t>
            </w:r>
          </w:p>
        </w:tc>
        <w:tc>
          <w:tcPr>
            <w:tcW w:w="4860" w:type="dxa"/>
          </w:tcPr>
          <w:p w:rsidR="008025A4" w:rsidRPr="006E233D" w:rsidRDefault="008025A4" w:rsidP="00142A0B">
            <w:r w:rsidRPr="006E233D">
              <w:t>Add ppm to Abbreviations and Acronyms</w:t>
            </w:r>
          </w:p>
        </w:tc>
        <w:tc>
          <w:tcPr>
            <w:tcW w:w="4320" w:type="dxa"/>
          </w:tcPr>
          <w:p w:rsidR="008025A4" w:rsidRPr="006E233D" w:rsidRDefault="008025A4" w:rsidP="00142A0B">
            <w:r w:rsidRPr="006E233D">
              <w:t>Add PPM to Division 200 abbreviations and acronyms because it is used in other divisions</w:t>
            </w:r>
          </w:p>
        </w:tc>
        <w:tc>
          <w:tcPr>
            <w:tcW w:w="787" w:type="dxa"/>
          </w:tcPr>
          <w:p w:rsidR="008025A4" w:rsidRPr="006E233D" w:rsidRDefault="008025A4" w:rsidP="00142A0B">
            <w:r w:rsidRPr="006E233D">
              <w:t>done</w:t>
            </w:r>
          </w:p>
          <w:p w:rsidR="008025A4" w:rsidRPr="006E233D" w:rsidRDefault="008025A4" w:rsidP="00142A0B"/>
        </w:tc>
      </w:tr>
      <w:tr w:rsidR="008025A4" w:rsidRPr="00132390" w:rsidTr="00D66578">
        <w:tc>
          <w:tcPr>
            <w:tcW w:w="918" w:type="dxa"/>
          </w:tcPr>
          <w:p w:rsidR="008025A4" w:rsidRPr="00132390" w:rsidRDefault="008025A4" w:rsidP="00142A0B">
            <w:pPr>
              <w:rPr>
                <w:highlight w:val="lightGray"/>
              </w:rPr>
            </w:pPr>
            <w:r w:rsidRPr="00132390">
              <w:rPr>
                <w:highlight w:val="lightGray"/>
              </w:rPr>
              <w:t>200</w:t>
            </w:r>
          </w:p>
        </w:tc>
        <w:tc>
          <w:tcPr>
            <w:tcW w:w="1350" w:type="dxa"/>
          </w:tcPr>
          <w:p w:rsidR="008025A4" w:rsidRPr="00132390" w:rsidRDefault="008025A4" w:rsidP="00142A0B">
            <w:pPr>
              <w:rPr>
                <w:highlight w:val="lightGray"/>
              </w:rPr>
            </w:pPr>
            <w:r w:rsidRPr="00132390">
              <w:rPr>
                <w:highlight w:val="lightGray"/>
              </w:rPr>
              <w:t>0025(94)</w:t>
            </w:r>
          </w:p>
        </w:tc>
        <w:tc>
          <w:tcPr>
            <w:tcW w:w="990" w:type="dxa"/>
          </w:tcPr>
          <w:p w:rsidR="008025A4" w:rsidRPr="00132390" w:rsidRDefault="008025A4" w:rsidP="00A65851">
            <w:pPr>
              <w:rPr>
                <w:highlight w:val="lightGray"/>
              </w:rPr>
            </w:pPr>
            <w:r w:rsidRPr="00132390">
              <w:rPr>
                <w:highlight w:val="lightGray"/>
              </w:rPr>
              <w:t>200</w:t>
            </w:r>
          </w:p>
        </w:tc>
        <w:tc>
          <w:tcPr>
            <w:tcW w:w="1350" w:type="dxa"/>
          </w:tcPr>
          <w:p w:rsidR="008025A4" w:rsidRPr="00132390" w:rsidRDefault="008025A4" w:rsidP="00A65851">
            <w:pPr>
              <w:rPr>
                <w:highlight w:val="lightGray"/>
              </w:rPr>
            </w:pPr>
            <w:r w:rsidRPr="00132390">
              <w:rPr>
                <w:highlight w:val="lightGray"/>
              </w:rPr>
              <w:t>0025(99)</w:t>
            </w:r>
          </w:p>
        </w:tc>
        <w:tc>
          <w:tcPr>
            <w:tcW w:w="4860" w:type="dxa"/>
          </w:tcPr>
          <w:p w:rsidR="008025A4" w:rsidRPr="00132390" w:rsidRDefault="008025A4" w:rsidP="000C73C1">
            <w:pPr>
              <w:rPr>
                <w:highlight w:val="lightGray"/>
              </w:rPr>
            </w:pPr>
            <w:r w:rsidRPr="00132390">
              <w:rPr>
                <w:highlight w:val="lightGray"/>
              </w:rPr>
              <w:t>Alphabetize “SKATS”</w:t>
            </w:r>
          </w:p>
        </w:tc>
        <w:tc>
          <w:tcPr>
            <w:tcW w:w="4320" w:type="dxa"/>
          </w:tcPr>
          <w:p w:rsidR="008025A4" w:rsidRPr="00132390" w:rsidRDefault="008025A4" w:rsidP="0072605C">
            <w:pPr>
              <w:rPr>
                <w:highlight w:val="lightGray"/>
              </w:rPr>
            </w:pPr>
            <w:r w:rsidRPr="00132390">
              <w:rPr>
                <w:highlight w:val="lightGray"/>
              </w:rPr>
              <w:t>Correction</w:t>
            </w:r>
          </w:p>
        </w:tc>
        <w:tc>
          <w:tcPr>
            <w:tcW w:w="787" w:type="dxa"/>
          </w:tcPr>
          <w:p w:rsidR="008025A4" w:rsidRPr="00132390" w:rsidRDefault="008025A4" w:rsidP="0072605C">
            <w:pPr>
              <w:rPr>
                <w:highlight w:val="lightGray"/>
              </w:rPr>
            </w:pPr>
            <w:r w:rsidRPr="00132390">
              <w:rPr>
                <w:highlight w:val="lightGray"/>
              </w:rPr>
              <w:t>done</w:t>
            </w:r>
          </w:p>
          <w:p w:rsidR="008025A4" w:rsidRPr="00132390" w:rsidRDefault="008025A4" w:rsidP="0072605C">
            <w:pPr>
              <w:rPr>
                <w:highlight w:val="lightGray"/>
              </w:rPr>
            </w:pPr>
          </w:p>
        </w:tc>
      </w:tr>
      <w:tr w:rsidR="008025A4" w:rsidRPr="00132390" w:rsidTr="00142A0B">
        <w:tc>
          <w:tcPr>
            <w:tcW w:w="918" w:type="dxa"/>
          </w:tcPr>
          <w:p w:rsidR="008025A4" w:rsidRPr="00132390" w:rsidRDefault="008025A4" w:rsidP="00142A0B">
            <w:pPr>
              <w:rPr>
                <w:highlight w:val="lightGray"/>
              </w:rPr>
            </w:pPr>
            <w:r w:rsidRPr="00132390">
              <w:rPr>
                <w:highlight w:val="lightGray"/>
              </w:rPr>
              <w:t>NA</w:t>
            </w:r>
          </w:p>
        </w:tc>
        <w:tc>
          <w:tcPr>
            <w:tcW w:w="1350" w:type="dxa"/>
          </w:tcPr>
          <w:p w:rsidR="008025A4" w:rsidRPr="00132390" w:rsidRDefault="008025A4" w:rsidP="00142A0B">
            <w:pPr>
              <w:rPr>
                <w:highlight w:val="lightGray"/>
              </w:rPr>
            </w:pPr>
            <w:r w:rsidRPr="00132390">
              <w:rPr>
                <w:highlight w:val="lightGray"/>
              </w:rPr>
              <w:t>NA</w:t>
            </w:r>
          </w:p>
        </w:tc>
        <w:tc>
          <w:tcPr>
            <w:tcW w:w="990" w:type="dxa"/>
          </w:tcPr>
          <w:p w:rsidR="008025A4" w:rsidRPr="00132390" w:rsidRDefault="008025A4" w:rsidP="00142A0B">
            <w:pPr>
              <w:rPr>
                <w:highlight w:val="lightGray"/>
              </w:rPr>
            </w:pPr>
            <w:r w:rsidRPr="00132390">
              <w:rPr>
                <w:highlight w:val="lightGray"/>
              </w:rPr>
              <w:t>200</w:t>
            </w:r>
          </w:p>
        </w:tc>
        <w:tc>
          <w:tcPr>
            <w:tcW w:w="1350" w:type="dxa"/>
          </w:tcPr>
          <w:p w:rsidR="008025A4" w:rsidRPr="00132390" w:rsidRDefault="008025A4" w:rsidP="00142A0B">
            <w:pPr>
              <w:rPr>
                <w:highlight w:val="lightGray"/>
              </w:rPr>
            </w:pPr>
            <w:r w:rsidRPr="00132390">
              <w:rPr>
                <w:highlight w:val="lightGray"/>
              </w:rPr>
              <w:t>0025(100)</w:t>
            </w:r>
          </w:p>
        </w:tc>
        <w:tc>
          <w:tcPr>
            <w:tcW w:w="4860" w:type="dxa"/>
          </w:tcPr>
          <w:p w:rsidR="008025A4" w:rsidRPr="00132390" w:rsidRDefault="008025A4" w:rsidP="00142A0B">
            <w:pPr>
              <w:rPr>
                <w:highlight w:val="lightGray"/>
              </w:rPr>
            </w:pPr>
            <w:r w:rsidRPr="00132390">
              <w:rPr>
                <w:highlight w:val="lightGray"/>
              </w:rPr>
              <w:t>Add “SLAMS” means</w:t>
            </w:r>
            <w:r w:rsidRPr="00132390">
              <w:rPr>
                <w:b/>
                <w:highlight w:val="lightGray"/>
              </w:rPr>
              <w:t xml:space="preserve"> </w:t>
            </w:r>
            <w:r w:rsidRPr="00132390">
              <w:rPr>
                <w:highlight w:val="lightGray"/>
              </w:rPr>
              <w:t>State or Local Air Monitoring Stations to Abbreviations and Acronyms</w:t>
            </w:r>
          </w:p>
        </w:tc>
        <w:tc>
          <w:tcPr>
            <w:tcW w:w="4320" w:type="dxa"/>
          </w:tcPr>
          <w:p w:rsidR="008025A4" w:rsidRPr="00132390" w:rsidRDefault="008025A4" w:rsidP="00647CC9">
            <w:pPr>
              <w:rPr>
                <w:highlight w:val="lightGray"/>
              </w:rPr>
            </w:pPr>
            <w:r w:rsidRPr="00132390">
              <w:rPr>
                <w:highlight w:val="lightGray"/>
              </w:rPr>
              <w:t>Add SLAMS to Division 200 abbreviations and acronyms because it is used in other divisions</w:t>
            </w:r>
          </w:p>
        </w:tc>
        <w:tc>
          <w:tcPr>
            <w:tcW w:w="787" w:type="dxa"/>
          </w:tcPr>
          <w:p w:rsidR="008025A4" w:rsidRPr="00132390" w:rsidRDefault="008025A4" w:rsidP="00142A0B">
            <w:pPr>
              <w:rPr>
                <w:highlight w:val="lightGray"/>
              </w:rPr>
            </w:pPr>
            <w:r w:rsidRPr="00132390">
              <w:rPr>
                <w:highlight w:val="lightGray"/>
              </w:rPr>
              <w:t>done</w:t>
            </w:r>
          </w:p>
          <w:p w:rsidR="008025A4" w:rsidRPr="00132390" w:rsidRDefault="008025A4" w:rsidP="00142A0B">
            <w:pPr>
              <w:rPr>
                <w:highlight w:val="lightGray"/>
              </w:rPr>
            </w:pPr>
          </w:p>
        </w:tc>
      </w:tr>
      <w:tr w:rsidR="008025A4" w:rsidRPr="00132390" w:rsidTr="00142A0B">
        <w:tc>
          <w:tcPr>
            <w:tcW w:w="918" w:type="dxa"/>
          </w:tcPr>
          <w:p w:rsidR="008025A4" w:rsidRPr="00132390" w:rsidRDefault="008025A4" w:rsidP="00142A0B">
            <w:pPr>
              <w:rPr>
                <w:highlight w:val="lightGray"/>
              </w:rPr>
            </w:pPr>
            <w:r w:rsidRPr="00132390">
              <w:rPr>
                <w:highlight w:val="lightGray"/>
              </w:rPr>
              <w:t>NA</w:t>
            </w:r>
          </w:p>
        </w:tc>
        <w:tc>
          <w:tcPr>
            <w:tcW w:w="1350" w:type="dxa"/>
          </w:tcPr>
          <w:p w:rsidR="008025A4" w:rsidRPr="00132390" w:rsidRDefault="008025A4" w:rsidP="00142A0B">
            <w:pPr>
              <w:rPr>
                <w:highlight w:val="lightGray"/>
              </w:rPr>
            </w:pPr>
            <w:r w:rsidRPr="00132390">
              <w:rPr>
                <w:highlight w:val="lightGray"/>
              </w:rPr>
              <w:t>NA</w:t>
            </w:r>
          </w:p>
        </w:tc>
        <w:tc>
          <w:tcPr>
            <w:tcW w:w="990" w:type="dxa"/>
          </w:tcPr>
          <w:p w:rsidR="008025A4" w:rsidRPr="00132390" w:rsidRDefault="008025A4" w:rsidP="00142A0B">
            <w:pPr>
              <w:rPr>
                <w:highlight w:val="lightGray"/>
              </w:rPr>
            </w:pPr>
            <w:r w:rsidRPr="00132390">
              <w:rPr>
                <w:highlight w:val="lightGray"/>
              </w:rPr>
              <w:t>200</w:t>
            </w:r>
          </w:p>
        </w:tc>
        <w:tc>
          <w:tcPr>
            <w:tcW w:w="1350" w:type="dxa"/>
          </w:tcPr>
          <w:p w:rsidR="008025A4" w:rsidRPr="00132390" w:rsidRDefault="008025A4" w:rsidP="00142A0B">
            <w:pPr>
              <w:rPr>
                <w:highlight w:val="lightGray"/>
              </w:rPr>
            </w:pPr>
            <w:r w:rsidRPr="00132390">
              <w:rPr>
                <w:highlight w:val="lightGray"/>
              </w:rPr>
              <w:t>0025(104)</w:t>
            </w:r>
          </w:p>
        </w:tc>
        <w:tc>
          <w:tcPr>
            <w:tcW w:w="4860" w:type="dxa"/>
          </w:tcPr>
          <w:p w:rsidR="008025A4" w:rsidRPr="00132390" w:rsidRDefault="008025A4" w:rsidP="00F706EC">
            <w:pPr>
              <w:rPr>
                <w:highlight w:val="lightGray"/>
              </w:rPr>
            </w:pPr>
            <w:r w:rsidRPr="00132390">
              <w:rPr>
                <w:highlight w:val="lightGray"/>
              </w:rPr>
              <w:t>Add “SPMs” means</w:t>
            </w:r>
            <w:r w:rsidRPr="00132390">
              <w:rPr>
                <w:b/>
                <w:highlight w:val="lightGray"/>
              </w:rPr>
              <w:t xml:space="preserve"> “</w:t>
            </w:r>
            <w:r w:rsidRPr="00132390">
              <w:rPr>
                <w:highlight w:val="lightGray"/>
              </w:rPr>
              <w:t>special purpose monitors” to Abbreviations and Acronyms</w:t>
            </w:r>
          </w:p>
        </w:tc>
        <w:tc>
          <w:tcPr>
            <w:tcW w:w="4320" w:type="dxa"/>
          </w:tcPr>
          <w:p w:rsidR="008025A4" w:rsidRPr="00132390" w:rsidRDefault="008025A4" w:rsidP="00647CC9">
            <w:pPr>
              <w:rPr>
                <w:highlight w:val="lightGray"/>
              </w:rPr>
            </w:pPr>
            <w:r w:rsidRPr="00132390">
              <w:rPr>
                <w:highlight w:val="lightGray"/>
              </w:rPr>
              <w:t>Add SPMs to Division 200 abbreviations and acronyms because it is used in other divisions</w:t>
            </w:r>
          </w:p>
        </w:tc>
        <w:tc>
          <w:tcPr>
            <w:tcW w:w="787" w:type="dxa"/>
          </w:tcPr>
          <w:p w:rsidR="008025A4" w:rsidRPr="00132390" w:rsidRDefault="008025A4" w:rsidP="00142A0B">
            <w:pPr>
              <w:rPr>
                <w:highlight w:val="lightGray"/>
              </w:rPr>
            </w:pPr>
            <w:r w:rsidRPr="00132390">
              <w:rPr>
                <w:highlight w:val="lightGray"/>
              </w:rPr>
              <w:t>done</w:t>
            </w:r>
          </w:p>
          <w:p w:rsidR="008025A4" w:rsidRPr="00132390" w:rsidRDefault="008025A4" w:rsidP="00142A0B">
            <w:pPr>
              <w:rPr>
                <w:highlight w:val="lightGray"/>
              </w:rPr>
            </w:pPr>
          </w:p>
        </w:tc>
      </w:tr>
      <w:tr w:rsidR="008025A4" w:rsidRPr="006E233D" w:rsidTr="00BC062C">
        <w:tc>
          <w:tcPr>
            <w:tcW w:w="918" w:type="dxa"/>
          </w:tcPr>
          <w:p w:rsidR="008025A4" w:rsidRPr="00132390" w:rsidRDefault="008025A4" w:rsidP="00BC062C">
            <w:pPr>
              <w:rPr>
                <w:highlight w:val="lightGray"/>
              </w:rPr>
            </w:pPr>
            <w:r w:rsidRPr="00132390">
              <w:rPr>
                <w:highlight w:val="lightGray"/>
              </w:rPr>
              <w:t>NA</w:t>
            </w:r>
          </w:p>
        </w:tc>
        <w:tc>
          <w:tcPr>
            <w:tcW w:w="1350" w:type="dxa"/>
          </w:tcPr>
          <w:p w:rsidR="008025A4" w:rsidRPr="00132390" w:rsidRDefault="008025A4" w:rsidP="00BC062C">
            <w:pPr>
              <w:rPr>
                <w:highlight w:val="lightGray"/>
              </w:rPr>
            </w:pPr>
            <w:r w:rsidRPr="00132390">
              <w:rPr>
                <w:highlight w:val="lightGray"/>
              </w:rPr>
              <w:t>NA</w:t>
            </w:r>
          </w:p>
        </w:tc>
        <w:tc>
          <w:tcPr>
            <w:tcW w:w="990" w:type="dxa"/>
          </w:tcPr>
          <w:p w:rsidR="008025A4" w:rsidRPr="00132390" w:rsidRDefault="008025A4" w:rsidP="00BC062C">
            <w:pPr>
              <w:rPr>
                <w:highlight w:val="lightGray"/>
              </w:rPr>
            </w:pPr>
            <w:r w:rsidRPr="00132390">
              <w:rPr>
                <w:highlight w:val="lightGray"/>
              </w:rPr>
              <w:t>200</w:t>
            </w:r>
          </w:p>
        </w:tc>
        <w:tc>
          <w:tcPr>
            <w:tcW w:w="1350" w:type="dxa"/>
          </w:tcPr>
          <w:p w:rsidR="008025A4" w:rsidRPr="00132390" w:rsidRDefault="008025A4" w:rsidP="00420B36">
            <w:pPr>
              <w:rPr>
                <w:highlight w:val="lightGray"/>
              </w:rPr>
            </w:pPr>
            <w:r w:rsidRPr="00132390">
              <w:rPr>
                <w:highlight w:val="lightGray"/>
              </w:rPr>
              <w:t>0035</w:t>
            </w:r>
          </w:p>
        </w:tc>
        <w:tc>
          <w:tcPr>
            <w:tcW w:w="4860" w:type="dxa"/>
          </w:tcPr>
          <w:p w:rsidR="008025A4" w:rsidRPr="00132390" w:rsidRDefault="008025A4" w:rsidP="00BC062C">
            <w:pPr>
              <w:rPr>
                <w:highlight w:val="lightGray"/>
              </w:rPr>
            </w:pPr>
            <w:r w:rsidRPr="00132390">
              <w:rPr>
                <w:highlight w:val="lightGray"/>
              </w:rPr>
              <w:t xml:space="preserve">DEQ is adding a rule OAR 340-200-0035 titled “Reference Materials.”  </w:t>
            </w:r>
          </w:p>
          <w:p w:rsidR="008025A4" w:rsidRPr="00132390" w:rsidRDefault="008025A4" w:rsidP="00BC062C">
            <w:pPr>
              <w:rPr>
                <w:highlight w:val="lightGray"/>
              </w:rPr>
            </w:pPr>
            <w:r w:rsidRPr="00132390">
              <w:rPr>
                <w:highlight w:val="lightGray"/>
              </w:rPr>
              <w:t xml:space="preserve">As used in divisions 200 through 268, the following materials refer to the versions listed below.  </w:t>
            </w:r>
          </w:p>
          <w:p w:rsidR="008025A4" w:rsidRPr="00132390" w:rsidRDefault="008025A4" w:rsidP="00BC062C">
            <w:pPr>
              <w:rPr>
                <w:highlight w:val="lightGray"/>
              </w:rPr>
            </w:pPr>
            <w:r w:rsidRPr="00132390">
              <w:rPr>
                <w:highlight w:val="lightGray"/>
              </w:rPr>
              <w:t xml:space="preserve">(1) "CFR" means Code of Federal Regulations and, unless otherwise expressly identified, refers to the July 1, 2013 edition. </w:t>
            </w:r>
          </w:p>
          <w:p w:rsidR="008025A4" w:rsidRPr="00132390" w:rsidRDefault="008025A4" w:rsidP="00BC062C">
            <w:pPr>
              <w:rPr>
                <w:highlight w:val="lightGray"/>
              </w:rPr>
            </w:pPr>
            <w:r w:rsidRPr="00132390">
              <w:rPr>
                <w:highlight w:val="lightGray"/>
              </w:rPr>
              <w:t xml:space="preserve">(2) DEQ's </w:t>
            </w:r>
            <w:r w:rsidRPr="00132390">
              <w:rPr>
                <w:b/>
                <w:highlight w:val="lightGray"/>
              </w:rPr>
              <w:t xml:space="preserve">Source Sampling Manual </w:t>
            </w:r>
            <w:r w:rsidRPr="00132390">
              <w:rPr>
                <w:highlight w:val="lightGray"/>
              </w:rPr>
              <w:t xml:space="preserve">refers to the March </w:t>
            </w:r>
            <w:r w:rsidRPr="00132390">
              <w:rPr>
                <w:highlight w:val="lightGray"/>
              </w:rPr>
              <w:lastRenderedPageBreak/>
              <w:t>2014 edition.</w:t>
            </w:r>
          </w:p>
          <w:p w:rsidR="008025A4" w:rsidRPr="00132390" w:rsidRDefault="008025A4" w:rsidP="00BC062C">
            <w:pPr>
              <w:rPr>
                <w:highlight w:val="lightGray"/>
              </w:rPr>
            </w:pPr>
            <w:r w:rsidRPr="00132390">
              <w:rPr>
                <w:highlight w:val="lightGray"/>
              </w:rPr>
              <w:t xml:space="preserve">(3) DEQ's </w:t>
            </w:r>
            <w:r w:rsidRPr="00132390">
              <w:rPr>
                <w:b/>
                <w:highlight w:val="lightGray"/>
              </w:rPr>
              <w:t xml:space="preserve">Continuous Monitoring Manual </w:t>
            </w:r>
            <w:r w:rsidRPr="00132390">
              <w:rPr>
                <w:highlight w:val="lightGray"/>
              </w:rPr>
              <w:t>refers to the March 2014 edition.</w:t>
            </w:r>
          </w:p>
        </w:tc>
        <w:tc>
          <w:tcPr>
            <w:tcW w:w="4320" w:type="dxa"/>
          </w:tcPr>
          <w:p w:rsidR="008025A4" w:rsidRPr="00132390" w:rsidRDefault="008025A4" w:rsidP="00420B36">
            <w:pPr>
              <w:rPr>
                <w:highlight w:val="lightGray"/>
              </w:rPr>
            </w:pPr>
            <w:r w:rsidRPr="00132390">
              <w:rPr>
                <w:highlight w:val="lightGray"/>
              </w:rPr>
              <w:lastRenderedPageBreak/>
              <w:t xml:space="preserve">Clarification.  This rule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Pr>
          <w:p w:rsidR="008025A4" w:rsidRPr="006E233D" w:rsidRDefault="008025A4" w:rsidP="00BC062C">
            <w:r w:rsidRPr="00132390">
              <w:rPr>
                <w:highlight w:val="lightGray"/>
              </w:rPr>
              <w:t>done</w:t>
            </w:r>
          </w:p>
        </w:tc>
      </w:tr>
      <w:tr w:rsidR="008025A4" w:rsidRPr="006E233D" w:rsidTr="00D66578">
        <w:tc>
          <w:tcPr>
            <w:tcW w:w="918" w:type="dxa"/>
          </w:tcPr>
          <w:p w:rsidR="008025A4" w:rsidRPr="006E233D" w:rsidRDefault="008025A4" w:rsidP="00A65851">
            <w:r w:rsidRPr="006E233D">
              <w:lastRenderedPageBreak/>
              <w:t>200</w:t>
            </w:r>
          </w:p>
        </w:tc>
        <w:tc>
          <w:tcPr>
            <w:tcW w:w="1350" w:type="dxa"/>
          </w:tcPr>
          <w:p w:rsidR="008025A4" w:rsidRPr="006E233D" w:rsidRDefault="008025A4" w:rsidP="00A65851">
            <w:r w:rsidRPr="006E233D">
              <w:t>0040</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FE68CE">
            <w:r w:rsidRPr="006E233D">
              <w:t>Change the date for the State Implementation Plan modification</w:t>
            </w:r>
          </w:p>
        </w:tc>
        <w:tc>
          <w:tcPr>
            <w:tcW w:w="4320" w:type="dxa"/>
          </w:tcPr>
          <w:p w:rsidR="008025A4" w:rsidRPr="006E233D" w:rsidRDefault="008025A4" w:rsidP="0050264A">
            <w:r w:rsidRPr="006E233D">
              <w:t xml:space="preserve">The proposed changes are part of the SIP which will be revised as a result of the proposed changes.  </w:t>
            </w:r>
            <w:r w:rsidRPr="00CA158C">
              <w:rPr>
                <w:highlight w:val="magenta"/>
              </w:rPr>
              <w:t>CHECK ON OTHER SIP REVISIONS FOR DATE</w:t>
            </w:r>
            <w:r w:rsidRPr="006E233D">
              <w:rPr>
                <w:color w:val="FF0000"/>
              </w:rPr>
              <w:t xml:space="preserve"> </w:t>
            </w:r>
          </w:p>
        </w:tc>
        <w:tc>
          <w:tcPr>
            <w:tcW w:w="787" w:type="dxa"/>
          </w:tcPr>
          <w:p w:rsidR="008025A4" w:rsidRPr="006E233D" w:rsidRDefault="008025A4" w:rsidP="00FE68CE"/>
        </w:tc>
      </w:tr>
      <w:tr w:rsidR="008025A4" w:rsidRPr="006E233D" w:rsidTr="00D66578">
        <w:tc>
          <w:tcPr>
            <w:tcW w:w="918" w:type="dxa"/>
            <w:tcBorders>
              <w:bottom w:val="double" w:sz="6" w:space="0" w:color="auto"/>
            </w:tcBorders>
          </w:tcPr>
          <w:p w:rsidR="008025A4" w:rsidRPr="006E233D" w:rsidRDefault="008025A4" w:rsidP="00A65851">
            <w:r w:rsidRPr="006E233D">
              <w:t>200</w:t>
            </w:r>
          </w:p>
        </w:tc>
        <w:tc>
          <w:tcPr>
            <w:tcW w:w="1350" w:type="dxa"/>
            <w:tcBorders>
              <w:bottom w:val="double" w:sz="6" w:space="0" w:color="auto"/>
            </w:tcBorders>
          </w:tcPr>
          <w:p w:rsidR="008025A4" w:rsidRPr="006E233D" w:rsidRDefault="008025A4" w:rsidP="00A65851">
            <w:r w:rsidRPr="006E233D">
              <w:t>0040(3)(a)</w:t>
            </w:r>
          </w:p>
        </w:tc>
        <w:tc>
          <w:tcPr>
            <w:tcW w:w="990" w:type="dxa"/>
            <w:tcBorders>
              <w:bottom w:val="double" w:sz="6" w:space="0" w:color="auto"/>
            </w:tcBorders>
          </w:tcPr>
          <w:p w:rsidR="008025A4" w:rsidRPr="006E233D" w:rsidRDefault="008025A4" w:rsidP="00A65851">
            <w:r w:rsidRPr="006E233D">
              <w:t>NA</w:t>
            </w:r>
          </w:p>
        </w:tc>
        <w:tc>
          <w:tcPr>
            <w:tcW w:w="1350" w:type="dxa"/>
            <w:tcBorders>
              <w:bottom w:val="double" w:sz="6" w:space="0" w:color="auto"/>
            </w:tcBorders>
          </w:tcPr>
          <w:p w:rsidR="008025A4" w:rsidRPr="006E233D" w:rsidRDefault="008025A4" w:rsidP="00A65851">
            <w:r w:rsidRPr="006E233D">
              <w:t>NA</w:t>
            </w:r>
          </w:p>
        </w:tc>
        <w:tc>
          <w:tcPr>
            <w:tcW w:w="4860" w:type="dxa"/>
            <w:tcBorders>
              <w:bottom w:val="double" w:sz="6" w:space="0" w:color="auto"/>
            </w:tcBorders>
          </w:tcPr>
          <w:p w:rsidR="008025A4" w:rsidRPr="006E233D" w:rsidRDefault="008025A4" w:rsidP="00880EB6">
            <w:pPr>
              <w:rPr>
                <w:color w:val="000000"/>
              </w:rPr>
            </w:pPr>
            <w:r w:rsidRPr="006E233D">
              <w:rPr>
                <w:color w:val="000000"/>
              </w:rPr>
              <w:t>Delete CFR date</w:t>
            </w:r>
          </w:p>
        </w:tc>
        <w:tc>
          <w:tcPr>
            <w:tcW w:w="4320" w:type="dxa"/>
            <w:tcBorders>
              <w:bottom w:val="double" w:sz="6" w:space="0" w:color="auto"/>
            </w:tcBorders>
          </w:tcPr>
          <w:p w:rsidR="008025A4" w:rsidRPr="006E233D" w:rsidRDefault="008025A4" w:rsidP="00C25048">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8025A4" w:rsidRPr="006E233D" w:rsidRDefault="008025A4" w:rsidP="00880EB6">
            <w:r w:rsidRPr="006E233D">
              <w:t>done</w:t>
            </w:r>
          </w:p>
        </w:tc>
      </w:tr>
      <w:tr w:rsidR="008025A4" w:rsidRPr="006E233D" w:rsidTr="00094DBC">
        <w:tc>
          <w:tcPr>
            <w:tcW w:w="918" w:type="dxa"/>
          </w:tcPr>
          <w:p w:rsidR="008025A4" w:rsidRPr="00043E71" w:rsidRDefault="008025A4" w:rsidP="00A65851">
            <w:r w:rsidRPr="00043E71">
              <w:t>200</w:t>
            </w:r>
          </w:p>
        </w:tc>
        <w:tc>
          <w:tcPr>
            <w:tcW w:w="1350" w:type="dxa"/>
          </w:tcPr>
          <w:p w:rsidR="008025A4" w:rsidRDefault="008025A4" w:rsidP="00A65851">
            <w:r w:rsidRPr="00043E71">
              <w:t>0020</w:t>
            </w:r>
          </w:p>
          <w:p w:rsidR="008025A4" w:rsidRPr="00043E71" w:rsidRDefault="008025A4" w:rsidP="00A65851">
            <w:r>
              <w:t>Table 1</w:t>
            </w:r>
          </w:p>
        </w:tc>
        <w:tc>
          <w:tcPr>
            <w:tcW w:w="990" w:type="dxa"/>
          </w:tcPr>
          <w:p w:rsidR="008025A4" w:rsidRPr="00043E71" w:rsidRDefault="008025A4" w:rsidP="00A65851">
            <w:r w:rsidRPr="00043E71">
              <w:t>200</w:t>
            </w:r>
          </w:p>
        </w:tc>
        <w:tc>
          <w:tcPr>
            <w:tcW w:w="1350" w:type="dxa"/>
          </w:tcPr>
          <w:p w:rsidR="008025A4" w:rsidRPr="00043E71" w:rsidRDefault="008025A4" w:rsidP="00A65851">
            <w:r w:rsidRPr="00043E71">
              <w:t>0020(154)</w:t>
            </w:r>
          </w:p>
        </w:tc>
        <w:tc>
          <w:tcPr>
            <w:tcW w:w="4860" w:type="dxa"/>
          </w:tcPr>
          <w:p w:rsidR="008025A4" w:rsidRPr="00043E71" w:rsidRDefault="008025A4" w:rsidP="00094DBC">
            <w:pPr>
              <w:rPr>
                <w:bCs/>
              </w:rPr>
            </w:pPr>
            <w:r w:rsidRPr="00043E71">
              <w:rPr>
                <w:bCs/>
              </w:rPr>
              <w:t>Move Table 1 Significant Air Quality Impact into text</w:t>
            </w:r>
          </w:p>
          <w:p w:rsidR="008025A4" w:rsidRPr="00043E71" w:rsidRDefault="008025A4" w:rsidP="00094DBC">
            <w:pPr>
              <w:rPr>
                <w:bCs/>
              </w:rPr>
            </w:pPr>
          </w:p>
        </w:tc>
        <w:tc>
          <w:tcPr>
            <w:tcW w:w="4320" w:type="dxa"/>
          </w:tcPr>
          <w:p w:rsidR="008025A4" w:rsidRPr="00043E71" w:rsidRDefault="008025A4" w:rsidP="00094DBC">
            <w:r w:rsidRPr="00043E71">
              <w:t>Clarification.  Tables are hard to find on DEQ website.</w:t>
            </w:r>
            <w:r>
              <w:t xml:space="preserve"> </w:t>
            </w:r>
            <w:r w:rsidRPr="003F2C16">
              <w:t xml:space="preserve">DEQ repealed the PM10 NAAQS in 2011 so there is no need for a PM10 annual SIL.  </w:t>
            </w:r>
          </w:p>
        </w:tc>
        <w:tc>
          <w:tcPr>
            <w:tcW w:w="787" w:type="dxa"/>
          </w:tcPr>
          <w:p w:rsidR="008025A4" w:rsidRPr="006E233D" w:rsidRDefault="008025A4" w:rsidP="00094DBC">
            <w:r w:rsidRPr="00043E71">
              <w:t>done</w:t>
            </w:r>
          </w:p>
        </w:tc>
      </w:tr>
      <w:tr w:rsidR="008025A4" w:rsidRPr="006E233D" w:rsidTr="00094DBC">
        <w:tc>
          <w:tcPr>
            <w:tcW w:w="918" w:type="dxa"/>
          </w:tcPr>
          <w:p w:rsidR="008025A4" w:rsidRPr="00043E71" w:rsidRDefault="008025A4" w:rsidP="00A65851">
            <w:r w:rsidRPr="00043E71">
              <w:t>200</w:t>
            </w:r>
          </w:p>
        </w:tc>
        <w:tc>
          <w:tcPr>
            <w:tcW w:w="1350" w:type="dxa"/>
          </w:tcPr>
          <w:p w:rsidR="008025A4" w:rsidRDefault="008025A4" w:rsidP="00A65851">
            <w:r w:rsidRPr="00043E71">
              <w:t>0020</w:t>
            </w:r>
          </w:p>
          <w:p w:rsidR="008025A4" w:rsidRPr="00043E71" w:rsidRDefault="008025A4" w:rsidP="00A65851">
            <w:r>
              <w:t>Table 2</w:t>
            </w:r>
          </w:p>
        </w:tc>
        <w:tc>
          <w:tcPr>
            <w:tcW w:w="990" w:type="dxa"/>
          </w:tcPr>
          <w:p w:rsidR="008025A4" w:rsidRPr="00043E71" w:rsidRDefault="008025A4" w:rsidP="00A65851">
            <w:r w:rsidRPr="00043E71">
              <w:t>200</w:t>
            </w:r>
          </w:p>
        </w:tc>
        <w:tc>
          <w:tcPr>
            <w:tcW w:w="1350" w:type="dxa"/>
          </w:tcPr>
          <w:p w:rsidR="008025A4" w:rsidRPr="00043E71" w:rsidRDefault="008025A4" w:rsidP="00A65851">
            <w:r>
              <w:t>0020(153</w:t>
            </w:r>
            <w:r w:rsidRPr="00043E71">
              <w:t>)</w:t>
            </w:r>
          </w:p>
        </w:tc>
        <w:tc>
          <w:tcPr>
            <w:tcW w:w="4860" w:type="dxa"/>
          </w:tcPr>
          <w:p w:rsidR="008025A4" w:rsidRPr="00043E71" w:rsidRDefault="008025A4"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8025A4" w:rsidRPr="00043E71" w:rsidRDefault="008025A4" w:rsidP="00094DBC">
            <w:pPr>
              <w:rPr>
                <w:bCs/>
              </w:rPr>
            </w:pPr>
          </w:p>
        </w:tc>
        <w:tc>
          <w:tcPr>
            <w:tcW w:w="4320" w:type="dxa"/>
          </w:tcPr>
          <w:p w:rsidR="008025A4" w:rsidRPr="00043E71" w:rsidRDefault="008025A4" w:rsidP="00094DBC">
            <w:r w:rsidRPr="00043E71">
              <w:t>Clarification.  Tables are hard to find on DEQ website.</w:t>
            </w:r>
          </w:p>
        </w:tc>
        <w:tc>
          <w:tcPr>
            <w:tcW w:w="787" w:type="dxa"/>
          </w:tcPr>
          <w:p w:rsidR="008025A4" w:rsidRPr="006E233D" w:rsidRDefault="008025A4" w:rsidP="00094DBC">
            <w:r w:rsidRPr="00043E71">
              <w:t>done</w:t>
            </w:r>
          </w:p>
        </w:tc>
      </w:tr>
      <w:tr w:rsidR="008025A4" w:rsidRPr="006E233D" w:rsidTr="00094DBC">
        <w:tc>
          <w:tcPr>
            <w:tcW w:w="918" w:type="dxa"/>
          </w:tcPr>
          <w:p w:rsidR="008025A4" w:rsidRPr="00043E71" w:rsidRDefault="008025A4" w:rsidP="00A65851">
            <w:r w:rsidRPr="00043E71">
              <w:t>200</w:t>
            </w:r>
          </w:p>
        </w:tc>
        <w:tc>
          <w:tcPr>
            <w:tcW w:w="1350" w:type="dxa"/>
          </w:tcPr>
          <w:p w:rsidR="008025A4" w:rsidRDefault="008025A4" w:rsidP="00A65851">
            <w:r w:rsidRPr="00043E71">
              <w:t>0020</w:t>
            </w:r>
          </w:p>
          <w:p w:rsidR="008025A4" w:rsidRPr="00043E71" w:rsidRDefault="008025A4" w:rsidP="00A65851">
            <w:r>
              <w:t>Table 3</w:t>
            </w:r>
          </w:p>
        </w:tc>
        <w:tc>
          <w:tcPr>
            <w:tcW w:w="990" w:type="dxa"/>
          </w:tcPr>
          <w:p w:rsidR="008025A4" w:rsidRPr="00043E71" w:rsidRDefault="008025A4" w:rsidP="00A65851">
            <w:r w:rsidRPr="00043E71">
              <w:t>200</w:t>
            </w:r>
          </w:p>
        </w:tc>
        <w:tc>
          <w:tcPr>
            <w:tcW w:w="1350" w:type="dxa"/>
          </w:tcPr>
          <w:p w:rsidR="008025A4" w:rsidRPr="00043E71" w:rsidRDefault="008025A4" w:rsidP="00A65851">
            <w:r>
              <w:t>0020(153</w:t>
            </w:r>
            <w:r w:rsidRPr="00043E71">
              <w:t>)</w:t>
            </w:r>
            <w:r>
              <w:t>(u)</w:t>
            </w:r>
          </w:p>
        </w:tc>
        <w:tc>
          <w:tcPr>
            <w:tcW w:w="4860" w:type="dxa"/>
          </w:tcPr>
          <w:p w:rsidR="008025A4" w:rsidRPr="00043E71" w:rsidRDefault="008025A4"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8025A4" w:rsidRPr="00043E71" w:rsidRDefault="008025A4" w:rsidP="00094DBC">
            <w:pPr>
              <w:rPr>
                <w:bCs/>
              </w:rPr>
            </w:pPr>
          </w:p>
        </w:tc>
        <w:tc>
          <w:tcPr>
            <w:tcW w:w="4320" w:type="dxa"/>
          </w:tcPr>
          <w:p w:rsidR="008025A4" w:rsidRPr="00043E71" w:rsidRDefault="008025A4" w:rsidP="00094DBC">
            <w:r w:rsidRPr="00043E71">
              <w:t>Clarification.  Tables are hard to find on DEQ website.</w:t>
            </w:r>
          </w:p>
        </w:tc>
        <w:tc>
          <w:tcPr>
            <w:tcW w:w="787" w:type="dxa"/>
          </w:tcPr>
          <w:p w:rsidR="008025A4" w:rsidRPr="006E233D" w:rsidRDefault="008025A4" w:rsidP="00094DBC">
            <w:r w:rsidRPr="00043E71">
              <w:t>done</w:t>
            </w:r>
          </w:p>
        </w:tc>
      </w:tr>
      <w:tr w:rsidR="008025A4" w:rsidRPr="006E233D" w:rsidTr="00094DBC">
        <w:tc>
          <w:tcPr>
            <w:tcW w:w="918" w:type="dxa"/>
          </w:tcPr>
          <w:p w:rsidR="008025A4" w:rsidRPr="00043E71" w:rsidRDefault="008025A4" w:rsidP="00A65851">
            <w:r w:rsidRPr="00043E71">
              <w:t>200</w:t>
            </w:r>
          </w:p>
        </w:tc>
        <w:tc>
          <w:tcPr>
            <w:tcW w:w="1350" w:type="dxa"/>
          </w:tcPr>
          <w:p w:rsidR="008025A4" w:rsidRDefault="008025A4" w:rsidP="00A65851">
            <w:r w:rsidRPr="00043E71">
              <w:t>0020</w:t>
            </w:r>
            <w:r>
              <w:t>(33)</w:t>
            </w:r>
          </w:p>
          <w:p w:rsidR="008025A4" w:rsidRPr="00043E71" w:rsidRDefault="008025A4" w:rsidP="00A65851">
            <w:r>
              <w:t>Table 4</w:t>
            </w:r>
          </w:p>
        </w:tc>
        <w:tc>
          <w:tcPr>
            <w:tcW w:w="990" w:type="dxa"/>
          </w:tcPr>
          <w:p w:rsidR="008025A4" w:rsidRPr="00043E71" w:rsidRDefault="008025A4" w:rsidP="00A65851">
            <w:r w:rsidRPr="00043E71">
              <w:t>200</w:t>
            </w:r>
          </w:p>
        </w:tc>
        <w:tc>
          <w:tcPr>
            <w:tcW w:w="1350" w:type="dxa"/>
          </w:tcPr>
          <w:p w:rsidR="008025A4" w:rsidRPr="00043E71" w:rsidRDefault="008025A4" w:rsidP="00A65851">
            <w:r>
              <w:t>0020(36</w:t>
            </w:r>
            <w:r w:rsidRPr="00043E71">
              <w:t>)</w:t>
            </w:r>
          </w:p>
        </w:tc>
        <w:tc>
          <w:tcPr>
            <w:tcW w:w="4860" w:type="dxa"/>
          </w:tcPr>
          <w:p w:rsidR="008025A4" w:rsidRPr="00043E71" w:rsidRDefault="008025A4"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8025A4" w:rsidRPr="00043E71" w:rsidRDefault="008025A4" w:rsidP="00094DBC">
            <w:pPr>
              <w:rPr>
                <w:bCs/>
              </w:rPr>
            </w:pPr>
          </w:p>
        </w:tc>
        <w:tc>
          <w:tcPr>
            <w:tcW w:w="4320" w:type="dxa"/>
          </w:tcPr>
          <w:p w:rsidR="008025A4" w:rsidRPr="00043E71" w:rsidRDefault="008025A4" w:rsidP="00094DBC">
            <w:r w:rsidRPr="00043E71">
              <w:t>Clarification.  Tables are hard to find on DEQ website.</w:t>
            </w:r>
          </w:p>
        </w:tc>
        <w:tc>
          <w:tcPr>
            <w:tcW w:w="787" w:type="dxa"/>
          </w:tcPr>
          <w:p w:rsidR="008025A4" w:rsidRPr="006E233D" w:rsidRDefault="008025A4" w:rsidP="00094DBC">
            <w:r w:rsidRPr="00043E71">
              <w:t>done</w:t>
            </w:r>
          </w:p>
        </w:tc>
      </w:tr>
      <w:tr w:rsidR="008025A4" w:rsidRPr="006E233D" w:rsidTr="00094DBC">
        <w:tc>
          <w:tcPr>
            <w:tcW w:w="918" w:type="dxa"/>
          </w:tcPr>
          <w:p w:rsidR="008025A4" w:rsidRPr="00043E71" w:rsidRDefault="008025A4" w:rsidP="00A65851">
            <w:r w:rsidRPr="00043E71">
              <w:t>200</w:t>
            </w:r>
          </w:p>
        </w:tc>
        <w:tc>
          <w:tcPr>
            <w:tcW w:w="1350" w:type="dxa"/>
          </w:tcPr>
          <w:p w:rsidR="008025A4" w:rsidRDefault="008025A4" w:rsidP="00A65851">
            <w:r w:rsidRPr="00043E71">
              <w:t>0020</w:t>
            </w:r>
            <w:r>
              <w:t>(60)</w:t>
            </w:r>
          </w:p>
          <w:p w:rsidR="008025A4" w:rsidRPr="00043E71" w:rsidRDefault="008025A4" w:rsidP="00A65851">
            <w:r>
              <w:t>Table 5</w:t>
            </w:r>
          </w:p>
        </w:tc>
        <w:tc>
          <w:tcPr>
            <w:tcW w:w="990" w:type="dxa"/>
          </w:tcPr>
          <w:p w:rsidR="008025A4" w:rsidRPr="00043E71" w:rsidRDefault="008025A4" w:rsidP="00A65851">
            <w:r w:rsidRPr="00043E71">
              <w:t>200</w:t>
            </w:r>
          </w:p>
        </w:tc>
        <w:tc>
          <w:tcPr>
            <w:tcW w:w="1350" w:type="dxa"/>
          </w:tcPr>
          <w:p w:rsidR="008025A4" w:rsidRPr="00043E71" w:rsidRDefault="008025A4" w:rsidP="00A65851">
            <w:r>
              <w:t>0020(68</w:t>
            </w:r>
            <w:r w:rsidRPr="00043E71">
              <w:t>)</w:t>
            </w:r>
          </w:p>
        </w:tc>
        <w:tc>
          <w:tcPr>
            <w:tcW w:w="4860" w:type="dxa"/>
          </w:tcPr>
          <w:p w:rsidR="008025A4" w:rsidRPr="00043E71" w:rsidRDefault="008025A4"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8025A4" w:rsidRPr="00043E71" w:rsidRDefault="008025A4" w:rsidP="00094DBC">
            <w:pPr>
              <w:rPr>
                <w:bCs/>
              </w:rPr>
            </w:pPr>
          </w:p>
        </w:tc>
        <w:tc>
          <w:tcPr>
            <w:tcW w:w="4320" w:type="dxa"/>
          </w:tcPr>
          <w:p w:rsidR="008025A4" w:rsidRPr="00043E71" w:rsidRDefault="008025A4" w:rsidP="00094DBC">
            <w:r w:rsidRPr="00043E71">
              <w:t>Clarification.  Tables are hard to find on DEQ website.</w:t>
            </w:r>
          </w:p>
        </w:tc>
        <w:tc>
          <w:tcPr>
            <w:tcW w:w="787" w:type="dxa"/>
          </w:tcPr>
          <w:p w:rsidR="008025A4" w:rsidRPr="006E233D" w:rsidRDefault="008025A4" w:rsidP="00094DBC">
            <w:r w:rsidRPr="00043E71">
              <w:t>done</w:t>
            </w:r>
          </w:p>
        </w:tc>
      </w:tr>
      <w:tr w:rsidR="008025A4" w:rsidRPr="006E233D" w:rsidTr="00D66578">
        <w:tc>
          <w:tcPr>
            <w:tcW w:w="918" w:type="dxa"/>
            <w:shd w:val="clear" w:color="auto" w:fill="B2A1C7" w:themeFill="accent4" w:themeFillTint="99"/>
          </w:tcPr>
          <w:p w:rsidR="008025A4" w:rsidRPr="006E233D" w:rsidRDefault="008025A4" w:rsidP="00A65851">
            <w:r w:rsidRPr="006E233D">
              <w:t>202</w:t>
            </w:r>
          </w:p>
        </w:tc>
        <w:tc>
          <w:tcPr>
            <w:tcW w:w="1350" w:type="dxa"/>
            <w:shd w:val="clear" w:color="auto" w:fill="B2A1C7" w:themeFill="accent4" w:themeFillTint="99"/>
          </w:tcPr>
          <w:p w:rsidR="008025A4" w:rsidRPr="006E233D" w:rsidRDefault="008025A4" w:rsidP="00A65851"/>
        </w:tc>
        <w:tc>
          <w:tcPr>
            <w:tcW w:w="990" w:type="dxa"/>
            <w:shd w:val="clear" w:color="auto" w:fill="B2A1C7" w:themeFill="accent4" w:themeFillTint="99"/>
          </w:tcPr>
          <w:p w:rsidR="008025A4" w:rsidRPr="006E233D" w:rsidRDefault="008025A4" w:rsidP="00A65851"/>
        </w:tc>
        <w:tc>
          <w:tcPr>
            <w:tcW w:w="1350" w:type="dxa"/>
            <w:shd w:val="clear" w:color="auto" w:fill="B2A1C7" w:themeFill="accent4" w:themeFillTint="99"/>
          </w:tcPr>
          <w:p w:rsidR="008025A4" w:rsidRPr="006E233D" w:rsidRDefault="008025A4" w:rsidP="00A65851"/>
        </w:tc>
        <w:tc>
          <w:tcPr>
            <w:tcW w:w="4860" w:type="dxa"/>
            <w:shd w:val="clear" w:color="auto" w:fill="B2A1C7" w:themeFill="accent4" w:themeFillTint="99"/>
          </w:tcPr>
          <w:p w:rsidR="008025A4" w:rsidRPr="006E233D" w:rsidRDefault="008025A4" w:rsidP="00FE68CE">
            <w:r w:rsidRPr="006E233D">
              <w:t>Ambient Air Quality Standards and PSD Increments</w:t>
            </w:r>
          </w:p>
        </w:tc>
        <w:tc>
          <w:tcPr>
            <w:tcW w:w="4320" w:type="dxa"/>
            <w:shd w:val="clear" w:color="auto" w:fill="B2A1C7" w:themeFill="accent4" w:themeFillTint="99"/>
          </w:tcPr>
          <w:p w:rsidR="008025A4" w:rsidRPr="006E233D" w:rsidRDefault="008025A4" w:rsidP="00FE68CE">
            <w:pPr>
              <w:autoSpaceDE w:val="0"/>
              <w:autoSpaceDN w:val="0"/>
              <w:adjustRightInd w:val="0"/>
            </w:pPr>
          </w:p>
        </w:tc>
        <w:tc>
          <w:tcPr>
            <w:tcW w:w="787" w:type="dxa"/>
            <w:shd w:val="clear" w:color="auto" w:fill="B2A1C7" w:themeFill="accent4" w:themeFillTint="99"/>
          </w:tcPr>
          <w:p w:rsidR="008025A4" w:rsidRPr="006E233D" w:rsidRDefault="008025A4" w:rsidP="00FE68CE"/>
        </w:tc>
      </w:tr>
      <w:tr w:rsidR="008025A4" w:rsidRPr="006E233D" w:rsidTr="00DF24F9">
        <w:tc>
          <w:tcPr>
            <w:tcW w:w="918" w:type="dxa"/>
          </w:tcPr>
          <w:p w:rsidR="008025A4" w:rsidRPr="006E233D" w:rsidRDefault="008025A4" w:rsidP="00C27E7A">
            <w:r w:rsidRPr="006E233D">
              <w:t>2</w:t>
            </w:r>
            <w:r>
              <w:t>02</w:t>
            </w:r>
          </w:p>
        </w:tc>
        <w:tc>
          <w:tcPr>
            <w:tcW w:w="1350" w:type="dxa"/>
          </w:tcPr>
          <w:p w:rsidR="008025A4" w:rsidRPr="006E233D" w:rsidRDefault="008025A4" w:rsidP="00DF24F9"/>
        </w:tc>
        <w:tc>
          <w:tcPr>
            <w:tcW w:w="990" w:type="dxa"/>
          </w:tcPr>
          <w:p w:rsidR="008025A4" w:rsidRPr="006E233D" w:rsidRDefault="008025A4" w:rsidP="00DF24F9"/>
        </w:tc>
        <w:tc>
          <w:tcPr>
            <w:tcW w:w="1350" w:type="dxa"/>
          </w:tcPr>
          <w:p w:rsidR="008025A4" w:rsidRPr="006E233D" w:rsidRDefault="008025A4" w:rsidP="00DF24F9"/>
        </w:tc>
        <w:tc>
          <w:tcPr>
            <w:tcW w:w="4860" w:type="dxa"/>
          </w:tcPr>
          <w:p w:rsidR="008025A4" w:rsidRPr="006E233D" w:rsidRDefault="008025A4" w:rsidP="00DF24F9"/>
        </w:tc>
        <w:tc>
          <w:tcPr>
            <w:tcW w:w="4320" w:type="dxa"/>
          </w:tcPr>
          <w:p w:rsidR="008025A4" w:rsidRPr="006E233D" w:rsidRDefault="008025A4" w:rsidP="00C27E7A">
            <w:pPr>
              <w:rPr>
                <w:highlight w:val="magenta"/>
              </w:rPr>
            </w:pPr>
            <w:r w:rsidRPr="006E233D">
              <w:rPr>
                <w:highlight w:val="magenta"/>
              </w:rPr>
              <w:t xml:space="preserve">CARRIE ANN – </w:t>
            </w:r>
            <w:r>
              <w:rPr>
                <w:highlight w:val="magenta"/>
              </w:rPr>
              <w:t>October or December 2013</w:t>
            </w:r>
          </w:p>
        </w:tc>
        <w:tc>
          <w:tcPr>
            <w:tcW w:w="787" w:type="dxa"/>
          </w:tcPr>
          <w:p w:rsidR="008025A4" w:rsidRPr="006E233D" w:rsidRDefault="008025A4" w:rsidP="00DF24F9"/>
        </w:tc>
      </w:tr>
      <w:tr w:rsidR="008025A4" w:rsidRPr="006E233D" w:rsidTr="00D66578">
        <w:trPr>
          <w:trHeight w:val="198"/>
        </w:trPr>
        <w:tc>
          <w:tcPr>
            <w:tcW w:w="918" w:type="dxa"/>
          </w:tcPr>
          <w:p w:rsidR="008025A4" w:rsidRPr="006E233D" w:rsidRDefault="008025A4" w:rsidP="00A65851">
            <w:r w:rsidRPr="006E233D">
              <w:t>202</w:t>
            </w:r>
          </w:p>
        </w:tc>
        <w:tc>
          <w:tcPr>
            <w:tcW w:w="1350" w:type="dxa"/>
          </w:tcPr>
          <w:p w:rsidR="008025A4" w:rsidRPr="006E233D" w:rsidRDefault="008025A4" w:rsidP="00A65851">
            <w:r w:rsidRPr="006E233D">
              <w:t>0010</w:t>
            </w:r>
          </w:p>
        </w:tc>
        <w:tc>
          <w:tcPr>
            <w:tcW w:w="990" w:type="dxa"/>
          </w:tcPr>
          <w:p w:rsidR="008025A4" w:rsidRPr="006E233D" w:rsidRDefault="008025A4" w:rsidP="00A65851">
            <w:pPr>
              <w:rPr>
                <w:color w:val="000000"/>
              </w:rPr>
            </w:pPr>
            <w:r w:rsidRPr="006E233D">
              <w:rPr>
                <w:color w:val="000000"/>
              </w:rPr>
              <w:t>NA</w:t>
            </w:r>
          </w:p>
        </w:tc>
        <w:tc>
          <w:tcPr>
            <w:tcW w:w="1350" w:type="dxa"/>
          </w:tcPr>
          <w:p w:rsidR="008025A4" w:rsidRPr="006E233D" w:rsidRDefault="008025A4" w:rsidP="00A65851">
            <w:r w:rsidRPr="006E233D">
              <w:rPr>
                <w:color w:val="000000"/>
              </w:rPr>
              <w:t>NA</w:t>
            </w:r>
          </w:p>
        </w:tc>
        <w:tc>
          <w:tcPr>
            <w:tcW w:w="4860" w:type="dxa"/>
          </w:tcPr>
          <w:p w:rsidR="008025A4" w:rsidRPr="006E233D" w:rsidRDefault="008025A4" w:rsidP="00644785">
            <w:r w:rsidRPr="006E233D">
              <w:t>Add Division 204 as another division that has definitions that would apply to this division</w:t>
            </w:r>
          </w:p>
        </w:tc>
        <w:tc>
          <w:tcPr>
            <w:tcW w:w="4320" w:type="dxa"/>
          </w:tcPr>
          <w:p w:rsidR="008025A4" w:rsidRPr="006E233D" w:rsidRDefault="008025A4" w:rsidP="00D16B65">
            <w:r w:rsidRPr="006E233D">
              <w:t>Add reference to division 204 definitions</w:t>
            </w:r>
          </w:p>
        </w:tc>
        <w:tc>
          <w:tcPr>
            <w:tcW w:w="787" w:type="dxa"/>
          </w:tcPr>
          <w:p w:rsidR="008025A4" w:rsidRPr="006E233D" w:rsidRDefault="008025A4" w:rsidP="00644785">
            <w:r w:rsidRPr="006E233D">
              <w:t>done</w:t>
            </w:r>
          </w:p>
        </w:tc>
      </w:tr>
      <w:tr w:rsidR="008025A4" w:rsidRPr="006E233D" w:rsidTr="000260CB">
        <w:tc>
          <w:tcPr>
            <w:tcW w:w="918" w:type="dxa"/>
          </w:tcPr>
          <w:p w:rsidR="008025A4" w:rsidRPr="00132390" w:rsidRDefault="008025A4" w:rsidP="000260CB">
            <w:pPr>
              <w:rPr>
                <w:highlight w:val="lightGray"/>
              </w:rPr>
            </w:pPr>
            <w:r w:rsidRPr="00132390">
              <w:rPr>
                <w:highlight w:val="lightGray"/>
              </w:rPr>
              <w:t>202</w:t>
            </w:r>
          </w:p>
        </w:tc>
        <w:tc>
          <w:tcPr>
            <w:tcW w:w="1350" w:type="dxa"/>
          </w:tcPr>
          <w:p w:rsidR="008025A4" w:rsidRPr="00132390" w:rsidRDefault="008025A4" w:rsidP="00C352AD">
            <w:pPr>
              <w:rPr>
                <w:highlight w:val="lightGray"/>
              </w:rPr>
            </w:pPr>
            <w:r w:rsidRPr="00132390">
              <w:rPr>
                <w:highlight w:val="lightGray"/>
              </w:rPr>
              <w:t>0010(1)</w:t>
            </w:r>
          </w:p>
        </w:tc>
        <w:tc>
          <w:tcPr>
            <w:tcW w:w="990" w:type="dxa"/>
          </w:tcPr>
          <w:p w:rsidR="008025A4" w:rsidRPr="00132390" w:rsidRDefault="008025A4" w:rsidP="000260CB">
            <w:pPr>
              <w:rPr>
                <w:color w:val="000000"/>
                <w:highlight w:val="lightGray"/>
              </w:rPr>
            </w:pPr>
            <w:r w:rsidRPr="00132390">
              <w:rPr>
                <w:color w:val="000000"/>
                <w:highlight w:val="lightGray"/>
              </w:rPr>
              <w:t>NA</w:t>
            </w:r>
          </w:p>
        </w:tc>
        <w:tc>
          <w:tcPr>
            <w:tcW w:w="1350" w:type="dxa"/>
          </w:tcPr>
          <w:p w:rsidR="008025A4" w:rsidRPr="00132390" w:rsidRDefault="008025A4" w:rsidP="000260CB">
            <w:pPr>
              <w:rPr>
                <w:highlight w:val="lightGray"/>
              </w:rPr>
            </w:pPr>
            <w:r w:rsidRPr="00132390">
              <w:rPr>
                <w:color w:val="000000"/>
                <w:highlight w:val="lightGray"/>
              </w:rPr>
              <w:t>NA</w:t>
            </w:r>
          </w:p>
        </w:tc>
        <w:tc>
          <w:tcPr>
            <w:tcW w:w="4860" w:type="dxa"/>
          </w:tcPr>
          <w:p w:rsidR="008025A4" w:rsidRPr="00132390" w:rsidRDefault="008025A4" w:rsidP="00C352AD">
            <w:pPr>
              <w:rPr>
                <w:highlight w:val="lightGray"/>
              </w:rPr>
            </w:pPr>
            <w:r w:rsidRPr="00132390">
              <w:rPr>
                <w:highlight w:val="lightGray"/>
              </w:rPr>
              <w:t xml:space="preserve">Delete definition of “ambient air” </w:t>
            </w:r>
          </w:p>
        </w:tc>
        <w:tc>
          <w:tcPr>
            <w:tcW w:w="4320" w:type="dxa"/>
          </w:tcPr>
          <w:p w:rsidR="008025A4" w:rsidRPr="00132390" w:rsidRDefault="008025A4" w:rsidP="00C352AD">
            <w:pPr>
              <w:autoSpaceDE w:val="0"/>
              <w:autoSpaceDN w:val="0"/>
              <w:adjustRightInd w:val="0"/>
              <w:rPr>
                <w:highlight w:val="lightGray"/>
              </w:rPr>
            </w:pPr>
            <w:r w:rsidRPr="00132390">
              <w:rPr>
                <w:highlight w:val="lightGray"/>
              </w:rPr>
              <w:t xml:space="preserve">Definition already in division 200.  </w:t>
            </w:r>
          </w:p>
        </w:tc>
        <w:tc>
          <w:tcPr>
            <w:tcW w:w="787" w:type="dxa"/>
          </w:tcPr>
          <w:p w:rsidR="008025A4" w:rsidRPr="006E233D" w:rsidRDefault="008025A4" w:rsidP="000260CB">
            <w:r w:rsidRPr="00132390">
              <w:rPr>
                <w:highlight w:val="lightGray"/>
              </w:rPr>
              <w:t>done</w:t>
            </w:r>
          </w:p>
        </w:tc>
      </w:tr>
      <w:tr w:rsidR="008025A4" w:rsidRPr="006E233D" w:rsidTr="00D66578">
        <w:tc>
          <w:tcPr>
            <w:tcW w:w="918" w:type="dxa"/>
          </w:tcPr>
          <w:p w:rsidR="008025A4" w:rsidRPr="006E233D" w:rsidRDefault="008025A4" w:rsidP="00A65851">
            <w:r w:rsidRPr="006E233D">
              <w:t>202</w:t>
            </w:r>
          </w:p>
        </w:tc>
        <w:tc>
          <w:tcPr>
            <w:tcW w:w="1350" w:type="dxa"/>
          </w:tcPr>
          <w:p w:rsidR="008025A4" w:rsidRPr="006E233D" w:rsidRDefault="008025A4" w:rsidP="00A65851">
            <w:r w:rsidRPr="006E233D">
              <w:t>0010(2)</w:t>
            </w:r>
          </w:p>
        </w:tc>
        <w:tc>
          <w:tcPr>
            <w:tcW w:w="990" w:type="dxa"/>
          </w:tcPr>
          <w:p w:rsidR="008025A4" w:rsidRPr="006E233D" w:rsidRDefault="008025A4" w:rsidP="00A65851">
            <w:pPr>
              <w:rPr>
                <w:color w:val="000000"/>
              </w:rPr>
            </w:pPr>
            <w:r w:rsidRPr="006E233D">
              <w:rPr>
                <w:color w:val="000000"/>
              </w:rPr>
              <w:t>NA</w:t>
            </w:r>
          </w:p>
        </w:tc>
        <w:tc>
          <w:tcPr>
            <w:tcW w:w="1350" w:type="dxa"/>
          </w:tcPr>
          <w:p w:rsidR="008025A4" w:rsidRPr="006E233D" w:rsidRDefault="008025A4" w:rsidP="00A65851">
            <w:r w:rsidRPr="006E233D">
              <w:rPr>
                <w:color w:val="000000"/>
              </w:rPr>
              <w:t>NA</w:t>
            </w:r>
          </w:p>
        </w:tc>
        <w:tc>
          <w:tcPr>
            <w:tcW w:w="4860" w:type="dxa"/>
          </w:tcPr>
          <w:p w:rsidR="008025A4" w:rsidRPr="006E233D" w:rsidRDefault="008025A4" w:rsidP="00D16B65">
            <w:r w:rsidRPr="006E233D">
              <w:t xml:space="preserve">Delete definition of “ambient air monitoring site criteria” </w:t>
            </w:r>
          </w:p>
        </w:tc>
        <w:tc>
          <w:tcPr>
            <w:tcW w:w="4320" w:type="dxa"/>
          </w:tcPr>
          <w:p w:rsidR="008025A4" w:rsidRPr="006E233D" w:rsidRDefault="008025A4" w:rsidP="00FE68CE">
            <w:pPr>
              <w:autoSpaceDE w:val="0"/>
              <w:autoSpaceDN w:val="0"/>
              <w:adjustRightInd w:val="0"/>
            </w:pPr>
            <w:r w:rsidRPr="006E233D">
              <w:t>Definition not used in this division or any other division</w:t>
            </w:r>
          </w:p>
        </w:tc>
        <w:tc>
          <w:tcPr>
            <w:tcW w:w="787" w:type="dxa"/>
          </w:tcPr>
          <w:p w:rsidR="008025A4" w:rsidRPr="006E233D" w:rsidRDefault="008025A4" w:rsidP="00FE68CE">
            <w:r w:rsidRPr="006E233D">
              <w:t>done</w:t>
            </w:r>
          </w:p>
        </w:tc>
      </w:tr>
      <w:tr w:rsidR="008025A4" w:rsidRPr="006E233D" w:rsidTr="00AF1056">
        <w:tc>
          <w:tcPr>
            <w:tcW w:w="918" w:type="dxa"/>
          </w:tcPr>
          <w:p w:rsidR="008025A4" w:rsidRPr="00132390" w:rsidRDefault="008025A4" w:rsidP="00AF1056">
            <w:pPr>
              <w:rPr>
                <w:highlight w:val="lightGray"/>
              </w:rPr>
            </w:pPr>
            <w:r w:rsidRPr="00132390">
              <w:rPr>
                <w:highlight w:val="lightGray"/>
              </w:rPr>
              <w:t>202</w:t>
            </w:r>
          </w:p>
        </w:tc>
        <w:tc>
          <w:tcPr>
            <w:tcW w:w="1350" w:type="dxa"/>
          </w:tcPr>
          <w:p w:rsidR="008025A4" w:rsidRPr="00132390" w:rsidRDefault="008025A4" w:rsidP="00AF1056">
            <w:pPr>
              <w:rPr>
                <w:highlight w:val="lightGray"/>
              </w:rPr>
            </w:pPr>
            <w:r w:rsidRPr="00132390">
              <w:rPr>
                <w:highlight w:val="lightGray"/>
              </w:rPr>
              <w:t>0010(3)</w:t>
            </w:r>
          </w:p>
        </w:tc>
        <w:tc>
          <w:tcPr>
            <w:tcW w:w="990" w:type="dxa"/>
          </w:tcPr>
          <w:p w:rsidR="008025A4" w:rsidRPr="00132390" w:rsidRDefault="008025A4" w:rsidP="00AF1056">
            <w:pPr>
              <w:rPr>
                <w:color w:val="000000"/>
                <w:highlight w:val="lightGray"/>
              </w:rPr>
            </w:pPr>
            <w:r w:rsidRPr="00132390">
              <w:rPr>
                <w:color w:val="000000"/>
                <w:highlight w:val="lightGray"/>
              </w:rPr>
              <w:t>202</w:t>
            </w:r>
          </w:p>
        </w:tc>
        <w:tc>
          <w:tcPr>
            <w:tcW w:w="1350" w:type="dxa"/>
          </w:tcPr>
          <w:p w:rsidR="008025A4" w:rsidRPr="00132390" w:rsidRDefault="008025A4" w:rsidP="00AF1056">
            <w:pPr>
              <w:rPr>
                <w:highlight w:val="lightGray"/>
              </w:rPr>
            </w:pPr>
            <w:r w:rsidRPr="00132390">
              <w:rPr>
                <w:highlight w:val="lightGray"/>
              </w:rPr>
              <w:t>0010(1)</w:t>
            </w:r>
          </w:p>
        </w:tc>
        <w:tc>
          <w:tcPr>
            <w:tcW w:w="4860" w:type="dxa"/>
          </w:tcPr>
          <w:p w:rsidR="008025A4" w:rsidRPr="00132390" w:rsidRDefault="008025A4" w:rsidP="00AF1056">
            <w:pPr>
              <w:rPr>
                <w:highlight w:val="lightGray"/>
              </w:rPr>
            </w:pPr>
            <w:r w:rsidRPr="00132390">
              <w:rPr>
                <w:highlight w:val="lightGray"/>
              </w:rPr>
              <w:t>Delete second sentence in definition of “approved method” about methods being approved by DEQ.</w:t>
            </w:r>
          </w:p>
        </w:tc>
        <w:tc>
          <w:tcPr>
            <w:tcW w:w="4320" w:type="dxa"/>
          </w:tcPr>
          <w:p w:rsidR="008025A4" w:rsidRPr="00132390" w:rsidRDefault="008025A4" w:rsidP="00AF1056">
            <w:pPr>
              <w:autoSpaceDE w:val="0"/>
              <w:autoSpaceDN w:val="0"/>
              <w:adjustRightInd w:val="0"/>
              <w:rPr>
                <w:highlight w:val="lightGray"/>
              </w:rPr>
            </w:pPr>
            <w:r w:rsidRPr="00132390">
              <w:rPr>
                <w:highlight w:val="lightGray"/>
              </w:rPr>
              <w:t>This sentence is not needed.  DEQ doesn’t need to approve methods that are in 40 CFR 50 and appendices.</w:t>
            </w:r>
          </w:p>
        </w:tc>
        <w:tc>
          <w:tcPr>
            <w:tcW w:w="787" w:type="dxa"/>
          </w:tcPr>
          <w:p w:rsidR="008025A4" w:rsidRPr="006E233D" w:rsidRDefault="008025A4" w:rsidP="00AF1056">
            <w:r w:rsidRPr="00132390">
              <w:rPr>
                <w:highlight w:val="lightGray"/>
              </w:rPr>
              <w:t>done</w:t>
            </w:r>
          </w:p>
        </w:tc>
      </w:tr>
      <w:tr w:rsidR="008025A4" w:rsidRPr="006E233D" w:rsidTr="00D66578">
        <w:tc>
          <w:tcPr>
            <w:tcW w:w="918" w:type="dxa"/>
          </w:tcPr>
          <w:p w:rsidR="008025A4" w:rsidRPr="006E233D" w:rsidRDefault="008025A4" w:rsidP="00A65851">
            <w:r w:rsidRPr="006E233D">
              <w:t>202</w:t>
            </w:r>
          </w:p>
        </w:tc>
        <w:tc>
          <w:tcPr>
            <w:tcW w:w="1350" w:type="dxa"/>
          </w:tcPr>
          <w:p w:rsidR="008025A4" w:rsidRPr="006E233D" w:rsidRDefault="008025A4" w:rsidP="00A65851">
            <w:r w:rsidRPr="006E233D">
              <w:t>0010(4)</w:t>
            </w:r>
          </w:p>
        </w:tc>
        <w:tc>
          <w:tcPr>
            <w:tcW w:w="990" w:type="dxa"/>
          </w:tcPr>
          <w:p w:rsidR="008025A4" w:rsidRPr="006E233D" w:rsidRDefault="008025A4" w:rsidP="00A65851">
            <w:pPr>
              <w:rPr>
                <w:color w:val="000000"/>
              </w:rPr>
            </w:pPr>
            <w:r w:rsidRPr="006E233D">
              <w:rPr>
                <w:color w:val="000000"/>
              </w:rPr>
              <w:t>NA</w:t>
            </w:r>
          </w:p>
        </w:tc>
        <w:tc>
          <w:tcPr>
            <w:tcW w:w="1350" w:type="dxa"/>
          </w:tcPr>
          <w:p w:rsidR="008025A4" w:rsidRPr="006E233D" w:rsidRDefault="008025A4" w:rsidP="00A65851">
            <w:r w:rsidRPr="006E233D">
              <w:rPr>
                <w:color w:val="000000"/>
              </w:rPr>
              <w:t>NA</w:t>
            </w:r>
          </w:p>
        </w:tc>
        <w:tc>
          <w:tcPr>
            <w:tcW w:w="4860" w:type="dxa"/>
          </w:tcPr>
          <w:p w:rsidR="008025A4" w:rsidRPr="006E233D" w:rsidRDefault="008025A4" w:rsidP="00D16B65">
            <w:pPr>
              <w:rPr>
                <w:color w:val="000000"/>
              </w:rPr>
            </w:pPr>
            <w:r w:rsidRPr="006E233D">
              <w:t xml:space="preserve">Delete definition of “Baseline Concentration” </w:t>
            </w:r>
          </w:p>
        </w:tc>
        <w:tc>
          <w:tcPr>
            <w:tcW w:w="4320" w:type="dxa"/>
          </w:tcPr>
          <w:p w:rsidR="008025A4" w:rsidRPr="006E233D" w:rsidRDefault="008025A4" w:rsidP="00D16B65">
            <w:pPr>
              <w:autoSpaceDE w:val="0"/>
              <w:autoSpaceDN w:val="0"/>
              <w:adjustRightInd w:val="0"/>
            </w:pPr>
            <w:r w:rsidRPr="006E233D">
              <w:t>Definition already in Division 225, delete and use definition in Division 225</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6E233D" w:rsidRDefault="008025A4" w:rsidP="00A65851">
            <w:r w:rsidRPr="006E233D">
              <w:t>202</w:t>
            </w:r>
          </w:p>
        </w:tc>
        <w:tc>
          <w:tcPr>
            <w:tcW w:w="1350" w:type="dxa"/>
          </w:tcPr>
          <w:p w:rsidR="008025A4" w:rsidRPr="006E233D" w:rsidRDefault="008025A4" w:rsidP="00A65851">
            <w:r w:rsidRPr="006E233D">
              <w:t>0010(5)</w:t>
            </w:r>
          </w:p>
        </w:tc>
        <w:tc>
          <w:tcPr>
            <w:tcW w:w="990" w:type="dxa"/>
          </w:tcPr>
          <w:p w:rsidR="008025A4" w:rsidRPr="006E233D" w:rsidRDefault="008025A4" w:rsidP="00A65851">
            <w:pPr>
              <w:rPr>
                <w:color w:val="000000"/>
              </w:rPr>
            </w:pPr>
            <w:r w:rsidRPr="006E233D">
              <w:rPr>
                <w:color w:val="000000"/>
              </w:rPr>
              <w:t>200</w:t>
            </w:r>
          </w:p>
        </w:tc>
        <w:tc>
          <w:tcPr>
            <w:tcW w:w="1350" w:type="dxa"/>
          </w:tcPr>
          <w:p w:rsidR="008025A4" w:rsidRPr="006E233D" w:rsidRDefault="008025A4" w:rsidP="00A65851">
            <w:r w:rsidRPr="006E233D">
              <w:t>0020(73)</w:t>
            </w:r>
          </w:p>
        </w:tc>
        <w:tc>
          <w:tcPr>
            <w:tcW w:w="4860" w:type="dxa"/>
          </w:tcPr>
          <w:p w:rsidR="008025A4" w:rsidRPr="006E233D" w:rsidRDefault="008025A4" w:rsidP="00D16B65">
            <w:pPr>
              <w:rPr>
                <w:color w:val="000000"/>
              </w:rPr>
            </w:pPr>
            <w:r w:rsidRPr="006E233D">
              <w:rPr>
                <w:color w:val="000000"/>
              </w:rPr>
              <w:t xml:space="preserve">Move definition of “Indian Governing Body” to division 200 </w:t>
            </w:r>
          </w:p>
        </w:tc>
        <w:tc>
          <w:tcPr>
            <w:tcW w:w="4320" w:type="dxa"/>
          </w:tcPr>
          <w:p w:rsidR="008025A4" w:rsidRPr="006E233D" w:rsidRDefault="008025A4" w:rsidP="00D16B65">
            <w:pPr>
              <w:autoSpaceDE w:val="0"/>
              <w:autoSpaceDN w:val="0"/>
              <w:adjustRightInd w:val="0"/>
            </w:pPr>
            <w:r w:rsidRPr="006E233D">
              <w:t>Definition not used in this division but used in divisions 204  and 209 so move to division 200</w:t>
            </w:r>
          </w:p>
        </w:tc>
        <w:tc>
          <w:tcPr>
            <w:tcW w:w="787" w:type="dxa"/>
          </w:tcPr>
          <w:p w:rsidR="008025A4" w:rsidRPr="006E233D" w:rsidRDefault="008025A4" w:rsidP="00644785">
            <w:r w:rsidRPr="006E233D">
              <w:t>done</w:t>
            </w:r>
          </w:p>
        </w:tc>
      </w:tr>
      <w:tr w:rsidR="008025A4" w:rsidRPr="006E233D" w:rsidTr="00D66578">
        <w:tc>
          <w:tcPr>
            <w:tcW w:w="918" w:type="dxa"/>
          </w:tcPr>
          <w:p w:rsidR="008025A4" w:rsidRPr="006E233D" w:rsidRDefault="008025A4" w:rsidP="00A65851">
            <w:r w:rsidRPr="006E233D">
              <w:t>202</w:t>
            </w:r>
          </w:p>
        </w:tc>
        <w:tc>
          <w:tcPr>
            <w:tcW w:w="1350" w:type="dxa"/>
          </w:tcPr>
          <w:p w:rsidR="008025A4" w:rsidRPr="006E233D" w:rsidRDefault="008025A4" w:rsidP="00A65851">
            <w:r w:rsidRPr="006E233D">
              <w:t>0010(6)</w:t>
            </w:r>
          </w:p>
        </w:tc>
        <w:tc>
          <w:tcPr>
            <w:tcW w:w="990" w:type="dxa"/>
          </w:tcPr>
          <w:p w:rsidR="008025A4" w:rsidRPr="006E233D" w:rsidRDefault="008025A4" w:rsidP="00A65851">
            <w:pPr>
              <w:rPr>
                <w:color w:val="000000"/>
              </w:rPr>
            </w:pPr>
            <w:r w:rsidRPr="006E233D">
              <w:rPr>
                <w:color w:val="000000"/>
              </w:rPr>
              <w:t>200</w:t>
            </w:r>
          </w:p>
        </w:tc>
        <w:tc>
          <w:tcPr>
            <w:tcW w:w="1350" w:type="dxa"/>
          </w:tcPr>
          <w:p w:rsidR="008025A4" w:rsidRPr="006E233D" w:rsidRDefault="008025A4" w:rsidP="00A65851">
            <w:r w:rsidRPr="006E233D">
              <w:rPr>
                <w:color w:val="000000"/>
              </w:rPr>
              <w:t>0020(74)</w:t>
            </w:r>
          </w:p>
        </w:tc>
        <w:tc>
          <w:tcPr>
            <w:tcW w:w="4860" w:type="dxa"/>
          </w:tcPr>
          <w:p w:rsidR="008025A4" w:rsidRPr="006E233D" w:rsidRDefault="008025A4" w:rsidP="00D513AD">
            <w:pPr>
              <w:rPr>
                <w:color w:val="000000"/>
              </w:rPr>
            </w:pPr>
            <w:r w:rsidRPr="006E233D">
              <w:rPr>
                <w:color w:val="000000"/>
              </w:rPr>
              <w:t xml:space="preserve">Move definition of “Indian Reservation” to division 200 </w:t>
            </w:r>
          </w:p>
        </w:tc>
        <w:tc>
          <w:tcPr>
            <w:tcW w:w="4320" w:type="dxa"/>
          </w:tcPr>
          <w:p w:rsidR="008025A4" w:rsidRPr="006E233D" w:rsidRDefault="008025A4" w:rsidP="00947258">
            <w:pPr>
              <w:autoSpaceDE w:val="0"/>
              <w:autoSpaceDN w:val="0"/>
              <w:adjustRightInd w:val="0"/>
            </w:pPr>
            <w:r w:rsidRPr="006E233D">
              <w:t>Definition not used in this division but used in divisions 204  and 209 so move to division 200</w:t>
            </w:r>
          </w:p>
        </w:tc>
        <w:tc>
          <w:tcPr>
            <w:tcW w:w="787" w:type="dxa"/>
          </w:tcPr>
          <w:p w:rsidR="008025A4" w:rsidRPr="006E233D" w:rsidRDefault="008025A4" w:rsidP="00FE68CE">
            <w:r w:rsidRPr="006E233D">
              <w:t>done</w:t>
            </w:r>
          </w:p>
        </w:tc>
      </w:tr>
      <w:tr w:rsidR="008025A4" w:rsidRPr="006E233D" w:rsidTr="00693ED3">
        <w:tc>
          <w:tcPr>
            <w:tcW w:w="918" w:type="dxa"/>
          </w:tcPr>
          <w:p w:rsidR="008025A4" w:rsidRPr="00D27424" w:rsidRDefault="008025A4" w:rsidP="00693ED3">
            <w:r w:rsidRPr="00D27424">
              <w:t>202</w:t>
            </w:r>
          </w:p>
        </w:tc>
        <w:tc>
          <w:tcPr>
            <w:tcW w:w="1350" w:type="dxa"/>
          </w:tcPr>
          <w:p w:rsidR="008025A4" w:rsidRPr="00D27424" w:rsidRDefault="008025A4" w:rsidP="00693ED3">
            <w:r w:rsidRPr="00D27424">
              <w:t>0010(8)</w:t>
            </w:r>
          </w:p>
        </w:tc>
        <w:tc>
          <w:tcPr>
            <w:tcW w:w="990" w:type="dxa"/>
          </w:tcPr>
          <w:p w:rsidR="008025A4" w:rsidRPr="006E233D" w:rsidRDefault="008025A4" w:rsidP="00693ED3">
            <w:r w:rsidRPr="006E233D">
              <w:t>200</w:t>
            </w:r>
          </w:p>
        </w:tc>
        <w:tc>
          <w:tcPr>
            <w:tcW w:w="1350" w:type="dxa"/>
          </w:tcPr>
          <w:p w:rsidR="008025A4" w:rsidRPr="006E233D" w:rsidRDefault="008025A4" w:rsidP="00693ED3">
            <w:r w:rsidRPr="006E233D">
              <w:t>0020(119)</w:t>
            </w:r>
          </w:p>
        </w:tc>
        <w:tc>
          <w:tcPr>
            <w:tcW w:w="4860" w:type="dxa"/>
          </w:tcPr>
          <w:p w:rsidR="008025A4" w:rsidRDefault="008025A4" w:rsidP="00693ED3">
            <w:r w:rsidRPr="00D27424">
              <w:t xml:space="preserve">Move definition of “PPM” to division </w:t>
            </w:r>
            <w:r>
              <w:t>200</w:t>
            </w:r>
          </w:p>
          <w:p w:rsidR="008025A4" w:rsidRDefault="008025A4" w:rsidP="00693ED3"/>
          <w:p w:rsidR="008025A4" w:rsidRPr="00AA71CC" w:rsidRDefault="008025A4" w:rsidP="00693ED3">
            <w:r w:rsidRPr="00AA71CC">
              <w:t xml:space="preserve">(119) "ppm" means parts per million by volume unless </w:t>
            </w:r>
            <w:r w:rsidRPr="00AA71CC">
              <w:lastRenderedPageBreak/>
              <w:t>otherwise specified in the applicable rule or permit. It is a dimensionless unit of measurement for gases that expresses the ratio of the volume of one component gas to the volume of the entire sample mixture of gases.</w:t>
            </w:r>
          </w:p>
          <w:p w:rsidR="008025A4" w:rsidRDefault="008025A4" w:rsidP="00693ED3"/>
          <w:p w:rsidR="008025A4" w:rsidRPr="006E233D" w:rsidRDefault="008025A4" w:rsidP="00693ED3"/>
        </w:tc>
        <w:tc>
          <w:tcPr>
            <w:tcW w:w="4320" w:type="dxa"/>
          </w:tcPr>
          <w:p w:rsidR="008025A4" w:rsidRPr="0034255F" w:rsidRDefault="008025A4" w:rsidP="00693ED3">
            <w:pPr>
              <w:rPr>
                <w:bCs/>
              </w:rPr>
            </w:pPr>
            <w:r w:rsidRPr="0034255F">
              <w:rPr>
                <w:bCs/>
              </w:rPr>
              <w:lastRenderedPageBreak/>
              <w:t xml:space="preserve">340-202-0010(8) "PPM" means parts per million by volume. It is a dimensionless unit of measurement for gases that expresses the ratio of </w:t>
            </w:r>
            <w:r w:rsidRPr="0034255F">
              <w:rPr>
                <w:bCs/>
              </w:rPr>
              <w:lastRenderedPageBreak/>
              <w:t>the volume of one component gas to the volume of the entire sample mixture of gases.</w:t>
            </w:r>
          </w:p>
          <w:p w:rsidR="008025A4" w:rsidRDefault="008025A4" w:rsidP="00693ED3">
            <w:pPr>
              <w:rPr>
                <w:bCs/>
              </w:rPr>
            </w:pPr>
          </w:p>
          <w:p w:rsidR="008025A4" w:rsidRPr="00AA71CC" w:rsidRDefault="008025A4" w:rsidP="00693ED3">
            <w:pPr>
              <w:rPr>
                <w:bCs/>
              </w:rPr>
            </w:pPr>
            <w:r w:rsidRPr="00AA71CC">
              <w:rPr>
                <w:bCs/>
              </w:rPr>
              <w:t xml:space="preserve">340-234-0010(29) "Parts Per Million (ppm)" means parts of a contaminant per million parts of gas by volume on a dry-gas basis (1 ppm equals 0.0001% by volume). </w:t>
            </w:r>
          </w:p>
          <w:p w:rsidR="008025A4" w:rsidRPr="00AA71CC" w:rsidRDefault="008025A4" w:rsidP="00693ED3"/>
          <w:p w:rsidR="008025A4" w:rsidRPr="00AA71CC" w:rsidRDefault="008025A4" w:rsidP="00693ED3">
            <w:pPr>
              <w:rPr>
                <w:color w:val="000000"/>
              </w:rPr>
            </w:pPr>
            <w:r>
              <w:t>D</w:t>
            </w:r>
            <w:r w:rsidRPr="00AA71CC">
              <w:t>efinition different division 202.  Clarify division 202 definition and  move to division 200</w:t>
            </w:r>
          </w:p>
        </w:tc>
        <w:tc>
          <w:tcPr>
            <w:tcW w:w="787" w:type="dxa"/>
          </w:tcPr>
          <w:p w:rsidR="008025A4" w:rsidRPr="006E233D" w:rsidRDefault="008025A4" w:rsidP="00693ED3">
            <w:r w:rsidRPr="006E233D">
              <w:lastRenderedPageBreak/>
              <w:t>done</w:t>
            </w:r>
          </w:p>
        </w:tc>
      </w:tr>
      <w:tr w:rsidR="008025A4" w:rsidRPr="006E233D" w:rsidTr="00D66578">
        <w:tc>
          <w:tcPr>
            <w:tcW w:w="918" w:type="dxa"/>
            <w:tcBorders>
              <w:bottom w:val="double" w:sz="6" w:space="0" w:color="auto"/>
            </w:tcBorders>
          </w:tcPr>
          <w:p w:rsidR="008025A4" w:rsidRPr="006E233D" w:rsidRDefault="008025A4" w:rsidP="00A65851">
            <w:r>
              <w:lastRenderedPageBreak/>
              <w:t>202</w:t>
            </w:r>
          </w:p>
        </w:tc>
        <w:tc>
          <w:tcPr>
            <w:tcW w:w="1350" w:type="dxa"/>
            <w:tcBorders>
              <w:bottom w:val="double" w:sz="6" w:space="0" w:color="auto"/>
            </w:tcBorders>
          </w:tcPr>
          <w:p w:rsidR="008025A4" w:rsidRPr="006E233D" w:rsidRDefault="008025A4" w:rsidP="00A65851">
            <w:r>
              <w:t>0050(2)</w:t>
            </w:r>
          </w:p>
        </w:tc>
        <w:tc>
          <w:tcPr>
            <w:tcW w:w="990" w:type="dxa"/>
            <w:tcBorders>
              <w:bottom w:val="double" w:sz="6" w:space="0" w:color="auto"/>
            </w:tcBorders>
          </w:tcPr>
          <w:p w:rsidR="008025A4" w:rsidRPr="006E233D" w:rsidRDefault="008025A4" w:rsidP="00A65851">
            <w:pPr>
              <w:rPr>
                <w:color w:val="000000"/>
              </w:rPr>
            </w:pPr>
            <w:r>
              <w:rPr>
                <w:color w:val="000000"/>
              </w:rPr>
              <w:t>NA</w:t>
            </w:r>
          </w:p>
        </w:tc>
        <w:tc>
          <w:tcPr>
            <w:tcW w:w="1350" w:type="dxa"/>
            <w:tcBorders>
              <w:bottom w:val="double" w:sz="6" w:space="0" w:color="auto"/>
            </w:tcBorders>
          </w:tcPr>
          <w:p w:rsidR="008025A4" w:rsidRPr="006E233D" w:rsidRDefault="008025A4" w:rsidP="00A65851">
            <w:pPr>
              <w:rPr>
                <w:color w:val="000000"/>
              </w:rPr>
            </w:pPr>
            <w:r>
              <w:rPr>
                <w:color w:val="000000"/>
              </w:rPr>
              <w:t>NA</w:t>
            </w:r>
          </w:p>
        </w:tc>
        <w:tc>
          <w:tcPr>
            <w:tcW w:w="4860" w:type="dxa"/>
            <w:tcBorders>
              <w:bottom w:val="double" w:sz="6" w:space="0" w:color="auto"/>
            </w:tcBorders>
          </w:tcPr>
          <w:p w:rsidR="008025A4" w:rsidRPr="006E233D" w:rsidRDefault="008025A4"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8025A4" w:rsidRPr="006E233D" w:rsidRDefault="008025A4" w:rsidP="00FE68CE">
            <w:r>
              <w:t>Correction</w:t>
            </w:r>
          </w:p>
        </w:tc>
        <w:tc>
          <w:tcPr>
            <w:tcW w:w="787" w:type="dxa"/>
            <w:tcBorders>
              <w:bottom w:val="double" w:sz="6" w:space="0" w:color="auto"/>
            </w:tcBorders>
          </w:tcPr>
          <w:p w:rsidR="008025A4" w:rsidRPr="006E233D" w:rsidRDefault="008025A4" w:rsidP="00FE68CE">
            <w:r>
              <w:t>done</w:t>
            </w:r>
          </w:p>
        </w:tc>
      </w:tr>
      <w:tr w:rsidR="008025A4" w:rsidRPr="006E233D" w:rsidTr="00D66578">
        <w:tc>
          <w:tcPr>
            <w:tcW w:w="918" w:type="dxa"/>
            <w:tcBorders>
              <w:bottom w:val="double" w:sz="6" w:space="0" w:color="auto"/>
            </w:tcBorders>
          </w:tcPr>
          <w:p w:rsidR="008025A4" w:rsidRDefault="008025A4" w:rsidP="00A65851">
            <w:r>
              <w:t>202</w:t>
            </w:r>
          </w:p>
        </w:tc>
        <w:tc>
          <w:tcPr>
            <w:tcW w:w="1350" w:type="dxa"/>
            <w:tcBorders>
              <w:bottom w:val="double" w:sz="6" w:space="0" w:color="auto"/>
            </w:tcBorders>
          </w:tcPr>
          <w:p w:rsidR="008025A4" w:rsidRDefault="008025A4" w:rsidP="00A65851">
            <w:r>
              <w:t>0050(2)</w:t>
            </w:r>
          </w:p>
        </w:tc>
        <w:tc>
          <w:tcPr>
            <w:tcW w:w="990" w:type="dxa"/>
            <w:tcBorders>
              <w:bottom w:val="double" w:sz="6" w:space="0" w:color="auto"/>
            </w:tcBorders>
          </w:tcPr>
          <w:p w:rsidR="008025A4" w:rsidRDefault="008025A4" w:rsidP="00A65851">
            <w:pPr>
              <w:rPr>
                <w:color w:val="000000"/>
              </w:rPr>
            </w:pPr>
            <w:r>
              <w:rPr>
                <w:color w:val="000000"/>
              </w:rPr>
              <w:t>NA</w:t>
            </w:r>
          </w:p>
        </w:tc>
        <w:tc>
          <w:tcPr>
            <w:tcW w:w="1350" w:type="dxa"/>
            <w:tcBorders>
              <w:bottom w:val="double" w:sz="6" w:space="0" w:color="auto"/>
            </w:tcBorders>
          </w:tcPr>
          <w:p w:rsidR="008025A4" w:rsidRDefault="008025A4" w:rsidP="00A65851">
            <w:pPr>
              <w:rPr>
                <w:color w:val="000000"/>
              </w:rPr>
            </w:pPr>
            <w:r>
              <w:rPr>
                <w:color w:val="000000"/>
              </w:rPr>
              <w:t>NA</w:t>
            </w:r>
          </w:p>
        </w:tc>
        <w:tc>
          <w:tcPr>
            <w:tcW w:w="4860" w:type="dxa"/>
            <w:tcBorders>
              <w:bottom w:val="double" w:sz="6" w:space="0" w:color="auto"/>
            </w:tcBorders>
          </w:tcPr>
          <w:p w:rsidR="008025A4" w:rsidRDefault="008025A4" w:rsidP="00FE68CE">
            <w:r>
              <w:t>Add “</w:t>
            </w:r>
            <w:r w:rsidRPr="007421D1">
              <w:rPr>
                <w:bCs/>
              </w:rPr>
              <w:t>No source may cause or contribute to a new violation of an ambient air quality standard even if the single source impact is less than the significant impact level.</w:t>
            </w:r>
            <w:r>
              <w:rPr>
                <w:bCs/>
              </w:rPr>
              <w:t>”</w:t>
            </w:r>
            <w:r w:rsidRPr="007421D1">
              <w:t xml:space="preserve"> </w:t>
            </w:r>
          </w:p>
        </w:tc>
        <w:tc>
          <w:tcPr>
            <w:tcW w:w="4320" w:type="dxa"/>
            <w:tcBorders>
              <w:bottom w:val="double" w:sz="6" w:space="0" w:color="auto"/>
            </w:tcBorders>
          </w:tcPr>
          <w:p w:rsidR="008025A4" w:rsidRDefault="008025A4" w:rsidP="00FE68CE">
            <w:r>
              <w:t>Clarification.  This language is also being added to division 224.</w:t>
            </w:r>
          </w:p>
        </w:tc>
        <w:tc>
          <w:tcPr>
            <w:tcW w:w="787" w:type="dxa"/>
            <w:tcBorders>
              <w:bottom w:val="double" w:sz="6" w:space="0" w:color="auto"/>
            </w:tcBorders>
          </w:tcPr>
          <w:p w:rsidR="008025A4" w:rsidRDefault="008025A4" w:rsidP="00FE68CE">
            <w:r>
              <w:t>done</w:t>
            </w:r>
          </w:p>
        </w:tc>
      </w:tr>
      <w:tr w:rsidR="008025A4" w:rsidRPr="006E233D" w:rsidTr="00D66578">
        <w:tc>
          <w:tcPr>
            <w:tcW w:w="918" w:type="dxa"/>
            <w:tcBorders>
              <w:bottom w:val="double" w:sz="6" w:space="0" w:color="auto"/>
            </w:tcBorders>
          </w:tcPr>
          <w:p w:rsidR="008025A4" w:rsidRPr="006E233D" w:rsidRDefault="008025A4" w:rsidP="00A65851">
            <w:r w:rsidRPr="006E233D">
              <w:t>202</w:t>
            </w:r>
          </w:p>
        </w:tc>
        <w:tc>
          <w:tcPr>
            <w:tcW w:w="1350" w:type="dxa"/>
            <w:tcBorders>
              <w:bottom w:val="double" w:sz="6" w:space="0" w:color="auto"/>
            </w:tcBorders>
          </w:tcPr>
          <w:p w:rsidR="008025A4" w:rsidRPr="006E233D" w:rsidRDefault="008025A4" w:rsidP="00A65851">
            <w:r w:rsidRPr="006E233D">
              <w:t>0210(1)</w:t>
            </w:r>
          </w:p>
        </w:tc>
        <w:tc>
          <w:tcPr>
            <w:tcW w:w="990" w:type="dxa"/>
            <w:tcBorders>
              <w:bottom w:val="double" w:sz="6" w:space="0" w:color="auto"/>
            </w:tcBorders>
          </w:tcPr>
          <w:p w:rsidR="008025A4" w:rsidRPr="006E233D" w:rsidRDefault="008025A4" w:rsidP="00A65851">
            <w:pPr>
              <w:rPr>
                <w:color w:val="000000"/>
              </w:rPr>
            </w:pPr>
            <w:r w:rsidRPr="006E233D">
              <w:rPr>
                <w:color w:val="000000"/>
              </w:rPr>
              <w:t>NA</w:t>
            </w:r>
          </w:p>
        </w:tc>
        <w:tc>
          <w:tcPr>
            <w:tcW w:w="1350" w:type="dxa"/>
            <w:tcBorders>
              <w:bottom w:val="double" w:sz="6" w:space="0" w:color="auto"/>
            </w:tcBorders>
          </w:tcPr>
          <w:p w:rsidR="008025A4" w:rsidRPr="006E233D" w:rsidRDefault="008025A4" w:rsidP="00A65851">
            <w:r w:rsidRPr="006E233D">
              <w:rPr>
                <w:color w:val="000000"/>
              </w:rPr>
              <w:t>NA</w:t>
            </w:r>
          </w:p>
        </w:tc>
        <w:tc>
          <w:tcPr>
            <w:tcW w:w="4860" w:type="dxa"/>
            <w:tcBorders>
              <w:bottom w:val="double" w:sz="6" w:space="0" w:color="auto"/>
            </w:tcBorders>
          </w:tcPr>
          <w:p w:rsidR="008025A4" w:rsidRPr="006E233D" w:rsidRDefault="008025A4" w:rsidP="00FE68CE">
            <w:r w:rsidRPr="006E233D">
              <w:t>Add reference to Division 225 for baseline concentration</w:t>
            </w:r>
          </w:p>
        </w:tc>
        <w:tc>
          <w:tcPr>
            <w:tcW w:w="4320" w:type="dxa"/>
            <w:tcBorders>
              <w:bottom w:val="double" w:sz="6" w:space="0" w:color="auto"/>
            </w:tcBorders>
          </w:tcPr>
          <w:p w:rsidR="008025A4" w:rsidRPr="006E233D" w:rsidRDefault="008025A4" w:rsidP="00FE68CE">
            <w:r w:rsidRPr="006E233D">
              <w:t>Since the definition of baseline concentration is being deleted from this division, a reference to Division 225 is needed</w:t>
            </w:r>
          </w:p>
        </w:tc>
        <w:tc>
          <w:tcPr>
            <w:tcW w:w="787" w:type="dxa"/>
            <w:tcBorders>
              <w:bottom w:val="double" w:sz="6" w:space="0" w:color="auto"/>
            </w:tcBorders>
          </w:tcPr>
          <w:p w:rsidR="008025A4" w:rsidRPr="006E233D" w:rsidRDefault="008025A4" w:rsidP="00FE68CE">
            <w:r w:rsidRPr="006E233D">
              <w:t>done</w:t>
            </w:r>
          </w:p>
        </w:tc>
      </w:tr>
      <w:tr w:rsidR="008025A4" w:rsidRPr="006E233D" w:rsidTr="00B12E54">
        <w:tc>
          <w:tcPr>
            <w:tcW w:w="918" w:type="dxa"/>
            <w:tcBorders>
              <w:bottom w:val="double" w:sz="6" w:space="0" w:color="auto"/>
            </w:tcBorders>
          </w:tcPr>
          <w:p w:rsidR="008025A4" w:rsidRPr="00132390" w:rsidRDefault="008025A4" w:rsidP="00B12E54">
            <w:pPr>
              <w:rPr>
                <w:highlight w:val="lightGray"/>
              </w:rPr>
            </w:pPr>
            <w:r w:rsidRPr="00132390">
              <w:rPr>
                <w:highlight w:val="lightGray"/>
              </w:rPr>
              <w:t>202</w:t>
            </w:r>
          </w:p>
        </w:tc>
        <w:tc>
          <w:tcPr>
            <w:tcW w:w="1350" w:type="dxa"/>
            <w:tcBorders>
              <w:bottom w:val="double" w:sz="6" w:space="0" w:color="auto"/>
            </w:tcBorders>
          </w:tcPr>
          <w:p w:rsidR="008025A4" w:rsidRPr="00132390" w:rsidRDefault="008025A4" w:rsidP="00B12E54">
            <w:pPr>
              <w:rPr>
                <w:highlight w:val="lightGray"/>
              </w:rPr>
            </w:pPr>
            <w:r w:rsidRPr="00132390">
              <w:rPr>
                <w:highlight w:val="lightGray"/>
              </w:rPr>
              <w:t>0210(1)</w:t>
            </w:r>
          </w:p>
        </w:tc>
        <w:tc>
          <w:tcPr>
            <w:tcW w:w="990" w:type="dxa"/>
            <w:tcBorders>
              <w:bottom w:val="double" w:sz="6" w:space="0" w:color="auto"/>
            </w:tcBorders>
          </w:tcPr>
          <w:p w:rsidR="008025A4" w:rsidRPr="00132390" w:rsidRDefault="008025A4" w:rsidP="00B12E54">
            <w:pPr>
              <w:rPr>
                <w:color w:val="000000"/>
                <w:highlight w:val="lightGray"/>
              </w:rPr>
            </w:pPr>
            <w:r w:rsidRPr="00132390">
              <w:rPr>
                <w:color w:val="000000"/>
                <w:highlight w:val="lightGray"/>
              </w:rPr>
              <w:t>NA</w:t>
            </w:r>
          </w:p>
        </w:tc>
        <w:tc>
          <w:tcPr>
            <w:tcW w:w="1350" w:type="dxa"/>
            <w:tcBorders>
              <w:bottom w:val="double" w:sz="6" w:space="0" w:color="auto"/>
            </w:tcBorders>
          </w:tcPr>
          <w:p w:rsidR="008025A4" w:rsidRPr="00132390" w:rsidRDefault="008025A4" w:rsidP="00B12E54">
            <w:pPr>
              <w:rPr>
                <w:highlight w:val="lightGray"/>
              </w:rPr>
            </w:pPr>
            <w:r w:rsidRPr="00132390">
              <w:rPr>
                <w:color w:val="000000"/>
                <w:highlight w:val="lightGray"/>
              </w:rPr>
              <w:t>NA</w:t>
            </w:r>
          </w:p>
        </w:tc>
        <w:tc>
          <w:tcPr>
            <w:tcW w:w="4860" w:type="dxa"/>
            <w:tcBorders>
              <w:bottom w:val="double" w:sz="6" w:space="0" w:color="auto"/>
            </w:tcBorders>
          </w:tcPr>
          <w:p w:rsidR="008025A4" w:rsidRPr="00132390" w:rsidRDefault="008025A4" w:rsidP="00B12E54">
            <w:pPr>
              <w:rPr>
                <w:highlight w:val="lightGray"/>
              </w:rPr>
            </w:pPr>
            <w:r w:rsidRPr="00132390">
              <w:rPr>
                <w:highlight w:val="lightGray"/>
              </w:rPr>
              <w:t>Add “the PSD increments or maximum allowable increases listed below:” and add the increments from Table 1 to the text except for the PM10 annual increments.</w:t>
            </w:r>
          </w:p>
        </w:tc>
        <w:tc>
          <w:tcPr>
            <w:tcW w:w="4320" w:type="dxa"/>
            <w:tcBorders>
              <w:bottom w:val="double" w:sz="6" w:space="0" w:color="auto"/>
            </w:tcBorders>
          </w:tcPr>
          <w:p w:rsidR="008025A4" w:rsidRPr="00132390" w:rsidRDefault="008025A4" w:rsidP="00B12E54">
            <w:pPr>
              <w:rPr>
                <w:highlight w:val="lightGray"/>
              </w:rPr>
            </w:pPr>
            <w:r w:rsidRPr="00132390">
              <w:rPr>
                <w:highlight w:val="lightGray"/>
              </w:rPr>
              <w:t xml:space="preserve">Clarification.  Tables are hard to find on DEQ website. DEQ repealed the PM10 NAAQS in 2011.  </w:t>
            </w:r>
          </w:p>
        </w:tc>
        <w:tc>
          <w:tcPr>
            <w:tcW w:w="787" w:type="dxa"/>
            <w:tcBorders>
              <w:bottom w:val="double" w:sz="6" w:space="0" w:color="auto"/>
            </w:tcBorders>
          </w:tcPr>
          <w:p w:rsidR="008025A4" w:rsidRPr="006E233D" w:rsidRDefault="008025A4" w:rsidP="00B12E54">
            <w:r w:rsidRPr="00132390">
              <w:rPr>
                <w:highlight w:val="lightGray"/>
              </w:rPr>
              <w:t>done</w:t>
            </w:r>
          </w:p>
        </w:tc>
      </w:tr>
      <w:tr w:rsidR="008025A4" w:rsidRPr="006E233D" w:rsidTr="00D66578">
        <w:tc>
          <w:tcPr>
            <w:tcW w:w="918" w:type="dxa"/>
            <w:tcBorders>
              <w:bottom w:val="double" w:sz="6" w:space="0" w:color="auto"/>
            </w:tcBorders>
          </w:tcPr>
          <w:p w:rsidR="008025A4" w:rsidRPr="006E233D" w:rsidRDefault="008025A4" w:rsidP="00A65851">
            <w:r w:rsidRPr="006E233D">
              <w:t>202</w:t>
            </w:r>
          </w:p>
        </w:tc>
        <w:tc>
          <w:tcPr>
            <w:tcW w:w="1350" w:type="dxa"/>
            <w:tcBorders>
              <w:bottom w:val="double" w:sz="6" w:space="0" w:color="auto"/>
            </w:tcBorders>
          </w:tcPr>
          <w:p w:rsidR="008025A4" w:rsidRPr="006E233D" w:rsidRDefault="008025A4" w:rsidP="00A65851">
            <w:r w:rsidRPr="006E233D">
              <w:t>0210(2)</w:t>
            </w:r>
          </w:p>
        </w:tc>
        <w:tc>
          <w:tcPr>
            <w:tcW w:w="990" w:type="dxa"/>
            <w:tcBorders>
              <w:bottom w:val="double" w:sz="6" w:space="0" w:color="auto"/>
            </w:tcBorders>
          </w:tcPr>
          <w:p w:rsidR="008025A4" w:rsidRPr="006E233D" w:rsidRDefault="008025A4" w:rsidP="00A65851">
            <w:pPr>
              <w:rPr>
                <w:color w:val="000000"/>
              </w:rPr>
            </w:pPr>
            <w:r w:rsidRPr="006E233D">
              <w:rPr>
                <w:color w:val="000000"/>
              </w:rPr>
              <w:t>NA</w:t>
            </w:r>
          </w:p>
        </w:tc>
        <w:tc>
          <w:tcPr>
            <w:tcW w:w="1350" w:type="dxa"/>
            <w:tcBorders>
              <w:bottom w:val="double" w:sz="6" w:space="0" w:color="auto"/>
            </w:tcBorders>
          </w:tcPr>
          <w:p w:rsidR="008025A4" w:rsidRPr="006E233D" w:rsidRDefault="008025A4" w:rsidP="00A65851">
            <w:r w:rsidRPr="006E233D">
              <w:rPr>
                <w:color w:val="000000"/>
              </w:rPr>
              <w:t>NA</w:t>
            </w:r>
          </w:p>
        </w:tc>
        <w:tc>
          <w:tcPr>
            <w:tcW w:w="4860" w:type="dxa"/>
            <w:tcBorders>
              <w:bottom w:val="double" w:sz="6" w:space="0" w:color="auto"/>
            </w:tcBorders>
          </w:tcPr>
          <w:p w:rsidR="008025A4" w:rsidRPr="006E233D" w:rsidRDefault="008025A4" w:rsidP="00FE68CE">
            <w:r w:rsidRPr="006E233D">
              <w:t xml:space="preserve">Add “or PSD increment” </w:t>
            </w:r>
          </w:p>
        </w:tc>
        <w:tc>
          <w:tcPr>
            <w:tcW w:w="4320" w:type="dxa"/>
            <w:tcBorders>
              <w:bottom w:val="double" w:sz="6" w:space="0" w:color="auto"/>
            </w:tcBorders>
          </w:tcPr>
          <w:p w:rsidR="008025A4" w:rsidRPr="006E233D" w:rsidRDefault="008025A4" w:rsidP="00432ED5">
            <w:r w:rsidRPr="006E233D">
              <w:t>Clarification. “</w:t>
            </w:r>
            <w:proofErr w:type="gramStart"/>
            <w:r w:rsidRPr="006E233D">
              <w:t>maximum</w:t>
            </w:r>
            <w:proofErr w:type="gramEnd"/>
            <w:r w:rsidRPr="006E233D">
              <w:t xml:space="preserve"> allowable increase” is not used in Division 224 or 225 but only in Division 202.  The “maximum allowable increase” is also known as the “PSD increment.”  </w:t>
            </w:r>
          </w:p>
        </w:tc>
        <w:tc>
          <w:tcPr>
            <w:tcW w:w="787" w:type="dxa"/>
            <w:tcBorders>
              <w:bottom w:val="double" w:sz="6" w:space="0" w:color="auto"/>
            </w:tcBorders>
          </w:tcPr>
          <w:p w:rsidR="008025A4" w:rsidRPr="006E233D" w:rsidRDefault="008025A4" w:rsidP="00FE68CE">
            <w:r w:rsidRPr="006E233D">
              <w:t>done</w:t>
            </w:r>
          </w:p>
        </w:tc>
      </w:tr>
      <w:tr w:rsidR="008025A4" w:rsidRPr="006E233D" w:rsidTr="008479B7">
        <w:tc>
          <w:tcPr>
            <w:tcW w:w="918" w:type="dxa"/>
            <w:tcBorders>
              <w:bottom w:val="double" w:sz="6" w:space="0" w:color="auto"/>
            </w:tcBorders>
          </w:tcPr>
          <w:p w:rsidR="008025A4" w:rsidRPr="00132390" w:rsidRDefault="008025A4" w:rsidP="008479B7">
            <w:pPr>
              <w:rPr>
                <w:highlight w:val="lightGray"/>
              </w:rPr>
            </w:pPr>
            <w:r w:rsidRPr="00132390">
              <w:rPr>
                <w:highlight w:val="lightGray"/>
              </w:rPr>
              <w:t>202</w:t>
            </w:r>
          </w:p>
        </w:tc>
        <w:tc>
          <w:tcPr>
            <w:tcW w:w="1350" w:type="dxa"/>
            <w:tcBorders>
              <w:bottom w:val="double" w:sz="6" w:space="0" w:color="auto"/>
            </w:tcBorders>
          </w:tcPr>
          <w:p w:rsidR="008025A4" w:rsidRPr="00132390" w:rsidRDefault="008025A4" w:rsidP="008479B7">
            <w:pPr>
              <w:rPr>
                <w:highlight w:val="lightGray"/>
              </w:rPr>
            </w:pPr>
            <w:r w:rsidRPr="00132390">
              <w:rPr>
                <w:highlight w:val="lightGray"/>
              </w:rPr>
              <w:t>0210</w:t>
            </w:r>
          </w:p>
          <w:p w:rsidR="008025A4" w:rsidRPr="00132390" w:rsidRDefault="008025A4" w:rsidP="008479B7">
            <w:pPr>
              <w:rPr>
                <w:highlight w:val="lightGray"/>
              </w:rPr>
            </w:pPr>
          </w:p>
        </w:tc>
        <w:tc>
          <w:tcPr>
            <w:tcW w:w="990" w:type="dxa"/>
            <w:tcBorders>
              <w:bottom w:val="double" w:sz="6" w:space="0" w:color="auto"/>
            </w:tcBorders>
          </w:tcPr>
          <w:p w:rsidR="008025A4" w:rsidRPr="00132390" w:rsidRDefault="008025A4" w:rsidP="008479B7">
            <w:pPr>
              <w:rPr>
                <w:highlight w:val="lightGray"/>
              </w:rPr>
            </w:pPr>
            <w:r w:rsidRPr="00132390">
              <w:rPr>
                <w:highlight w:val="lightGray"/>
              </w:rPr>
              <w:t>NA</w:t>
            </w:r>
          </w:p>
        </w:tc>
        <w:tc>
          <w:tcPr>
            <w:tcW w:w="1350" w:type="dxa"/>
            <w:tcBorders>
              <w:bottom w:val="double" w:sz="6" w:space="0" w:color="auto"/>
            </w:tcBorders>
          </w:tcPr>
          <w:p w:rsidR="008025A4" w:rsidRPr="00132390" w:rsidRDefault="008025A4" w:rsidP="008479B7">
            <w:pPr>
              <w:rPr>
                <w:highlight w:val="lightGray"/>
              </w:rPr>
            </w:pPr>
            <w:r w:rsidRPr="00132390">
              <w:rPr>
                <w:highlight w:val="lightGray"/>
              </w:rPr>
              <w:t>NA</w:t>
            </w:r>
          </w:p>
        </w:tc>
        <w:tc>
          <w:tcPr>
            <w:tcW w:w="4860" w:type="dxa"/>
            <w:tcBorders>
              <w:bottom w:val="double" w:sz="6" w:space="0" w:color="auto"/>
            </w:tcBorders>
          </w:tcPr>
          <w:p w:rsidR="008025A4" w:rsidRPr="00132390" w:rsidRDefault="008025A4" w:rsidP="008479B7">
            <w:pPr>
              <w:rPr>
                <w:highlight w:val="lightGray"/>
              </w:rPr>
            </w:pPr>
            <w:r w:rsidRPr="00132390">
              <w:rPr>
                <w:highlight w:val="lightGray"/>
              </w:rPr>
              <w:t xml:space="preserve">Delete </w:t>
            </w:r>
            <w:proofErr w:type="gramStart"/>
            <w:r w:rsidRPr="00132390">
              <w:rPr>
                <w:highlight w:val="lightGray"/>
              </w:rPr>
              <w:t>footnote  [</w:t>
            </w:r>
            <w:proofErr w:type="gramEnd"/>
            <w:r w:rsidRPr="00132390">
              <w:rPr>
                <w:highlight w:val="lightGray"/>
              </w:rPr>
              <w:t>ED. NOTE: Tables referenced are not included in rule text. </w:t>
            </w:r>
            <w:r w:rsidRPr="001507A1">
              <w:rPr>
                <w:highlight w:val="lightGray"/>
                <w:u w:val="single"/>
              </w:rPr>
              <w:t>Click here for PDF copy of table(s)</w:t>
            </w:r>
            <w:hyperlink r:id="rId11" w:history="1">
              <w:r w:rsidRPr="001507A1">
                <w:rPr>
                  <w:rStyle w:val="Hyperlink"/>
                  <w:highlight w:val="lightGray"/>
                </w:rPr>
                <w:t>.</w:t>
              </w:r>
            </w:hyperlink>
            <w:r w:rsidRPr="001507A1">
              <w:rPr>
                <w:highlight w:val="lightGray"/>
                <w:u w:val="single"/>
              </w:rPr>
              <w:t>]</w:t>
            </w:r>
          </w:p>
        </w:tc>
        <w:tc>
          <w:tcPr>
            <w:tcW w:w="4320" w:type="dxa"/>
            <w:tcBorders>
              <w:bottom w:val="double" w:sz="6" w:space="0" w:color="auto"/>
            </w:tcBorders>
          </w:tcPr>
          <w:p w:rsidR="008025A4" w:rsidRPr="00132390" w:rsidRDefault="008025A4" w:rsidP="008479B7">
            <w:pPr>
              <w:rPr>
                <w:highlight w:val="lightGray"/>
              </w:rPr>
            </w:pPr>
            <w:r w:rsidRPr="00132390">
              <w:rPr>
                <w:highlight w:val="lightGray"/>
              </w:rPr>
              <w:t>No longer needed</w:t>
            </w:r>
          </w:p>
        </w:tc>
        <w:tc>
          <w:tcPr>
            <w:tcW w:w="787" w:type="dxa"/>
            <w:tcBorders>
              <w:bottom w:val="double" w:sz="6" w:space="0" w:color="auto"/>
            </w:tcBorders>
          </w:tcPr>
          <w:p w:rsidR="008025A4" w:rsidRPr="006E233D" w:rsidRDefault="008025A4" w:rsidP="008479B7">
            <w:r w:rsidRPr="00132390">
              <w:rPr>
                <w:highlight w:val="lightGray"/>
              </w:rPr>
              <w:t>done</w:t>
            </w:r>
          </w:p>
        </w:tc>
      </w:tr>
      <w:tr w:rsidR="008025A4" w:rsidRPr="006E233D" w:rsidTr="00D66578">
        <w:tc>
          <w:tcPr>
            <w:tcW w:w="918" w:type="dxa"/>
            <w:tcBorders>
              <w:bottom w:val="double" w:sz="6" w:space="0" w:color="auto"/>
            </w:tcBorders>
          </w:tcPr>
          <w:p w:rsidR="008025A4" w:rsidRPr="006E233D" w:rsidRDefault="008025A4" w:rsidP="00A65851">
            <w:r w:rsidRPr="006E233D">
              <w:t>224</w:t>
            </w:r>
          </w:p>
        </w:tc>
        <w:tc>
          <w:tcPr>
            <w:tcW w:w="1350" w:type="dxa"/>
            <w:tcBorders>
              <w:bottom w:val="double" w:sz="6" w:space="0" w:color="auto"/>
            </w:tcBorders>
          </w:tcPr>
          <w:p w:rsidR="008025A4" w:rsidRPr="006E233D" w:rsidRDefault="008025A4" w:rsidP="00A65851">
            <w:r w:rsidRPr="006E233D">
              <w:t>0060(2)(c) and (d)</w:t>
            </w:r>
          </w:p>
        </w:tc>
        <w:tc>
          <w:tcPr>
            <w:tcW w:w="990" w:type="dxa"/>
            <w:tcBorders>
              <w:bottom w:val="double" w:sz="6" w:space="0" w:color="auto"/>
            </w:tcBorders>
          </w:tcPr>
          <w:p w:rsidR="008025A4" w:rsidRPr="006E233D" w:rsidRDefault="008025A4" w:rsidP="00A65851">
            <w:r w:rsidRPr="006E233D">
              <w:t>202</w:t>
            </w:r>
          </w:p>
        </w:tc>
        <w:tc>
          <w:tcPr>
            <w:tcW w:w="1350" w:type="dxa"/>
            <w:tcBorders>
              <w:bottom w:val="double" w:sz="6" w:space="0" w:color="auto"/>
            </w:tcBorders>
          </w:tcPr>
          <w:p w:rsidR="008025A4" w:rsidRPr="006E233D" w:rsidRDefault="008025A4" w:rsidP="00A65851">
            <w:r w:rsidRPr="006E233D">
              <w:t>0225</w:t>
            </w:r>
          </w:p>
        </w:tc>
        <w:tc>
          <w:tcPr>
            <w:tcW w:w="4860" w:type="dxa"/>
            <w:tcBorders>
              <w:bottom w:val="double" w:sz="6" w:space="0" w:color="auto"/>
            </w:tcBorders>
          </w:tcPr>
          <w:p w:rsidR="008025A4" w:rsidRPr="006E233D" w:rsidRDefault="008025A4"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8025A4" w:rsidRPr="006E233D" w:rsidRDefault="008025A4"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025A4" w:rsidRPr="006E233D" w:rsidRDefault="008025A4" w:rsidP="00FE68CE">
            <w:r w:rsidRPr="006E233D">
              <w:t>done</w:t>
            </w:r>
          </w:p>
        </w:tc>
      </w:tr>
      <w:tr w:rsidR="008025A4" w:rsidRPr="006E233D" w:rsidTr="00D66578">
        <w:tc>
          <w:tcPr>
            <w:tcW w:w="918" w:type="dxa"/>
            <w:tcBorders>
              <w:bottom w:val="double" w:sz="6" w:space="0" w:color="auto"/>
            </w:tcBorders>
          </w:tcPr>
          <w:p w:rsidR="008025A4" w:rsidRPr="00043E71" w:rsidRDefault="008025A4" w:rsidP="00AF1056">
            <w:r>
              <w:t>NA</w:t>
            </w:r>
          </w:p>
        </w:tc>
        <w:tc>
          <w:tcPr>
            <w:tcW w:w="1350" w:type="dxa"/>
            <w:tcBorders>
              <w:bottom w:val="double" w:sz="6" w:space="0" w:color="auto"/>
            </w:tcBorders>
          </w:tcPr>
          <w:p w:rsidR="008025A4" w:rsidRPr="00043E71" w:rsidRDefault="008025A4" w:rsidP="00AF1056">
            <w:r>
              <w:t>NA</w:t>
            </w:r>
          </w:p>
        </w:tc>
        <w:tc>
          <w:tcPr>
            <w:tcW w:w="990" w:type="dxa"/>
            <w:tcBorders>
              <w:bottom w:val="double" w:sz="6" w:space="0" w:color="auto"/>
            </w:tcBorders>
          </w:tcPr>
          <w:p w:rsidR="008025A4" w:rsidRPr="006E233D" w:rsidRDefault="008025A4" w:rsidP="00AF1056">
            <w:r w:rsidRPr="006E233D">
              <w:t>202</w:t>
            </w:r>
          </w:p>
        </w:tc>
        <w:tc>
          <w:tcPr>
            <w:tcW w:w="1350" w:type="dxa"/>
            <w:tcBorders>
              <w:bottom w:val="double" w:sz="6" w:space="0" w:color="auto"/>
            </w:tcBorders>
          </w:tcPr>
          <w:p w:rsidR="008025A4" w:rsidRPr="006E233D" w:rsidRDefault="008025A4" w:rsidP="00AF1056">
            <w:r w:rsidRPr="006E233D">
              <w:t>0225</w:t>
            </w:r>
          </w:p>
        </w:tc>
        <w:tc>
          <w:tcPr>
            <w:tcW w:w="4860" w:type="dxa"/>
            <w:tcBorders>
              <w:bottom w:val="double" w:sz="6" w:space="0" w:color="auto"/>
            </w:tcBorders>
          </w:tcPr>
          <w:p w:rsidR="008025A4" w:rsidRPr="006E233D" w:rsidRDefault="008025A4" w:rsidP="00FE68CE">
            <w:r w:rsidRPr="006E233D">
              <w:t xml:space="preserve">Change title of rule , use “Limits” instead of “Thresholds” </w:t>
            </w:r>
          </w:p>
        </w:tc>
        <w:tc>
          <w:tcPr>
            <w:tcW w:w="4320" w:type="dxa"/>
            <w:tcBorders>
              <w:bottom w:val="double" w:sz="6" w:space="0" w:color="auto"/>
            </w:tcBorders>
          </w:tcPr>
          <w:p w:rsidR="008025A4" w:rsidRPr="006E233D" w:rsidRDefault="008025A4" w:rsidP="00B71CDE">
            <w:r w:rsidRPr="006E233D">
              <w:t>Clarification</w:t>
            </w:r>
          </w:p>
        </w:tc>
        <w:tc>
          <w:tcPr>
            <w:tcW w:w="787" w:type="dxa"/>
            <w:tcBorders>
              <w:bottom w:val="double" w:sz="6" w:space="0" w:color="auto"/>
            </w:tcBorders>
          </w:tcPr>
          <w:p w:rsidR="008025A4" w:rsidRPr="006E233D" w:rsidRDefault="008025A4" w:rsidP="00FE68CE">
            <w:r w:rsidRPr="006E233D">
              <w:t>done</w:t>
            </w:r>
          </w:p>
        </w:tc>
      </w:tr>
      <w:tr w:rsidR="008025A4" w:rsidRPr="006E233D" w:rsidTr="00D66578">
        <w:tc>
          <w:tcPr>
            <w:tcW w:w="918" w:type="dxa"/>
            <w:tcBorders>
              <w:bottom w:val="double" w:sz="6" w:space="0" w:color="auto"/>
            </w:tcBorders>
          </w:tcPr>
          <w:p w:rsidR="008025A4" w:rsidRPr="00132390" w:rsidRDefault="008025A4" w:rsidP="00AF1056">
            <w:pPr>
              <w:rPr>
                <w:highlight w:val="lightGray"/>
              </w:rPr>
            </w:pPr>
            <w:r w:rsidRPr="00132390">
              <w:rPr>
                <w:highlight w:val="lightGray"/>
              </w:rPr>
              <w:t>NA</w:t>
            </w:r>
          </w:p>
        </w:tc>
        <w:tc>
          <w:tcPr>
            <w:tcW w:w="1350" w:type="dxa"/>
            <w:tcBorders>
              <w:bottom w:val="double" w:sz="6" w:space="0" w:color="auto"/>
            </w:tcBorders>
          </w:tcPr>
          <w:p w:rsidR="008025A4" w:rsidRPr="00132390" w:rsidRDefault="008025A4" w:rsidP="00AF1056">
            <w:pPr>
              <w:rPr>
                <w:highlight w:val="lightGray"/>
              </w:rPr>
            </w:pPr>
            <w:r w:rsidRPr="00132390">
              <w:rPr>
                <w:highlight w:val="lightGray"/>
              </w:rPr>
              <w:t>NA</w:t>
            </w:r>
          </w:p>
        </w:tc>
        <w:tc>
          <w:tcPr>
            <w:tcW w:w="990" w:type="dxa"/>
            <w:tcBorders>
              <w:bottom w:val="double" w:sz="6" w:space="0" w:color="auto"/>
            </w:tcBorders>
          </w:tcPr>
          <w:p w:rsidR="008025A4" w:rsidRPr="00132390" w:rsidRDefault="008025A4" w:rsidP="00AF1056">
            <w:pPr>
              <w:rPr>
                <w:highlight w:val="lightGray"/>
              </w:rPr>
            </w:pPr>
            <w:r w:rsidRPr="00132390">
              <w:rPr>
                <w:highlight w:val="lightGray"/>
              </w:rPr>
              <w:t>202</w:t>
            </w:r>
          </w:p>
        </w:tc>
        <w:tc>
          <w:tcPr>
            <w:tcW w:w="1350" w:type="dxa"/>
            <w:tcBorders>
              <w:bottom w:val="double" w:sz="6" w:space="0" w:color="auto"/>
            </w:tcBorders>
          </w:tcPr>
          <w:p w:rsidR="008025A4" w:rsidRPr="00132390" w:rsidRDefault="008025A4" w:rsidP="00AF1056">
            <w:pPr>
              <w:rPr>
                <w:highlight w:val="lightGray"/>
              </w:rPr>
            </w:pPr>
            <w:r w:rsidRPr="00132390">
              <w:rPr>
                <w:highlight w:val="lightGray"/>
              </w:rPr>
              <w:t>0225</w:t>
            </w:r>
          </w:p>
        </w:tc>
        <w:tc>
          <w:tcPr>
            <w:tcW w:w="4860" w:type="dxa"/>
            <w:tcBorders>
              <w:bottom w:val="double" w:sz="6" w:space="0" w:color="auto"/>
            </w:tcBorders>
          </w:tcPr>
          <w:p w:rsidR="008025A4" w:rsidRPr="00132390" w:rsidRDefault="008025A4" w:rsidP="00FE68CE">
            <w:pPr>
              <w:rPr>
                <w:highlight w:val="lightGray"/>
              </w:rPr>
            </w:pPr>
            <w:r w:rsidRPr="00132390">
              <w:rPr>
                <w:highlight w:val="lightGray"/>
              </w:rPr>
              <w:t>Add a paragraph explaining the purpose of the ambient air quality limits for maintenance areas.</w:t>
            </w:r>
          </w:p>
        </w:tc>
        <w:tc>
          <w:tcPr>
            <w:tcW w:w="4320" w:type="dxa"/>
            <w:tcBorders>
              <w:bottom w:val="double" w:sz="6" w:space="0" w:color="auto"/>
            </w:tcBorders>
          </w:tcPr>
          <w:p w:rsidR="008025A4" w:rsidRPr="00132390" w:rsidRDefault="008025A4" w:rsidP="00344BE5">
            <w:pPr>
              <w:rPr>
                <w:highlight w:val="lightGray"/>
              </w:rPr>
            </w:pPr>
            <w:r w:rsidRPr="00132390">
              <w:rPr>
                <w:highlight w:val="lightGray"/>
              </w:rPr>
              <w:t>Clarification</w:t>
            </w:r>
          </w:p>
        </w:tc>
        <w:tc>
          <w:tcPr>
            <w:tcW w:w="787" w:type="dxa"/>
            <w:tcBorders>
              <w:bottom w:val="double" w:sz="6" w:space="0" w:color="auto"/>
            </w:tcBorders>
          </w:tcPr>
          <w:p w:rsidR="008025A4" w:rsidRPr="006E233D" w:rsidRDefault="008025A4" w:rsidP="00344BE5">
            <w:r w:rsidRPr="00132390">
              <w:rPr>
                <w:highlight w:val="lightGray"/>
              </w:rPr>
              <w:t>done</w:t>
            </w:r>
          </w:p>
        </w:tc>
      </w:tr>
      <w:tr w:rsidR="008025A4" w:rsidRPr="006E233D" w:rsidTr="00094DBC">
        <w:tc>
          <w:tcPr>
            <w:tcW w:w="918" w:type="dxa"/>
          </w:tcPr>
          <w:p w:rsidR="008025A4" w:rsidRPr="00043E71" w:rsidRDefault="008025A4" w:rsidP="00A65851">
            <w:r>
              <w:t>202</w:t>
            </w:r>
          </w:p>
        </w:tc>
        <w:tc>
          <w:tcPr>
            <w:tcW w:w="1350" w:type="dxa"/>
          </w:tcPr>
          <w:p w:rsidR="008025A4" w:rsidRDefault="008025A4" w:rsidP="00A65851">
            <w:r>
              <w:t>0</w:t>
            </w:r>
            <w:r w:rsidRPr="00043E71">
              <w:t>2</w:t>
            </w:r>
            <w:r>
              <w:t>1</w:t>
            </w:r>
            <w:r w:rsidRPr="00043E71">
              <w:t>0</w:t>
            </w:r>
          </w:p>
          <w:p w:rsidR="008025A4" w:rsidRPr="00043E71" w:rsidRDefault="008025A4" w:rsidP="00A65851">
            <w:r>
              <w:t>Table 1</w:t>
            </w:r>
          </w:p>
        </w:tc>
        <w:tc>
          <w:tcPr>
            <w:tcW w:w="990" w:type="dxa"/>
          </w:tcPr>
          <w:p w:rsidR="008025A4" w:rsidRPr="00043E71" w:rsidRDefault="008025A4" w:rsidP="00A65851">
            <w:r>
              <w:t>202</w:t>
            </w:r>
          </w:p>
        </w:tc>
        <w:tc>
          <w:tcPr>
            <w:tcW w:w="1350" w:type="dxa"/>
          </w:tcPr>
          <w:p w:rsidR="008025A4" w:rsidRPr="00043E71" w:rsidRDefault="008025A4" w:rsidP="00A65851">
            <w:r w:rsidRPr="00043E71">
              <w:t>02</w:t>
            </w:r>
            <w:r>
              <w:t>1</w:t>
            </w:r>
            <w:r w:rsidRPr="00043E71">
              <w:t>0(1)</w:t>
            </w:r>
          </w:p>
        </w:tc>
        <w:tc>
          <w:tcPr>
            <w:tcW w:w="4860" w:type="dxa"/>
          </w:tcPr>
          <w:p w:rsidR="008025A4" w:rsidRPr="00043E71" w:rsidRDefault="008025A4" w:rsidP="00094DBC">
            <w:pPr>
              <w:rPr>
                <w:bCs/>
              </w:rPr>
            </w:pPr>
            <w:r w:rsidRPr="00043E71">
              <w:rPr>
                <w:bCs/>
              </w:rPr>
              <w:t>Move Table 1</w:t>
            </w:r>
            <w:r>
              <w:rPr>
                <w:bCs/>
              </w:rPr>
              <w:t xml:space="preserve"> Maximum Allowable Increase</w:t>
            </w:r>
            <w:r w:rsidRPr="00043E71">
              <w:rPr>
                <w:bCs/>
              </w:rPr>
              <w:t xml:space="preserve"> into text</w:t>
            </w:r>
            <w:r>
              <w:rPr>
                <w:bCs/>
              </w:rPr>
              <w:t xml:space="preserve"> </w:t>
            </w:r>
          </w:p>
          <w:p w:rsidR="008025A4" w:rsidRPr="00043E71" w:rsidRDefault="008025A4" w:rsidP="00094DBC">
            <w:pPr>
              <w:rPr>
                <w:bCs/>
              </w:rPr>
            </w:pPr>
          </w:p>
        </w:tc>
        <w:tc>
          <w:tcPr>
            <w:tcW w:w="4320" w:type="dxa"/>
          </w:tcPr>
          <w:p w:rsidR="008025A4" w:rsidRPr="00043E71" w:rsidRDefault="008025A4" w:rsidP="00AF1056">
            <w:r w:rsidRPr="00043E71">
              <w:t>Clarification.  Tables are hard to find on DEQ website.</w:t>
            </w:r>
            <w:r>
              <w:t xml:space="preserve"> </w:t>
            </w:r>
          </w:p>
        </w:tc>
        <w:tc>
          <w:tcPr>
            <w:tcW w:w="787" w:type="dxa"/>
          </w:tcPr>
          <w:p w:rsidR="008025A4" w:rsidRPr="006E233D" w:rsidRDefault="008025A4" w:rsidP="00094DBC">
            <w:r w:rsidRPr="00043E71">
              <w:t>done</w:t>
            </w:r>
          </w:p>
        </w:tc>
      </w:tr>
      <w:tr w:rsidR="008025A4" w:rsidRPr="006E233D" w:rsidTr="00F345B2">
        <w:tc>
          <w:tcPr>
            <w:tcW w:w="918" w:type="dxa"/>
            <w:tcBorders>
              <w:bottom w:val="double" w:sz="6" w:space="0" w:color="auto"/>
            </w:tcBorders>
          </w:tcPr>
          <w:p w:rsidR="008025A4" w:rsidRPr="00F345B2" w:rsidRDefault="008025A4" w:rsidP="00F345B2">
            <w:r w:rsidRPr="00F345B2">
              <w:t>202</w:t>
            </w:r>
          </w:p>
        </w:tc>
        <w:tc>
          <w:tcPr>
            <w:tcW w:w="1350" w:type="dxa"/>
            <w:tcBorders>
              <w:bottom w:val="double" w:sz="6" w:space="0" w:color="auto"/>
            </w:tcBorders>
          </w:tcPr>
          <w:p w:rsidR="008025A4" w:rsidRPr="00F345B2" w:rsidRDefault="008025A4" w:rsidP="00F345B2">
            <w:r w:rsidRPr="00F345B2">
              <w:t>0210</w:t>
            </w:r>
          </w:p>
          <w:p w:rsidR="008025A4" w:rsidRPr="00F345B2" w:rsidRDefault="008025A4" w:rsidP="00F345B2">
            <w:r w:rsidRPr="00F345B2">
              <w:t>Table 1</w:t>
            </w:r>
          </w:p>
        </w:tc>
        <w:tc>
          <w:tcPr>
            <w:tcW w:w="990" w:type="dxa"/>
            <w:tcBorders>
              <w:bottom w:val="double" w:sz="6" w:space="0" w:color="auto"/>
            </w:tcBorders>
          </w:tcPr>
          <w:p w:rsidR="008025A4" w:rsidRPr="00F345B2" w:rsidRDefault="008025A4" w:rsidP="00F345B2">
            <w:r w:rsidRPr="00F345B2">
              <w:t>202</w:t>
            </w:r>
          </w:p>
        </w:tc>
        <w:tc>
          <w:tcPr>
            <w:tcW w:w="1350" w:type="dxa"/>
            <w:tcBorders>
              <w:bottom w:val="double" w:sz="6" w:space="0" w:color="auto"/>
            </w:tcBorders>
          </w:tcPr>
          <w:p w:rsidR="008025A4" w:rsidRPr="00F345B2" w:rsidRDefault="008025A4" w:rsidP="00F345B2">
            <w:r w:rsidRPr="00F345B2">
              <w:t>0210(1)</w:t>
            </w:r>
          </w:p>
        </w:tc>
        <w:tc>
          <w:tcPr>
            <w:tcW w:w="4860" w:type="dxa"/>
            <w:tcBorders>
              <w:bottom w:val="double" w:sz="6" w:space="0" w:color="auto"/>
            </w:tcBorders>
          </w:tcPr>
          <w:p w:rsidR="008025A4" w:rsidRPr="00F345B2" w:rsidRDefault="008025A4" w:rsidP="00F345B2">
            <w:r w:rsidRPr="00F345B2">
              <w:t>Delete footnote about  PM2.5 Increments will become effective on October 20, 2011</w:t>
            </w:r>
          </w:p>
        </w:tc>
        <w:tc>
          <w:tcPr>
            <w:tcW w:w="4320" w:type="dxa"/>
            <w:tcBorders>
              <w:bottom w:val="double" w:sz="6" w:space="0" w:color="auto"/>
            </w:tcBorders>
          </w:tcPr>
          <w:p w:rsidR="008025A4" w:rsidRPr="00F345B2" w:rsidRDefault="008025A4" w:rsidP="00F345B2">
            <w:r w:rsidRPr="00F345B2">
              <w:t>No longer needed</w:t>
            </w:r>
          </w:p>
        </w:tc>
        <w:tc>
          <w:tcPr>
            <w:tcW w:w="787" w:type="dxa"/>
            <w:tcBorders>
              <w:bottom w:val="double" w:sz="6" w:space="0" w:color="auto"/>
            </w:tcBorders>
          </w:tcPr>
          <w:p w:rsidR="008025A4" w:rsidRPr="006E233D" w:rsidRDefault="008025A4" w:rsidP="00F345B2">
            <w:r w:rsidRPr="00F345B2">
              <w:t>done</w:t>
            </w:r>
          </w:p>
        </w:tc>
      </w:tr>
      <w:tr w:rsidR="008025A4" w:rsidRPr="006E233D" w:rsidTr="00D66578">
        <w:tc>
          <w:tcPr>
            <w:tcW w:w="918" w:type="dxa"/>
            <w:tcBorders>
              <w:bottom w:val="double" w:sz="6" w:space="0" w:color="auto"/>
            </w:tcBorders>
            <w:shd w:val="clear" w:color="auto" w:fill="B2A1C7" w:themeFill="accent4" w:themeFillTint="99"/>
          </w:tcPr>
          <w:p w:rsidR="008025A4" w:rsidRPr="006E233D" w:rsidRDefault="008025A4" w:rsidP="00A65851">
            <w:r w:rsidRPr="006E233D">
              <w:lastRenderedPageBreak/>
              <w:t>204</w:t>
            </w:r>
          </w:p>
        </w:tc>
        <w:tc>
          <w:tcPr>
            <w:tcW w:w="1350" w:type="dxa"/>
            <w:tcBorders>
              <w:bottom w:val="double" w:sz="6" w:space="0" w:color="auto"/>
            </w:tcBorders>
            <w:shd w:val="clear" w:color="auto" w:fill="B2A1C7" w:themeFill="accent4" w:themeFillTint="99"/>
          </w:tcPr>
          <w:p w:rsidR="008025A4" w:rsidRPr="006E233D" w:rsidRDefault="008025A4" w:rsidP="00A65851"/>
        </w:tc>
        <w:tc>
          <w:tcPr>
            <w:tcW w:w="99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135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4860" w:type="dxa"/>
            <w:tcBorders>
              <w:bottom w:val="double" w:sz="6" w:space="0" w:color="auto"/>
            </w:tcBorders>
            <w:shd w:val="clear" w:color="auto" w:fill="B2A1C7" w:themeFill="accent4" w:themeFillTint="99"/>
          </w:tcPr>
          <w:p w:rsidR="008025A4" w:rsidRPr="006E233D" w:rsidRDefault="008025A4"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8025A4" w:rsidRPr="006E233D" w:rsidRDefault="008025A4"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8025A4" w:rsidRPr="006E233D" w:rsidRDefault="008025A4" w:rsidP="00FE68CE"/>
        </w:tc>
      </w:tr>
      <w:tr w:rsidR="008025A4" w:rsidRPr="006E233D" w:rsidTr="00D66578">
        <w:tc>
          <w:tcPr>
            <w:tcW w:w="918" w:type="dxa"/>
            <w:shd w:val="clear" w:color="auto" w:fill="auto"/>
          </w:tcPr>
          <w:p w:rsidR="008025A4" w:rsidRPr="006E233D" w:rsidRDefault="008025A4" w:rsidP="00A65851">
            <w:r w:rsidRPr="006E233D">
              <w:t>204</w:t>
            </w:r>
          </w:p>
        </w:tc>
        <w:tc>
          <w:tcPr>
            <w:tcW w:w="1350" w:type="dxa"/>
            <w:shd w:val="clear" w:color="auto" w:fill="auto"/>
          </w:tcPr>
          <w:p w:rsidR="008025A4" w:rsidRPr="006E233D" w:rsidRDefault="008025A4" w:rsidP="00A65851">
            <w:r w:rsidRPr="006E233D">
              <w:t>0010(1)</w:t>
            </w:r>
          </w:p>
        </w:tc>
        <w:tc>
          <w:tcPr>
            <w:tcW w:w="990" w:type="dxa"/>
          </w:tcPr>
          <w:p w:rsidR="008025A4" w:rsidRPr="006E233D" w:rsidRDefault="008025A4" w:rsidP="00A65851">
            <w:pPr>
              <w:rPr>
                <w:color w:val="000000"/>
              </w:rPr>
            </w:pPr>
            <w:r w:rsidRPr="006E233D">
              <w:rPr>
                <w:color w:val="000000"/>
              </w:rPr>
              <w:t>200</w:t>
            </w:r>
          </w:p>
        </w:tc>
        <w:tc>
          <w:tcPr>
            <w:tcW w:w="1350" w:type="dxa"/>
          </w:tcPr>
          <w:p w:rsidR="008025A4" w:rsidRPr="006E233D" w:rsidRDefault="008025A4" w:rsidP="00A65851">
            <w:pPr>
              <w:rPr>
                <w:color w:val="000000"/>
              </w:rPr>
            </w:pPr>
            <w:r w:rsidRPr="006E233D">
              <w:rPr>
                <w:color w:val="000000"/>
              </w:rPr>
              <w:t>0025(5)</w:t>
            </w:r>
          </w:p>
        </w:tc>
        <w:tc>
          <w:tcPr>
            <w:tcW w:w="4860" w:type="dxa"/>
            <w:shd w:val="clear" w:color="auto" w:fill="auto"/>
          </w:tcPr>
          <w:p w:rsidR="008025A4" w:rsidRPr="006E233D" w:rsidRDefault="008025A4" w:rsidP="00FE68CE">
            <w:pPr>
              <w:rPr>
                <w:color w:val="000000"/>
              </w:rPr>
            </w:pPr>
            <w:r w:rsidRPr="006E233D">
              <w:rPr>
                <w:color w:val="000000"/>
              </w:rPr>
              <w:t>Delete definition of “AQCR”</w:t>
            </w:r>
          </w:p>
        </w:tc>
        <w:tc>
          <w:tcPr>
            <w:tcW w:w="4320" w:type="dxa"/>
            <w:shd w:val="clear" w:color="auto" w:fill="auto"/>
          </w:tcPr>
          <w:p w:rsidR="008025A4" w:rsidRPr="006E233D" w:rsidRDefault="008025A4" w:rsidP="00EA0254">
            <w:r w:rsidRPr="006E233D">
              <w:t>Delete and use division 200 acronym</w:t>
            </w:r>
          </w:p>
        </w:tc>
        <w:tc>
          <w:tcPr>
            <w:tcW w:w="787" w:type="dxa"/>
            <w:shd w:val="clear" w:color="auto" w:fill="auto"/>
          </w:tcPr>
          <w:p w:rsidR="008025A4" w:rsidRPr="006E233D" w:rsidRDefault="008025A4" w:rsidP="00FE68CE">
            <w:r w:rsidRPr="006E233D">
              <w:t>done</w:t>
            </w:r>
          </w:p>
        </w:tc>
      </w:tr>
      <w:tr w:rsidR="008025A4" w:rsidRPr="006E233D" w:rsidTr="00D66578">
        <w:tc>
          <w:tcPr>
            <w:tcW w:w="918" w:type="dxa"/>
            <w:shd w:val="clear" w:color="auto" w:fill="auto"/>
          </w:tcPr>
          <w:p w:rsidR="008025A4" w:rsidRPr="006E233D" w:rsidRDefault="008025A4" w:rsidP="00A65851">
            <w:r w:rsidRPr="006E233D">
              <w:t>204</w:t>
            </w:r>
          </w:p>
        </w:tc>
        <w:tc>
          <w:tcPr>
            <w:tcW w:w="1350" w:type="dxa"/>
            <w:shd w:val="clear" w:color="auto" w:fill="auto"/>
          </w:tcPr>
          <w:p w:rsidR="008025A4" w:rsidRPr="006E233D" w:rsidRDefault="008025A4" w:rsidP="00A65851">
            <w:r w:rsidRPr="006E233D">
              <w:t>0010(2)</w:t>
            </w:r>
          </w:p>
        </w:tc>
        <w:tc>
          <w:tcPr>
            <w:tcW w:w="990" w:type="dxa"/>
          </w:tcPr>
          <w:p w:rsidR="008025A4" w:rsidRPr="006E233D" w:rsidRDefault="008025A4" w:rsidP="00A65851">
            <w:pPr>
              <w:rPr>
                <w:color w:val="000000"/>
              </w:rPr>
            </w:pPr>
            <w:r w:rsidRPr="006E233D">
              <w:rPr>
                <w:color w:val="000000"/>
              </w:rPr>
              <w:t>200</w:t>
            </w:r>
          </w:p>
        </w:tc>
        <w:tc>
          <w:tcPr>
            <w:tcW w:w="1350" w:type="dxa"/>
          </w:tcPr>
          <w:p w:rsidR="008025A4" w:rsidRPr="006E233D" w:rsidRDefault="008025A4" w:rsidP="00A65851">
            <w:pPr>
              <w:rPr>
                <w:color w:val="000000"/>
              </w:rPr>
            </w:pPr>
            <w:r w:rsidRPr="006E233D">
              <w:rPr>
                <w:color w:val="000000"/>
              </w:rPr>
              <w:t>0025(6)</w:t>
            </w:r>
          </w:p>
        </w:tc>
        <w:tc>
          <w:tcPr>
            <w:tcW w:w="4860" w:type="dxa"/>
            <w:shd w:val="clear" w:color="auto" w:fill="auto"/>
          </w:tcPr>
          <w:p w:rsidR="008025A4" w:rsidRPr="006E233D" w:rsidRDefault="008025A4">
            <w:r w:rsidRPr="006E233D">
              <w:rPr>
                <w:color w:val="000000"/>
              </w:rPr>
              <w:t>Delete definition of “AQMA”</w:t>
            </w:r>
          </w:p>
        </w:tc>
        <w:tc>
          <w:tcPr>
            <w:tcW w:w="4320" w:type="dxa"/>
            <w:shd w:val="clear" w:color="auto" w:fill="auto"/>
          </w:tcPr>
          <w:p w:rsidR="008025A4" w:rsidRPr="006E233D" w:rsidRDefault="008025A4" w:rsidP="009D379B">
            <w:r w:rsidRPr="006E233D">
              <w:t>Delete and use division 200 acronym</w:t>
            </w:r>
          </w:p>
        </w:tc>
        <w:tc>
          <w:tcPr>
            <w:tcW w:w="787" w:type="dxa"/>
            <w:shd w:val="clear" w:color="auto" w:fill="auto"/>
          </w:tcPr>
          <w:p w:rsidR="008025A4" w:rsidRPr="006E233D" w:rsidRDefault="008025A4" w:rsidP="00FE68CE">
            <w:r w:rsidRPr="006E233D">
              <w:t>done</w:t>
            </w:r>
          </w:p>
        </w:tc>
      </w:tr>
      <w:tr w:rsidR="008025A4" w:rsidRPr="006E233D" w:rsidTr="00D66578">
        <w:tc>
          <w:tcPr>
            <w:tcW w:w="918" w:type="dxa"/>
            <w:shd w:val="clear" w:color="auto" w:fill="auto"/>
          </w:tcPr>
          <w:p w:rsidR="008025A4" w:rsidRPr="006E233D" w:rsidRDefault="008025A4" w:rsidP="00A65851">
            <w:r w:rsidRPr="006E233D">
              <w:t>204</w:t>
            </w:r>
          </w:p>
        </w:tc>
        <w:tc>
          <w:tcPr>
            <w:tcW w:w="1350" w:type="dxa"/>
            <w:shd w:val="clear" w:color="auto" w:fill="auto"/>
          </w:tcPr>
          <w:p w:rsidR="008025A4" w:rsidRPr="006E233D" w:rsidRDefault="008025A4" w:rsidP="00A65851">
            <w:r w:rsidRPr="006E233D">
              <w:t>0010(3)</w:t>
            </w:r>
          </w:p>
        </w:tc>
        <w:tc>
          <w:tcPr>
            <w:tcW w:w="990" w:type="dxa"/>
          </w:tcPr>
          <w:p w:rsidR="008025A4" w:rsidRPr="006E233D" w:rsidRDefault="008025A4" w:rsidP="00A65851">
            <w:pPr>
              <w:rPr>
                <w:color w:val="000000"/>
              </w:rPr>
            </w:pPr>
            <w:r w:rsidRPr="006E233D">
              <w:rPr>
                <w:color w:val="000000"/>
              </w:rPr>
              <w:t>200</w:t>
            </w:r>
          </w:p>
        </w:tc>
        <w:tc>
          <w:tcPr>
            <w:tcW w:w="1350" w:type="dxa"/>
          </w:tcPr>
          <w:p w:rsidR="008025A4" w:rsidRPr="006E233D" w:rsidRDefault="008025A4" w:rsidP="00A65851">
            <w:pPr>
              <w:rPr>
                <w:color w:val="000000"/>
              </w:rPr>
            </w:pPr>
            <w:r w:rsidRPr="006E233D">
              <w:rPr>
                <w:color w:val="000000"/>
              </w:rPr>
              <w:t>0025(23)</w:t>
            </w:r>
          </w:p>
        </w:tc>
        <w:tc>
          <w:tcPr>
            <w:tcW w:w="4860" w:type="dxa"/>
            <w:shd w:val="clear" w:color="auto" w:fill="auto"/>
          </w:tcPr>
          <w:p w:rsidR="008025A4" w:rsidRPr="006E233D" w:rsidRDefault="008025A4">
            <w:r w:rsidRPr="006E233D">
              <w:rPr>
                <w:color w:val="000000"/>
              </w:rPr>
              <w:t>Delete definition of “CO”</w:t>
            </w:r>
          </w:p>
        </w:tc>
        <w:tc>
          <w:tcPr>
            <w:tcW w:w="4320" w:type="dxa"/>
            <w:shd w:val="clear" w:color="auto" w:fill="auto"/>
          </w:tcPr>
          <w:p w:rsidR="008025A4" w:rsidRPr="006E233D" w:rsidRDefault="008025A4" w:rsidP="009D379B">
            <w:r w:rsidRPr="006E233D">
              <w:t>Delete and use division 200 acronym</w:t>
            </w:r>
          </w:p>
        </w:tc>
        <w:tc>
          <w:tcPr>
            <w:tcW w:w="787" w:type="dxa"/>
            <w:shd w:val="clear" w:color="auto" w:fill="auto"/>
          </w:tcPr>
          <w:p w:rsidR="008025A4" w:rsidRPr="006E233D" w:rsidRDefault="008025A4" w:rsidP="00FE68CE">
            <w:r w:rsidRPr="006E233D">
              <w:t>done</w:t>
            </w:r>
          </w:p>
        </w:tc>
      </w:tr>
      <w:tr w:rsidR="008025A4" w:rsidRPr="006E233D" w:rsidTr="00D66578">
        <w:tc>
          <w:tcPr>
            <w:tcW w:w="918" w:type="dxa"/>
            <w:shd w:val="clear" w:color="auto" w:fill="auto"/>
          </w:tcPr>
          <w:p w:rsidR="008025A4" w:rsidRPr="006E233D" w:rsidRDefault="008025A4" w:rsidP="00A65851">
            <w:r w:rsidRPr="006E233D">
              <w:t>204</w:t>
            </w:r>
          </w:p>
        </w:tc>
        <w:tc>
          <w:tcPr>
            <w:tcW w:w="1350" w:type="dxa"/>
            <w:shd w:val="clear" w:color="auto" w:fill="auto"/>
          </w:tcPr>
          <w:p w:rsidR="008025A4" w:rsidRPr="006E233D" w:rsidRDefault="008025A4" w:rsidP="00A65851">
            <w:r w:rsidRPr="006E233D">
              <w:t>0010(4)</w:t>
            </w:r>
          </w:p>
        </w:tc>
        <w:tc>
          <w:tcPr>
            <w:tcW w:w="990" w:type="dxa"/>
          </w:tcPr>
          <w:p w:rsidR="008025A4" w:rsidRPr="006E233D" w:rsidRDefault="008025A4" w:rsidP="00A65851">
            <w:pPr>
              <w:rPr>
                <w:color w:val="000000"/>
              </w:rPr>
            </w:pPr>
            <w:r w:rsidRPr="006E233D">
              <w:rPr>
                <w:color w:val="000000"/>
              </w:rPr>
              <w:t>200</w:t>
            </w:r>
          </w:p>
        </w:tc>
        <w:tc>
          <w:tcPr>
            <w:tcW w:w="1350" w:type="dxa"/>
          </w:tcPr>
          <w:p w:rsidR="008025A4" w:rsidRPr="006E233D" w:rsidRDefault="008025A4" w:rsidP="00A65851">
            <w:pPr>
              <w:rPr>
                <w:color w:val="000000"/>
              </w:rPr>
            </w:pPr>
            <w:r w:rsidRPr="006E233D">
              <w:rPr>
                <w:color w:val="000000"/>
              </w:rPr>
              <w:t>0025(15)</w:t>
            </w:r>
          </w:p>
        </w:tc>
        <w:tc>
          <w:tcPr>
            <w:tcW w:w="4860" w:type="dxa"/>
            <w:shd w:val="clear" w:color="auto" w:fill="auto"/>
          </w:tcPr>
          <w:p w:rsidR="008025A4" w:rsidRPr="006E233D" w:rsidRDefault="008025A4">
            <w:r w:rsidRPr="006E233D">
              <w:rPr>
                <w:color w:val="000000"/>
              </w:rPr>
              <w:t>Delete definition of “CBD”</w:t>
            </w:r>
          </w:p>
        </w:tc>
        <w:tc>
          <w:tcPr>
            <w:tcW w:w="4320" w:type="dxa"/>
            <w:shd w:val="clear" w:color="auto" w:fill="auto"/>
          </w:tcPr>
          <w:p w:rsidR="008025A4" w:rsidRPr="006E233D" w:rsidRDefault="008025A4" w:rsidP="009D379B">
            <w:r w:rsidRPr="006E233D">
              <w:t>Delete and use division 200 acronym</w:t>
            </w:r>
          </w:p>
        </w:tc>
        <w:tc>
          <w:tcPr>
            <w:tcW w:w="787" w:type="dxa"/>
            <w:shd w:val="clear" w:color="auto" w:fill="auto"/>
          </w:tcPr>
          <w:p w:rsidR="008025A4" w:rsidRPr="006E233D" w:rsidRDefault="008025A4" w:rsidP="00FE68CE">
            <w:r w:rsidRPr="006E233D">
              <w:t>done</w:t>
            </w:r>
          </w:p>
        </w:tc>
      </w:tr>
      <w:tr w:rsidR="008025A4" w:rsidRPr="006E233D" w:rsidTr="00D66578">
        <w:tc>
          <w:tcPr>
            <w:tcW w:w="918" w:type="dxa"/>
            <w:shd w:val="clear" w:color="auto" w:fill="auto"/>
          </w:tcPr>
          <w:p w:rsidR="008025A4" w:rsidRPr="006E233D" w:rsidRDefault="008025A4" w:rsidP="00A65851">
            <w:r w:rsidRPr="006E233D">
              <w:t>204</w:t>
            </w:r>
          </w:p>
        </w:tc>
        <w:tc>
          <w:tcPr>
            <w:tcW w:w="1350" w:type="dxa"/>
            <w:shd w:val="clear" w:color="auto" w:fill="auto"/>
          </w:tcPr>
          <w:p w:rsidR="008025A4" w:rsidRPr="006E233D" w:rsidRDefault="008025A4" w:rsidP="00A65851">
            <w:r w:rsidRPr="006E233D">
              <w:t>0010(5)</w:t>
            </w:r>
          </w:p>
        </w:tc>
        <w:tc>
          <w:tcPr>
            <w:tcW w:w="990" w:type="dxa"/>
          </w:tcPr>
          <w:p w:rsidR="008025A4" w:rsidRPr="006E233D" w:rsidRDefault="008025A4" w:rsidP="00A65851">
            <w:pPr>
              <w:rPr>
                <w:color w:val="000000"/>
              </w:rPr>
            </w:pPr>
            <w:r w:rsidRPr="006E233D">
              <w:rPr>
                <w:color w:val="000000"/>
              </w:rPr>
              <w:t>200</w:t>
            </w:r>
          </w:p>
        </w:tc>
        <w:tc>
          <w:tcPr>
            <w:tcW w:w="1350" w:type="dxa"/>
          </w:tcPr>
          <w:p w:rsidR="008025A4" w:rsidRPr="006E233D" w:rsidRDefault="008025A4" w:rsidP="00A65851">
            <w:pPr>
              <w:rPr>
                <w:color w:val="000000"/>
              </w:rPr>
            </w:pPr>
            <w:r w:rsidRPr="006E233D">
              <w:rPr>
                <w:color w:val="000000"/>
              </w:rPr>
              <w:t>0020(33)</w:t>
            </w:r>
          </w:p>
        </w:tc>
        <w:tc>
          <w:tcPr>
            <w:tcW w:w="4860" w:type="dxa"/>
            <w:shd w:val="clear" w:color="auto" w:fill="auto"/>
          </w:tcPr>
          <w:p w:rsidR="008025A4" w:rsidRPr="006E233D" w:rsidRDefault="008025A4" w:rsidP="00FE68CE">
            <w:pPr>
              <w:rPr>
                <w:color w:val="000000"/>
              </w:rPr>
            </w:pPr>
            <w:r w:rsidRPr="006E233D">
              <w:rPr>
                <w:color w:val="000000"/>
              </w:rPr>
              <w:t>Delete definition of criteria pollutant.</w:t>
            </w:r>
          </w:p>
        </w:tc>
        <w:tc>
          <w:tcPr>
            <w:tcW w:w="4320" w:type="dxa"/>
            <w:shd w:val="clear" w:color="auto" w:fill="auto"/>
          </w:tcPr>
          <w:p w:rsidR="008025A4" w:rsidRPr="006E233D" w:rsidRDefault="008025A4" w:rsidP="00FE68CE">
            <w:r w:rsidRPr="006E233D">
              <w:t>Delete and use division 200 definition</w:t>
            </w:r>
          </w:p>
        </w:tc>
        <w:tc>
          <w:tcPr>
            <w:tcW w:w="787" w:type="dxa"/>
            <w:shd w:val="clear" w:color="auto" w:fill="auto"/>
          </w:tcPr>
          <w:p w:rsidR="008025A4" w:rsidRPr="006E233D" w:rsidRDefault="008025A4" w:rsidP="00FE68CE">
            <w:r w:rsidRPr="006E233D">
              <w:t>done</w:t>
            </w:r>
          </w:p>
        </w:tc>
      </w:tr>
      <w:tr w:rsidR="008025A4" w:rsidRPr="006E233D" w:rsidTr="00D66578">
        <w:tc>
          <w:tcPr>
            <w:tcW w:w="918" w:type="dxa"/>
            <w:shd w:val="clear" w:color="auto" w:fill="auto"/>
          </w:tcPr>
          <w:p w:rsidR="008025A4" w:rsidRPr="006E233D" w:rsidRDefault="008025A4" w:rsidP="00A65851">
            <w:r w:rsidRPr="006E233D">
              <w:t>204</w:t>
            </w:r>
          </w:p>
        </w:tc>
        <w:tc>
          <w:tcPr>
            <w:tcW w:w="1350" w:type="dxa"/>
            <w:shd w:val="clear" w:color="auto" w:fill="auto"/>
          </w:tcPr>
          <w:p w:rsidR="008025A4" w:rsidRPr="006E233D" w:rsidRDefault="008025A4" w:rsidP="00A65851">
            <w:r w:rsidRPr="006E233D">
              <w:t>0010(15)</w:t>
            </w:r>
          </w:p>
        </w:tc>
        <w:tc>
          <w:tcPr>
            <w:tcW w:w="990" w:type="dxa"/>
          </w:tcPr>
          <w:p w:rsidR="008025A4" w:rsidRPr="006E233D" w:rsidRDefault="008025A4" w:rsidP="00A65851">
            <w:r w:rsidRPr="006E233D">
              <w:t>200</w:t>
            </w:r>
          </w:p>
        </w:tc>
        <w:tc>
          <w:tcPr>
            <w:tcW w:w="1350" w:type="dxa"/>
          </w:tcPr>
          <w:p w:rsidR="008025A4" w:rsidRPr="006E233D" w:rsidRDefault="008025A4" w:rsidP="00A65851">
            <w:r w:rsidRPr="006E233D">
              <w:t>0020(82)</w:t>
            </w:r>
          </w:p>
        </w:tc>
        <w:tc>
          <w:tcPr>
            <w:tcW w:w="4860" w:type="dxa"/>
            <w:shd w:val="clear" w:color="auto" w:fill="auto"/>
          </w:tcPr>
          <w:p w:rsidR="008025A4" w:rsidRPr="006E233D" w:rsidRDefault="008025A4"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8025A4" w:rsidRPr="00A73E12" w:rsidRDefault="008025A4" w:rsidP="006E42CD">
            <w:r>
              <w:t xml:space="preserve">See discussion above in division 200.  </w:t>
            </w:r>
            <w:r w:rsidRPr="00A73E12">
              <w:t>Move from division 204 to division 200 with clarifications</w:t>
            </w:r>
            <w:r>
              <w:t xml:space="preserve"> and delete the CFR date</w:t>
            </w:r>
            <w:r w:rsidRPr="00A73E12">
              <w:t>.  The definition in division 204 is more comprehensive.</w:t>
            </w:r>
            <w:r>
              <w:t xml:space="preserve"> </w:t>
            </w:r>
          </w:p>
        </w:tc>
        <w:tc>
          <w:tcPr>
            <w:tcW w:w="787" w:type="dxa"/>
            <w:shd w:val="clear" w:color="auto" w:fill="auto"/>
          </w:tcPr>
          <w:p w:rsidR="008025A4" w:rsidRPr="006E233D" w:rsidRDefault="008025A4" w:rsidP="004320D2">
            <w:r w:rsidRPr="006E233D">
              <w:t>done</w:t>
            </w:r>
          </w:p>
        </w:tc>
      </w:tr>
      <w:tr w:rsidR="008025A4" w:rsidRPr="006E233D" w:rsidTr="00D66578">
        <w:tc>
          <w:tcPr>
            <w:tcW w:w="918" w:type="dxa"/>
            <w:shd w:val="clear" w:color="auto" w:fill="auto"/>
          </w:tcPr>
          <w:p w:rsidR="008025A4" w:rsidRPr="00132390" w:rsidRDefault="008025A4" w:rsidP="00A65851">
            <w:pPr>
              <w:rPr>
                <w:highlight w:val="lightGray"/>
              </w:rPr>
            </w:pPr>
            <w:r w:rsidRPr="00132390">
              <w:rPr>
                <w:highlight w:val="lightGray"/>
              </w:rPr>
              <w:t>204</w:t>
            </w:r>
          </w:p>
        </w:tc>
        <w:tc>
          <w:tcPr>
            <w:tcW w:w="1350" w:type="dxa"/>
            <w:shd w:val="clear" w:color="auto" w:fill="auto"/>
          </w:tcPr>
          <w:p w:rsidR="008025A4" w:rsidRPr="00132390" w:rsidRDefault="008025A4" w:rsidP="00A65851">
            <w:pPr>
              <w:rPr>
                <w:highlight w:val="lightGray"/>
              </w:rPr>
            </w:pPr>
            <w:r w:rsidRPr="00132390">
              <w:rPr>
                <w:highlight w:val="lightGray"/>
              </w:rPr>
              <w:t>0010(19)</w:t>
            </w:r>
          </w:p>
        </w:tc>
        <w:tc>
          <w:tcPr>
            <w:tcW w:w="990" w:type="dxa"/>
          </w:tcPr>
          <w:p w:rsidR="008025A4" w:rsidRPr="00132390" w:rsidRDefault="008025A4" w:rsidP="00A65851">
            <w:pPr>
              <w:rPr>
                <w:highlight w:val="lightGray"/>
              </w:rPr>
            </w:pPr>
            <w:r w:rsidRPr="00132390">
              <w:rPr>
                <w:highlight w:val="lightGray"/>
              </w:rPr>
              <w:t>200</w:t>
            </w:r>
          </w:p>
        </w:tc>
        <w:tc>
          <w:tcPr>
            <w:tcW w:w="1350" w:type="dxa"/>
          </w:tcPr>
          <w:p w:rsidR="008025A4" w:rsidRPr="00132390" w:rsidRDefault="008025A4" w:rsidP="00A65851">
            <w:pPr>
              <w:rPr>
                <w:highlight w:val="lightGray"/>
              </w:rPr>
            </w:pPr>
            <w:r w:rsidRPr="00132390">
              <w:rPr>
                <w:highlight w:val="lightGray"/>
              </w:rPr>
              <w:t>0020(94)</w:t>
            </w:r>
          </w:p>
        </w:tc>
        <w:tc>
          <w:tcPr>
            <w:tcW w:w="4860" w:type="dxa"/>
            <w:shd w:val="clear" w:color="auto" w:fill="auto"/>
          </w:tcPr>
          <w:p w:rsidR="008025A4" w:rsidRPr="00132390" w:rsidRDefault="008025A4" w:rsidP="00230299">
            <w:pPr>
              <w:rPr>
                <w:color w:val="000000"/>
                <w:highlight w:val="lightGray"/>
              </w:rPr>
            </w:pPr>
            <w:r w:rsidRPr="00132390">
              <w:rPr>
                <w:color w:val="000000"/>
                <w:highlight w:val="lightGray"/>
              </w:rPr>
              <w:t>Delete the definition of “nonattainment area” and use the division 200 definition</w:t>
            </w:r>
          </w:p>
          <w:p w:rsidR="008025A4" w:rsidRPr="00132390" w:rsidRDefault="008025A4" w:rsidP="00230299">
            <w:pPr>
              <w:rPr>
                <w:color w:val="000000"/>
                <w:highlight w:val="lightGray"/>
              </w:rPr>
            </w:pPr>
          </w:p>
        </w:tc>
        <w:tc>
          <w:tcPr>
            <w:tcW w:w="4320" w:type="dxa"/>
            <w:shd w:val="clear" w:color="auto" w:fill="auto"/>
          </w:tcPr>
          <w:p w:rsidR="008025A4" w:rsidRPr="00132390" w:rsidRDefault="008025A4" w:rsidP="0089297F">
            <w:pPr>
              <w:rPr>
                <w:highlight w:val="lightGray"/>
              </w:rPr>
            </w:pPr>
            <w:r w:rsidRPr="00132390">
              <w:rPr>
                <w:highlight w:val="lightGray"/>
              </w:rPr>
              <w:t xml:space="preserve">The definition in division 200 is more comprehensive. The cross referenced 40 CFR 51.52 does not exist. </w:t>
            </w:r>
          </w:p>
        </w:tc>
        <w:tc>
          <w:tcPr>
            <w:tcW w:w="787" w:type="dxa"/>
            <w:shd w:val="clear" w:color="auto" w:fill="auto"/>
          </w:tcPr>
          <w:p w:rsidR="008025A4" w:rsidRPr="006E233D" w:rsidRDefault="008025A4" w:rsidP="009D379B">
            <w:r w:rsidRPr="00132390">
              <w:rPr>
                <w:highlight w:val="lightGray"/>
              </w:rPr>
              <w:t>done</w:t>
            </w:r>
          </w:p>
        </w:tc>
      </w:tr>
      <w:tr w:rsidR="008025A4" w:rsidRPr="006E233D" w:rsidTr="00D66578">
        <w:tc>
          <w:tcPr>
            <w:tcW w:w="918" w:type="dxa"/>
            <w:shd w:val="clear" w:color="auto" w:fill="auto"/>
          </w:tcPr>
          <w:p w:rsidR="008025A4" w:rsidRPr="006E233D" w:rsidRDefault="008025A4" w:rsidP="00A65851">
            <w:r w:rsidRPr="006E233D">
              <w:t>204</w:t>
            </w:r>
          </w:p>
        </w:tc>
        <w:tc>
          <w:tcPr>
            <w:tcW w:w="1350" w:type="dxa"/>
            <w:shd w:val="clear" w:color="auto" w:fill="auto"/>
          </w:tcPr>
          <w:p w:rsidR="008025A4" w:rsidRPr="006E233D" w:rsidRDefault="008025A4" w:rsidP="00A65851">
            <w:r w:rsidRPr="006E233D">
              <w:t>0010(20)</w:t>
            </w:r>
          </w:p>
        </w:tc>
        <w:tc>
          <w:tcPr>
            <w:tcW w:w="990" w:type="dxa"/>
          </w:tcPr>
          <w:p w:rsidR="008025A4" w:rsidRPr="006E233D" w:rsidRDefault="008025A4" w:rsidP="00A65851">
            <w:r w:rsidRPr="006E233D">
              <w:t>200</w:t>
            </w:r>
          </w:p>
        </w:tc>
        <w:tc>
          <w:tcPr>
            <w:tcW w:w="1350" w:type="dxa"/>
          </w:tcPr>
          <w:p w:rsidR="008025A4" w:rsidRPr="006E233D" w:rsidRDefault="008025A4" w:rsidP="00A65851">
            <w:r w:rsidRPr="006E233D">
              <w:t>0025(75)</w:t>
            </w:r>
          </w:p>
        </w:tc>
        <w:tc>
          <w:tcPr>
            <w:tcW w:w="4860" w:type="dxa"/>
            <w:shd w:val="clear" w:color="auto" w:fill="auto"/>
          </w:tcPr>
          <w:p w:rsidR="008025A4" w:rsidRPr="006E233D" w:rsidRDefault="008025A4">
            <w:r w:rsidRPr="006E233D">
              <w:rPr>
                <w:color w:val="000000"/>
              </w:rPr>
              <w:t>Delete definition of “O3”</w:t>
            </w:r>
          </w:p>
        </w:tc>
        <w:tc>
          <w:tcPr>
            <w:tcW w:w="4320" w:type="dxa"/>
            <w:shd w:val="clear" w:color="auto" w:fill="auto"/>
          </w:tcPr>
          <w:p w:rsidR="008025A4" w:rsidRPr="006E233D" w:rsidRDefault="008025A4" w:rsidP="00094882">
            <w:r w:rsidRPr="006E233D">
              <w:t>Delete and use division 200 acronym</w:t>
            </w:r>
          </w:p>
        </w:tc>
        <w:tc>
          <w:tcPr>
            <w:tcW w:w="787" w:type="dxa"/>
            <w:shd w:val="clear" w:color="auto" w:fill="auto"/>
          </w:tcPr>
          <w:p w:rsidR="008025A4" w:rsidRPr="006E233D" w:rsidRDefault="008025A4" w:rsidP="004320D2">
            <w:r w:rsidRPr="006E233D">
              <w:t>done</w:t>
            </w:r>
          </w:p>
        </w:tc>
      </w:tr>
      <w:tr w:rsidR="008025A4" w:rsidRPr="006E233D" w:rsidTr="00693ED3">
        <w:tc>
          <w:tcPr>
            <w:tcW w:w="918" w:type="dxa"/>
          </w:tcPr>
          <w:p w:rsidR="008025A4" w:rsidRPr="00D27424" w:rsidRDefault="008025A4" w:rsidP="00693ED3">
            <w:r w:rsidRPr="00D27424">
              <w:t>204</w:t>
            </w:r>
          </w:p>
        </w:tc>
        <w:tc>
          <w:tcPr>
            <w:tcW w:w="1350" w:type="dxa"/>
          </w:tcPr>
          <w:p w:rsidR="008025A4" w:rsidRPr="00D27424" w:rsidRDefault="008025A4" w:rsidP="00693ED3">
            <w:r w:rsidRPr="00D27424">
              <w:t>0010(22)</w:t>
            </w:r>
          </w:p>
        </w:tc>
        <w:tc>
          <w:tcPr>
            <w:tcW w:w="990" w:type="dxa"/>
          </w:tcPr>
          <w:p w:rsidR="008025A4" w:rsidRPr="00D27424" w:rsidRDefault="008025A4" w:rsidP="00693ED3">
            <w:r w:rsidRPr="00D27424">
              <w:t>200</w:t>
            </w:r>
          </w:p>
        </w:tc>
        <w:tc>
          <w:tcPr>
            <w:tcW w:w="1350" w:type="dxa"/>
          </w:tcPr>
          <w:p w:rsidR="008025A4" w:rsidRPr="00D27424" w:rsidRDefault="008025A4" w:rsidP="00693ED3">
            <w:r w:rsidRPr="00D27424">
              <w:t>0020(106)</w:t>
            </w:r>
          </w:p>
        </w:tc>
        <w:tc>
          <w:tcPr>
            <w:tcW w:w="4860" w:type="dxa"/>
          </w:tcPr>
          <w:p w:rsidR="008025A4" w:rsidRDefault="008025A4" w:rsidP="00693ED3">
            <w:r w:rsidRPr="00D27424">
              <w:t xml:space="preserve">Delete definition of “particulate matter” which references the division 200 definition </w:t>
            </w:r>
          </w:p>
          <w:p w:rsidR="008025A4" w:rsidRPr="00D27424" w:rsidRDefault="008025A4" w:rsidP="00693ED3"/>
          <w:p w:rsidR="008025A4" w:rsidRPr="00D27424" w:rsidRDefault="008025A4" w:rsidP="00693ED3">
            <w:r w:rsidRPr="00D27424">
              <w:t xml:space="preserve">(106) "Particulate Matter" means all finely divided solid or liquid material, other than uncombined water, emitted to the ambient air as measured by the test method(s) specified in each applicable rule or permit. </w:t>
            </w:r>
          </w:p>
          <w:p w:rsidR="008025A4" w:rsidRPr="00D27424" w:rsidRDefault="008025A4" w:rsidP="00693ED3"/>
          <w:p w:rsidR="008025A4" w:rsidRPr="00D27424" w:rsidRDefault="008025A4" w:rsidP="00693ED3"/>
          <w:p w:rsidR="008025A4" w:rsidRPr="00D27424" w:rsidRDefault="008025A4" w:rsidP="00693ED3"/>
        </w:tc>
        <w:tc>
          <w:tcPr>
            <w:tcW w:w="4320" w:type="dxa"/>
          </w:tcPr>
          <w:p w:rsidR="008025A4" w:rsidRPr="00210118" w:rsidRDefault="008025A4"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heat transfer sources shall be tested with DEQ Method 7; indirect heat transfer combustion sources and all other non-fugitive emissions sources not listed above shall be tested with DEQ Method 5. </w:t>
            </w:r>
          </w:p>
          <w:p w:rsidR="008025A4" w:rsidRPr="00210118" w:rsidRDefault="008025A4" w:rsidP="00210118">
            <w:pPr>
              <w:rPr>
                <w:bCs/>
              </w:rPr>
            </w:pPr>
          </w:p>
          <w:p w:rsidR="008025A4" w:rsidRPr="00210118" w:rsidRDefault="008025A4" w:rsidP="00693ED3">
            <w:r w:rsidRPr="00210118">
              <w:rPr>
                <w:bCs/>
              </w:rPr>
              <w:t>340-204-0010</w:t>
            </w:r>
            <w:r w:rsidRPr="00210118">
              <w:t>(21) “Particulate Matter” has the meaning given that term in OAR 340-200-0020(82).</w:t>
            </w:r>
          </w:p>
          <w:p w:rsidR="008025A4" w:rsidRPr="00210118" w:rsidRDefault="008025A4" w:rsidP="00693ED3"/>
          <w:p w:rsidR="008025A4" w:rsidRPr="00210118" w:rsidRDefault="008025A4" w:rsidP="00693ED3">
            <w:r w:rsidRPr="00210118">
              <w:rPr>
                <w:bCs/>
              </w:rPr>
              <w:t>340-226-0010</w:t>
            </w:r>
            <w:r w:rsidRPr="00210118">
              <w:t xml:space="preserve">(2) "Particulate matter" means all finely divided solid or liquid material, other than uncombined water, emitted to the ambient air as measured by an applicable reference method in accordance with OAR 340-212-0120 and 212-0140. Sources with exhaust gases at or near </w:t>
            </w:r>
            <w:r w:rsidRPr="00210118">
              <w:lastRenderedPageBreak/>
              <w:t>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8025A4" w:rsidRPr="00210118" w:rsidRDefault="008025A4" w:rsidP="00693ED3"/>
          <w:p w:rsidR="008025A4" w:rsidRPr="00210118" w:rsidRDefault="008025A4" w:rsidP="00210118">
            <w:r>
              <w:rPr>
                <w:bCs/>
              </w:rPr>
              <w:t>340-234-0010</w:t>
            </w:r>
            <w:r w:rsidRPr="00210118">
              <w:t xml:space="preserve">(28) "Particulate Matter:" </w:t>
            </w:r>
          </w:p>
          <w:p w:rsidR="008025A4" w:rsidRPr="00210118" w:rsidRDefault="008025A4"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8025A4" w:rsidRPr="00210118" w:rsidRDefault="008025A4" w:rsidP="00210118">
            <w:r w:rsidRPr="00210118">
              <w:t xml:space="preserve">(b) As used in OAR 340-234-0400 through 340-234-0430 means a small, discrete mass of solid matter, including the solids dissolved or suspended in liquid droplets but not including uncombined water; </w:t>
            </w:r>
          </w:p>
          <w:p w:rsidR="008025A4" w:rsidRPr="00210118" w:rsidRDefault="008025A4" w:rsidP="00210118">
            <w:r w:rsidRPr="00210118">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w:t>
            </w:r>
            <w:r w:rsidRPr="00210118">
              <w:lastRenderedPageBreak/>
              <w:t xml:space="preserve">dryers, fiber dryers and press/cooling vents shall be tested with DEQ Method 7; and air conveying systems shall be tested with DEQ Method 8. </w:t>
            </w:r>
          </w:p>
          <w:p w:rsidR="008025A4" w:rsidRPr="00210118" w:rsidRDefault="008025A4" w:rsidP="00693ED3"/>
          <w:p w:rsidR="008025A4" w:rsidRPr="00210118" w:rsidRDefault="008025A4" w:rsidP="00693ED3"/>
          <w:p w:rsidR="008025A4" w:rsidRPr="00210118" w:rsidRDefault="008025A4" w:rsidP="00693ED3">
            <w:r w:rsidRPr="00210118">
              <w:rPr>
                <w:bCs/>
              </w:rPr>
              <w:t>340-236-0010</w:t>
            </w:r>
            <w:r w:rsidRPr="00210118">
              <w:t xml:space="preserve">(21) "Particulate Matter" means: </w:t>
            </w:r>
          </w:p>
          <w:p w:rsidR="008025A4" w:rsidRPr="00210118" w:rsidRDefault="008025A4"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8025A4" w:rsidRPr="00210118" w:rsidRDefault="008025A4" w:rsidP="00693ED3">
            <w:r w:rsidRPr="00210118">
              <w:t>(b) As used in OAR 340-236-0200 through 340-236-0230 and 340-236-0400 through 340-236-0440 a small, discrete mass of solid or liquid matter, but not including uncombined water.</w:t>
            </w:r>
          </w:p>
          <w:p w:rsidR="008025A4" w:rsidRPr="00210118" w:rsidRDefault="008025A4" w:rsidP="00693ED3"/>
          <w:p w:rsidR="008025A4" w:rsidRPr="00210118" w:rsidRDefault="008025A4"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p w:rsidR="008025A4" w:rsidRPr="00210118" w:rsidRDefault="008025A4" w:rsidP="00693ED3"/>
          <w:p w:rsidR="008025A4" w:rsidRPr="00210118" w:rsidRDefault="008025A4" w:rsidP="00693ED3">
            <w:r w:rsidRPr="00210118">
              <w:t xml:space="preserve">Definition different from division 200, 236, 238, 240. Delete and use division 200 definition. Move specific test requirements to rule with standard.  Create a testing and monitoring section in </w:t>
            </w:r>
            <w:r>
              <w:t>340-</w:t>
            </w:r>
            <w:r w:rsidRPr="00210118">
              <w:lastRenderedPageBreak/>
              <w:t>234-0540.</w:t>
            </w:r>
          </w:p>
        </w:tc>
        <w:tc>
          <w:tcPr>
            <w:tcW w:w="787" w:type="dxa"/>
          </w:tcPr>
          <w:p w:rsidR="008025A4" w:rsidRPr="006E233D" w:rsidRDefault="008025A4" w:rsidP="00693ED3">
            <w:r w:rsidRPr="00D27424">
              <w:lastRenderedPageBreak/>
              <w:t>done</w:t>
            </w:r>
          </w:p>
        </w:tc>
      </w:tr>
      <w:tr w:rsidR="008025A4" w:rsidRPr="006E233D" w:rsidTr="00D66578">
        <w:tc>
          <w:tcPr>
            <w:tcW w:w="918" w:type="dxa"/>
            <w:shd w:val="clear" w:color="auto" w:fill="auto"/>
          </w:tcPr>
          <w:p w:rsidR="008025A4" w:rsidRPr="006E233D" w:rsidRDefault="008025A4" w:rsidP="00A65851">
            <w:r w:rsidRPr="006E233D">
              <w:lastRenderedPageBreak/>
              <w:t>204</w:t>
            </w:r>
          </w:p>
        </w:tc>
        <w:tc>
          <w:tcPr>
            <w:tcW w:w="1350" w:type="dxa"/>
            <w:shd w:val="clear" w:color="auto" w:fill="auto"/>
          </w:tcPr>
          <w:p w:rsidR="008025A4" w:rsidRPr="006E233D" w:rsidRDefault="008025A4" w:rsidP="00A65851">
            <w:r w:rsidRPr="006E233D">
              <w:t>0010(23)</w:t>
            </w:r>
          </w:p>
        </w:tc>
        <w:tc>
          <w:tcPr>
            <w:tcW w:w="990" w:type="dxa"/>
          </w:tcPr>
          <w:p w:rsidR="008025A4" w:rsidRPr="006E233D" w:rsidRDefault="008025A4" w:rsidP="00A65851">
            <w:r w:rsidRPr="006E233D">
              <w:t>200</w:t>
            </w:r>
          </w:p>
        </w:tc>
        <w:tc>
          <w:tcPr>
            <w:tcW w:w="1350" w:type="dxa"/>
          </w:tcPr>
          <w:p w:rsidR="008025A4" w:rsidRPr="006E233D" w:rsidRDefault="008025A4" w:rsidP="00A65851">
            <w:r w:rsidRPr="006E233D">
              <w:t>0020(114)</w:t>
            </w:r>
          </w:p>
        </w:tc>
        <w:tc>
          <w:tcPr>
            <w:tcW w:w="4860" w:type="dxa"/>
            <w:shd w:val="clear" w:color="auto" w:fill="auto"/>
          </w:tcPr>
          <w:p w:rsidR="008025A4" w:rsidRPr="006E233D" w:rsidRDefault="008025A4"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025A4" w:rsidRPr="006E233D" w:rsidRDefault="008025A4" w:rsidP="004320D2">
            <w:r w:rsidRPr="006E233D">
              <w:t>Delete and use division 200 definition</w:t>
            </w:r>
          </w:p>
        </w:tc>
        <w:tc>
          <w:tcPr>
            <w:tcW w:w="787" w:type="dxa"/>
            <w:shd w:val="clear" w:color="auto" w:fill="auto"/>
          </w:tcPr>
          <w:p w:rsidR="008025A4" w:rsidRPr="006E233D" w:rsidRDefault="008025A4" w:rsidP="004320D2">
            <w:r w:rsidRPr="006E233D">
              <w:t>done</w:t>
            </w:r>
          </w:p>
        </w:tc>
      </w:tr>
      <w:tr w:rsidR="008025A4" w:rsidRPr="006E233D" w:rsidTr="00D66578">
        <w:tc>
          <w:tcPr>
            <w:tcW w:w="918" w:type="dxa"/>
            <w:shd w:val="clear" w:color="auto" w:fill="auto"/>
          </w:tcPr>
          <w:p w:rsidR="008025A4" w:rsidRPr="006E233D" w:rsidRDefault="008025A4" w:rsidP="00A65851">
            <w:r w:rsidRPr="006E233D">
              <w:t>204</w:t>
            </w:r>
          </w:p>
        </w:tc>
        <w:tc>
          <w:tcPr>
            <w:tcW w:w="1350" w:type="dxa"/>
            <w:shd w:val="clear" w:color="auto" w:fill="auto"/>
          </w:tcPr>
          <w:p w:rsidR="008025A4" w:rsidRPr="006E233D" w:rsidRDefault="008025A4" w:rsidP="00A65851">
            <w:r w:rsidRPr="006E233D">
              <w:t>0010(24)</w:t>
            </w:r>
          </w:p>
        </w:tc>
        <w:tc>
          <w:tcPr>
            <w:tcW w:w="990" w:type="dxa"/>
          </w:tcPr>
          <w:p w:rsidR="008025A4" w:rsidRPr="006E233D" w:rsidRDefault="008025A4" w:rsidP="00A65851">
            <w:r w:rsidRPr="006E233D">
              <w:t>200</w:t>
            </w:r>
          </w:p>
        </w:tc>
        <w:tc>
          <w:tcPr>
            <w:tcW w:w="1350" w:type="dxa"/>
          </w:tcPr>
          <w:p w:rsidR="008025A4" w:rsidRPr="006E233D" w:rsidRDefault="008025A4" w:rsidP="00A65851">
            <w:r w:rsidRPr="006E233D">
              <w:t>0020(115)</w:t>
            </w:r>
          </w:p>
        </w:tc>
        <w:tc>
          <w:tcPr>
            <w:tcW w:w="4860" w:type="dxa"/>
            <w:shd w:val="clear" w:color="auto" w:fill="auto"/>
          </w:tcPr>
          <w:p w:rsidR="008025A4" w:rsidRPr="006E233D" w:rsidRDefault="008025A4">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025A4" w:rsidRPr="006E233D" w:rsidRDefault="008025A4" w:rsidP="004320D2">
            <w:r w:rsidRPr="006E233D">
              <w:t>Delete and use division 200 definition</w:t>
            </w:r>
          </w:p>
        </w:tc>
        <w:tc>
          <w:tcPr>
            <w:tcW w:w="787" w:type="dxa"/>
            <w:shd w:val="clear" w:color="auto" w:fill="auto"/>
          </w:tcPr>
          <w:p w:rsidR="008025A4" w:rsidRPr="006E233D" w:rsidRDefault="008025A4" w:rsidP="004320D2">
            <w:r w:rsidRPr="006E233D">
              <w:t>done</w:t>
            </w:r>
          </w:p>
        </w:tc>
      </w:tr>
      <w:tr w:rsidR="008025A4" w:rsidRPr="006E233D" w:rsidTr="00D66578">
        <w:tc>
          <w:tcPr>
            <w:tcW w:w="918" w:type="dxa"/>
            <w:shd w:val="clear" w:color="auto" w:fill="auto"/>
          </w:tcPr>
          <w:p w:rsidR="008025A4" w:rsidRPr="006E233D" w:rsidRDefault="008025A4" w:rsidP="00A65851">
            <w:r w:rsidRPr="006E233D">
              <w:t>204</w:t>
            </w:r>
          </w:p>
        </w:tc>
        <w:tc>
          <w:tcPr>
            <w:tcW w:w="1350" w:type="dxa"/>
            <w:shd w:val="clear" w:color="auto" w:fill="auto"/>
          </w:tcPr>
          <w:p w:rsidR="008025A4" w:rsidRPr="006E233D" w:rsidRDefault="008025A4" w:rsidP="00A65851">
            <w:r w:rsidRPr="006E233D">
              <w:t>0010(30)</w:t>
            </w:r>
          </w:p>
        </w:tc>
        <w:tc>
          <w:tcPr>
            <w:tcW w:w="990" w:type="dxa"/>
          </w:tcPr>
          <w:p w:rsidR="008025A4" w:rsidRPr="006E233D" w:rsidRDefault="008025A4" w:rsidP="00A65851">
            <w:pPr>
              <w:rPr>
                <w:color w:val="000000"/>
              </w:rPr>
            </w:pPr>
            <w:r w:rsidRPr="006E233D">
              <w:rPr>
                <w:color w:val="000000"/>
              </w:rPr>
              <w:t>200</w:t>
            </w:r>
          </w:p>
        </w:tc>
        <w:tc>
          <w:tcPr>
            <w:tcW w:w="1350" w:type="dxa"/>
          </w:tcPr>
          <w:p w:rsidR="008025A4" w:rsidRPr="006E233D" w:rsidRDefault="008025A4" w:rsidP="00A65851">
            <w:pPr>
              <w:rPr>
                <w:color w:val="000000"/>
              </w:rPr>
            </w:pPr>
            <w:r w:rsidRPr="006E233D">
              <w:rPr>
                <w:color w:val="000000"/>
              </w:rPr>
              <w:t>0025(111)</w:t>
            </w:r>
          </w:p>
        </w:tc>
        <w:tc>
          <w:tcPr>
            <w:tcW w:w="4860" w:type="dxa"/>
            <w:shd w:val="clear" w:color="auto" w:fill="auto"/>
          </w:tcPr>
          <w:p w:rsidR="008025A4" w:rsidRPr="006E233D" w:rsidRDefault="008025A4" w:rsidP="00FE68CE">
            <w:pPr>
              <w:rPr>
                <w:color w:val="000000"/>
              </w:rPr>
            </w:pPr>
            <w:r w:rsidRPr="006E233D">
              <w:rPr>
                <w:color w:val="000000"/>
              </w:rPr>
              <w:t>Delete definition of “UGB”</w:t>
            </w:r>
          </w:p>
        </w:tc>
        <w:tc>
          <w:tcPr>
            <w:tcW w:w="4320" w:type="dxa"/>
            <w:shd w:val="clear" w:color="auto" w:fill="auto"/>
          </w:tcPr>
          <w:p w:rsidR="008025A4" w:rsidRPr="006E233D" w:rsidRDefault="008025A4" w:rsidP="009D379B">
            <w:r w:rsidRPr="006E233D">
              <w:t>Delete and use division 200 acronym</w:t>
            </w:r>
          </w:p>
        </w:tc>
        <w:tc>
          <w:tcPr>
            <w:tcW w:w="787" w:type="dxa"/>
            <w:shd w:val="clear" w:color="auto" w:fill="auto"/>
          </w:tcPr>
          <w:p w:rsidR="008025A4" w:rsidRPr="006E233D" w:rsidRDefault="008025A4" w:rsidP="009D379B">
            <w:r w:rsidRPr="006E233D">
              <w:t>done</w:t>
            </w:r>
          </w:p>
        </w:tc>
      </w:tr>
      <w:tr w:rsidR="008025A4" w:rsidRPr="006E233D" w:rsidTr="00D66578">
        <w:tc>
          <w:tcPr>
            <w:tcW w:w="918" w:type="dxa"/>
            <w:shd w:val="clear" w:color="auto" w:fill="auto"/>
          </w:tcPr>
          <w:p w:rsidR="008025A4" w:rsidRPr="006E233D" w:rsidRDefault="008025A4" w:rsidP="00A65851">
            <w:r w:rsidRPr="006E233D">
              <w:t>204</w:t>
            </w:r>
          </w:p>
        </w:tc>
        <w:tc>
          <w:tcPr>
            <w:tcW w:w="1350" w:type="dxa"/>
            <w:shd w:val="clear" w:color="auto" w:fill="auto"/>
          </w:tcPr>
          <w:p w:rsidR="008025A4" w:rsidRPr="006E233D" w:rsidRDefault="008025A4" w:rsidP="00A65851">
            <w:r w:rsidRPr="006E233D">
              <w:t>0020(5)(j)</w:t>
            </w:r>
          </w:p>
        </w:tc>
        <w:tc>
          <w:tcPr>
            <w:tcW w:w="990" w:type="dxa"/>
          </w:tcPr>
          <w:p w:rsidR="008025A4" w:rsidRPr="006E233D" w:rsidRDefault="008025A4" w:rsidP="00A65851">
            <w:pPr>
              <w:rPr>
                <w:color w:val="000000"/>
              </w:rPr>
            </w:pPr>
            <w:r w:rsidRPr="006E233D">
              <w:rPr>
                <w:color w:val="000000"/>
              </w:rPr>
              <w:t>NA</w:t>
            </w:r>
          </w:p>
        </w:tc>
        <w:tc>
          <w:tcPr>
            <w:tcW w:w="1350" w:type="dxa"/>
          </w:tcPr>
          <w:p w:rsidR="008025A4" w:rsidRPr="006E233D" w:rsidRDefault="008025A4" w:rsidP="00A65851">
            <w:pPr>
              <w:rPr>
                <w:color w:val="000000"/>
              </w:rPr>
            </w:pPr>
            <w:r w:rsidRPr="006E233D">
              <w:rPr>
                <w:color w:val="000000"/>
              </w:rPr>
              <w:t>NA</w:t>
            </w:r>
          </w:p>
        </w:tc>
        <w:tc>
          <w:tcPr>
            <w:tcW w:w="4860" w:type="dxa"/>
            <w:shd w:val="clear" w:color="auto" w:fill="auto"/>
          </w:tcPr>
          <w:p w:rsidR="008025A4" w:rsidRPr="006E233D" w:rsidRDefault="008025A4" w:rsidP="009D13D4">
            <w:pPr>
              <w:rPr>
                <w:bCs/>
                <w:color w:val="000000"/>
              </w:rPr>
            </w:pPr>
            <w:r w:rsidRPr="006E233D">
              <w:rPr>
                <w:bCs/>
                <w:color w:val="000000"/>
              </w:rPr>
              <w:t>Correct spelling of Wheeler County</w:t>
            </w:r>
          </w:p>
        </w:tc>
        <w:tc>
          <w:tcPr>
            <w:tcW w:w="4320" w:type="dxa"/>
            <w:shd w:val="clear" w:color="auto" w:fill="auto"/>
          </w:tcPr>
          <w:p w:rsidR="008025A4" w:rsidRPr="006E233D" w:rsidRDefault="008025A4" w:rsidP="00973F87">
            <w:r w:rsidRPr="006E233D">
              <w:t>correction</w:t>
            </w:r>
          </w:p>
        </w:tc>
        <w:tc>
          <w:tcPr>
            <w:tcW w:w="787" w:type="dxa"/>
            <w:shd w:val="clear" w:color="auto" w:fill="auto"/>
          </w:tcPr>
          <w:p w:rsidR="008025A4" w:rsidRPr="006E233D" w:rsidRDefault="008025A4" w:rsidP="00FE68CE">
            <w:r w:rsidRPr="006E233D">
              <w:t>done</w:t>
            </w:r>
          </w:p>
        </w:tc>
      </w:tr>
      <w:tr w:rsidR="008025A4" w:rsidRPr="006E233D" w:rsidTr="00D66578">
        <w:tc>
          <w:tcPr>
            <w:tcW w:w="918" w:type="dxa"/>
            <w:shd w:val="clear" w:color="auto" w:fill="auto"/>
          </w:tcPr>
          <w:p w:rsidR="008025A4" w:rsidRPr="006E233D" w:rsidRDefault="008025A4" w:rsidP="00A65851">
            <w:r w:rsidRPr="006E233D">
              <w:t>204</w:t>
            </w:r>
          </w:p>
        </w:tc>
        <w:tc>
          <w:tcPr>
            <w:tcW w:w="1350" w:type="dxa"/>
            <w:shd w:val="clear" w:color="auto" w:fill="auto"/>
          </w:tcPr>
          <w:p w:rsidR="008025A4" w:rsidRPr="006E233D" w:rsidRDefault="008025A4" w:rsidP="00A65851">
            <w:r w:rsidRPr="006E233D">
              <w:t>0020 NOTE:</w:t>
            </w:r>
          </w:p>
        </w:tc>
        <w:tc>
          <w:tcPr>
            <w:tcW w:w="990" w:type="dxa"/>
          </w:tcPr>
          <w:p w:rsidR="008025A4" w:rsidRPr="006E233D" w:rsidRDefault="008025A4" w:rsidP="00A65851">
            <w:pPr>
              <w:rPr>
                <w:color w:val="000000"/>
              </w:rPr>
            </w:pPr>
          </w:p>
        </w:tc>
        <w:tc>
          <w:tcPr>
            <w:tcW w:w="1350" w:type="dxa"/>
          </w:tcPr>
          <w:p w:rsidR="008025A4" w:rsidRPr="006E233D" w:rsidRDefault="008025A4" w:rsidP="00A65851">
            <w:pPr>
              <w:rPr>
                <w:color w:val="000000"/>
              </w:rPr>
            </w:pPr>
            <w:r w:rsidRPr="006E233D">
              <w:rPr>
                <w:color w:val="000000"/>
              </w:rPr>
              <w:t>NA</w:t>
            </w:r>
          </w:p>
        </w:tc>
        <w:tc>
          <w:tcPr>
            <w:tcW w:w="4860" w:type="dxa"/>
            <w:shd w:val="clear" w:color="auto" w:fill="auto"/>
          </w:tcPr>
          <w:p w:rsidR="008025A4" w:rsidRPr="006E233D" w:rsidRDefault="008025A4"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8025A4" w:rsidRPr="006E233D" w:rsidRDefault="008025A4" w:rsidP="00753091">
            <w:r w:rsidRPr="006E233D">
              <w:t xml:space="preserve">NOTE no longer needed.  DEQ reorganization occurred many years ago so there is no longer any confusion. </w:t>
            </w:r>
          </w:p>
        </w:tc>
        <w:tc>
          <w:tcPr>
            <w:tcW w:w="787" w:type="dxa"/>
            <w:shd w:val="clear" w:color="auto" w:fill="auto"/>
          </w:tcPr>
          <w:p w:rsidR="008025A4" w:rsidRPr="006E233D" w:rsidRDefault="008025A4" w:rsidP="00FE68CE">
            <w:r w:rsidRPr="006E233D">
              <w:t>done</w:t>
            </w:r>
          </w:p>
        </w:tc>
      </w:tr>
      <w:tr w:rsidR="008025A4" w:rsidRPr="006E233D" w:rsidTr="00D66578">
        <w:tc>
          <w:tcPr>
            <w:tcW w:w="918" w:type="dxa"/>
            <w:shd w:val="clear" w:color="auto" w:fill="auto"/>
          </w:tcPr>
          <w:p w:rsidR="008025A4" w:rsidRPr="006E233D" w:rsidRDefault="008025A4" w:rsidP="00A65851">
            <w:r w:rsidRPr="006E233D">
              <w:t>204</w:t>
            </w:r>
          </w:p>
        </w:tc>
        <w:tc>
          <w:tcPr>
            <w:tcW w:w="1350" w:type="dxa"/>
            <w:shd w:val="clear" w:color="auto" w:fill="auto"/>
          </w:tcPr>
          <w:p w:rsidR="008025A4" w:rsidRPr="006E233D" w:rsidRDefault="008025A4" w:rsidP="00A65851">
            <w:r w:rsidRPr="006E233D">
              <w:t>0030(2)</w:t>
            </w:r>
          </w:p>
        </w:tc>
        <w:tc>
          <w:tcPr>
            <w:tcW w:w="990" w:type="dxa"/>
          </w:tcPr>
          <w:p w:rsidR="008025A4" w:rsidRPr="006E233D" w:rsidRDefault="008025A4" w:rsidP="00A65851">
            <w:pPr>
              <w:rPr>
                <w:color w:val="000000"/>
              </w:rPr>
            </w:pPr>
            <w:r w:rsidRPr="006E233D">
              <w:rPr>
                <w:color w:val="000000"/>
              </w:rPr>
              <w:t>NA</w:t>
            </w:r>
          </w:p>
        </w:tc>
        <w:tc>
          <w:tcPr>
            <w:tcW w:w="1350" w:type="dxa"/>
          </w:tcPr>
          <w:p w:rsidR="008025A4" w:rsidRPr="006E233D" w:rsidRDefault="008025A4" w:rsidP="00A65851">
            <w:pPr>
              <w:rPr>
                <w:color w:val="000000"/>
              </w:rPr>
            </w:pPr>
            <w:r w:rsidRPr="006E233D">
              <w:rPr>
                <w:color w:val="000000"/>
              </w:rPr>
              <w:t>NA</w:t>
            </w:r>
          </w:p>
        </w:tc>
        <w:tc>
          <w:tcPr>
            <w:tcW w:w="4860" w:type="dxa"/>
            <w:shd w:val="clear" w:color="auto" w:fill="auto"/>
          </w:tcPr>
          <w:p w:rsidR="008025A4" w:rsidRPr="006E233D" w:rsidRDefault="008025A4"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8025A4" w:rsidRPr="006E233D" w:rsidRDefault="008025A4" w:rsidP="00973F87">
            <w:r w:rsidRPr="006E233D">
              <w:t>Already defined in division 204</w:t>
            </w:r>
          </w:p>
        </w:tc>
        <w:tc>
          <w:tcPr>
            <w:tcW w:w="787" w:type="dxa"/>
            <w:shd w:val="clear" w:color="auto" w:fill="auto"/>
          </w:tcPr>
          <w:p w:rsidR="008025A4" w:rsidRPr="006E233D" w:rsidRDefault="008025A4" w:rsidP="00FE68CE">
            <w:r w:rsidRPr="006E233D">
              <w:t>done</w:t>
            </w:r>
          </w:p>
        </w:tc>
      </w:tr>
      <w:tr w:rsidR="008025A4" w:rsidRPr="00CC4E2C" w:rsidTr="00344BE5">
        <w:tc>
          <w:tcPr>
            <w:tcW w:w="918" w:type="dxa"/>
            <w:shd w:val="clear" w:color="auto" w:fill="auto"/>
          </w:tcPr>
          <w:p w:rsidR="008025A4" w:rsidRPr="00CC4E2C" w:rsidRDefault="008025A4" w:rsidP="00344BE5">
            <w:pPr>
              <w:rPr>
                <w:highlight w:val="lightGray"/>
              </w:rPr>
            </w:pPr>
            <w:r w:rsidRPr="00CC4E2C">
              <w:rPr>
                <w:highlight w:val="lightGray"/>
              </w:rPr>
              <w:t>204</w:t>
            </w:r>
          </w:p>
        </w:tc>
        <w:tc>
          <w:tcPr>
            <w:tcW w:w="1350" w:type="dxa"/>
            <w:shd w:val="clear" w:color="auto" w:fill="auto"/>
          </w:tcPr>
          <w:p w:rsidR="008025A4" w:rsidRPr="00CC4E2C" w:rsidRDefault="008025A4" w:rsidP="00344BE5">
            <w:pPr>
              <w:rPr>
                <w:highlight w:val="lightGray"/>
              </w:rPr>
            </w:pPr>
            <w:r w:rsidRPr="00CC4E2C">
              <w:rPr>
                <w:highlight w:val="lightGray"/>
              </w:rPr>
              <w:t>0060(1)(b)</w:t>
            </w:r>
          </w:p>
        </w:tc>
        <w:tc>
          <w:tcPr>
            <w:tcW w:w="990" w:type="dxa"/>
          </w:tcPr>
          <w:p w:rsidR="008025A4" w:rsidRPr="00CC4E2C" w:rsidRDefault="008025A4" w:rsidP="00344BE5">
            <w:pPr>
              <w:rPr>
                <w:color w:val="000000"/>
                <w:highlight w:val="lightGray"/>
              </w:rPr>
            </w:pPr>
            <w:r w:rsidRPr="00CC4E2C">
              <w:rPr>
                <w:color w:val="000000"/>
                <w:highlight w:val="lightGray"/>
              </w:rPr>
              <w:t>NA</w:t>
            </w:r>
          </w:p>
        </w:tc>
        <w:tc>
          <w:tcPr>
            <w:tcW w:w="1350" w:type="dxa"/>
          </w:tcPr>
          <w:p w:rsidR="008025A4" w:rsidRPr="00CC4E2C" w:rsidRDefault="008025A4" w:rsidP="00344BE5">
            <w:pPr>
              <w:rPr>
                <w:color w:val="000000"/>
                <w:highlight w:val="lightGray"/>
              </w:rPr>
            </w:pPr>
            <w:r w:rsidRPr="00CC4E2C">
              <w:rPr>
                <w:color w:val="000000"/>
                <w:highlight w:val="lightGray"/>
              </w:rPr>
              <w:t>NA</w:t>
            </w:r>
          </w:p>
        </w:tc>
        <w:tc>
          <w:tcPr>
            <w:tcW w:w="4860" w:type="dxa"/>
            <w:shd w:val="clear" w:color="auto" w:fill="auto"/>
          </w:tcPr>
          <w:p w:rsidR="008025A4" w:rsidRPr="00CC4E2C" w:rsidRDefault="008025A4" w:rsidP="00344BE5">
            <w:pPr>
              <w:rPr>
                <w:bCs/>
                <w:color w:val="000000"/>
                <w:highlight w:val="lightGray"/>
              </w:rPr>
            </w:pPr>
            <w:r w:rsidRPr="00CC4E2C">
              <w:rPr>
                <w:bCs/>
                <w:color w:val="000000"/>
                <w:highlight w:val="lightGray"/>
              </w:rPr>
              <w:t>Delete “or Indian Governing Bodies”</w:t>
            </w:r>
          </w:p>
        </w:tc>
        <w:tc>
          <w:tcPr>
            <w:tcW w:w="4320" w:type="dxa"/>
            <w:shd w:val="clear" w:color="auto" w:fill="auto"/>
          </w:tcPr>
          <w:p w:rsidR="008025A4" w:rsidRPr="00CC4E2C" w:rsidRDefault="008025A4" w:rsidP="00344BE5">
            <w:pPr>
              <w:rPr>
                <w:highlight w:val="lightGray"/>
              </w:rPr>
            </w:pPr>
            <w:r w:rsidRPr="00CC4E2C">
              <w:rPr>
                <w:highlight w:val="lightGray"/>
              </w:rPr>
              <w:t>DEQ does not regulate Indian Governing Bodies</w:t>
            </w:r>
          </w:p>
        </w:tc>
        <w:tc>
          <w:tcPr>
            <w:tcW w:w="787" w:type="dxa"/>
            <w:shd w:val="clear" w:color="auto" w:fill="auto"/>
          </w:tcPr>
          <w:p w:rsidR="008025A4" w:rsidRPr="00CC4E2C" w:rsidRDefault="008025A4" w:rsidP="00344BE5">
            <w:pPr>
              <w:rPr>
                <w:highlight w:val="lightGray"/>
              </w:rPr>
            </w:pPr>
            <w:r w:rsidRPr="00CC4E2C">
              <w:rPr>
                <w:highlight w:val="lightGray"/>
              </w:rPr>
              <w:t>done</w:t>
            </w:r>
          </w:p>
        </w:tc>
      </w:tr>
      <w:tr w:rsidR="008025A4" w:rsidRPr="00CC4E2C" w:rsidTr="00344BE5">
        <w:tc>
          <w:tcPr>
            <w:tcW w:w="918" w:type="dxa"/>
            <w:shd w:val="clear" w:color="auto" w:fill="auto"/>
          </w:tcPr>
          <w:p w:rsidR="008025A4" w:rsidRPr="00CC4E2C" w:rsidRDefault="008025A4" w:rsidP="00344BE5">
            <w:pPr>
              <w:rPr>
                <w:highlight w:val="lightGray"/>
              </w:rPr>
            </w:pPr>
            <w:r w:rsidRPr="00CC4E2C">
              <w:rPr>
                <w:highlight w:val="lightGray"/>
              </w:rPr>
              <w:t>204</w:t>
            </w:r>
          </w:p>
        </w:tc>
        <w:tc>
          <w:tcPr>
            <w:tcW w:w="1350" w:type="dxa"/>
            <w:shd w:val="clear" w:color="auto" w:fill="auto"/>
          </w:tcPr>
          <w:p w:rsidR="008025A4" w:rsidRPr="00CC4E2C" w:rsidRDefault="008025A4" w:rsidP="00344BE5">
            <w:pPr>
              <w:rPr>
                <w:highlight w:val="lightGray"/>
              </w:rPr>
            </w:pPr>
            <w:r w:rsidRPr="00CC4E2C">
              <w:rPr>
                <w:highlight w:val="lightGray"/>
              </w:rPr>
              <w:t>0060(4)</w:t>
            </w:r>
          </w:p>
        </w:tc>
        <w:tc>
          <w:tcPr>
            <w:tcW w:w="990" w:type="dxa"/>
          </w:tcPr>
          <w:p w:rsidR="008025A4" w:rsidRPr="00CC4E2C" w:rsidRDefault="008025A4" w:rsidP="00344BE5">
            <w:pPr>
              <w:rPr>
                <w:color w:val="000000"/>
                <w:highlight w:val="lightGray"/>
              </w:rPr>
            </w:pPr>
            <w:r w:rsidRPr="00CC4E2C">
              <w:rPr>
                <w:color w:val="000000"/>
                <w:highlight w:val="lightGray"/>
              </w:rPr>
              <w:t>NA</w:t>
            </w:r>
          </w:p>
        </w:tc>
        <w:tc>
          <w:tcPr>
            <w:tcW w:w="1350" w:type="dxa"/>
          </w:tcPr>
          <w:p w:rsidR="008025A4" w:rsidRPr="00CC4E2C" w:rsidRDefault="008025A4" w:rsidP="00344BE5">
            <w:pPr>
              <w:rPr>
                <w:color w:val="000000"/>
                <w:highlight w:val="lightGray"/>
              </w:rPr>
            </w:pPr>
            <w:r w:rsidRPr="00CC4E2C">
              <w:rPr>
                <w:color w:val="000000"/>
                <w:highlight w:val="lightGray"/>
              </w:rPr>
              <w:t>NA</w:t>
            </w:r>
          </w:p>
        </w:tc>
        <w:tc>
          <w:tcPr>
            <w:tcW w:w="4860" w:type="dxa"/>
            <w:shd w:val="clear" w:color="auto" w:fill="auto"/>
          </w:tcPr>
          <w:p w:rsidR="008025A4" w:rsidRPr="00CC4E2C" w:rsidRDefault="008025A4" w:rsidP="00344BE5">
            <w:pPr>
              <w:rPr>
                <w:bCs/>
                <w:color w:val="000000"/>
                <w:highlight w:val="lightGray"/>
              </w:rPr>
            </w:pPr>
            <w:r w:rsidRPr="00CC4E2C">
              <w:rPr>
                <w:bCs/>
                <w:color w:val="000000"/>
                <w:highlight w:val="lightGray"/>
              </w:rPr>
              <w:t>Delete the second sentence and (a) and (b)</w:t>
            </w:r>
          </w:p>
        </w:tc>
        <w:tc>
          <w:tcPr>
            <w:tcW w:w="4320" w:type="dxa"/>
            <w:shd w:val="clear" w:color="auto" w:fill="auto"/>
          </w:tcPr>
          <w:p w:rsidR="008025A4" w:rsidRPr="00CC4E2C" w:rsidRDefault="008025A4" w:rsidP="00344BE5">
            <w:pPr>
              <w:rPr>
                <w:highlight w:val="lightGray"/>
              </w:rPr>
            </w:pPr>
            <w:r w:rsidRPr="00CC4E2C">
              <w:rPr>
                <w:highlight w:val="lightGray"/>
              </w:rPr>
              <w:t>DEQ does not regulate Indian Governing Bodies</w:t>
            </w:r>
          </w:p>
        </w:tc>
        <w:tc>
          <w:tcPr>
            <w:tcW w:w="787" w:type="dxa"/>
            <w:shd w:val="clear" w:color="auto" w:fill="auto"/>
          </w:tcPr>
          <w:p w:rsidR="008025A4" w:rsidRPr="00CC4E2C" w:rsidRDefault="008025A4" w:rsidP="00344BE5">
            <w:pPr>
              <w:rPr>
                <w:highlight w:val="lightGray"/>
              </w:rPr>
            </w:pPr>
            <w:r w:rsidRPr="00CC4E2C">
              <w:rPr>
                <w:highlight w:val="lightGray"/>
              </w:rPr>
              <w:t>done</w:t>
            </w:r>
          </w:p>
        </w:tc>
      </w:tr>
      <w:tr w:rsidR="008025A4" w:rsidRPr="006E233D" w:rsidTr="00344BE5">
        <w:tc>
          <w:tcPr>
            <w:tcW w:w="918" w:type="dxa"/>
            <w:shd w:val="clear" w:color="auto" w:fill="auto"/>
          </w:tcPr>
          <w:p w:rsidR="008025A4" w:rsidRPr="00CC4E2C" w:rsidRDefault="008025A4" w:rsidP="00344BE5">
            <w:pPr>
              <w:rPr>
                <w:highlight w:val="lightGray"/>
              </w:rPr>
            </w:pPr>
            <w:r w:rsidRPr="00CC4E2C">
              <w:rPr>
                <w:highlight w:val="lightGray"/>
              </w:rPr>
              <w:t>204</w:t>
            </w:r>
          </w:p>
        </w:tc>
        <w:tc>
          <w:tcPr>
            <w:tcW w:w="1350" w:type="dxa"/>
            <w:shd w:val="clear" w:color="auto" w:fill="auto"/>
          </w:tcPr>
          <w:p w:rsidR="008025A4" w:rsidRPr="00CC4E2C" w:rsidRDefault="008025A4" w:rsidP="00344BE5">
            <w:pPr>
              <w:rPr>
                <w:highlight w:val="lightGray"/>
              </w:rPr>
            </w:pPr>
            <w:r w:rsidRPr="00CC4E2C">
              <w:rPr>
                <w:highlight w:val="lightGray"/>
              </w:rPr>
              <w:t>0060(6)</w:t>
            </w:r>
          </w:p>
        </w:tc>
        <w:tc>
          <w:tcPr>
            <w:tcW w:w="990" w:type="dxa"/>
          </w:tcPr>
          <w:p w:rsidR="008025A4" w:rsidRPr="00CC4E2C" w:rsidRDefault="008025A4" w:rsidP="00344BE5">
            <w:pPr>
              <w:rPr>
                <w:color w:val="000000"/>
                <w:highlight w:val="lightGray"/>
              </w:rPr>
            </w:pPr>
            <w:r w:rsidRPr="00CC4E2C">
              <w:rPr>
                <w:color w:val="000000"/>
                <w:highlight w:val="lightGray"/>
              </w:rPr>
              <w:t>NA</w:t>
            </w:r>
          </w:p>
        </w:tc>
        <w:tc>
          <w:tcPr>
            <w:tcW w:w="1350" w:type="dxa"/>
          </w:tcPr>
          <w:p w:rsidR="008025A4" w:rsidRPr="00CC4E2C" w:rsidRDefault="008025A4" w:rsidP="00344BE5">
            <w:pPr>
              <w:rPr>
                <w:color w:val="000000"/>
                <w:highlight w:val="lightGray"/>
              </w:rPr>
            </w:pPr>
            <w:r w:rsidRPr="00CC4E2C">
              <w:rPr>
                <w:color w:val="000000"/>
                <w:highlight w:val="lightGray"/>
              </w:rPr>
              <w:t>NA</w:t>
            </w:r>
          </w:p>
        </w:tc>
        <w:tc>
          <w:tcPr>
            <w:tcW w:w="4860" w:type="dxa"/>
            <w:shd w:val="clear" w:color="auto" w:fill="auto"/>
          </w:tcPr>
          <w:p w:rsidR="008025A4" w:rsidRPr="00CC4E2C" w:rsidRDefault="008025A4" w:rsidP="00344BE5">
            <w:pPr>
              <w:rPr>
                <w:bCs/>
                <w:color w:val="000000"/>
                <w:highlight w:val="lightGray"/>
              </w:rPr>
            </w:pPr>
            <w:r w:rsidRPr="00CC4E2C">
              <w:rPr>
                <w:bCs/>
                <w:color w:val="000000"/>
                <w:highlight w:val="lightGray"/>
              </w:rPr>
              <w:t>Delete “or Indian Governing Body, as appropriate,”</w:t>
            </w:r>
          </w:p>
        </w:tc>
        <w:tc>
          <w:tcPr>
            <w:tcW w:w="4320" w:type="dxa"/>
            <w:shd w:val="clear" w:color="auto" w:fill="auto"/>
          </w:tcPr>
          <w:p w:rsidR="008025A4" w:rsidRPr="00CC4E2C" w:rsidRDefault="008025A4" w:rsidP="00344BE5">
            <w:pPr>
              <w:rPr>
                <w:highlight w:val="lightGray"/>
              </w:rPr>
            </w:pPr>
            <w:r w:rsidRPr="00CC4E2C">
              <w:rPr>
                <w:highlight w:val="lightGray"/>
              </w:rPr>
              <w:t>DEQ does not regulate Indian Governing Bodies</w:t>
            </w:r>
          </w:p>
        </w:tc>
        <w:tc>
          <w:tcPr>
            <w:tcW w:w="787" w:type="dxa"/>
            <w:shd w:val="clear" w:color="auto" w:fill="auto"/>
          </w:tcPr>
          <w:p w:rsidR="008025A4" w:rsidRPr="006E233D" w:rsidRDefault="008025A4" w:rsidP="00344BE5">
            <w:r w:rsidRPr="00CC4E2C">
              <w:rPr>
                <w:highlight w:val="lightGray"/>
              </w:rPr>
              <w:t>done</w:t>
            </w:r>
          </w:p>
        </w:tc>
      </w:tr>
      <w:tr w:rsidR="008025A4" w:rsidRPr="006E233D" w:rsidTr="00D66578">
        <w:tc>
          <w:tcPr>
            <w:tcW w:w="918" w:type="dxa"/>
            <w:shd w:val="clear" w:color="auto" w:fill="auto"/>
          </w:tcPr>
          <w:p w:rsidR="008025A4" w:rsidRPr="006E233D" w:rsidRDefault="008025A4" w:rsidP="00A65851">
            <w:r w:rsidRPr="006E233D">
              <w:t>204</w:t>
            </w:r>
          </w:p>
        </w:tc>
        <w:tc>
          <w:tcPr>
            <w:tcW w:w="1350" w:type="dxa"/>
            <w:shd w:val="clear" w:color="auto" w:fill="auto"/>
          </w:tcPr>
          <w:p w:rsidR="008025A4" w:rsidRPr="006E233D" w:rsidRDefault="008025A4" w:rsidP="00A65851">
            <w:r w:rsidRPr="006E233D">
              <w:t>0090</w:t>
            </w:r>
          </w:p>
        </w:tc>
        <w:tc>
          <w:tcPr>
            <w:tcW w:w="990" w:type="dxa"/>
          </w:tcPr>
          <w:p w:rsidR="008025A4" w:rsidRPr="006E233D" w:rsidRDefault="008025A4" w:rsidP="00A65851">
            <w:pPr>
              <w:rPr>
                <w:color w:val="000000"/>
              </w:rPr>
            </w:pPr>
            <w:r w:rsidRPr="006E233D">
              <w:rPr>
                <w:color w:val="000000"/>
              </w:rPr>
              <w:t>NA</w:t>
            </w:r>
          </w:p>
        </w:tc>
        <w:tc>
          <w:tcPr>
            <w:tcW w:w="1350" w:type="dxa"/>
          </w:tcPr>
          <w:p w:rsidR="008025A4" w:rsidRPr="006E233D" w:rsidRDefault="008025A4" w:rsidP="00A65851">
            <w:pPr>
              <w:rPr>
                <w:color w:val="000000"/>
              </w:rPr>
            </w:pPr>
            <w:r w:rsidRPr="006E233D">
              <w:rPr>
                <w:color w:val="000000"/>
              </w:rPr>
              <w:t>NA</w:t>
            </w:r>
          </w:p>
        </w:tc>
        <w:tc>
          <w:tcPr>
            <w:tcW w:w="4860" w:type="dxa"/>
            <w:shd w:val="clear" w:color="auto" w:fill="auto"/>
          </w:tcPr>
          <w:p w:rsidR="008025A4" w:rsidRPr="006E233D" w:rsidRDefault="008025A4" w:rsidP="009D13D4">
            <w:pPr>
              <w:rPr>
                <w:color w:val="000000"/>
              </w:rPr>
            </w:pPr>
            <w:r w:rsidRPr="006E233D">
              <w:rPr>
                <w:bCs/>
                <w:color w:val="000000"/>
              </w:rPr>
              <w:t>Change the oxygenated gasoline requirement in control areas since the October 31, 2007 is past.  Require oxygenated gasoline i</w:t>
            </w:r>
            <w:r w:rsidRPr="006E233D">
              <w:rPr>
                <w:color w:val="000000"/>
              </w:rPr>
              <w:t>f required under an applicable attainment or maintenance plan adopted by the Environmental Quality Commission, and apply it to the oxygenated gasoline control areas: Clackamas, Multnomah, Washington and Yamhill Counties.</w:t>
            </w:r>
          </w:p>
        </w:tc>
        <w:tc>
          <w:tcPr>
            <w:tcW w:w="4320" w:type="dxa"/>
            <w:shd w:val="clear" w:color="auto" w:fill="auto"/>
          </w:tcPr>
          <w:p w:rsidR="008025A4" w:rsidRPr="006E233D" w:rsidRDefault="008025A4" w:rsidP="00973F87">
            <w:r w:rsidRPr="006E233D">
              <w:t xml:space="preserve">The October 31, 2007 date has past.  DEQ’s </w:t>
            </w:r>
            <w:r w:rsidRPr="006E233D">
              <w:rPr>
                <w:bCs/>
              </w:rPr>
              <w:t xml:space="preserve">2004 CO maintenance plan states that </w:t>
            </w:r>
            <w:r w:rsidRPr="006E233D">
              <w:t xml:space="preserve">Section </w:t>
            </w:r>
            <w:proofErr w:type="gramStart"/>
            <w:r w:rsidRPr="006E233D">
              <w:t>175A(</w:t>
            </w:r>
            <w:proofErr w:type="gramEnd"/>
            <w:r w:rsidRPr="006E233D">
              <w:t>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8025A4" w:rsidRPr="006E233D" w:rsidRDefault="008025A4" w:rsidP="00973F87">
            <w:r w:rsidRPr="006E233D">
              <w:t>If the Portland area violates the NAAQS for CO, the requirement to use wintertime oxygenated fuel in Clackamas, Multnomah, Washington, and Yamhill Counties will be reinstated.</w:t>
            </w:r>
          </w:p>
        </w:tc>
        <w:tc>
          <w:tcPr>
            <w:tcW w:w="787" w:type="dxa"/>
            <w:shd w:val="clear" w:color="auto" w:fill="auto"/>
          </w:tcPr>
          <w:p w:rsidR="008025A4" w:rsidRPr="006E233D" w:rsidRDefault="008025A4" w:rsidP="00FE68CE">
            <w:r w:rsidRPr="006E233D">
              <w:t>done</w:t>
            </w:r>
          </w:p>
        </w:tc>
      </w:tr>
      <w:tr w:rsidR="008025A4" w:rsidRPr="006E233D" w:rsidTr="00D66578">
        <w:tc>
          <w:tcPr>
            <w:tcW w:w="918" w:type="dxa"/>
            <w:shd w:val="clear" w:color="auto" w:fill="auto"/>
          </w:tcPr>
          <w:p w:rsidR="008025A4" w:rsidRPr="006E233D" w:rsidRDefault="008025A4" w:rsidP="00A65851">
            <w:pPr>
              <w:rPr>
                <w:color w:val="000000"/>
              </w:rPr>
            </w:pPr>
            <w:r w:rsidRPr="006E233D">
              <w:rPr>
                <w:color w:val="000000"/>
              </w:rPr>
              <w:t>NA</w:t>
            </w:r>
          </w:p>
        </w:tc>
        <w:tc>
          <w:tcPr>
            <w:tcW w:w="1350" w:type="dxa"/>
            <w:shd w:val="clear" w:color="auto" w:fill="auto"/>
          </w:tcPr>
          <w:p w:rsidR="008025A4" w:rsidRPr="006E233D" w:rsidRDefault="008025A4" w:rsidP="00A65851">
            <w:pPr>
              <w:rPr>
                <w:color w:val="000000"/>
              </w:rPr>
            </w:pPr>
            <w:r w:rsidRPr="006E233D">
              <w:rPr>
                <w:color w:val="000000"/>
              </w:rPr>
              <w:t>NA</w:t>
            </w:r>
          </w:p>
        </w:tc>
        <w:tc>
          <w:tcPr>
            <w:tcW w:w="990" w:type="dxa"/>
          </w:tcPr>
          <w:p w:rsidR="008025A4" w:rsidRPr="006E233D" w:rsidRDefault="008025A4" w:rsidP="00A65851">
            <w:pPr>
              <w:rPr>
                <w:color w:val="000000"/>
              </w:rPr>
            </w:pPr>
            <w:r w:rsidRPr="006E233D">
              <w:rPr>
                <w:color w:val="000000"/>
              </w:rPr>
              <w:t>204</w:t>
            </w:r>
          </w:p>
        </w:tc>
        <w:tc>
          <w:tcPr>
            <w:tcW w:w="1350" w:type="dxa"/>
          </w:tcPr>
          <w:p w:rsidR="008025A4" w:rsidRPr="006E233D" w:rsidRDefault="008025A4" w:rsidP="00A65851">
            <w:pPr>
              <w:rPr>
                <w:color w:val="000000"/>
              </w:rPr>
            </w:pPr>
            <w:r w:rsidRPr="006E233D">
              <w:rPr>
                <w:color w:val="000000"/>
              </w:rPr>
              <w:t>0300</w:t>
            </w:r>
          </w:p>
        </w:tc>
        <w:tc>
          <w:tcPr>
            <w:tcW w:w="4860" w:type="dxa"/>
            <w:shd w:val="clear" w:color="auto" w:fill="auto"/>
          </w:tcPr>
          <w:p w:rsidR="008025A4" w:rsidRPr="006E233D" w:rsidRDefault="008025A4" w:rsidP="003D42EC">
            <w:pPr>
              <w:rPr>
                <w:color w:val="000000"/>
              </w:rPr>
            </w:pPr>
            <w:r w:rsidRPr="006E233D">
              <w:rPr>
                <w:color w:val="000000"/>
              </w:rPr>
              <w:t>Add rules that explain how sustainment areas will be designated</w:t>
            </w:r>
          </w:p>
        </w:tc>
        <w:tc>
          <w:tcPr>
            <w:tcW w:w="4320" w:type="dxa"/>
            <w:shd w:val="clear" w:color="auto" w:fill="auto"/>
          </w:tcPr>
          <w:p w:rsidR="008025A4" w:rsidRPr="00795CDA" w:rsidRDefault="008025A4" w:rsidP="00CC14C0">
            <w:r w:rsidRPr="006E233D">
              <w:t>DEQ has defined two new areas for minor new source review:</w:t>
            </w:r>
            <w:r w:rsidR="00795CDA">
              <w:t xml:space="preserve">  sustainment and reattainment </w:t>
            </w:r>
            <w:r w:rsidRPr="006E233D">
              <w:t xml:space="preserve">areas.  These new areas will provide options for sources when constructing or modifying in these areas.  </w:t>
            </w:r>
            <w:r w:rsidR="00795CDA">
              <w:t>D</w:t>
            </w:r>
            <w:r w:rsidR="00795CDA" w:rsidRPr="00795CDA">
              <w:t xml:space="preserve">esignation of sustainment area does not need to go through </w:t>
            </w:r>
            <w:r w:rsidR="00795CDA">
              <w:t>EPA</w:t>
            </w:r>
            <w:r w:rsidR="00795CDA" w:rsidRPr="00795CDA">
              <w:t xml:space="preserve"> for approval.  </w:t>
            </w:r>
            <w:r w:rsidR="00795CDA">
              <w:t>O</w:t>
            </w:r>
            <w:r w:rsidR="00795CDA" w:rsidRPr="00795CDA">
              <w:t>nly procedures need</w:t>
            </w:r>
            <w:r w:rsidR="00795CDA">
              <w:t xml:space="preserve"> </w:t>
            </w:r>
            <w:r w:rsidR="00795CDA" w:rsidRPr="00795CDA">
              <w:t>to be approved by</w:t>
            </w:r>
            <w:r w:rsidR="00795CDA">
              <w:t xml:space="preserve"> EPA </w:t>
            </w:r>
            <w:r w:rsidR="00795CDA" w:rsidRPr="00795CDA">
              <w:t xml:space="preserve">so no </w:t>
            </w:r>
            <w:r w:rsidR="00795CDA">
              <w:t xml:space="preserve">SIP </w:t>
            </w:r>
            <w:r w:rsidR="00795CDA" w:rsidRPr="00795CDA">
              <w:t xml:space="preserve">revision </w:t>
            </w:r>
            <w:r w:rsidR="00795CDA">
              <w:t xml:space="preserve">is needed to </w:t>
            </w:r>
            <w:r w:rsidR="00795CDA" w:rsidRPr="00795CDA">
              <w:t xml:space="preserve">designate areas. </w:t>
            </w:r>
          </w:p>
        </w:tc>
        <w:tc>
          <w:tcPr>
            <w:tcW w:w="787" w:type="dxa"/>
            <w:shd w:val="clear" w:color="auto" w:fill="auto"/>
          </w:tcPr>
          <w:p w:rsidR="008025A4" w:rsidRPr="006E233D" w:rsidRDefault="008025A4" w:rsidP="00947258">
            <w:r w:rsidRPr="006E233D">
              <w:t>done</w:t>
            </w:r>
          </w:p>
        </w:tc>
      </w:tr>
      <w:tr w:rsidR="00CC14C0" w:rsidRPr="006E233D" w:rsidTr="00846717">
        <w:tc>
          <w:tcPr>
            <w:tcW w:w="918" w:type="dxa"/>
            <w:shd w:val="clear" w:color="auto" w:fill="auto"/>
          </w:tcPr>
          <w:p w:rsidR="00CC14C0" w:rsidRPr="00CC4E2C" w:rsidRDefault="00CC14C0" w:rsidP="00846717">
            <w:pPr>
              <w:rPr>
                <w:color w:val="000000"/>
                <w:highlight w:val="lightGray"/>
              </w:rPr>
            </w:pPr>
            <w:r w:rsidRPr="00CC4E2C">
              <w:rPr>
                <w:color w:val="000000"/>
                <w:highlight w:val="lightGray"/>
              </w:rPr>
              <w:t>NA</w:t>
            </w:r>
          </w:p>
        </w:tc>
        <w:tc>
          <w:tcPr>
            <w:tcW w:w="1350" w:type="dxa"/>
            <w:shd w:val="clear" w:color="auto" w:fill="auto"/>
          </w:tcPr>
          <w:p w:rsidR="00CC14C0" w:rsidRPr="00CC4E2C" w:rsidRDefault="00CC14C0" w:rsidP="00846717">
            <w:pPr>
              <w:rPr>
                <w:color w:val="000000"/>
                <w:highlight w:val="lightGray"/>
              </w:rPr>
            </w:pPr>
            <w:r w:rsidRPr="00CC4E2C">
              <w:rPr>
                <w:color w:val="000000"/>
                <w:highlight w:val="lightGray"/>
              </w:rPr>
              <w:t>NA</w:t>
            </w:r>
          </w:p>
        </w:tc>
        <w:tc>
          <w:tcPr>
            <w:tcW w:w="990" w:type="dxa"/>
          </w:tcPr>
          <w:p w:rsidR="00CC14C0" w:rsidRPr="00CC4E2C" w:rsidRDefault="00CC14C0" w:rsidP="00846717">
            <w:pPr>
              <w:rPr>
                <w:color w:val="000000"/>
                <w:highlight w:val="lightGray"/>
              </w:rPr>
            </w:pPr>
            <w:r w:rsidRPr="00CC4E2C">
              <w:rPr>
                <w:color w:val="000000"/>
                <w:highlight w:val="lightGray"/>
              </w:rPr>
              <w:t>204</w:t>
            </w:r>
          </w:p>
        </w:tc>
        <w:tc>
          <w:tcPr>
            <w:tcW w:w="1350" w:type="dxa"/>
          </w:tcPr>
          <w:p w:rsidR="00CC14C0" w:rsidRPr="00CC4E2C" w:rsidRDefault="00CC14C0" w:rsidP="00846717">
            <w:pPr>
              <w:rPr>
                <w:color w:val="000000"/>
                <w:highlight w:val="lightGray"/>
              </w:rPr>
            </w:pPr>
            <w:r w:rsidRPr="00CC4E2C">
              <w:rPr>
                <w:color w:val="000000"/>
                <w:highlight w:val="lightGray"/>
              </w:rPr>
              <w:t>0300(3)</w:t>
            </w:r>
          </w:p>
        </w:tc>
        <w:tc>
          <w:tcPr>
            <w:tcW w:w="4860" w:type="dxa"/>
            <w:shd w:val="clear" w:color="auto" w:fill="auto"/>
          </w:tcPr>
          <w:p w:rsidR="00CC14C0" w:rsidRPr="00CC4E2C" w:rsidRDefault="00CC14C0" w:rsidP="00846717">
            <w:pPr>
              <w:rPr>
                <w:color w:val="000000"/>
                <w:highlight w:val="lightGray"/>
              </w:rPr>
            </w:pPr>
            <w:r w:rsidRPr="00CC4E2C">
              <w:rPr>
                <w:color w:val="000000"/>
                <w:highlight w:val="lightGray"/>
              </w:rPr>
              <w:t>Add rules to designate Lakeview as a sustainment area</w:t>
            </w:r>
          </w:p>
        </w:tc>
        <w:tc>
          <w:tcPr>
            <w:tcW w:w="4320" w:type="dxa"/>
            <w:shd w:val="clear" w:color="auto" w:fill="auto"/>
          </w:tcPr>
          <w:p w:rsidR="00CC14C0" w:rsidRPr="00CC4E2C" w:rsidRDefault="00CC14C0" w:rsidP="00846717">
            <w:pPr>
              <w:rPr>
                <w:highlight w:val="lightGray"/>
              </w:rPr>
            </w:pPr>
            <w:r w:rsidRPr="00CC4E2C">
              <w:rPr>
                <w:highlight w:val="lightGray"/>
              </w:rPr>
              <w:t xml:space="preserve">Lakeview currently exceeds the ambient air quality standard for PM2.5 but is not designated as a nonattainment area by EPA.  DEQ is working with Lakeview in the PM Advance program to reduce PM2.5 emissions so the area can meet the PM2.5 </w:t>
            </w:r>
            <w:r w:rsidRPr="00CC4E2C">
              <w:rPr>
                <w:highlight w:val="lightGray"/>
              </w:rPr>
              <w:lastRenderedPageBreak/>
              <w:t xml:space="preserve">NAAQS.  Designation as a sustainment area will also help reduce emissions in addition to the PM Advance program.  </w:t>
            </w:r>
          </w:p>
        </w:tc>
        <w:tc>
          <w:tcPr>
            <w:tcW w:w="787" w:type="dxa"/>
            <w:shd w:val="clear" w:color="auto" w:fill="auto"/>
          </w:tcPr>
          <w:p w:rsidR="00CC14C0" w:rsidRPr="006E233D" w:rsidRDefault="00CC14C0" w:rsidP="00846717">
            <w:r w:rsidRPr="00CC4E2C">
              <w:rPr>
                <w:highlight w:val="lightGray"/>
              </w:rPr>
              <w:lastRenderedPageBreak/>
              <w:t>done</w:t>
            </w:r>
          </w:p>
        </w:tc>
      </w:tr>
      <w:tr w:rsidR="008025A4" w:rsidRPr="006E233D" w:rsidTr="00D66578">
        <w:tc>
          <w:tcPr>
            <w:tcW w:w="918" w:type="dxa"/>
            <w:shd w:val="clear" w:color="auto" w:fill="auto"/>
          </w:tcPr>
          <w:p w:rsidR="008025A4" w:rsidRPr="00CC4E2C" w:rsidRDefault="008025A4" w:rsidP="00A65851">
            <w:pPr>
              <w:rPr>
                <w:color w:val="000000"/>
                <w:highlight w:val="lightGray"/>
              </w:rPr>
            </w:pPr>
            <w:r w:rsidRPr="00CC4E2C">
              <w:rPr>
                <w:color w:val="000000"/>
                <w:highlight w:val="lightGray"/>
              </w:rPr>
              <w:lastRenderedPageBreak/>
              <w:t>NA</w:t>
            </w:r>
          </w:p>
        </w:tc>
        <w:tc>
          <w:tcPr>
            <w:tcW w:w="1350" w:type="dxa"/>
            <w:shd w:val="clear" w:color="auto" w:fill="auto"/>
          </w:tcPr>
          <w:p w:rsidR="008025A4" w:rsidRPr="00CC4E2C" w:rsidRDefault="008025A4" w:rsidP="00A65851">
            <w:pPr>
              <w:rPr>
                <w:color w:val="000000"/>
                <w:highlight w:val="lightGray"/>
              </w:rPr>
            </w:pPr>
            <w:r w:rsidRPr="00CC4E2C">
              <w:rPr>
                <w:color w:val="000000"/>
                <w:highlight w:val="lightGray"/>
              </w:rPr>
              <w:t>NA</w:t>
            </w:r>
          </w:p>
        </w:tc>
        <w:tc>
          <w:tcPr>
            <w:tcW w:w="990" w:type="dxa"/>
          </w:tcPr>
          <w:p w:rsidR="008025A4" w:rsidRPr="00CC4E2C" w:rsidRDefault="008025A4" w:rsidP="00A65851">
            <w:pPr>
              <w:rPr>
                <w:color w:val="000000"/>
                <w:highlight w:val="lightGray"/>
              </w:rPr>
            </w:pPr>
            <w:r w:rsidRPr="00CC4E2C">
              <w:rPr>
                <w:color w:val="000000"/>
                <w:highlight w:val="lightGray"/>
              </w:rPr>
              <w:t>204</w:t>
            </w:r>
          </w:p>
        </w:tc>
        <w:tc>
          <w:tcPr>
            <w:tcW w:w="1350" w:type="dxa"/>
          </w:tcPr>
          <w:p w:rsidR="008025A4" w:rsidRPr="00CC4E2C" w:rsidRDefault="008025A4" w:rsidP="00A65851">
            <w:pPr>
              <w:rPr>
                <w:color w:val="000000"/>
                <w:highlight w:val="lightGray"/>
              </w:rPr>
            </w:pPr>
            <w:r w:rsidRPr="00CC4E2C">
              <w:rPr>
                <w:color w:val="000000"/>
                <w:highlight w:val="lightGray"/>
              </w:rPr>
              <w:t>0300(3)</w:t>
            </w:r>
          </w:p>
        </w:tc>
        <w:tc>
          <w:tcPr>
            <w:tcW w:w="4860" w:type="dxa"/>
            <w:shd w:val="clear" w:color="auto" w:fill="auto"/>
          </w:tcPr>
          <w:p w:rsidR="00CC14C0" w:rsidRPr="00CC4E2C" w:rsidRDefault="00CC14C0" w:rsidP="00CC14C0">
            <w:pPr>
              <w:rPr>
                <w:color w:val="000000"/>
                <w:highlight w:val="lightGray"/>
              </w:rPr>
            </w:pPr>
            <w:r w:rsidRPr="00CC4E2C">
              <w:rPr>
                <w:color w:val="000000"/>
                <w:highlight w:val="lightGray"/>
              </w:rPr>
              <w:t>Add:</w:t>
            </w:r>
          </w:p>
          <w:p w:rsidR="008025A4" w:rsidRPr="00CC4E2C" w:rsidRDefault="00CC14C0" w:rsidP="003D42EC">
            <w:pPr>
              <w:rPr>
                <w:color w:val="000000"/>
                <w:highlight w:val="lightGray"/>
              </w:rPr>
            </w:pPr>
            <w:r w:rsidRPr="00CC4E2C">
              <w:rPr>
                <w:color w:val="000000"/>
                <w:highlight w:val="lightGray"/>
              </w:rPr>
              <w:t>“[</w:t>
            </w:r>
            <w:r w:rsidRPr="00CC4E2C">
              <w:rPr>
                <w:b/>
                <w:bCs/>
                <w:color w:val="000000"/>
                <w:highlight w:val="lightGray"/>
              </w:rPr>
              <w:t>NOTE</w:t>
            </w:r>
            <w:r w:rsidRPr="00CC4E2C">
              <w:rPr>
                <w:color w:val="000000"/>
                <w:highlight w:val="lightGray"/>
              </w:rPr>
              <w:t>: This rule, except section (3), is included in the State of Oregon Clean Air Act Implementation Plan as adopted by the Environmental Quality Commission under OAR 340-200-0040.]”</w:t>
            </w:r>
          </w:p>
        </w:tc>
        <w:tc>
          <w:tcPr>
            <w:tcW w:w="4320" w:type="dxa"/>
            <w:shd w:val="clear" w:color="auto" w:fill="auto"/>
          </w:tcPr>
          <w:p w:rsidR="008025A4" w:rsidRPr="00CC4E2C" w:rsidRDefault="00CF243D" w:rsidP="00947258">
            <w:pPr>
              <w:rPr>
                <w:highlight w:val="lightGray"/>
              </w:rPr>
            </w:pPr>
            <w:r w:rsidRPr="00CC4E2C">
              <w:rPr>
                <w:highlight w:val="lightGray"/>
              </w:rPr>
              <w:t xml:space="preserve">Clarification.  </w:t>
            </w:r>
            <w:r w:rsidR="00CC14C0" w:rsidRPr="00CC4E2C">
              <w:rPr>
                <w:highlight w:val="lightGray"/>
              </w:rPr>
              <w:t xml:space="preserve">Designation of sustainment area does not need to go through EPA for approval.  </w:t>
            </w:r>
          </w:p>
        </w:tc>
        <w:tc>
          <w:tcPr>
            <w:tcW w:w="787" w:type="dxa"/>
            <w:shd w:val="clear" w:color="auto" w:fill="auto"/>
          </w:tcPr>
          <w:p w:rsidR="008025A4" w:rsidRPr="006E233D" w:rsidRDefault="008025A4" w:rsidP="00FE68CE">
            <w:r w:rsidRPr="00CC4E2C">
              <w:rPr>
                <w:highlight w:val="lightGray"/>
              </w:rPr>
              <w:t>done</w:t>
            </w:r>
          </w:p>
        </w:tc>
      </w:tr>
      <w:tr w:rsidR="008025A4" w:rsidRPr="006E233D" w:rsidTr="00D66578">
        <w:tc>
          <w:tcPr>
            <w:tcW w:w="918" w:type="dxa"/>
            <w:shd w:val="clear" w:color="auto" w:fill="auto"/>
          </w:tcPr>
          <w:p w:rsidR="008025A4" w:rsidRPr="006E233D" w:rsidRDefault="008025A4" w:rsidP="00A65851">
            <w:pPr>
              <w:rPr>
                <w:color w:val="000000"/>
              </w:rPr>
            </w:pPr>
            <w:r w:rsidRPr="006E233D">
              <w:rPr>
                <w:color w:val="000000"/>
              </w:rPr>
              <w:t>NA</w:t>
            </w:r>
          </w:p>
        </w:tc>
        <w:tc>
          <w:tcPr>
            <w:tcW w:w="1350" w:type="dxa"/>
            <w:shd w:val="clear" w:color="auto" w:fill="auto"/>
          </w:tcPr>
          <w:p w:rsidR="008025A4" w:rsidRPr="006E233D" w:rsidRDefault="008025A4" w:rsidP="00A65851">
            <w:pPr>
              <w:rPr>
                <w:color w:val="000000"/>
              </w:rPr>
            </w:pPr>
            <w:r w:rsidRPr="006E233D">
              <w:rPr>
                <w:color w:val="000000"/>
              </w:rPr>
              <w:t>NA</w:t>
            </w:r>
          </w:p>
        </w:tc>
        <w:tc>
          <w:tcPr>
            <w:tcW w:w="990" w:type="dxa"/>
          </w:tcPr>
          <w:p w:rsidR="008025A4" w:rsidRPr="006E233D" w:rsidRDefault="008025A4" w:rsidP="00A65851">
            <w:pPr>
              <w:rPr>
                <w:color w:val="000000"/>
              </w:rPr>
            </w:pPr>
            <w:r w:rsidRPr="006E233D">
              <w:rPr>
                <w:color w:val="000000"/>
              </w:rPr>
              <w:t>204</w:t>
            </w:r>
          </w:p>
        </w:tc>
        <w:tc>
          <w:tcPr>
            <w:tcW w:w="1350" w:type="dxa"/>
          </w:tcPr>
          <w:p w:rsidR="008025A4" w:rsidRPr="006E233D" w:rsidRDefault="008025A4" w:rsidP="00A65851">
            <w:pPr>
              <w:rPr>
                <w:color w:val="000000"/>
              </w:rPr>
            </w:pPr>
            <w:r w:rsidRPr="006E233D">
              <w:rPr>
                <w:color w:val="000000"/>
              </w:rPr>
              <w:t>0310</w:t>
            </w:r>
          </w:p>
        </w:tc>
        <w:tc>
          <w:tcPr>
            <w:tcW w:w="4860" w:type="dxa"/>
            <w:shd w:val="clear" w:color="auto" w:fill="auto"/>
          </w:tcPr>
          <w:p w:rsidR="008025A4" w:rsidRPr="006E233D" w:rsidRDefault="008025A4" w:rsidP="003D42EC">
            <w:pPr>
              <w:rPr>
                <w:color w:val="000000"/>
              </w:rPr>
            </w:pPr>
            <w:r w:rsidRPr="006E233D">
              <w:rPr>
                <w:color w:val="000000"/>
              </w:rPr>
              <w:t>Add rules that explain how reattainment areas will be designated</w:t>
            </w:r>
          </w:p>
        </w:tc>
        <w:tc>
          <w:tcPr>
            <w:tcW w:w="4320" w:type="dxa"/>
            <w:shd w:val="clear" w:color="auto" w:fill="auto"/>
          </w:tcPr>
          <w:p w:rsidR="008025A4" w:rsidRPr="006E233D" w:rsidRDefault="008025A4" w:rsidP="00947258">
            <w:pPr>
              <w:rPr>
                <w:highlight w:val="green"/>
              </w:rPr>
            </w:pPr>
            <w:r w:rsidRPr="006E233D">
              <w:t xml:space="preserve">DEQ has defined two new areas for minor new source review:  sustainment and </w:t>
            </w:r>
            <w:proofErr w:type="gramStart"/>
            <w:r w:rsidRPr="006E233D">
              <w:t>reattainment  areas</w:t>
            </w:r>
            <w:proofErr w:type="gramEnd"/>
            <w:r w:rsidRPr="006E233D">
              <w:t xml:space="preserve">.  These new areas will provide options for sources when constructing or modifying in these areas.  </w:t>
            </w:r>
            <w:r w:rsidR="00795CDA" w:rsidRPr="00795CDA">
              <w:t>Designation of sustainment area does not need to go through EPA for approval.  Only procedures need to be approved by EPA so no SIP revision i</w:t>
            </w:r>
            <w:r w:rsidR="00CC14C0">
              <w:t xml:space="preserve">s needed to </w:t>
            </w:r>
            <w:r w:rsidR="00795CDA" w:rsidRPr="00795CDA">
              <w:t>designate areas.</w:t>
            </w:r>
          </w:p>
        </w:tc>
        <w:tc>
          <w:tcPr>
            <w:tcW w:w="787" w:type="dxa"/>
            <w:shd w:val="clear" w:color="auto" w:fill="auto"/>
          </w:tcPr>
          <w:p w:rsidR="008025A4" w:rsidRPr="006E233D" w:rsidRDefault="008025A4" w:rsidP="00FE68CE">
            <w:r w:rsidRPr="006E233D">
              <w:t>done</w:t>
            </w:r>
          </w:p>
        </w:tc>
      </w:tr>
      <w:tr w:rsidR="008025A4" w:rsidRPr="006E233D" w:rsidTr="00D66578">
        <w:tc>
          <w:tcPr>
            <w:tcW w:w="918" w:type="dxa"/>
            <w:tcBorders>
              <w:bottom w:val="double" w:sz="6" w:space="0" w:color="auto"/>
            </w:tcBorders>
            <w:shd w:val="clear" w:color="auto" w:fill="B2A1C7" w:themeFill="accent4" w:themeFillTint="99"/>
          </w:tcPr>
          <w:p w:rsidR="008025A4" w:rsidRPr="006E233D" w:rsidRDefault="008025A4" w:rsidP="00A65851">
            <w:r w:rsidRPr="006E233D">
              <w:t>206</w:t>
            </w:r>
          </w:p>
        </w:tc>
        <w:tc>
          <w:tcPr>
            <w:tcW w:w="1350" w:type="dxa"/>
            <w:tcBorders>
              <w:bottom w:val="double" w:sz="6" w:space="0" w:color="auto"/>
            </w:tcBorders>
            <w:shd w:val="clear" w:color="auto" w:fill="B2A1C7" w:themeFill="accent4" w:themeFillTint="99"/>
          </w:tcPr>
          <w:p w:rsidR="008025A4" w:rsidRPr="006E233D" w:rsidRDefault="008025A4" w:rsidP="00A65851"/>
        </w:tc>
        <w:tc>
          <w:tcPr>
            <w:tcW w:w="99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135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4860" w:type="dxa"/>
            <w:tcBorders>
              <w:bottom w:val="double" w:sz="6" w:space="0" w:color="auto"/>
            </w:tcBorders>
            <w:shd w:val="clear" w:color="auto" w:fill="B2A1C7" w:themeFill="accent4" w:themeFillTint="99"/>
          </w:tcPr>
          <w:p w:rsidR="008025A4" w:rsidRPr="006E233D" w:rsidRDefault="008025A4"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8025A4" w:rsidRPr="006E233D" w:rsidRDefault="008025A4" w:rsidP="00FE68CE">
            <w:r w:rsidRPr="006E233D">
              <w:t>None</w:t>
            </w:r>
          </w:p>
        </w:tc>
        <w:tc>
          <w:tcPr>
            <w:tcW w:w="787" w:type="dxa"/>
            <w:tcBorders>
              <w:bottom w:val="double" w:sz="6" w:space="0" w:color="auto"/>
            </w:tcBorders>
            <w:shd w:val="clear" w:color="auto" w:fill="B2A1C7" w:themeFill="accent4" w:themeFillTint="99"/>
          </w:tcPr>
          <w:p w:rsidR="008025A4" w:rsidRPr="006E233D" w:rsidRDefault="008025A4" w:rsidP="00FE68CE"/>
        </w:tc>
      </w:tr>
      <w:tr w:rsidR="008025A4" w:rsidRPr="006E233D" w:rsidTr="00D66578">
        <w:tc>
          <w:tcPr>
            <w:tcW w:w="918" w:type="dxa"/>
            <w:shd w:val="clear" w:color="auto" w:fill="FFFFFF" w:themeFill="background1"/>
          </w:tcPr>
          <w:p w:rsidR="008025A4" w:rsidRPr="006E233D" w:rsidRDefault="008025A4" w:rsidP="00A65851">
            <w:r w:rsidRPr="006E233D">
              <w:t>206</w:t>
            </w:r>
          </w:p>
        </w:tc>
        <w:tc>
          <w:tcPr>
            <w:tcW w:w="1350" w:type="dxa"/>
            <w:shd w:val="clear" w:color="auto" w:fill="FFFFFF" w:themeFill="background1"/>
          </w:tcPr>
          <w:p w:rsidR="008025A4" w:rsidRPr="006E233D" w:rsidRDefault="008025A4" w:rsidP="00A65851">
            <w:r w:rsidRPr="006E233D">
              <w:t>all</w:t>
            </w:r>
          </w:p>
        </w:tc>
        <w:tc>
          <w:tcPr>
            <w:tcW w:w="990" w:type="dxa"/>
            <w:shd w:val="clear" w:color="auto" w:fill="FFFFFF" w:themeFill="background1"/>
          </w:tcPr>
          <w:p w:rsidR="008025A4" w:rsidRPr="006E233D" w:rsidRDefault="008025A4" w:rsidP="00A65851">
            <w:pPr>
              <w:rPr>
                <w:color w:val="000000"/>
              </w:rPr>
            </w:pPr>
            <w:r w:rsidRPr="006E233D">
              <w:rPr>
                <w:color w:val="000000"/>
              </w:rPr>
              <w:t>NA</w:t>
            </w:r>
          </w:p>
        </w:tc>
        <w:tc>
          <w:tcPr>
            <w:tcW w:w="1350" w:type="dxa"/>
            <w:shd w:val="clear" w:color="auto" w:fill="FFFFFF" w:themeFill="background1"/>
          </w:tcPr>
          <w:p w:rsidR="008025A4" w:rsidRPr="006E233D" w:rsidRDefault="008025A4" w:rsidP="00A65851">
            <w:pPr>
              <w:rPr>
                <w:color w:val="000000"/>
              </w:rPr>
            </w:pPr>
            <w:r w:rsidRPr="006E233D">
              <w:rPr>
                <w:color w:val="000000"/>
              </w:rPr>
              <w:t>NA</w:t>
            </w:r>
          </w:p>
        </w:tc>
        <w:tc>
          <w:tcPr>
            <w:tcW w:w="4860" w:type="dxa"/>
            <w:shd w:val="clear" w:color="auto" w:fill="FFFFFF" w:themeFill="background1"/>
          </w:tcPr>
          <w:p w:rsidR="008025A4" w:rsidRPr="006E233D" w:rsidRDefault="008025A4" w:rsidP="009D379B">
            <w:r w:rsidRPr="006E233D">
              <w:t>Correct Division to lower case division</w:t>
            </w:r>
          </w:p>
        </w:tc>
        <w:tc>
          <w:tcPr>
            <w:tcW w:w="4320" w:type="dxa"/>
            <w:shd w:val="clear" w:color="auto" w:fill="FFFFFF" w:themeFill="background1"/>
          </w:tcPr>
          <w:p w:rsidR="008025A4" w:rsidRPr="006E233D" w:rsidRDefault="008025A4" w:rsidP="009D379B">
            <w:r>
              <w:t>C</w:t>
            </w:r>
            <w:r w:rsidRPr="006E233D">
              <w:t>orrection</w:t>
            </w:r>
          </w:p>
        </w:tc>
        <w:tc>
          <w:tcPr>
            <w:tcW w:w="787" w:type="dxa"/>
            <w:shd w:val="clear" w:color="auto" w:fill="FFFFFF" w:themeFill="background1"/>
          </w:tcPr>
          <w:p w:rsidR="008025A4" w:rsidRPr="006E233D" w:rsidRDefault="008025A4" w:rsidP="009D379B">
            <w:r w:rsidRPr="006E233D">
              <w:t>done</w:t>
            </w:r>
          </w:p>
        </w:tc>
      </w:tr>
      <w:tr w:rsidR="008025A4" w:rsidRPr="006E233D" w:rsidTr="0076000A">
        <w:tc>
          <w:tcPr>
            <w:tcW w:w="918" w:type="dxa"/>
            <w:shd w:val="clear" w:color="auto" w:fill="FFFFFF" w:themeFill="background1"/>
          </w:tcPr>
          <w:p w:rsidR="008025A4" w:rsidRPr="00CC4E2C" w:rsidRDefault="008025A4" w:rsidP="0076000A">
            <w:pPr>
              <w:rPr>
                <w:highlight w:val="lightGray"/>
              </w:rPr>
            </w:pPr>
            <w:r w:rsidRPr="00CC4E2C">
              <w:rPr>
                <w:highlight w:val="lightGray"/>
              </w:rPr>
              <w:t>206</w:t>
            </w:r>
          </w:p>
        </w:tc>
        <w:tc>
          <w:tcPr>
            <w:tcW w:w="1350" w:type="dxa"/>
            <w:shd w:val="clear" w:color="auto" w:fill="FFFFFF" w:themeFill="background1"/>
          </w:tcPr>
          <w:p w:rsidR="008025A4" w:rsidRPr="00CC4E2C" w:rsidRDefault="008025A4" w:rsidP="0076000A">
            <w:pPr>
              <w:rPr>
                <w:highlight w:val="lightGray"/>
              </w:rPr>
            </w:pPr>
            <w:r w:rsidRPr="00CC4E2C">
              <w:rPr>
                <w:highlight w:val="lightGray"/>
              </w:rPr>
              <w:t>all</w:t>
            </w:r>
          </w:p>
        </w:tc>
        <w:tc>
          <w:tcPr>
            <w:tcW w:w="990" w:type="dxa"/>
            <w:shd w:val="clear" w:color="auto" w:fill="FFFFFF" w:themeFill="background1"/>
          </w:tcPr>
          <w:p w:rsidR="008025A4" w:rsidRPr="00CC4E2C" w:rsidRDefault="008025A4" w:rsidP="0076000A">
            <w:pPr>
              <w:rPr>
                <w:color w:val="000000"/>
                <w:highlight w:val="lightGray"/>
              </w:rPr>
            </w:pPr>
            <w:r w:rsidRPr="00CC4E2C">
              <w:rPr>
                <w:color w:val="000000"/>
                <w:highlight w:val="lightGray"/>
              </w:rPr>
              <w:t>NA</w:t>
            </w:r>
          </w:p>
        </w:tc>
        <w:tc>
          <w:tcPr>
            <w:tcW w:w="1350" w:type="dxa"/>
            <w:shd w:val="clear" w:color="auto" w:fill="FFFFFF" w:themeFill="background1"/>
          </w:tcPr>
          <w:p w:rsidR="008025A4" w:rsidRPr="00CC4E2C" w:rsidRDefault="008025A4" w:rsidP="0076000A">
            <w:pPr>
              <w:rPr>
                <w:color w:val="000000"/>
                <w:highlight w:val="lightGray"/>
              </w:rPr>
            </w:pPr>
            <w:r w:rsidRPr="00CC4E2C">
              <w:rPr>
                <w:color w:val="000000"/>
                <w:highlight w:val="lightGray"/>
              </w:rPr>
              <w:t>NA</w:t>
            </w:r>
          </w:p>
        </w:tc>
        <w:tc>
          <w:tcPr>
            <w:tcW w:w="4860" w:type="dxa"/>
            <w:shd w:val="clear" w:color="auto" w:fill="FFFFFF" w:themeFill="background1"/>
          </w:tcPr>
          <w:p w:rsidR="008025A4" w:rsidRPr="00CC4E2C" w:rsidRDefault="008025A4" w:rsidP="00DF1B4D">
            <w:pPr>
              <w:rPr>
                <w:highlight w:val="lightGray"/>
              </w:rPr>
            </w:pPr>
            <w:r w:rsidRPr="00CC4E2C">
              <w:rPr>
                <w:highlight w:val="lightGray"/>
              </w:rPr>
              <w:t xml:space="preserve">Delete “total suspended” from particulate </w:t>
            </w:r>
          </w:p>
        </w:tc>
        <w:tc>
          <w:tcPr>
            <w:tcW w:w="4320" w:type="dxa"/>
            <w:shd w:val="clear" w:color="auto" w:fill="FFFFFF" w:themeFill="background1"/>
          </w:tcPr>
          <w:p w:rsidR="008025A4" w:rsidRPr="00CC4E2C" w:rsidRDefault="008025A4" w:rsidP="00DF1B4D">
            <w:pPr>
              <w:rPr>
                <w:highlight w:val="lightGray"/>
              </w:rPr>
            </w:pPr>
            <w:r w:rsidRPr="00CC4E2C">
              <w:rPr>
                <w:highlight w:val="lightGray"/>
              </w:rPr>
              <w:t>DEQ no longer has a total suspended particulate matter standard and doesn’t monitor for TSP</w:t>
            </w:r>
          </w:p>
        </w:tc>
        <w:tc>
          <w:tcPr>
            <w:tcW w:w="787" w:type="dxa"/>
            <w:shd w:val="clear" w:color="auto" w:fill="FFFFFF" w:themeFill="background1"/>
          </w:tcPr>
          <w:p w:rsidR="008025A4" w:rsidRPr="006E233D" w:rsidRDefault="008025A4" w:rsidP="0076000A">
            <w:r w:rsidRPr="00CC4E2C">
              <w:rPr>
                <w:highlight w:val="lightGray"/>
              </w:rPr>
              <w:t>done</w:t>
            </w:r>
          </w:p>
        </w:tc>
      </w:tr>
      <w:tr w:rsidR="008025A4" w:rsidRPr="006E233D" w:rsidTr="00D66578">
        <w:tc>
          <w:tcPr>
            <w:tcW w:w="918" w:type="dxa"/>
            <w:shd w:val="clear" w:color="auto" w:fill="FFFFFF" w:themeFill="background1"/>
          </w:tcPr>
          <w:p w:rsidR="008025A4" w:rsidRPr="006E233D" w:rsidRDefault="008025A4" w:rsidP="00A65851">
            <w:r w:rsidRPr="006E233D">
              <w:t>206</w:t>
            </w:r>
          </w:p>
        </w:tc>
        <w:tc>
          <w:tcPr>
            <w:tcW w:w="1350" w:type="dxa"/>
            <w:shd w:val="clear" w:color="auto" w:fill="FFFFFF" w:themeFill="background1"/>
          </w:tcPr>
          <w:p w:rsidR="008025A4" w:rsidRPr="006E233D" w:rsidRDefault="008025A4" w:rsidP="00A65851">
            <w:r w:rsidRPr="006E233D">
              <w:t>0020</w:t>
            </w:r>
          </w:p>
        </w:tc>
        <w:tc>
          <w:tcPr>
            <w:tcW w:w="990" w:type="dxa"/>
            <w:shd w:val="clear" w:color="auto" w:fill="FFFFFF" w:themeFill="background1"/>
          </w:tcPr>
          <w:p w:rsidR="008025A4" w:rsidRPr="006E233D" w:rsidRDefault="008025A4" w:rsidP="00A65851">
            <w:pPr>
              <w:rPr>
                <w:color w:val="000000"/>
              </w:rPr>
            </w:pPr>
            <w:r w:rsidRPr="006E233D">
              <w:rPr>
                <w:color w:val="000000"/>
              </w:rPr>
              <w:t>NA</w:t>
            </w:r>
          </w:p>
        </w:tc>
        <w:tc>
          <w:tcPr>
            <w:tcW w:w="1350" w:type="dxa"/>
            <w:shd w:val="clear" w:color="auto" w:fill="FFFFFF" w:themeFill="background1"/>
          </w:tcPr>
          <w:p w:rsidR="008025A4" w:rsidRPr="006E233D" w:rsidRDefault="008025A4" w:rsidP="00A65851">
            <w:pPr>
              <w:rPr>
                <w:color w:val="000000"/>
              </w:rPr>
            </w:pPr>
            <w:r w:rsidRPr="006E233D">
              <w:rPr>
                <w:color w:val="000000"/>
              </w:rPr>
              <w:t>NA</w:t>
            </w:r>
          </w:p>
        </w:tc>
        <w:tc>
          <w:tcPr>
            <w:tcW w:w="4860" w:type="dxa"/>
            <w:shd w:val="clear" w:color="auto" w:fill="FFFFFF" w:themeFill="background1"/>
          </w:tcPr>
          <w:p w:rsidR="008025A4" w:rsidRPr="006E233D" w:rsidRDefault="008025A4" w:rsidP="00A41687">
            <w:r w:rsidRPr="006E233D">
              <w:t>Add division 204 as another division that has definitions that would apply to this division</w:t>
            </w:r>
          </w:p>
        </w:tc>
        <w:tc>
          <w:tcPr>
            <w:tcW w:w="4320" w:type="dxa"/>
            <w:shd w:val="clear" w:color="auto" w:fill="FFFFFF" w:themeFill="background1"/>
          </w:tcPr>
          <w:p w:rsidR="008025A4" w:rsidRPr="006E233D" w:rsidRDefault="008025A4" w:rsidP="00947258">
            <w:r w:rsidRPr="006E233D">
              <w:t>Add reference to division 204 definitions</w:t>
            </w:r>
          </w:p>
        </w:tc>
        <w:tc>
          <w:tcPr>
            <w:tcW w:w="787" w:type="dxa"/>
            <w:shd w:val="clear" w:color="auto" w:fill="FFFFFF" w:themeFill="background1"/>
          </w:tcPr>
          <w:p w:rsidR="008025A4" w:rsidRPr="006E233D" w:rsidRDefault="008025A4" w:rsidP="00A41687">
            <w:r w:rsidRPr="006E233D">
              <w:t>done</w:t>
            </w:r>
          </w:p>
        </w:tc>
      </w:tr>
      <w:tr w:rsidR="008025A4" w:rsidRPr="006E233D" w:rsidTr="00D66578">
        <w:tc>
          <w:tcPr>
            <w:tcW w:w="918" w:type="dxa"/>
            <w:shd w:val="clear" w:color="auto" w:fill="FFFFFF" w:themeFill="background1"/>
          </w:tcPr>
          <w:p w:rsidR="008025A4" w:rsidRPr="00BD4F51" w:rsidRDefault="008025A4" w:rsidP="00A65851">
            <w:pPr>
              <w:rPr>
                <w:highlight w:val="lightGray"/>
              </w:rPr>
            </w:pPr>
            <w:r w:rsidRPr="00BD4F51">
              <w:rPr>
                <w:highlight w:val="lightGray"/>
              </w:rPr>
              <w:t>206</w:t>
            </w:r>
          </w:p>
        </w:tc>
        <w:tc>
          <w:tcPr>
            <w:tcW w:w="1350" w:type="dxa"/>
            <w:shd w:val="clear" w:color="auto" w:fill="FFFFFF" w:themeFill="background1"/>
          </w:tcPr>
          <w:p w:rsidR="008025A4" w:rsidRPr="00BD4F51" w:rsidRDefault="008025A4" w:rsidP="00A65851">
            <w:pPr>
              <w:rPr>
                <w:highlight w:val="lightGray"/>
              </w:rPr>
            </w:pPr>
            <w:r w:rsidRPr="00BD4F51">
              <w:rPr>
                <w:highlight w:val="lightGray"/>
              </w:rPr>
              <w:t>0040(4)</w:t>
            </w:r>
          </w:p>
        </w:tc>
        <w:tc>
          <w:tcPr>
            <w:tcW w:w="990" w:type="dxa"/>
            <w:shd w:val="clear" w:color="auto" w:fill="FFFFFF" w:themeFill="background1"/>
          </w:tcPr>
          <w:p w:rsidR="008025A4" w:rsidRPr="00BD4F51" w:rsidRDefault="008025A4" w:rsidP="00A65851">
            <w:pPr>
              <w:rPr>
                <w:color w:val="000000"/>
                <w:highlight w:val="lightGray"/>
              </w:rPr>
            </w:pPr>
            <w:r w:rsidRPr="00BD4F51">
              <w:rPr>
                <w:color w:val="000000"/>
                <w:highlight w:val="lightGray"/>
              </w:rPr>
              <w:t>NA</w:t>
            </w:r>
          </w:p>
        </w:tc>
        <w:tc>
          <w:tcPr>
            <w:tcW w:w="1350" w:type="dxa"/>
            <w:shd w:val="clear" w:color="auto" w:fill="FFFFFF" w:themeFill="background1"/>
          </w:tcPr>
          <w:p w:rsidR="008025A4" w:rsidRPr="00BD4F51" w:rsidRDefault="008025A4" w:rsidP="00A65851">
            <w:pPr>
              <w:rPr>
                <w:color w:val="000000"/>
                <w:highlight w:val="lightGray"/>
              </w:rPr>
            </w:pPr>
            <w:r w:rsidRPr="00BD4F51">
              <w:rPr>
                <w:color w:val="000000"/>
                <w:highlight w:val="lightGray"/>
              </w:rPr>
              <w:t>NA</w:t>
            </w:r>
          </w:p>
        </w:tc>
        <w:tc>
          <w:tcPr>
            <w:tcW w:w="4860" w:type="dxa"/>
            <w:shd w:val="clear" w:color="auto" w:fill="FFFFFF" w:themeFill="background1"/>
          </w:tcPr>
          <w:p w:rsidR="008025A4" w:rsidRPr="00BD4F51" w:rsidRDefault="008025A4" w:rsidP="00A41687">
            <w:pPr>
              <w:rPr>
                <w:highlight w:val="lightGray"/>
              </w:rPr>
            </w:pPr>
            <w:r w:rsidRPr="00BD4F51">
              <w:rPr>
                <w:highlight w:val="lightGray"/>
              </w:rPr>
              <w:t xml:space="preserve">Add title of Table 4: </w:t>
            </w:r>
            <w:r w:rsidRPr="00BD4F51">
              <w:rPr>
                <w:bCs/>
                <w:highlight w:val="lightGray"/>
              </w:rPr>
              <w:t>Air pollution episode conditions due to particulate which is primarily fallout from volcanic activity or windblown dust. Ambient particulate control measures to be taken as appropriate in episode area</w:t>
            </w:r>
          </w:p>
        </w:tc>
        <w:tc>
          <w:tcPr>
            <w:tcW w:w="4320" w:type="dxa"/>
            <w:shd w:val="clear" w:color="auto" w:fill="FFFFFF" w:themeFill="background1"/>
          </w:tcPr>
          <w:p w:rsidR="008025A4" w:rsidRPr="00BD4F51" w:rsidRDefault="008025A4" w:rsidP="00A41687">
            <w:pPr>
              <w:rPr>
                <w:highlight w:val="lightGray"/>
              </w:rPr>
            </w:pPr>
            <w:r w:rsidRPr="00BD4F51">
              <w:rPr>
                <w:highlight w:val="lightGray"/>
              </w:rPr>
              <w:t>Correction</w:t>
            </w:r>
          </w:p>
        </w:tc>
        <w:tc>
          <w:tcPr>
            <w:tcW w:w="787" w:type="dxa"/>
            <w:shd w:val="clear" w:color="auto" w:fill="FFFFFF" w:themeFill="background1"/>
          </w:tcPr>
          <w:p w:rsidR="008025A4" w:rsidRPr="006E233D" w:rsidRDefault="008025A4" w:rsidP="00A41687">
            <w:r w:rsidRPr="00BD4F51">
              <w:rPr>
                <w:highlight w:val="lightGray"/>
              </w:rPr>
              <w:t>done</w:t>
            </w:r>
          </w:p>
        </w:tc>
      </w:tr>
      <w:tr w:rsidR="008025A4" w:rsidRPr="006E233D" w:rsidTr="00D66578">
        <w:tc>
          <w:tcPr>
            <w:tcW w:w="918" w:type="dxa"/>
            <w:shd w:val="clear" w:color="auto" w:fill="FFFFFF" w:themeFill="background1"/>
          </w:tcPr>
          <w:p w:rsidR="008025A4" w:rsidRPr="006E233D" w:rsidRDefault="008025A4" w:rsidP="00A65851">
            <w:r w:rsidRPr="006E233D">
              <w:t>206</w:t>
            </w:r>
          </w:p>
        </w:tc>
        <w:tc>
          <w:tcPr>
            <w:tcW w:w="1350" w:type="dxa"/>
            <w:shd w:val="clear" w:color="auto" w:fill="FFFFFF" w:themeFill="background1"/>
          </w:tcPr>
          <w:p w:rsidR="008025A4" w:rsidRPr="006E233D" w:rsidRDefault="008025A4" w:rsidP="00A65851">
            <w:r w:rsidRPr="006E233D">
              <w:t>0050(2)</w:t>
            </w:r>
          </w:p>
        </w:tc>
        <w:tc>
          <w:tcPr>
            <w:tcW w:w="990" w:type="dxa"/>
            <w:shd w:val="clear" w:color="auto" w:fill="FFFFFF" w:themeFill="background1"/>
          </w:tcPr>
          <w:p w:rsidR="008025A4" w:rsidRPr="006E233D" w:rsidRDefault="008025A4" w:rsidP="00A65851">
            <w:pPr>
              <w:rPr>
                <w:color w:val="000000"/>
              </w:rPr>
            </w:pPr>
            <w:r w:rsidRPr="006E233D">
              <w:rPr>
                <w:color w:val="000000"/>
              </w:rPr>
              <w:t>NA</w:t>
            </w:r>
          </w:p>
        </w:tc>
        <w:tc>
          <w:tcPr>
            <w:tcW w:w="1350" w:type="dxa"/>
            <w:shd w:val="clear" w:color="auto" w:fill="FFFFFF" w:themeFill="background1"/>
          </w:tcPr>
          <w:p w:rsidR="008025A4" w:rsidRPr="006E233D" w:rsidRDefault="008025A4" w:rsidP="00A65851">
            <w:pPr>
              <w:rPr>
                <w:color w:val="000000"/>
              </w:rPr>
            </w:pPr>
            <w:r w:rsidRPr="006E233D">
              <w:rPr>
                <w:color w:val="000000"/>
              </w:rPr>
              <w:t>NA</w:t>
            </w:r>
          </w:p>
        </w:tc>
        <w:tc>
          <w:tcPr>
            <w:tcW w:w="4860" w:type="dxa"/>
            <w:shd w:val="clear" w:color="auto" w:fill="FFFFFF" w:themeFill="background1"/>
          </w:tcPr>
          <w:p w:rsidR="008025A4" w:rsidRPr="006E233D" w:rsidRDefault="008025A4" w:rsidP="00A41687">
            <w:r w:rsidRPr="006E233D">
              <w:t>Correct Emits to lower case emits</w:t>
            </w:r>
          </w:p>
        </w:tc>
        <w:tc>
          <w:tcPr>
            <w:tcW w:w="4320" w:type="dxa"/>
            <w:shd w:val="clear" w:color="auto" w:fill="FFFFFF" w:themeFill="background1"/>
          </w:tcPr>
          <w:p w:rsidR="008025A4" w:rsidRPr="006E233D" w:rsidRDefault="008025A4" w:rsidP="00A41687">
            <w:r>
              <w:t>C</w:t>
            </w:r>
            <w:r w:rsidRPr="006E233D">
              <w:t>orrection</w:t>
            </w:r>
          </w:p>
        </w:tc>
        <w:tc>
          <w:tcPr>
            <w:tcW w:w="787" w:type="dxa"/>
            <w:shd w:val="clear" w:color="auto" w:fill="FFFFFF" w:themeFill="background1"/>
          </w:tcPr>
          <w:p w:rsidR="008025A4" w:rsidRPr="006E233D" w:rsidRDefault="008025A4" w:rsidP="00A41687">
            <w:r w:rsidRPr="006E233D">
              <w:t>done</w:t>
            </w:r>
          </w:p>
        </w:tc>
      </w:tr>
      <w:tr w:rsidR="008025A4" w:rsidRPr="006E233D" w:rsidTr="00D66578">
        <w:tc>
          <w:tcPr>
            <w:tcW w:w="918" w:type="dxa"/>
            <w:shd w:val="clear" w:color="auto" w:fill="B2A1C7" w:themeFill="accent4" w:themeFillTint="99"/>
          </w:tcPr>
          <w:p w:rsidR="008025A4" w:rsidRPr="006E233D" w:rsidRDefault="008025A4" w:rsidP="00A65851">
            <w:r w:rsidRPr="006E233D">
              <w:t>208</w:t>
            </w:r>
          </w:p>
        </w:tc>
        <w:tc>
          <w:tcPr>
            <w:tcW w:w="1350" w:type="dxa"/>
            <w:shd w:val="clear" w:color="auto" w:fill="B2A1C7" w:themeFill="accent4" w:themeFillTint="99"/>
          </w:tcPr>
          <w:p w:rsidR="008025A4" w:rsidRPr="006E233D" w:rsidRDefault="008025A4" w:rsidP="00A65851"/>
        </w:tc>
        <w:tc>
          <w:tcPr>
            <w:tcW w:w="990" w:type="dxa"/>
            <w:shd w:val="clear" w:color="auto" w:fill="B2A1C7" w:themeFill="accent4" w:themeFillTint="99"/>
          </w:tcPr>
          <w:p w:rsidR="008025A4" w:rsidRPr="006E233D" w:rsidRDefault="008025A4" w:rsidP="00A65851">
            <w:pPr>
              <w:rPr>
                <w:color w:val="000000"/>
              </w:rPr>
            </w:pPr>
          </w:p>
        </w:tc>
        <w:tc>
          <w:tcPr>
            <w:tcW w:w="1350" w:type="dxa"/>
            <w:shd w:val="clear" w:color="auto" w:fill="B2A1C7" w:themeFill="accent4" w:themeFillTint="99"/>
          </w:tcPr>
          <w:p w:rsidR="008025A4" w:rsidRPr="006E233D" w:rsidRDefault="008025A4" w:rsidP="00A65851">
            <w:pPr>
              <w:rPr>
                <w:color w:val="000000"/>
              </w:rPr>
            </w:pPr>
          </w:p>
        </w:tc>
        <w:tc>
          <w:tcPr>
            <w:tcW w:w="4860" w:type="dxa"/>
            <w:shd w:val="clear" w:color="auto" w:fill="B2A1C7" w:themeFill="accent4" w:themeFillTint="99"/>
          </w:tcPr>
          <w:p w:rsidR="008025A4" w:rsidRPr="006E233D" w:rsidRDefault="008025A4" w:rsidP="00FE68CE">
            <w:r w:rsidRPr="006E233D">
              <w:rPr>
                <w:color w:val="000000"/>
              </w:rPr>
              <w:t>Visible Emissions and Nuisance Requirements</w:t>
            </w:r>
          </w:p>
        </w:tc>
        <w:tc>
          <w:tcPr>
            <w:tcW w:w="4320" w:type="dxa"/>
            <w:shd w:val="clear" w:color="auto" w:fill="B2A1C7" w:themeFill="accent4" w:themeFillTint="99"/>
          </w:tcPr>
          <w:p w:rsidR="008025A4" w:rsidRPr="006E233D" w:rsidRDefault="008025A4" w:rsidP="00FE68CE"/>
        </w:tc>
        <w:tc>
          <w:tcPr>
            <w:tcW w:w="787" w:type="dxa"/>
            <w:shd w:val="clear" w:color="auto" w:fill="B2A1C7" w:themeFill="accent4" w:themeFillTint="99"/>
          </w:tcPr>
          <w:p w:rsidR="008025A4" w:rsidRPr="006E233D" w:rsidRDefault="008025A4" w:rsidP="00FE68CE"/>
        </w:tc>
      </w:tr>
      <w:tr w:rsidR="008025A4" w:rsidRPr="006E233D" w:rsidTr="00D66578">
        <w:trPr>
          <w:trHeight w:val="198"/>
        </w:trPr>
        <w:tc>
          <w:tcPr>
            <w:tcW w:w="918" w:type="dxa"/>
          </w:tcPr>
          <w:p w:rsidR="008025A4" w:rsidRPr="006E233D" w:rsidRDefault="008025A4" w:rsidP="00A65851">
            <w:r w:rsidRPr="006E233D">
              <w:t>208</w:t>
            </w:r>
          </w:p>
        </w:tc>
        <w:tc>
          <w:tcPr>
            <w:tcW w:w="1350" w:type="dxa"/>
          </w:tcPr>
          <w:p w:rsidR="008025A4" w:rsidRPr="006E233D" w:rsidRDefault="008025A4" w:rsidP="00A65851">
            <w:r w:rsidRPr="006E233D">
              <w:t>0010</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947258">
            <w:r w:rsidRPr="006E233D">
              <w:t>Add division 204 as another division that has definitions that would apply to this division</w:t>
            </w:r>
          </w:p>
        </w:tc>
        <w:tc>
          <w:tcPr>
            <w:tcW w:w="4320" w:type="dxa"/>
          </w:tcPr>
          <w:p w:rsidR="008025A4" w:rsidRPr="006E233D" w:rsidRDefault="008025A4" w:rsidP="00947258">
            <w:r w:rsidRPr="006E233D">
              <w:t>Add reference to division 204 definitions</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6E233D" w:rsidRDefault="008025A4" w:rsidP="00A65851">
            <w:r w:rsidRPr="006E233D">
              <w:t>208</w:t>
            </w:r>
          </w:p>
        </w:tc>
        <w:tc>
          <w:tcPr>
            <w:tcW w:w="1350" w:type="dxa"/>
          </w:tcPr>
          <w:p w:rsidR="008025A4" w:rsidRPr="006E233D" w:rsidRDefault="008025A4" w:rsidP="00A65851">
            <w:r w:rsidRPr="006E233D">
              <w:t>0010(2)</w:t>
            </w:r>
          </w:p>
        </w:tc>
        <w:tc>
          <w:tcPr>
            <w:tcW w:w="990" w:type="dxa"/>
          </w:tcPr>
          <w:p w:rsidR="008025A4" w:rsidRPr="006E233D" w:rsidRDefault="008025A4" w:rsidP="00A65851">
            <w:r w:rsidRPr="006E233D">
              <w:t>200</w:t>
            </w:r>
          </w:p>
        </w:tc>
        <w:tc>
          <w:tcPr>
            <w:tcW w:w="1350" w:type="dxa"/>
          </w:tcPr>
          <w:p w:rsidR="008025A4" w:rsidRPr="006E233D" w:rsidRDefault="008025A4" w:rsidP="00A65851">
            <w:r w:rsidRPr="006E233D">
              <w:t>0020(9)</w:t>
            </w:r>
          </w:p>
        </w:tc>
        <w:tc>
          <w:tcPr>
            <w:tcW w:w="4860" w:type="dxa"/>
          </w:tcPr>
          <w:p w:rsidR="008025A4" w:rsidRPr="006E233D" w:rsidRDefault="008025A4" w:rsidP="00753091">
            <w:r w:rsidRPr="006E233D">
              <w:t>Delete definition of “air contaminant”  and use definition in division 200</w:t>
            </w:r>
          </w:p>
          <w:p w:rsidR="008025A4" w:rsidRPr="006E233D" w:rsidRDefault="008025A4" w:rsidP="009B210D"/>
          <w:p w:rsidR="008025A4" w:rsidRPr="006E233D" w:rsidRDefault="008025A4" w:rsidP="009B210D">
            <w:r w:rsidRPr="006E233D">
              <w:t xml:space="preserve">340-200-0020(8) "Air Contaminant" means a dust, fume, gas, mist, odor, smoke, vapor, pollen, soot, carbon, acid or particulate matter, or any combination thereof. </w:t>
            </w:r>
          </w:p>
          <w:p w:rsidR="008025A4" w:rsidRPr="006E233D" w:rsidRDefault="008025A4" w:rsidP="00753091"/>
          <w:p w:rsidR="008025A4" w:rsidRPr="006E233D" w:rsidRDefault="008025A4" w:rsidP="00753091"/>
        </w:tc>
        <w:tc>
          <w:tcPr>
            <w:tcW w:w="4320" w:type="dxa"/>
          </w:tcPr>
          <w:p w:rsidR="008025A4" w:rsidRPr="006E233D" w:rsidRDefault="008025A4" w:rsidP="009B210D">
            <w:r w:rsidRPr="006E233D">
              <w:rPr>
                <w:bCs/>
              </w:rPr>
              <w:t>340-208-0010</w:t>
            </w:r>
            <w:r w:rsidRPr="006E233D">
              <w:t>(2) "Air Contaminant" means a dust, fume, gas, mist, odor, smoke, pollen, vapor, soot, carbon, acid or particulate matter, or any combination thereof.</w:t>
            </w:r>
          </w:p>
          <w:p w:rsidR="008025A4" w:rsidRPr="006E233D" w:rsidRDefault="008025A4" w:rsidP="009B210D"/>
          <w:p w:rsidR="008025A4" w:rsidRPr="006E233D" w:rsidRDefault="008025A4" w:rsidP="009B210D">
            <w:r w:rsidRPr="006E233D">
              <w:rPr>
                <w:bCs/>
              </w:rPr>
              <w:t>340-240-0030</w:t>
            </w:r>
            <w:r w:rsidRPr="006E233D">
              <w:t xml:space="preserve">(1) "Air contaminant" means a dust, fume, gas, mist, odor, smoke, vapor, pollen, soot, carbon, acid or particulate matter, or any combination thereof. </w:t>
            </w:r>
          </w:p>
          <w:p w:rsidR="008025A4" w:rsidRPr="006E233D" w:rsidRDefault="008025A4" w:rsidP="00753091"/>
          <w:p w:rsidR="008025A4" w:rsidRPr="006E233D" w:rsidRDefault="008025A4" w:rsidP="009B210D">
            <w:r w:rsidRPr="006E233D">
              <w:t xml:space="preserve">Already defined in division 200 and 240.  Delete </w:t>
            </w:r>
            <w:r w:rsidRPr="006E233D">
              <w:lastRenderedPageBreak/>
              <w:t>and use definition in division 200</w:t>
            </w:r>
          </w:p>
        </w:tc>
        <w:tc>
          <w:tcPr>
            <w:tcW w:w="787" w:type="dxa"/>
          </w:tcPr>
          <w:p w:rsidR="008025A4" w:rsidRPr="006E233D" w:rsidRDefault="008025A4" w:rsidP="00FE68CE">
            <w:r w:rsidRPr="006E233D">
              <w:lastRenderedPageBreak/>
              <w:t>done</w:t>
            </w:r>
          </w:p>
        </w:tc>
      </w:tr>
      <w:tr w:rsidR="008025A4" w:rsidRPr="006E233D" w:rsidTr="00D66578">
        <w:tc>
          <w:tcPr>
            <w:tcW w:w="918" w:type="dxa"/>
          </w:tcPr>
          <w:p w:rsidR="008025A4" w:rsidRPr="006E233D" w:rsidRDefault="008025A4" w:rsidP="00A65851">
            <w:r w:rsidRPr="006E233D">
              <w:lastRenderedPageBreak/>
              <w:t>208</w:t>
            </w:r>
          </w:p>
        </w:tc>
        <w:tc>
          <w:tcPr>
            <w:tcW w:w="1350" w:type="dxa"/>
          </w:tcPr>
          <w:p w:rsidR="008025A4" w:rsidRPr="006E233D" w:rsidRDefault="008025A4" w:rsidP="00A65851">
            <w:r w:rsidRPr="006E233D">
              <w:t>0010(3)</w:t>
            </w:r>
          </w:p>
        </w:tc>
        <w:tc>
          <w:tcPr>
            <w:tcW w:w="990" w:type="dxa"/>
          </w:tcPr>
          <w:p w:rsidR="008025A4" w:rsidRPr="006E233D" w:rsidRDefault="008025A4" w:rsidP="00A65851">
            <w:r w:rsidRPr="006E233D">
              <w:t>200</w:t>
            </w:r>
          </w:p>
        </w:tc>
        <w:tc>
          <w:tcPr>
            <w:tcW w:w="1350" w:type="dxa"/>
          </w:tcPr>
          <w:p w:rsidR="008025A4" w:rsidRPr="006E233D" w:rsidRDefault="008025A4" w:rsidP="00A65851">
            <w:r w:rsidRPr="006E233D">
              <w:t>0020(45)</w:t>
            </w:r>
          </w:p>
        </w:tc>
        <w:tc>
          <w:tcPr>
            <w:tcW w:w="4860" w:type="dxa"/>
          </w:tcPr>
          <w:p w:rsidR="008025A4" w:rsidRPr="006E233D" w:rsidRDefault="008025A4" w:rsidP="00753091">
            <w:r w:rsidRPr="006E233D">
              <w:t>Delete definition of “emission” and use definition in division 200</w:t>
            </w:r>
          </w:p>
          <w:p w:rsidR="008025A4" w:rsidRPr="006E233D" w:rsidRDefault="008025A4" w:rsidP="00753091"/>
          <w:p w:rsidR="008025A4" w:rsidRPr="006E233D" w:rsidRDefault="008025A4" w:rsidP="009B210D">
            <w:r w:rsidRPr="006E233D">
              <w:t xml:space="preserve">340-200-0020 (41) "Emission" means a release into the atmosphere of any regulated pollutant or any air contaminant. </w:t>
            </w:r>
          </w:p>
          <w:p w:rsidR="008025A4" w:rsidRPr="006E233D" w:rsidRDefault="008025A4" w:rsidP="00753091"/>
        </w:tc>
        <w:tc>
          <w:tcPr>
            <w:tcW w:w="4320" w:type="dxa"/>
          </w:tcPr>
          <w:p w:rsidR="008025A4" w:rsidRPr="006E233D" w:rsidRDefault="008025A4" w:rsidP="009B210D">
            <w:pPr>
              <w:rPr>
                <w:bCs/>
              </w:rPr>
            </w:pPr>
            <w:r w:rsidRPr="006E233D">
              <w:rPr>
                <w:bCs/>
              </w:rPr>
              <w:t>340-208-0010(3) "Emission" means a release into the outdoor atmosphere of air contaminants.</w:t>
            </w:r>
          </w:p>
          <w:p w:rsidR="008025A4" w:rsidRPr="006E233D" w:rsidRDefault="008025A4" w:rsidP="009B210D">
            <w:pPr>
              <w:rPr>
                <w:bCs/>
              </w:rPr>
            </w:pPr>
          </w:p>
          <w:p w:rsidR="008025A4" w:rsidRPr="006E233D" w:rsidRDefault="008025A4" w:rsidP="009B210D">
            <w:r w:rsidRPr="006E233D">
              <w:rPr>
                <w:bCs/>
              </w:rPr>
              <w:t>340-240-0030</w:t>
            </w:r>
            <w:r w:rsidRPr="006E233D">
              <w:t xml:space="preserve"> (10) "Emission" means a release into the outdoor atmosphere of air contaminants. </w:t>
            </w:r>
          </w:p>
          <w:p w:rsidR="008025A4" w:rsidRPr="006E233D" w:rsidRDefault="008025A4" w:rsidP="009B210D"/>
          <w:p w:rsidR="008025A4" w:rsidRPr="006E233D" w:rsidRDefault="008025A4" w:rsidP="00753091">
            <w:r w:rsidRPr="006E233D">
              <w:t>Already defined in division 200 and 240.  Delete and use definition in division 200</w:t>
            </w:r>
          </w:p>
        </w:tc>
        <w:tc>
          <w:tcPr>
            <w:tcW w:w="787" w:type="dxa"/>
          </w:tcPr>
          <w:p w:rsidR="008025A4" w:rsidRPr="006E233D" w:rsidRDefault="008025A4" w:rsidP="00FE68CE">
            <w:r w:rsidRPr="006E233D">
              <w:t>done</w:t>
            </w:r>
          </w:p>
        </w:tc>
      </w:tr>
      <w:tr w:rsidR="008025A4" w:rsidRPr="006E233D" w:rsidTr="003A5BCD">
        <w:tc>
          <w:tcPr>
            <w:tcW w:w="918" w:type="dxa"/>
          </w:tcPr>
          <w:p w:rsidR="008025A4" w:rsidRPr="00BF4B78" w:rsidRDefault="008025A4" w:rsidP="00A65851">
            <w:r w:rsidRPr="00BF4B78">
              <w:t>208</w:t>
            </w:r>
          </w:p>
          <w:p w:rsidR="008025A4" w:rsidRPr="00BF4B78" w:rsidRDefault="008025A4" w:rsidP="00A65851">
            <w:r w:rsidRPr="00BF4B78">
              <w:t>228</w:t>
            </w:r>
          </w:p>
          <w:p w:rsidR="008025A4" w:rsidRPr="00BF4B78" w:rsidRDefault="008025A4" w:rsidP="00A65851">
            <w:r w:rsidRPr="00BF4B78">
              <w:t>240</w:t>
            </w:r>
          </w:p>
        </w:tc>
        <w:tc>
          <w:tcPr>
            <w:tcW w:w="1350" w:type="dxa"/>
          </w:tcPr>
          <w:p w:rsidR="008025A4" w:rsidRPr="00BF4B78" w:rsidRDefault="008025A4" w:rsidP="00A65851">
            <w:r w:rsidRPr="00BF4B78">
              <w:t>0010(4)</w:t>
            </w:r>
          </w:p>
          <w:p w:rsidR="008025A4" w:rsidRPr="00BF4B78" w:rsidRDefault="008025A4" w:rsidP="00A65851">
            <w:r w:rsidRPr="00BF4B78">
              <w:t>0020(4)</w:t>
            </w:r>
          </w:p>
          <w:p w:rsidR="008025A4" w:rsidRPr="00BF4B78" w:rsidRDefault="008025A4" w:rsidP="00A65851">
            <w:r w:rsidRPr="00BF4B78">
              <w:t>0030(14)</w:t>
            </w:r>
          </w:p>
        </w:tc>
        <w:tc>
          <w:tcPr>
            <w:tcW w:w="990" w:type="dxa"/>
          </w:tcPr>
          <w:p w:rsidR="008025A4" w:rsidRPr="00BF4B78" w:rsidRDefault="008025A4" w:rsidP="00A65851">
            <w:r w:rsidRPr="00BF4B78">
              <w:t>200</w:t>
            </w:r>
          </w:p>
        </w:tc>
        <w:tc>
          <w:tcPr>
            <w:tcW w:w="1350" w:type="dxa"/>
          </w:tcPr>
          <w:p w:rsidR="008025A4" w:rsidRPr="00BF4B78" w:rsidRDefault="008025A4" w:rsidP="00A65851">
            <w:r w:rsidRPr="00BF4B78">
              <w:t>0020(65)</w:t>
            </w:r>
          </w:p>
        </w:tc>
        <w:tc>
          <w:tcPr>
            <w:tcW w:w="4860" w:type="dxa"/>
          </w:tcPr>
          <w:p w:rsidR="008025A4" w:rsidRPr="00BF4B78" w:rsidRDefault="008025A4" w:rsidP="003A5BCD">
            <w:r w:rsidRPr="00BF4B78">
              <w:t>Delete definition of “fuel burning equipment” and move to division 200</w:t>
            </w:r>
            <w:r>
              <w:t xml:space="preserve"> with clarifications</w:t>
            </w:r>
          </w:p>
          <w:p w:rsidR="008025A4" w:rsidRPr="00BF4B78" w:rsidRDefault="008025A4" w:rsidP="003A5BCD"/>
        </w:tc>
        <w:tc>
          <w:tcPr>
            <w:tcW w:w="4320" w:type="dxa"/>
          </w:tcPr>
          <w:p w:rsidR="008025A4" w:rsidRPr="00BF4B78" w:rsidRDefault="008025A4" w:rsidP="00BF4B78">
            <w:r>
              <w:t xml:space="preserve">See discussion above in division 200.  </w:t>
            </w:r>
            <w:r w:rsidRPr="00BF4B78">
              <w:t xml:space="preserve">Move definition of fuel burning equipment from divisions 208, 228, and 240 to division 200 and clarify.  </w:t>
            </w:r>
          </w:p>
        </w:tc>
        <w:tc>
          <w:tcPr>
            <w:tcW w:w="787" w:type="dxa"/>
          </w:tcPr>
          <w:p w:rsidR="008025A4" w:rsidRPr="006E233D" w:rsidRDefault="008025A4" w:rsidP="003A5BCD">
            <w:r w:rsidRPr="00BF4B78">
              <w:t>done</w:t>
            </w:r>
          </w:p>
        </w:tc>
      </w:tr>
      <w:tr w:rsidR="008025A4" w:rsidRPr="006E233D" w:rsidTr="00D66578">
        <w:tc>
          <w:tcPr>
            <w:tcW w:w="918" w:type="dxa"/>
          </w:tcPr>
          <w:p w:rsidR="008025A4" w:rsidRPr="006E233D" w:rsidRDefault="008025A4" w:rsidP="00A65851">
            <w:r w:rsidRPr="006E233D">
              <w:t>208</w:t>
            </w:r>
          </w:p>
        </w:tc>
        <w:tc>
          <w:tcPr>
            <w:tcW w:w="1350" w:type="dxa"/>
          </w:tcPr>
          <w:p w:rsidR="008025A4" w:rsidRPr="006E233D" w:rsidRDefault="008025A4" w:rsidP="00A65851">
            <w:r w:rsidRPr="006E233D">
              <w:t>0010(5)</w:t>
            </w:r>
          </w:p>
        </w:tc>
        <w:tc>
          <w:tcPr>
            <w:tcW w:w="990" w:type="dxa"/>
          </w:tcPr>
          <w:p w:rsidR="008025A4" w:rsidRPr="006E233D" w:rsidRDefault="008025A4" w:rsidP="00A65851">
            <w:r w:rsidRPr="006E233D">
              <w:t>200</w:t>
            </w:r>
          </w:p>
        </w:tc>
        <w:tc>
          <w:tcPr>
            <w:tcW w:w="1350" w:type="dxa"/>
          </w:tcPr>
          <w:p w:rsidR="008025A4" w:rsidRPr="006E233D" w:rsidRDefault="008025A4" w:rsidP="00A65851">
            <w:r w:rsidRPr="006E233D">
              <w:t>0020(66)</w:t>
            </w:r>
          </w:p>
        </w:tc>
        <w:tc>
          <w:tcPr>
            <w:tcW w:w="4860" w:type="dxa"/>
          </w:tcPr>
          <w:p w:rsidR="008025A4" w:rsidRPr="006E233D" w:rsidRDefault="008025A4" w:rsidP="006E233D">
            <w:r w:rsidRPr="006E233D">
              <w:t>Delete definition of “fugitive emissions” and use division 200 definition</w:t>
            </w:r>
          </w:p>
          <w:p w:rsidR="008025A4" w:rsidRPr="006E233D" w:rsidRDefault="008025A4" w:rsidP="00054047"/>
          <w:p w:rsidR="008025A4" w:rsidRPr="006E233D" w:rsidRDefault="008025A4" w:rsidP="009B210D">
            <w:r w:rsidRPr="006E233D">
              <w:t xml:space="preserve">340-200-0020(58) "Fugitive Emissions": </w:t>
            </w:r>
          </w:p>
          <w:p w:rsidR="008025A4" w:rsidRPr="006E233D" w:rsidRDefault="008025A4"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8025A4" w:rsidRPr="006E233D" w:rsidRDefault="008025A4" w:rsidP="00054047">
            <w:r w:rsidRPr="006E233D">
              <w:t xml:space="preserve">(b) As used to define a major Oregon Title V Operating Permit program source, means those emissions which could not reasonably pass through a stack, chimney, vent, or other functionally equivalent opening. </w:t>
            </w:r>
          </w:p>
        </w:tc>
        <w:tc>
          <w:tcPr>
            <w:tcW w:w="4320" w:type="dxa"/>
          </w:tcPr>
          <w:p w:rsidR="008025A4" w:rsidRPr="006E233D" w:rsidRDefault="008025A4"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8025A4" w:rsidRPr="006E233D" w:rsidRDefault="008025A4" w:rsidP="00FE68CE"/>
          <w:p w:rsidR="008025A4" w:rsidRPr="006E233D" w:rsidRDefault="008025A4"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8025A4" w:rsidRPr="006E233D" w:rsidRDefault="008025A4" w:rsidP="00FE68CE"/>
          <w:p w:rsidR="008025A4" w:rsidRPr="006E233D" w:rsidRDefault="008025A4"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8025A4" w:rsidRPr="006E233D" w:rsidRDefault="008025A4" w:rsidP="00FE68CE"/>
          <w:p w:rsidR="008025A4" w:rsidRPr="006E233D" w:rsidRDefault="008025A4" w:rsidP="009B210D">
            <w:r w:rsidRPr="006E233D">
              <w:rPr>
                <w:bCs/>
              </w:rPr>
              <w:t>340-240-0030(</w:t>
            </w:r>
            <w:r w:rsidRPr="006E233D">
              <w:t xml:space="preserve">16) "Fugitive Emissions" means dust, fumes, gases, mist, odorous matter, vapors, or any combination thereof not easily given to measurement, collection and treatment by conventional pollution control methods. </w:t>
            </w:r>
          </w:p>
          <w:p w:rsidR="008025A4" w:rsidRPr="006E233D" w:rsidRDefault="008025A4" w:rsidP="00FE68CE"/>
          <w:p w:rsidR="008025A4" w:rsidRPr="006E233D" w:rsidRDefault="008025A4" w:rsidP="00FE68CE">
            <w:r w:rsidRPr="006E233D">
              <w:t>Delete and use definition in division 200</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6E233D" w:rsidRDefault="008025A4" w:rsidP="00A65851">
            <w:r w:rsidRPr="006E233D">
              <w:t>208</w:t>
            </w:r>
          </w:p>
        </w:tc>
        <w:tc>
          <w:tcPr>
            <w:tcW w:w="1350" w:type="dxa"/>
          </w:tcPr>
          <w:p w:rsidR="008025A4" w:rsidRPr="006E233D" w:rsidRDefault="008025A4" w:rsidP="00A65851">
            <w:r w:rsidRPr="006E233D">
              <w:t>0010(6)</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054047">
            <w:r w:rsidRPr="006E233D">
              <w:t xml:space="preserve">Delete definition of “new source” </w:t>
            </w:r>
          </w:p>
        </w:tc>
        <w:tc>
          <w:tcPr>
            <w:tcW w:w="4320" w:type="dxa"/>
          </w:tcPr>
          <w:p w:rsidR="008025A4" w:rsidRPr="006E233D" w:rsidRDefault="008025A4" w:rsidP="00B376F9">
            <w:r w:rsidRPr="006E233D">
              <w:t>Definition no longer needed since all sources will have to comply with 20% opacity limit, except hog fuel boilers during grate cleaning and soot blowing</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6E233D" w:rsidRDefault="008025A4" w:rsidP="00A65851">
            <w:r w:rsidRPr="006E233D">
              <w:t>208</w:t>
            </w:r>
          </w:p>
        </w:tc>
        <w:tc>
          <w:tcPr>
            <w:tcW w:w="1350" w:type="dxa"/>
          </w:tcPr>
          <w:p w:rsidR="008025A4" w:rsidRPr="006E233D" w:rsidRDefault="008025A4" w:rsidP="00A65851">
            <w:r w:rsidRPr="006E233D">
              <w:t>0010(8)</w:t>
            </w:r>
          </w:p>
        </w:tc>
        <w:tc>
          <w:tcPr>
            <w:tcW w:w="990" w:type="dxa"/>
          </w:tcPr>
          <w:p w:rsidR="008025A4" w:rsidRPr="006E233D" w:rsidRDefault="008025A4" w:rsidP="00A65851">
            <w:r w:rsidRPr="006E233D">
              <w:t>200</w:t>
            </w:r>
          </w:p>
        </w:tc>
        <w:tc>
          <w:tcPr>
            <w:tcW w:w="1350" w:type="dxa"/>
          </w:tcPr>
          <w:p w:rsidR="008025A4" w:rsidRPr="006E233D" w:rsidRDefault="008025A4" w:rsidP="00A65851">
            <w:r w:rsidRPr="006E233D">
              <w:t>0020(97)</w:t>
            </w:r>
          </w:p>
        </w:tc>
        <w:tc>
          <w:tcPr>
            <w:tcW w:w="4860" w:type="dxa"/>
          </w:tcPr>
          <w:p w:rsidR="008025A4" w:rsidRDefault="008025A4" w:rsidP="00054047">
            <w:r w:rsidRPr="006E233D">
              <w:t>Move definition of “odor” to division 200</w:t>
            </w:r>
          </w:p>
          <w:p w:rsidR="008025A4" w:rsidRDefault="008025A4" w:rsidP="00054047"/>
          <w:p w:rsidR="008025A4" w:rsidRPr="006E233D" w:rsidRDefault="008025A4" w:rsidP="00054047">
            <w:r w:rsidRPr="006E233D">
              <w:lastRenderedPageBreak/>
              <w:t xml:space="preserve">(97) "Odor" means that property of an air contaminant that affects the sense of smell. </w:t>
            </w:r>
          </w:p>
        </w:tc>
        <w:tc>
          <w:tcPr>
            <w:tcW w:w="4320" w:type="dxa"/>
          </w:tcPr>
          <w:p w:rsidR="008025A4" w:rsidRPr="006E233D" w:rsidRDefault="008025A4" w:rsidP="006E233D">
            <w:r w:rsidRPr="006E233D">
              <w:lastRenderedPageBreak/>
              <w:t>340-208-0010(8) "Odor" means that property of an air contaminant that affects the sense of smell.</w:t>
            </w:r>
          </w:p>
          <w:p w:rsidR="008025A4" w:rsidRPr="006E233D" w:rsidRDefault="008025A4" w:rsidP="00054047"/>
          <w:p w:rsidR="008025A4" w:rsidRPr="006E233D" w:rsidRDefault="008025A4" w:rsidP="006E233D">
            <w:r w:rsidRPr="006E233D">
              <w:rPr>
                <w:bCs/>
              </w:rPr>
              <w:t>340-240-0030</w:t>
            </w:r>
            <w:r w:rsidRPr="006E233D">
              <w:t xml:space="preserve">(30) "Odor" means that property of an air contaminant that affects the sense of smell. </w:t>
            </w:r>
          </w:p>
          <w:p w:rsidR="008025A4" w:rsidRPr="006E233D" w:rsidRDefault="008025A4" w:rsidP="00054047"/>
          <w:p w:rsidR="008025A4" w:rsidRPr="006E233D" w:rsidRDefault="008025A4" w:rsidP="00054047">
            <w:r w:rsidRPr="006E233D">
              <w:t>Same as division 240 definition so move to division 200</w:t>
            </w:r>
          </w:p>
        </w:tc>
        <w:tc>
          <w:tcPr>
            <w:tcW w:w="787" w:type="dxa"/>
          </w:tcPr>
          <w:p w:rsidR="008025A4" w:rsidRPr="006E233D" w:rsidRDefault="008025A4" w:rsidP="00FE68CE">
            <w:r w:rsidRPr="006E233D">
              <w:lastRenderedPageBreak/>
              <w:t>done</w:t>
            </w:r>
          </w:p>
        </w:tc>
      </w:tr>
      <w:tr w:rsidR="008025A4" w:rsidRPr="006E233D" w:rsidTr="00D66578">
        <w:tc>
          <w:tcPr>
            <w:tcW w:w="918" w:type="dxa"/>
          </w:tcPr>
          <w:p w:rsidR="008025A4" w:rsidRPr="006E233D" w:rsidRDefault="008025A4" w:rsidP="00A65851">
            <w:r w:rsidRPr="006E233D">
              <w:lastRenderedPageBreak/>
              <w:t>208</w:t>
            </w:r>
          </w:p>
        </w:tc>
        <w:tc>
          <w:tcPr>
            <w:tcW w:w="1350" w:type="dxa"/>
          </w:tcPr>
          <w:p w:rsidR="008025A4" w:rsidRPr="006E233D" w:rsidRDefault="008025A4" w:rsidP="00A65851">
            <w:r w:rsidRPr="006E233D">
              <w:t>0010(12)</w:t>
            </w:r>
          </w:p>
        </w:tc>
        <w:tc>
          <w:tcPr>
            <w:tcW w:w="990" w:type="dxa"/>
          </w:tcPr>
          <w:p w:rsidR="008025A4" w:rsidRPr="006E233D" w:rsidRDefault="008025A4" w:rsidP="00A65851">
            <w:r w:rsidRPr="006E233D">
              <w:t>200</w:t>
            </w:r>
          </w:p>
        </w:tc>
        <w:tc>
          <w:tcPr>
            <w:tcW w:w="1350" w:type="dxa"/>
          </w:tcPr>
          <w:p w:rsidR="008025A4" w:rsidRPr="006E233D" w:rsidRDefault="008025A4" w:rsidP="00A65851">
            <w:r w:rsidRPr="006E233D">
              <w:t>0020(159)</w:t>
            </w:r>
          </w:p>
        </w:tc>
        <w:tc>
          <w:tcPr>
            <w:tcW w:w="4860" w:type="dxa"/>
          </w:tcPr>
          <w:p w:rsidR="008025A4" w:rsidRDefault="008025A4"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8025A4" w:rsidRDefault="008025A4" w:rsidP="00757C45"/>
          <w:p w:rsidR="008025A4" w:rsidRPr="006E233D" w:rsidRDefault="008025A4" w:rsidP="00757C45">
            <w:r w:rsidRPr="00D74006">
              <w:t xml:space="preserve">(159) "Standard Conditions" means a temperature of 68° Fahrenheit (20° Celsius) and a pressure of 14.7 pounds per square inch absolute (1.03 Kilograms per square centimeter). </w:t>
            </w:r>
          </w:p>
        </w:tc>
        <w:tc>
          <w:tcPr>
            <w:tcW w:w="4320" w:type="dxa"/>
          </w:tcPr>
          <w:p w:rsidR="008025A4" w:rsidRPr="00D5274E" w:rsidRDefault="008025A4" w:rsidP="00D74006">
            <w:r w:rsidRPr="00D5274E">
              <w:t>340-208-0010(12) "Standard conditions" means a temperature of 68° Fahrenheit and a pressure of 14.7 pounds per square inch absolute.</w:t>
            </w:r>
          </w:p>
          <w:p w:rsidR="008025A4" w:rsidRPr="00D5274E" w:rsidRDefault="008025A4" w:rsidP="00D74006"/>
          <w:p w:rsidR="008025A4" w:rsidRPr="00D5274E" w:rsidRDefault="008025A4" w:rsidP="00D5274E">
            <w:r w:rsidRPr="00D5274E">
              <w:rPr>
                <w:bCs/>
              </w:rPr>
              <w:t>340-226-0010</w:t>
            </w:r>
            <w:r w:rsidRPr="00D5274E">
              <w:t xml:space="preserve">(5) "Standard conditions" means a temperature of 68° Fahrenheit and a pressure of 14.7 pounds per square inch absolute. </w:t>
            </w:r>
          </w:p>
          <w:p w:rsidR="008025A4" w:rsidRPr="00D5274E" w:rsidRDefault="008025A4" w:rsidP="00D74006"/>
          <w:p w:rsidR="008025A4" w:rsidRPr="00D5274E" w:rsidRDefault="008025A4" w:rsidP="00D5274E">
            <w:r w:rsidRPr="00D5274E">
              <w:rPr>
                <w:bCs/>
              </w:rPr>
              <w:t>340-228-0020</w:t>
            </w:r>
            <w:r w:rsidRPr="00D5274E">
              <w:t xml:space="preserve">(6) "Standard conditions" means a temperature of 68° Fahrenheit and a pressure of 14.7 pounds per square inch absolute. </w:t>
            </w:r>
          </w:p>
          <w:p w:rsidR="008025A4" w:rsidRPr="00D5274E" w:rsidRDefault="008025A4" w:rsidP="00E92A78"/>
          <w:p w:rsidR="008025A4" w:rsidRPr="00D5274E" w:rsidRDefault="008025A4" w:rsidP="00D74006">
            <w:r w:rsidRPr="00D5274E">
              <w:t xml:space="preserve">340-240-0030(43) "Standard Conditions" means a temperature of 68° Fahrenheit (20° Celsius) and a pressure of 14.7 pounds per square inch absolute (1.03 Kilograms per square centimeter). </w:t>
            </w:r>
          </w:p>
          <w:p w:rsidR="008025A4" w:rsidRPr="00D5274E" w:rsidRDefault="008025A4" w:rsidP="00E92A78"/>
          <w:p w:rsidR="008025A4" w:rsidRPr="00D5274E" w:rsidRDefault="008025A4" w:rsidP="00E92A78">
            <w:r w:rsidRPr="00D5274E">
              <w:t>Definition different from division 240 but same as division 226 and 228.  Use division 240 definition and move to division 200</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6E233D" w:rsidRDefault="008025A4" w:rsidP="00A65851">
            <w:r w:rsidRPr="006E233D">
              <w:t>208</w:t>
            </w:r>
          </w:p>
        </w:tc>
        <w:tc>
          <w:tcPr>
            <w:tcW w:w="1350" w:type="dxa"/>
          </w:tcPr>
          <w:p w:rsidR="008025A4" w:rsidRPr="006E233D" w:rsidRDefault="008025A4" w:rsidP="00A65851">
            <w:r w:rsidRPr="006E233D">
              <w:t>0010(13)</w:t>
            </w:r>
          </w:p>
        </w:tc>
        <w:tc>
          <w:tcPr>
            <w:tcW w:w="990" w:type="dxa"/>
          </w:tcPr>
          <w:p w:rsidR="008025A4" w:rsidRPr="006E233D" w:rsidRDefault="008025A4" w:rsidP="00A65851">
            <w:r w:rsidRPr="006E233D">
              <w:t>200</w:t>
            </w:r>
          </w:p>
        </w:tc>
        <w:tc>
          <w:tcPr>
            <w:tcW w:w="1350" w:type="dxa"/>
          </w:tcPr>
          <w:p w:rsidR="008025A4" w:rsidRPr="006E233D" w:rsidRDefault="008025A4" w:rsidP="00A65851">
            <w:r w:rsidRPr="006E233D">
              <w:t>0020(42)</w:t>
            </w:r>
          </w:p>
        </w:tc>
        <w:tc>
          <w:tcPr>
            <w:tcW w:w="4860" w:type="dxa"/>
          </w:tcPr>
          <w:p w:rsidR="008025A4" w:rsidRDefault="008025A4" w:rsidP="00502E10">
            <w:r w:rsidRPr="006E233D">
              <w:t>Delete definition of “standard cubic foot” and use definition of “dry standard cubic foot” from division 240 and move to division 200</w:t>
            </w:r>
          </w:p>
          <w:p w:rsidR="008025A4" w:rsidRDefault="008025A4" w:rsidP="00502E10"/>
          <w:p w:rsidR="008025A4" w:rsidRPr="00956BF2" w:rsidRDefault="008025A4" w:rsidP="00956BF2">
            <w:r w:rsidRPr="00956BF2">
              <w:t xml:space="preserve">(42) "Dry Standard Cubic Foot" means the amount of gas that would occupy a volume of one cubic foot, if the gas were free of uncombined water at standard conditions. </w:t>
            </w:r>
          </w:p>
          <w:p w:rsidR="008025A4" w:rsidRDefault="008025A4" w:rsidP="00502E10"/>
          <w:p w:rsidR="008025A4" w:rsidRDefault="008025A4" w:rsidP="00502E10"/>
          <w:p w:rsidR="008025A4" w:rsidRPr="006E233D" w:rsidRDefault="008025A4" w:rsidP="00502E10"/>
        </w:tc>
        <w:tc>
          <w:tcPr>
            <w:tcW w:w="4320" w:type="dxa"/>
          </w:tcPr>
          <w:p w:rsidR="008025A4" w:rsidRPr="001B4827" w:rsidRDefault="008025A4" w:rsidP="001B4827">
            <w:r>
              <w:t>340-208-0010</w:t>
            </w:r>
            <w:r w:rsidRPr="001B4827">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025A4" w:rsidRDefault="008025A4" w:rsidP="008823A7"/>
          <w:p w:rsidR="008025A4" w:rsidRPr="001B4827" w:rsidRDefault="008025A4" w:rsidP="001B4827">
            <w:r>
              <w:t>340-228-0020</w:t>
            </w:r>
            <w:r w:rsidRPr="001B4827">
              <w:t xml:space="preserve">(7)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w:t>
            </w:r>
            <w:r w:rsidRPr="001B4827">
              <w:lastRenderedPageBreak/>
              <w:t xml:space="preserve">excess air. </w:t>
            </w:r>
          </w:p>
          <w:p w:rsidR="008025A4" w:rsidRDefault="008025A4" w:rsidP="008823A7"/>
          <w:p w:rsidR="008025A4" w:rsidRDefault="008025A4" w:rsidP="00956BF2">
            <w:r w:rsidRPr="00956BF2">
              <w:rPr>
                <w:bCs/>
              </w:rPr>
              <w:t>340-236-0010</w:t>
            </w:r>
            <w:r w:rsidRPr="00956BF2">
              <w:t xml:space="preserve">(28) "Standard Dry Cubic Foot of Gas" means that amount of the gas which would occupy a cube having dimensions of one foot on each side, if the gas were free of water vapor at a pressure of 14.7 P.S.I.A. and a temperature of 68° F. </w:t>
            </w:r>
          </w:p>
          <w:p w:rsidR="008025A4" w:rsidRDefault="008025A4" w:rsidP="00956BF2"/>
          <w:p w:rsidR="008025A4" w:rsidRPr="00956BF2" w:rsidRDefault="008025A4" w:rsidP="00956BF2">
            <w:r>
              <w:t>340-240-0030</w:t>
            </w:r>
            <w:r w:rsidRPr="00956BF2">
              <w:t xml:space="preserve">(44)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025A4" w:rsidRDefault="008025A4" w:rsidP="008823A7"/>
          <w:p w:rsidR="008025A4" w:rsidRPr="006E233D" w:rsidRDefault="008025A4" w:rsidP="008823A7">
            <w:r w:rsidRPr="006E233D">
              <w:t xml:space="preserve">Definition different from division 236 and 240 but same as 228.  </w:t>
            </w:r>
            <w:r w:rsidRPr="00956BF2">
              <w:t>Each standard will have the applicable test method long with the correct adjustment.</w:t>
            </w:r>
          </w:p>
        </w:tc>
        <w:tc>
          <w:tcPr>
            <w:tcW w:w="787" w:type="dxa"/>
          </w:tcPr>
          <w:p w:rsidR="008025A4" w:rsidRPr="006E233D" w:rsidRDefault="008025A4" w:rsidP="00FE68CE">
            <w:r w:rsidRPr="006E233D">
              <w:lastRenderedPageBreak/>
              <w:t>done</w:t>
            </w:r>
          </w:p>
        </w:tc>
      </w:tr>
      <w:tr w:rsidR="008025A4" w:rsidRPr="006E233D" w:rsidTr="00D66578">
        <w:tc>
          <w:tcPr>
            <w:tcW w:w="918" w:type="dxa"/>
          </w:tcPr>
          <w:p w:rsidR="008025A4" w:rsidRPr="006E233D" w:rsidRDefault="008025A4" w:rsidP="00A65851">
            <w:r w:rsidRPr="006E233D">
              <w:lastRenderedPageBreak/>
              <w:t>208</w:t>
            </w:r>
          </w:p>
        </w:tc>
        <w:tc>
          <w:tcPr>
            <w:tcW w:w="1350" w:type="dxa"/>
          </w:tcPr>
          <w:p w:rsidR="008025A4" w:rsidRPr="006E233D" w:rsidRDefault="008025A4" w:rsidP="00A65851">
            <w:r w:rsidRPr="006E233D">
              <w:t>0100</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605DF0">
            <w:r w:rsidRPr="006E233D">
              <w:t xml:space="preserve">Add exemption for fugitive emissions from opacity limits.  </w:t>
            </w:r>
          </w:p>
        </w:tc>
        <w:tc>
          <w:tcPr>
            <w:tcW w:w="4320" w:type="dxa"/>
          </w:tcPr>
          <w:p w:rsidR="008025A4" w:rsidRPr="006E233D" w:rsidRDefault="008025A4" w:rsidP="00605DF0">
            <w:r w:rsidRPr="006E233D">
              <w:t xml:space="preserve">See the explanation below about changes to OAR 340-208-0210 for regulating visible emissions from fugitive sources.  </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6E233D" w:rsidRDefault="008025A4" w:rsidP="00A65851">
            <w:r w:rsidRPr="006E233D">
              <w:t>208</w:t>
            </w:r>
          </w:p>
        </w:tc>
        <w:tc>
          <w:tcPr>
            <w:tcW w:w="1350" w:type="dxa"/>
          </w:tcPr>
          <w:p w:rsidR="008025A4" w:rsidRPr="006E233D" w:rsidRDefault="008025A4" w:rsidP="00A65851">
            <w:r w:rsidRPr="006E233D">
              <w:t>0110(1) and (2)</w:t>
            </w:r>
          </w:p>
        </w:tc>
        <w:tc>
          <w:tcPr>
            <w:tcW w:w="990" w:type="dxa"/>
          </w:tcPr>
          <w:p w:rsidR="008025A4" w:rsidRPr="006E233D" w:rsidRDefault="008025A4" w:rsidP="00A65851">
            <w:r w:rsidRPr="006E233D">
              <w:t>208</w:t>
            </w:r>
          </w:p>
        </w:tc>
        <w:tc>
          <w:tcPr>
            <w:tcW w:w="1350" w:type="dxa"/>
          </w:tcPr>
          <w:p w:rsidR="008025A4" w:rsidRPr="006E233D" w:rsidRDefault="008025A4" w:rsidP="00A65851">
            <w:r w:rsidRPr="006E233D">
              <w:t>0110(1)</w:t>
            </w:r>
          </w:p>
        </w:tc>
        <w:tc>
          <w:tcPr>
            <w:tcW w:w="4860" w:type="dxa"/>
          </w:tcPr>
          <w:p w:rsidR="008025A4" w:rsidRPr="006E233D" w:rsidRDefault="008025A4" w:rsidP="00FE68CE">
            <w:r w:rsidRPr="006E233D">
              <w:t>Delete 40% opacity  limit and make a provision for soot blowing and grate cleaning:</w:t>
            </w:r>
          </w:p>
          <w:p w:rsidR="008025A4" w:rsidRPr="006E233D" w:rsidRDefault="008025A4" w:rsidP="004857F7">
            <w:r w:rsidRPr="006E233D">
              <w:t xml:space="preserve">“No person may emit or allow to be emitted any air contaminant into the atmosphere from any air contaminant stack or emission point that equals or exceeds 20% opacity as a six-minute average except as allowed in section (2).”  </w:t>
            </w:r>
          </w:p>
          <w:p w:rsidR="008025A4" w:rsidRPr="006E233D" w:rsidRDefault="008025A4" w:rsidP="00A41687"/>
        </w:tc>
        <w:tc>
          <w:tcPr>
            <w:tcW w:w="4320" w:type="dxa"/>
          </w:tcPr>
          <w:p w:rsidR="008025A4" w:rsidRPr="007E06C7" w:rsidRDefault="008025A4" w:rsidP="00FE68CE">
            <w:r w:rsidRPr="007E06C7">
              <w:t>DEQ is proposing the changes for the following reasons:</w:t>
            </w:r>
          </w:p>
          <w:p w:rsidR="008025A4" w:rsidRPr="007E06C7" w:rsidRDefault="008025A4" w:rsidP="00FE68CE">
            <w:pPr>
              <w:numPr>
                <w:ilvl w:val="0"/>
                <w:numId w:val="12"/>
              </w:numPr>
            </w:pPr>
            <w:r w:rsidRPr="007E06C7">
              <w:t xml:space="preserve">Some of the affected sources will probably have to reduce emissions anyway due to future regulations, such as the Boiler and Industrial furnace MACT. </w:t>
            </w:r>
          </w:p>
          <w:p w:rsidR="008025A4" w:rsidRPr="007E06C7" w:rsidRDefault="008025A4" w:rsidP="00FE68CE">
            <w:pPr>
              <w:numPr>
                <w:ilvl w:val="0"/>
                <w:numId w:val="12"/>
              </w:numPr>
            </w:pPr>
            <w:r w:rsidRPr="007E06C7">
              <w:t>Having two standards creates an unequal playing field for industry; especially since new sources can be as much as 40 years old.</w:t>
            </w:r>
          </w:p>
          <w:p w:rsidR="008025A4" w:rsidRPr="007E06C7" w:rsidRDefault="008025A4" w:rsidP="00FE68CE">
            <w:pPr>
              <w:numPr>
                <w:ilvl w:val="0"/>
                <w:numId w:val="12"/>
              </w:numPr>
            </w:pPr>
            <w:r w:rsidRPr="007E06C7">
              <w:t>More and more areas of the state are special control areas due to population increases.</w:t>
            </w:r>
          </w:p>
          <w:p w:rsidR="008025A4" w:rsidRPr="007E06C7" w:rsidRDefault="008025A4" w:rsidP="00FE68C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  This proposed rule change will reduce opacity in all areas </w:t>
            </w:r>
            <w:r w:rsidRPr="007E06C7">
              <w:lastRenderedPageBreak/>
              <w:t>and will help prevent future problems.</w:t>
            </w:r>
          </w:p>
          <w:p w:rsidR="008025A4" w:rsidRPr="007E06C7" w:rsidRDefault="008025A4" w:rsidP="00E24F04">
            <w:pPr>
              <w:numPr>
                <w:ilvl w:val="0"/>
                <w:numId w:val="12"/>
              </w:numPr>
            </w:pPr>
            <w:r w:rsidRPr="007E06C7">
              <w:t>Phased compliance will give sources that cannot meet the new standards time to comply.</w:t>
            </w:r>
          </w:p>
        </w:tc>
        <w:tc>
          <w:tcPr>
            <w:tcW w:w="787" w:type="dxa"/>
          </w:tcPr>
          <w:p w:rsidR="008025A4" w:rsidRPr="006E233D" w:rsidRDefault="008025A4" w:rsidP="00FE68CE"/>
        </w:tc>
      </w:tr>
      <w:tr w:rsidR="008025A4" w:rsidRPr="006E233D" w:rsidTr="00D66578">
        <w:tc>
          <w:tcPr>
            <w:tcW w:w="918" w:type="dxa"/>
          </w:tcPr>
          <w:p w:rsidR="008025A4" w:rsidRPr="006E233D" w:rsidRDefault="008025A4" w:rsidP="00A65851">
            <w:r w:rsidRPr="006E233D">
              <w:lastRenderedPageBreak/>
              <w:t>208</w:t>
            </w:r>
          </w:p>
        </w:tc>
        <w:tc>
          <w:tcPr>
            <w:tcW w:w="1350" w:type="dxa"/>
          </w:tcPr>
          <w:p w:rsidR="008025A4" w:rsidRPr="006E233D" w:rsidRDefault="008025A4" w:rsidP="00A65851">
            <w:r w:rsidRPr="006E233D">
              <w:t>0110(1)</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582A5F">
            <w:r w:rsidRPr="006E233D">
              <w:t xml:space="preserve">Change “source” to “stack or emission point” </w:t>
            </w:r>
          </w:p>
        </w:tc>
        <w:tc>
          <w:tcPr>
            <w:tcW w:w="4320" w:type="dxa"/>
          </w:tcPr>
          <w:p w:rsidR="008025A4" w:rsidRPr="006E233D" w:rsidRDefault="008025A4" w:rsidP="00582A5F">
            <w:r w:rsidRPr="006E233D">
              <w:t xml:space="preserve">“Stack or emission point” are not defined but are used in divisions 234 and 240 for veneer dryers.  Each stack or emission point (vent or stack or door opening where emissions come from) should have an opacity limit and should not be averaged. The pulp mill rule says “stack” rather than source. </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6E233D" w:rsidRDefault="008025A4" w:rsidP="00A65851">
            <w:r w:rsidRPr="006E233D">
              <w:t>208</w:t>
            </w:r>
          </w:p>
        </w:tc>
        <w:tc>
          <w:tcPr>
            <w:tcW w:w="1350" w:type="dxa"/>
          </w:tcPr>
          <w:p w:rsidR="008025A4" w:rsidRPr="006E233D" w:rsidRDefault="008025A4" w:rsidP="00A65851">
            <w:r w:rsidRPr="006E233D">
              <w:t>0110(1) and (2)</w:t>
            </w:r>
          </w:p>
        </w:tc>
        <w:tc>
          <w:tcPr>
            <w:tcW w:w="990" w:type="dxa"/>
          </w:tcPr>
          <w:p w:rsidR="008025A4" w:rsidRPr="006E233D" w:rsidRDefault="008025A4" w:rsidP="00A65851">
            <w:r w:rsidRPr="006E233D">
              <w:t>208</w:t>
            </w:r>
          </w:p>
        </w:tc>
        <w:tc>
          <w:tcPr>
            <w:tcW w:w="1350" w:type="dxa"/>
          </w:tcPr>
          <w:p w:rsidR="008025A4" w:rsidRPr="006E233D" w:rsidRDefault="008025A4" w:rsidP="00A65851">
            <w:r w:rsidRPr="006E233D">
              <w:t>0110(1)</w:t>
            </w:r>
          </w:p>
        </w:tc>
        <w:tc>
          <w:tcPr>
            <w:tcW w:w="4860" w:type="dxa"/>
          </w:tcPr>
          <w:p w:rsidR="008025A4" w:rsidRPr="006E233D" w:rsidRDefault="008025A4" w:rsidP="00FE68CE">
            <w:r w:rsidRPr="006E233D">
              <w:t>Make the 20% limit applicable to all non-fugitive sources in the state.  Change limit to a 6-minute average instead of a 3-minute aggregate.</w:t>
            </w:r>
          </w:p>
        </w:tc>
        <w:tc>
          <w:tcPr>
            <w:tcW w:w="4320" w:type="dxa"/>
          </w:tcPr>
          <w:p w:rsidR="008025A4" w:rsidRPr="006E233D" w:rsidRDefault="008025A4" w:rsidP="00FE68CE">
            <w:r w:rsidRPr="006E233D">
              <w:t>DEQ is proposing the change because of the following reasons:</w:t>
            </w:r>
          </w:p>
          <w:p w:rsidR="008025A4" w:rsidRPr="006E233D" w:rsidRDefault="008025A4" w:rsidP="00FE68CE">
            <w:pPr>
              <w:pStyle w:val="ListParagraph"/>
              <w:numPr>
                <w:ilvl w:val="0"/>
                <w:numId w:val="13"/>
              </w:numPr>
            </w:pPr>
            <w:r w:rsidRPr="006E233D">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8025A4" w:rsidRPr="006E233D" w:rsidRDefault="008025A4" w:rsidP="00FE68CE">
            <w:pPr>
              <w:pStyle w:val="ListParagraph"/>
              <w:numPr>
                <w:ilvl w:val="0"/>
                <w:numId w:val="13"/>
              </w:numPr>
            </w:pPr>
            <w:r w:rsidRPr="006E233D">
              <w:t>Other reasons for changing to a 6 minute average include:</w:t>
            </w:r>
          </w:p>
          <w:p w:rsidR="008025A4" w:rsidRPr="006E233D" w:rsidRDefault="008025A4" w:rsidP="00E073F3">
            <w:pPr>
              <w:pStyle w:val="ListParagraph"/>
              <w:numPr>
                <w:ilvl w:val="1"/>
                <w:numId w:val="13"/>
              </w:numPr>
              <w:ind w:left="680"/>
            </w:pPr>
            <w:r w:rsidRPr="006E233D">
              <w:t>A reference compliance method has not been developed for the 3 minute standard.</w:t>
            </w:r>
          </w:p>
          <w:p w:rsidR="008025A4" w:rsidRPr="006E233D" w:rsidRDefault="008025A4" w:rsidP="00E073F3">
            <w:pPr>
              <w:pStyle w:val="ListParagraph"/>
              <w:numPr>
                <w:ilvl w:val="1"/>
                <w:numId w:val="13"/>
              </w:numPr>
              <w:ind w:left="680"/>
            </w:pPr>
            <w:r w:rsidRPr="006E233D">
              <w:t>EPA method 9 results are reported as 6-minute averages.</w:t>
            </w:r>
          </w:p>
          <w:p w:rsidR="008025A4" w:rsidRPr="006E233D" w:rsidRDefault="008025A4" w:rsidP="00E073F3">
            <w:pPr>
              <w:pStyle w:val="ListParagraph"/>
              <w:numPr>
                <w:ilvl w:val="1"/>
                <w:numId w:val="13"/>
              </w:numPr>
              <w:ind w:left="680"/>
            </w:pPr>
            <w:r w:rsidRPr="006E233D">
              <w:t>The 3-minute standard adds more cost to data acquisition systems for continuous opacity monitoring systems.  Many of the COMS are designed for 6-minute averages, so they have to be modified to record and report data for the 3-minute standard.</w:t>
            </w:r>
          </w:p>
          <w:p w:rsidR="008025A4" w:rsidRPr="006E233D" w:rsidRDefault="008025A4" w:rsidP="00E073F3">
            <w:pPr>
              <w:pStyle w:val="ListParagraph"/>
              <w:numPr>
                <w:ilvl w:val="1"/>
                <w:numId w:val="13"/>
              </w:numPr>
              <w:ind w:left="680"/>
            </w:pPr>
            <w:r w:rsidRPr="006E233D">
              <w:t xml:space="preserve">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w:t>
            </w:r>
            <w:r w:rsidRPr="006E233D">
              <w:lastRenderedPageBreak/>
              <w:t>making a compliance determination.</w:t>
            </w:r>
          </w:p>
        </w:tc>
        <w:tc>
          <w:tcPr>
            <w:tcW w:w="787" w:type="dxa"/>
          </w:tcPr>
          <w:p w:rsidR="008025A4" w:rsidRPr="006E233D" w:rsidRDefault="008025A4" w:rsidP="00FE68CE">
            <w:r w:rsidRPr="006E233D">
              <w:lastRenderedPageBreak/>
              <w:t>done</w:t>
            </w:r>
          </w:p>
        </w:tc>
      </w:tr>
      <w:tr w:rsidR="008025A4" w:rsidRPr="006E233D" w:rsidTr="00D66578">
        <w:tc>
          <w:tcPr>
            <w:tcW w:w="918" w:type="dxa"/>
          </w:tcPr>
          <w:p w:rsidR="008025A4" w:rsidRPr="006E233D" w:rsidRDefault="008025A4" w:rsidP="00A65851">
            <w:r w:rsidRPr="006E233D">
              <w:lastRenderedPageBreak/>
              <w:t>208</w:t>
            </w:r>
          </w:p>
        </w:tc>
        <w:tc>
          <w:tcPr>
            <w:tcW w:w="1350" w:type="dxa"/>
          </w:tcPr>
          <w:p w:rsidR="008025A4" w:rsidRPr="006E233D" w:rsidRDefault="008025A4" w:rsidP="00A65851">
            <w:r w:rsidRPr="006E233D">
              <w:t>0110(2)</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1D760C">
            <w:r w:rsidRPr="006E233D">
              <w:t>Add exemption for wood-fired boilers constructed or installed prior to June 1, 1970 and not modified since that time:</w:t>
            </w:r>
          </w:p>
          <w:p w:rsidR="008025A4" w:rsidRPr="006E233D" w:rsidRDefault="008025A4" w:rsidP="001D760C">
            <w:r w:rsidRPr="006E233D">
              <w:t xml:space="preserve">“For wood fired boilers that were constructed or installed prior to June 1, 1970 and not </w:t>
            </w:r>
            <w:proofErr w:type="gramStart"/>
            <w:r w:rsidRPr="006E233D">
              <w:t>modified</w:t>
            </w:r>
            <w:proofErr w:type="gramEnd"/>
            <w:r w:rsidRPr="006E233D">
              <w:t xml:space="preserve"> since that time, visible emissions during grate cleaning or soot blowing operations must not equal or exceed 40% opacity as a six minute average.”  </w:t>
            </w:r>
          </w:p>
        </w:tc>
        <w:tc>
          <w:tcPr>
            <w:tcW w:w="4320" w:type="dxa"/>
          </w:tcPr>
          <w:p w:rsidR="008025A4" w:rsidRPr="006E233D" w:rsidRDefault="008025A4" w:rsidP="001B1DE9">
            <w:r w:rsidRPr="006E233D">
              <w:t xml:space="preserve">These wood-fired boilers cannot meet 20% opacity during grate cleaning or soot blowing so a provision was added to allow 40% during these times </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990" w:type="dxa"/>
          </w:tcPr>
          <w:p w:rsidR="008025A4" w:rsidRPr="006E233D" w:rsidRDefault="008025A4" w:rsidP="00A65851">
            <w:r w:rsidRPr="006E233D">
              <w:t>208</w:t>
            </w:r>
          </w:p>
        </w:tc>
        <w:tc>
          <w:tcPr>
            <w:tcW w:w="1350" w:type="dxa"/>
          </w:tcPr>
          <w:p w:rsidR="008025A4" w:rsidRPr="006E233D" w:rsidRDefault="008025A4" w:rsidP="00A65851">
            <w:r w:rsidRPr="006E233D">
              <w:t xml:space="preserve">0110(2)(a) </w:t>
            </w:r>
          </w:p>
        </w:tc>
        <w:tc>
          <w:tcPr>
            <w:tcW w:w="4860" w:type="dxa"/>
          </w:tcPr>
          <w:p w:rsidR="008025A4" w:rsidRPr="006E233D" w:rsidRDefault="008025A4" w:rsidP="00A10745">
            <w:r w:rsidRPr="006E233D">
              <w:t xml:space="preserve">Add exception for wood-fired boilers to allow 40% opacity during grate cleaning or soot blowing operations as long as these activities are conducted </w:t>
            </w:r>
            <w:r w:rsidR="00A10745">
              <w:t>using</w:t>
            </w:r>
            <w:r w:rsidRPr="006E233D">
              <w:t xml:space="preserve"> a </w:t>
            </w:r>
            <w:proofErr w:type="spellStart"/>
            <w:r w:rsidRPr="006E233D">
              <w:t>grate</w:t>
            </w:r>
            <w:proofErr w:type="spellEnd"/>
            <w:r w:rsidRPr="006E233D">
              <w:t xml:space="preserve"> cleaning or soot blowing plan approved by DEQ by September 30, 2014. </w:t>
            </w:r>
          </w:p>
        </w:tc>
        <w:tc>
          <w:tcPr>
            <w:tcW w:w="4320" w:type="dxa"/>
          </w:tcPr>
          <w:p w:rsidR="008025A4" w:rsidRPr="006E233D" w:rsidRDefault="008025A4" w:rsidP="006E42CD">
            <w:r w:rsidRPr="006E233D">
              <w:t>This provision will ensure that sources minimize emission during grate cleaning or soot blowing</w:t>
            </w:r>
          </w:p>
        </w:tc>
        <w:tc>
          <w:tcPr>
            <w:tcW w:w="787" w:type="dxa"/>
          </w:tcPr>
          <w:p w:rsidR="008025A4" w:rsidRPr="006E233D" w:rsidRDefault="008025A4" w:rsidP="006E42CD">
            <w:r w:rsidRPr="006E233D">
              <w:t>done</w:t>
            </w:r>
          </w:p>
        </w:tc>
      </w:tr>
      <w:tr w:rsidR="008025A4" w:rsidRPr="006E233D" w:rsidTr="00D66578">
        <w:tc>
          <w:tcPr>
            <w:tcW w:w="918"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990" w:type="dxa"/>
          </w:tcPr>
          <w:p w:rsidR="008025A4" w:rsidRPr="006E233D" w:rsidRDefault="008025A4" w:rsidP="00A65851">
            <w:r w:rsidRPr="006E233D">
              <w:t>208</w:t>
            </w:r>
          </w:p>
        </w:tc>
        <w:tc>
          <w:tcPr>
            <w:tcW w:w="1350" w:type="dxa"/>
          </w:tcPr>
          <w:p w:rsidR="008025A4" w:rsidRPr="006E233D" w:rsidRDefault="008025A4" w:rsidP="00A65851">
            <w:r w:rsidRPr="006E233D">
              <w:t>0110(2)(b)</w:t>
            </w:r>
          </w:p>
        </w:tc>
        <w:tc>
          <w:tcPr>
            <w:tcW w:w="4860" w:type="dxa"/>
          </w:tcPr>
          <w:p w:rsidR="008025A4" w:rsidRPr="006E233D" w:rsidRDefault="008025A4" w:rsidP="00E5422D">
            <w:r w:rsidRPr="006E233D">
              <w:t xml:space="preserve">Add provision for wood-fired boilers that are allowed 40% opacity during grate cleaning or soot blowing operations to develop a </w:t>
            </w:r>
            <w:proofErr w:type="spellStart"/>
            <w:r w:rsidRPr="006E233D">
              <w:t>grate</w:t>
            </w:r>
            <w:proofErr w:type="spellEnd"/>
            <w:r w:rsidRPr="006E233D">
              <w:t xml:space="preserve"> cleaning or soot blowing plan and submit it to DEQ for approval by September 1, 2014. </w:t>
            </w:r>
          </w:p>
        </w:tc>
        <w:tc>
          <w:tcPr>
            <w:tcW w:w="4320" w:type="dxa"/>
          </w:tcPr>
          <w:p w:rsidR="008025A4" w:rsidRPr="006E233D" w:rsidRDefault="008025A4" w:rsidP="00B64540">
            <w:r w:rsidRPr="006E233D">
              <w:t>This provision will ensure that sources minimize emission during grate cleaning or soot blowing</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6E233D" w:rsidRDefault="008025A4" w:rsidP="00A65851">
            <w:r w:rsidRPr="006E233D">
              <w:t>208</w:t>
            </w:r>
          </w:p>
        </w:tc>
        <w:tc>
          <w:tcPr>
            <w:tcW w:w="1350" w:type="dxa"/>
          </w:tcPr>
          <w:p w:rsidR="008025A4" w:rsidRPr="006E233D" w:rsidRDefault="008025A4" w:rsidP="00A65851">
            <w:r>
              <w:t>0110(4</w:t>
            </w:r>
            <w:r w:rsidRPr="006E233D">
              <w:t>)</w:t>
            </w:r>
          </w:p>
        </w:tc>
        <w:tc>
          <w:tcPr>
            <w:tcW w:w="990" w:type="dxa"/>
          </w:tcPr>
          <w:p w:rsidR="008025A4" w:rsidRPr="006E233D" w:rsidRDefault="008025A4" w:rsidP="00A65851">
            <w:r>
              <w:t>208</w:t>
            </w:r>
          </w:p>
        </w:tc>
        <w:tc>
          <w:tcPr>
            <w:tcW w:w="1350" w:type="dxa"/>
          </w:tcPr>
          <w:p w:rsidR="008025A4" w:rsidRPr="006E233D" w:rsidRDefault="008025A4" w:rsidP="00A65851">
            <w:r>
              <w:t>0110(3)</w:t>
            </w:r>
          </w:p>
        </w:tc>
        <w:tc>
          <w:tcPr>
            <w:tcW w:w="4860" w:type="dxa"/>
          </w:tcPr>
          <w:p w:rsidR="008025A4" w:rsidRPr="006E233D" w:rsidRDefault="008025A4" w:rsidP="00A10745">
            <w:r w:rsidRPr="006E233D">
              <w:t xml:space="preserve">Add a reference method for determining compliance with the opacity limit and provision for continuous opacity monitoring systems installed and operated </w:t>
            </w:r>
            <w:r w:rsidR="00A10745">
              <w:t xml:space="preserve">under </w:t>
            </w:r>
            <w:r w:rsidRPr="006E233D">
              <w:t>DEQ’s Continuous Monitoring Manual</w:t>
            </w:r>
          </w:p>
        </w:tc>
        <w:tc>
          <w:tcPr>
            <w:tcW w:w="4320" w:type="dxa"/>
          </w:tcPr>
          <w:p w:rsidR="008025A4" w:rsidRPr="006E233D" w:rsidRDefault="008025A4" w:rsidP="00B64540">
            <w:r w:rsidRPr="006E233D">
              <w:t>This provision will ensure that sources will know what method should be used to determine compliance with the opacity limit.</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BD4F51" w:rsidRDefault="008025A4" w:rsidP="00A65851">
            <w:pPr>
              <w:rPr>
                <w:highlight w:val="lightGray"/>
              </w:rPr>
            </w:pPr>
            <w:r w:rsidRPr="00BD4F51">
              <w:rPr>
                <w:highlight w:val="lightGray"/>
              </w:rPr>
              <w:t>NA</w:t>
            </w:r>
          </w:p>
        </w:tc>
        <w:tc>
          <w:tcPr>
            <w:tcW w:w="1350" w:type="dxa"/>
          </w:tcPr>
          <w:p w:rsidR="008025A4" w:rsidRPr="00BD4F51" w:rsidRDefault="008025A4" w:rsidP="00A65851">
            <w:pPr>
              <w:rPr>
                <w:highlight w:val="lightGray"/>
              </w:rPr>
            </w:pPr>
            <w:r w:rsidRPr="00BD4F51">
              <w:rPr>
                <w:highlight w:val="lightGray"/>
              </w:rPr>
              <w:t>NA</w:t>
            </w:r>
          </w:p>
        </w:tc>
        <w:tc>
          <w:tcPr>
            <w:tcW w:w="990" w:type="dxa"/>
          </w:tcPr>
          <w:p w:rsidR="008025A4" w:rsidRPr="00BD4F51" w:rsidRDefault="008025A4" w:rsidP="00A65851">
            <w:pPr>
              <w:rPr>
                <w:highlight w:val="lightGray"/>
              </w:rPr>
            </w:pPr>
            <w:r w:rsidRPr="00BD4F51">
              <w:rPr>
                <w:highlight w:val="lightGray"/>
              </w:rPr>
              <w:t>208</w:t>
            </w:r>
          </w:p>
        </w:tc>
        <w:tc>
          <w:tcPr>
            <w:tcW w:w="1350" w:type="dxa"/>
          </w:tcPr>
          <w:p w:rsidR="008025A4" w:rsidRPr="00BD4F51" w:rsidRDefault="008025A4" w:rsidP="00A65851">
            <w:pPr>
              <w:rPr>
                <w:highlight w:val="lightGray"/>
              </w:rPr>
            </w:pPr>
            <w:r w:rsidRPr="00BD4F51">
              <w:rPr>
                <w:highlight w:val="lightGray"/>
              </w:rPr>
              <w:t>0110(4)</w:t>
            </w:r>
          </w:p>
        </w:tc>
        <w:tc>
          <w:tcPr>
            <w:tcW w:w="4860" w:type="dxa"/>
          </w:tcPr>
          <w:p w:rsidR="008025A4" w:rsidRPr="00BD4F51" w:rsidRDefault="008025A4" w:rsidP="00C111B9">
            <w:pPr>
              <w:rPr>
                <w:highlight w:val="lightGray"/>
              </w:rPr>
            </w:pPr>
            <w:r w:rsidRPr="00BD4F51">
              <w:rPr>
                <w:highlight w:val="lightGray"/>
              </w:rPr>
              <w:t xml:space="preserve">Add a deferral until January 31, 2015 for compliance for sources that were installed, constructed, or modified before June 1, 1970 and are located outside special control areas and were subject to the 40 percent opacity limits.   </w:t>
            </w:r>
          </w:p>
        </w:tc>
        <w:tc>
          <w:tcPr>
            <w:tcW w:w="4320" w:type="dxa"/>
          </w:tcPr>
          <w:p w:rsidR="008025A4" w:rsidRPr="00BD4F51" w:rsidRDefault="008025A4" w:rsidP="00C111B9">
            <w:pPr>
              <w:rPr>
                <w:highlight w:val="lightGray"/>
              </w:rPr>
            </w:pPr>
            <w:r w:rsidRPr="00BD4F51">
              <w:rPr>
                <w:highlight w:val="lightGray"/>
              </w:rPr>
              <w:t xml:space="preserve">This deferral gives pre-1970 sources time to add control equipment, make any other physical or operational changes and extra time to develop a </w:t>
            </w:r>
            <w:proofErr w:type="spellStart"/>
            <w:r w:rsidRPr="00BD4F51">
              <w:rPr>
                <w:highlight w:val="lightGray"/>
              </w:rPr>
              <w:t>grate</w:t>
            </w:r>
            <w:proofErr w:type="spellEnd"/>
            <w:r w:rsidRPr="00BD4F51">
              <w:rPr>
                <w:highlight w:val="lightGray"/>
              </w:rPr>
              <w:t xml:space="preserve"> cleaning plan if necessary.   </w:t>
            </w:r>
          </w:p>
        </w:tc>
        <w:tc>
          <w:tcPr>
            <w:tcW w:w="787" w:type="dxa"/>
          </w:tcPr>
          <w:p w:rsidR="008025A4" w:rsidRPr="006E233D" w:rsidRDefault="008025A4" w:rsidP="00FE68CE">
            <w:r w:rsidRPr="00BD4F51">
              <w:rPr>
                <w:highlight w:val="lightGray"/>
              </w:rPr>
              <w:t>done</w:t>
            </w:r>
          </w:p>
        </w:tc>
      </w:tr>
      <w:tr w:rsidR="008025A4" w:rsidRPr="006E233D" w:rsidTr="00D66578">
        <w:tc>
          <w:tcPr>
            <w:tcW w:w="918" w:type="dxa"/>
          </w:tcPr>
          <w:p w:rsidR="008025A4" w:rsidRPr="006E233D" w:rsidRDefault="008025A4" w:rsidP="00A65851">
            <w:r w:rsidRPr="006E233D">
              <w:t>208</w:t>
            </w:r>
          </w:p>
        </w:tc>
        <w:tc>
          <w:tcPr>
            <w:tcW w:w="1350" w:type="dxa"/>
          </w:tcPr>
          <w:p w:rsidR="008025A4" w:rsidRPr="006E233D" w:rsidRDefault="008025A4" w:rsidP="00A65851">
            <w:r w:rsidRPr="006E233D">
              <w:t>0200</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FE68CE">
            <w:r w:rsidRPr="006E233D">
              <w:t>Make the fugitive emission requirements applicable statewide to replace the opacity standards.</w:t>
            </w:r>
          </w:p>
        </w:tc>
        <w:tc>
          <w:tcPr>
            <w:tcW w:w="4320" w:type="dxa"/>
          </w:tcPr>
          <w:p w:rsidR="008025A4" w:rsidRPr="006E233D" w:rsidRDefault="008025A4" w:rsidP="00FE68CE">
            <w:r w:rsidRPr="006E233D">
              <w:t>Fugitive emissions should be controlled statewide</w:t>
            </w:r>
          </w:p>
        </w:tc>
        <w:tc>
          <w:tcPr>
            <w:tcW w:w="787" w:type="dxa"/>
          </w:tcPr>
          <w:p w:rsidR="008025A4" w:rsidRPr="006E233D" w:rsidRDefault="008025A4" w:rsidP="00FE68CE">
            <w:r w:rsidRPr="006E233D">
              <w:t>done</w:t>
            </w:r>
          </w:p>
        </w:tc>
      </w:tr>
      <w:tr w:rsidR="008025A4" w:rsidRPr="006E233D" w:rsidTr="00E45E7F">
        <w:tc>
          <w:tcPr>
            <w:tcW w:w="918" w:type="dxa"/>
          </w:tcPr>
          <w:p w:rsidR="008025A4" w:rsidRPr="00BD4F51" w:rsidRDefault="008025A4" w:rsidP="00E45E7F">
            <w:pPr>
              <w:rPr>
                <w:highlight w:val="lightGray"/>
              </w:rPr>
            </w:pPr>
            <w:r w:rsidRPr="00BD4F51">
              <w:rPr>
                <w:highlight w:val="lightGray"/>
              </w:rPr>
              <w:t>208</w:t>
            </w:r>
          </w:p>
        </w:tc>
        <w:tc>
          <w:tcPr>
            <w:tcW w:w="1350" w:type="dxa"/>
          </w:tcPr>
          <w:p w:rsidR="008025A4" w:rsidRPr="00BD4F51" w:rsidRDefault="008025A4" w:rsidP="00E45E7F">
            <w:pPr>
              <w:rPr>
                <w:highlight w:val="lightGray"/>
              </w:rPr>
            </w:pPr>
            <w:r w:rsidRPr="00BD4F51">
              <w:rPr>
                <w:highlight w:val="lightGray"/>
              </w:rPr>
              <w:t>0210(1)</w:t>
            </w:r>
          </w:p>
        </w:tc>
        <w:tc>
          <w:tcPr>
            <w:tcW w:w="990" w:type="dxa"/>
          </w:tcPr>
          <w:p w:rsidR="008025A4" w:rsidRPr="00BD4F51" w:rsidRDefault="008025A4" w:rsidP="003251FE">
            <w:pPr>
              <w:rPr>
                <w:highlight w:val="lightGray"/>
              </w:rPr>
            </w:pPr>
            <w:r w:rsidRPr="00BD4F51">
              <w:rPr>
                <w:highlight w:val="lightGray"/>
              </w:rPr>
              <w:t>208</w:t>
            </w:r>
          </w:p>
        </w:tc>
        <w:tc>
          <w:tcPr>
            <w:tcW w:w="1350" w:type="dxa"/>
          </w:tcPr>
          <w:p w:rsidR="008025A4" w:rsidRPr="00BD4F51" w:rsidRDefault="008025A4" w:rsidP="003251FE">
            <w:pPr>
              <w:rPr>
                <w:highlight w:val="lightGray"/>
              </w:rPr>
            </w:pPr>
            <w:r w:rsidRPr="00BD4F51">
              <w:rPr>
                <w:highlight w:val="lightGray"/>
              </w:rPr>
              <w:t>0210(2)</w:t>
            </w:r>
          </w:p>
        </w:tc>
        <w:tc>
          <w:tcPr>
            <w:tcW w:w="4860" w:type="dxa"/>
          </w:tcPr>
          <w:p w:rsidR="008025A4" w:rsidRPr="00BD4F51" w:rsidRDefault="008025A4" w:rsidP="00140AFC">
            <w:pPr>
              <w:rPr>
                <w:highlight w:val="lightGray"/>
              </w:rPr>
            </w:pPr>
            <w:r w:rsidRPr="00BD4F51">
              <w:rPr>
                <w:highlight w:val="lightGray"/>
              </w:rPr>
              <w:t>Move section (1) to section (2) and change to:</w:t>
            </w:r>
          </w:p>
          <w:p w:rsidR="008025A4" w:rsidRPr="00BD4F51" w:rsidRDefault="008025A4" w:rsidP="00140AFC">
            <w:pPr>
              <w:rPr>
                <w:highlight w:val="lightGray"/>
              </w:rPr>
            </w:pPr>
          </w:p>
          <w:p w:rsidR="008025A4" w:rsidRPr="00BD4F51" w:rsidRDefault="008025A4" w:rsidP="00140AFC">
            <w:pPr>
              <w:rPr>
                <w:highlight w:val="lightGray"/>
              </w:rPr>
            </w:pPr>
            <w:r w:rsidRPr="00BD4F51">
              <w:rPr>
                <w:highlight w:val="lightGray"/>
              </w:rPr>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p>
        </w:tc>
        <w:tc>
          <w:tcPr>
            <w:tcW w:w="4320" w:type="dxa"/>
          </w:tcPr>
          <w:p w:rsidR="008025A4" w:rsidRPr="00BD4F51" w:rsidRDefault="008025A4" w:rsidP="00914040">
            <w:pPr>
              <w:rPr>
                <w:highlight w:val="lightGray"/>
              </w:rPr>
            </w:pPr>
            <w:r w:rsidRPr="00BD4F51">
              <w:rPr>
                <w:highlight w:val="lightGray"/>
              </w:rPr>
              <w:t xml:space="preserve">Reorganization and clarification.  DEQ has clarified that fugitive emissions must be abated upon order, rather than the subjective determination of a nuisance or trying to read opacity to comply with an opacity limit. Since the opacity standards will not apply to fugitive emission sources, work practice standards will be used instead to abate fugitive emissions.  </w:t>
            </w:r>
          </w:p>
        </w:tc>
        <w:tc>
          <w:tcPr>
            <w:tcW w:w="787" w:type="dxa"/>
          </w:tcPr>
          <w:p w:rsidR="008025A4" w:rsidRPr="006E233D" w:rsidRDefault="008025A4" w:rsidP="00E45E7F">
            <w:r w:rsidRPr="00BD4F51">
              <w:rPr>
                <w:highlight w:val="lightGray"/>
              </w:rPr>
              <w:t>done</w:t>
            </w:r>
          </w:p>
        </w:tc>
      </w:tr>
      <w:tr w:rsidR="008025A4" w:rsidRPr="006E233D" w:rsidTr="00D66578">
        <w:tc>
          <w:tcPr>
            <w:tcW w:w="918" w:type="dxa"/>
          </w:tcPr>
          <w:p w:rsidR="008025A4" w:rsidRPr="00BD4F51" w:rsidRDefault="008025A4" w:rsidP="00A65851">
            <w:pPr>
              <w:rPr>
                <w:highlight w:val="lightGray"/>
              </w:rPr>
            </w:pPr>
            <w:r w:rsidRPr="00BD4F51">
              <w:rPr>
                <w:highlight w:val="lightGray"/>
              </w:rPr>
              <w:t>208</w:t>
            </w:r>
          </w:p>
        </w:tc>
        <w:tc>
          <w:tcPr>
            <w:tcW w:w="1350" w:type="dxa"/>
          </w:tcPr>
          <w:p w:rsidR="008025A4" w:rsidRPr="00BD4F51" w:rsidRDefault="008025A4" w:rsidP="00A65851">
            <w:pPr>
              <w:rPr>
                <w:highlight w:val="lightGray"/>
              </w:rPr>
            </w:pPr>
            <w:r w:rsidRPr="00BD4F51">
              <w:rPr>
                <w:highlight w:val="lightGray"/>
              </w:rPr>
              <w:t>0210(2)(b)</w:t>
            </w:r>
          </w:p>
        </w:tc>
        <w:tc>
          <w:tcPr>
            <w:tcW w:w="990" w:type="dxa"/>
          </w:tcPr>
          <w:p w:rsidR="008025A4" w:rsidRPr="00BD4F51" w:rsidRDefault="008025A4" w:rsidP="00A65851">
            <w:pPr>
              <w:rPr>
                <w:highlight w:val="lightGray"/>
              </w:rPr>
            </w:pPr>
            <w:r w:rsidRPr="00BD4F51">
              <w:rPr>
                <w:highlight w:val="lightGray"/>
              </w:rPr>
              <w:t>208</w:t>
            </w:r>
          </w:p>
        </w:tc>
        <w:tc>
          <w:tcPr>
            <w:tcW w:w="1350" w:type="dxa"/>
          </w:tcPr>
          <w:p w:rsidR="008025A4" w:rsidRPr="00BD4F51" w:rsidRDefault="008025A4" w:rsidP="00A65851">
            <w:pPr>
              <w:rPr>
                <w:highlight w:val="lightGray"/>
              </w:rPr>
            </w:pPr>
            <w:r w:rsidRPr="00BD4F51">
              <w:rPr>
                <w:highlight w:val="lightGray"/>
              </w:rPr>
              <w:t>0210(1)(b)</w:t>
            </w:r>
          </w:p>
        </w:tc>
        <w:tc>
          <w:tcPr>
            <w:tcW w:w="4860" w:type="dxa"/>
          </w:tcPr>
          <w:p w:rsidR="008025A4" w:rsidRPr="00BD4F51" w:rsidRDefault="008025A4" w:rsidP="00256931">
            <w:pPr>
              <w:rPr>
                <w:highlight w:val="lightGray"/>
              </w:rPr>
            </w:pPr>
            <w:r w:rsidRPr="00BD4F51">
              <w:rPr>
                <w:highlight w:val="lightGray"/>
              </w:rPr>
              <w:t xml:space="preserve">Delete “asphalt, oil,” from the reasonable precautions to </w:t>
            </w:r>
            <w:r w:rsidRPr="00BD4F51">
              <w:rPr>
                <w:highlight w:val="lightGray"/>
              </w:rPr>
              <w:lastRenderedPageBreak/>
              <w:t>prevent particulate matter from becoming airborne</w:t>
            </w:r>
          </w:p>
        </w:tc>
        <w:tc>
          <w:tcPr>
            <w:tcW w:w="4320" w:type="dxa"/>
          </w:tcPr>
          <w:p w:rsidR="008025A4" w:rsidRPr="00BD4F51" w:rsidRDefault="008025A4" w:rsidP="00FB58C7">
            <w:pPr>
              <w:tabs>
                <w:tab w:val="num" w:pos="1440"/>
              </w:tabs>
              <w:rPr>
                <w:highlight w:val="lightGray"/>
              </w:rPr>
            </w:pPr>
            <w:r w:rsidRPr="00BD4F51">
              <w:rPr>
                <w:highlight w:val="lightGray"/>
              </w:rPr>
              <w:lastRenderedPageBreak/>
              <w:t xml:space="preserve">DEQ discourages the use of asphalt emulsions and </w:t>
            </w:r>
            <w:r w:rsidRPr="00BD4F51">
              <w:rPr>
                <w:highlight w:val="lightGray"/>
              </w:rPr>
              <w:lastRenderedPageBreak/>
              <w:t>oil as dust suppressants because of the negative environmental impact on other media.</w:t>
            </w:r>
          </w:p>
        </w:tc>
        <w:tc>
          <w:tcPr>
            <w:tcW w:w="787" w:type="dxa"/>
          </w:tcPr>
          <w:p w:rsidR="008025A4" w:rsidRPr="006E233D" w:rsidRDefault="008025A4" w:rsidP="00FE68CE">
            <w:r w:rsidRPr="00BD4F51">
              <w:rPr>
                <w:highlight w:val="lightGray"/>
              </w:rPr>
              <w:lastRenderedPageBreak/>
              <w:t>done</w:t>
            </w:r>
          </w:p>
        </w:tc>
      </w:tr>
      <w:tr w:rsidR="008025A4" w:rsidRPr="006E233D" w:rsidTr="003251FE">
        <w:tc>
          <w:tcPr>
            <w:tcW w:w="918" w:type="dxa"/>
          </w:tcPr>
          <w:p w:rsidR="008025A4" w:rsidRPr="00BD4F51" w:rsidRDefault="008025A4" w:rsidP="003251FE">
            <w:pPr>
              <w:rPr>
                <w:highlight w:val="lightGray"/>
              </w:rPr>
            </w:pPr>
            <w:r w:rsidRPr="00BD4F51">
              <w:rPr>
                <w:highlight w:val="lightGray"/>
              </w:rPr>
              <w:lastRenderedPageBreak/>
              <w:t>NA</w:t>
            </w:r>
          </w:p>
        </w:tc>
        <w:tc>
          <w:tcPr>
            <w:tcW w:w="1350" w:type="dxa"/>
          </w:tcPr>
          <w:p w:rsidR="008025A4" w:rsidRPr="00BD4F51" w:rsidRDefault="008025A4" w:rsidP="003251FE">
            <w:pPr>
              <w:rPr>
                <w:highlight w:val="lightGray"/>
              </w:rPr>
            </w:pPr>
            <w:r w:rsidRPr="00BD4F51">
              <w:rPr>
                <w:highlight w:val="lightGray"/>
              </w:rPr>
              <w:t>NA</w:t>
            </w:r>
          </w:p>
        </w:tc>
        <w:tc>
          <w:tcPr>
            <w:tcW w:w="990" w:type="dxa"/>
          </w:tcPr>
          <w:p w:rsidR="008025A4" w:rsidRPr="00BD4F51" w:rsidRDefault="008025A4" w:rsidP="003251FE">
            <w:pPr>
              <w:rPr>
                <w:highlight w:val="lightGray"/>
              </w:rPr>
            </w:pPr>
            <w:r w:rsidRPr="00BD4F51">
              <w:rPr>
                <w:highlight w:val="lightGray"/>
              </w:rPr>
              <w:t>208</w:t>
            </w:r>
          </w:p>
        </w:tc>
        <w:tc>
          <w:tcPr>
            <w:tcW w:w="1350" w:type="dxa"/>
          </w:tcPr>
          <w:p w:rsidR="008025A4" w:rsidRPr="00BD4F51" w:rsidRDefault="008025A4" w:rsidP="003251FE">
            <w:pPr>
              <w:rPr>
                <w:highlight w:val="lightGray"/>
              </w:rPr>
            </w:pPr>
            <w:r w:rsidRPr="00BD4F51">
              <w:rPr>
                <w:highlight w:val="lightGray"/>
              </w:rPr>
              <w:t>0210(2)(a)</w:t>
            </w:r>
          </w:p>
        </w:tc>
        <w:tc>
          <w:tcPr>
            <w:tcW w:w="4860" w:type="dxa"/>
          </w:tcPr>
          <w:p w:rsidR="008025A4" w:rsidRPr="00BD4F51" w:rsidRDefault="008025A4" w:rsidP="003251FE">
            <w:pPr>
              <w:rPr>
                <w:highlight w:val="lightGray"/>
              </w:rPr>
            </w:pPr>
            <w:r w:rsidRPr="00BD4F51">
              <w:rPr>
                <w:highlight w:val="lightGray"/>
              </w:rPr>
              <w:t>Add a definition for particulate fugitive emissions for this section:</w:t>
            </w:r>
          </w:p>
          <w:p w:rsidR="008025A4" w:rsidRPr="00BD4F51" w:rsidRDefault="008025A4" w:rsidP="003251FE">
            <w:pPr>
              <w:rPr>
                <w:highlight w:val="lightGray"/>
              </w:rPr>
            </w:pPr>
          </w:p>
          <w:p w:rsidR="008025A4" w:rsidRPr="00BD4F51" w:rsidRDefault="008025A4" w:rsidP="003251FE">
            <w:pPr>
              <w:rPr>
                <w:highlight w:val="lightGray"/>
              </w:rPr>
            </w:pPr>
            <w:r w:rsidRPr="00BD4F51">
              <w:rPr>
                <w:highlight w:val="lightGray"/>
              </w:rPr>
              <w:t>“</w:t>
            </w:r>
            <w:proofErr w:type="gramStart"/>
            <w:r w:rsidRPr="00BD4F51">
              <w:rPr>
                <w:highlight w:val="lightGray"/>
              </w:rPr>
              <w:t>fugitive</w:t>
            </w:r>
            <w:proofErr w:type="gramEnd"/>
            <w:r w:rsidRPr="00BD4F51">
              <w:rPr>
                <w:highlight w:val="lightGray"/>
              </w:rPr>
              <w:t xml:space="preserve"> emissions are visible emissions that leave the property of a source for more than 18 seconds in a six-minute period. The minimum observation time shall be at least six minutes unless otherwise specified in a permit.”</w:t>
            </w:r>
          </w:p>
        </w:tc>
        <w:tc>
          <w:tcPr>
            <w:tcW w:w="4320" w:type="dxa"/>
          </w:tcPr>
          <w:p w:rsidR="008025A4" w:rsidRPr="00BD4F51" w:rsidRDefault="008025A4" w:rsidP="003251FE">
            <w:pPr>
              <w:rPr>
                <w:highlight w:val="lightGray"/>
              </w:rPr>
            </w:pPr>
            <w:r w:rsidRPr="00BD4F51">
              <w:rPr>
                <w:highlight w:val="lightGray"/>
              </w:rPr>
              <w:t xml:space="preserve">This clarifies how fugitive emissions are defined and evaluated.  </w:t>
            </w:r>
          </w:p>
        </w:tc>
        <w:tc>
          <w:tcPr>
            <w:tcW w:w="787" w:type="dxa"/>
          </w:tcPr>
          <w:p w:rsidR="008025A4" w:rsidRPr="006E233D" w:rsidRDefault="008025A4" w:rsidP="003251FE">
            <w:r w:rsidRPr="00BD4F51">
              <w:rPr>
                <w:highlight w:val="lightGray"/>
              </w:rPr>
              <w:t>done</w:t>
            </w:r>
          </w:p>
        </w:tc>
      </w:tr>
      <w:tr w:rsidR="008025A4" w:rsidRPr="006E233D" w:rsidTr="003251FE">
        <w:tc>
          <w:tcPr>
            <w:tcW w:w="918" w:type="dxa"/>
          </w:tcPr>
          <w:p w:rsidR="008025A4" w:rsidRPr="00BD4F51" w:rsidRDefault="008025A4" w:rsidP="003251FE">
            <w:pPr>
              <w:rPr>
                <w:highlight w:val="lightGray"/>
              </w:rPr>
            </w:pPr>
            <w:r w:rsidRPr="00BD4F51">
              <w:rPr>
                <w:highlight w:val="lightGray"/>
              </w:rPr>
              <w:t>NA</w:t>
            </w:r>
          </w:p>
        </w:tc>
        <w:tc>
          <w:tcPr>
            <w:tcW w:w="1350" w:type="dxa"/>
          </w:tcPr>
          <w:p w:rsidR="008025A4" w:rsidRPr="00BD4F51" w:rsidRDefault="008025A4" w:rsidP="003251FE">
            <w:pPr>
              <w:rPr>
                <w:highlight w:val="lightGray"/>
              </w:rPr>
            </w:pPr>
            <w:r w:rsidRPr="00BD4F51">
              <w:rPr>
                <w:highlight w:val="lightGray"/>
              </w:rPr>
              <w:t>NA</w:t>
            </w:r>
          </w:p>
        </w:tc>
        <w:tc>
          <w:tcPr>
            <w:tcW w:w="990" w:type="dxa"/>
          </w:tcPr>
          <w:p w:rsidR="008025A4" w:rsidRPr="00BD4F51" w:rsidRDefault="008025A4" w:rsidP="003251FE">
            <w:pPr>
              <w:rPr>
                <w:highlight w:val="lightGray"/>
              </w:rPr>
            </w:pPr>
            <w:r w:rsidRPr="00BD4F51">
              <w:rPr>
                <w:highlight w:val="lightGray"/>
              </w:rPr>
              <w:t>208</w:t>
            </w:r>
          </w:p>
        </w:tc>
        <w:tc>
          <w:tcPr>
            <w:tcW w:w="1350" w:type="dxa"/>
          </w:tcPr>
          <w:p w:rsidR="008025A4" w:rsidRPr="00BD4F51" w:rsidRDefault="008025A4" w:rsidP="003251FE">
            <w:pPr>
              <w:rPr>
                <w:highlight w:val="lightGray"/>
              </w:rPr>
            </w:pPr>
            <w:r w:rsidRPr="00BD4F51">
              <w:rPr>
                <w:highlight w:val="lightGray"/>
              </w:rPr>
              <w:t>0210(2)(b)</w:t>
            </w:r>
          </w:p>
        </w:tc>
        <w:tc>
          <w:tcPr>
            <w:tcW w:w="4860" w:type="dxa"/>
          </w:tcPr>
          <w:p w:rsidR="008025A4" w:rsidRPr="00BD4F51" w:rsidRDefault="008025A4" w:rsidP="003251FE">
            <w:pPr>
              <w:rPr>
                <w:highlight w:val="lightGray"/>
              </w:rPr>
            </w:pPr>
            <w:r w:rsidRPr="00BD4F51">
              <w:rPr>
                <w:highlight w:val="lightGray"/>
              </w:rPr>
              <w:t>Add EPA Method 22 as the reference method</w:t>
            </w:r>
          </w:p>
        </w:tc>
        <w:tc>
          <w:tcPr>
            <w:tcW w:w="4320" w:type="dxa"/>
          </w:tcPr>
          <w:p w:rsidR="008025A4" w:rsidRPr="00BD4F51" w:rsidRDefault="008025A4" w:rsidP="003251FE">
            <w:pPr>
              <w:rPr>
                <w:highlight w:val="lightGray"/>
              </w:rPr>
            </w:pPr>
            <w:r w:rsidRPr="00BD4F51">
              <w:rPr>
                <w:highlight w:val="lightGray"/>
              </w:rPr>
              <w:t>A test method should always be specified with each standard  in order to be able to show compliance</w:t>
            </w:r>
          </w:p>
        </w:tc>
        <w:tc>
          <w:tcPr>
            <w:tcW w:w="787" w:type="dxa"/>
          </w:tcPr>
          <w:p w:rsidR="008025A4" w:rsidRPr="006E233D" w:rsidRDefault="008025A4" w:rsidP="003251FE">
            <w:r w:rsidRPr="00BD4F51">
              <w:rPr>
                <w:highlight w:val="lightGray"/>
              </w:rPr>
              <w:t>done</w:t>
            </w:r>
          </w:p>
        </w:tc>
      </w:tr>
      <w:tr w:rsidR="008025A4" w:rsidRPr="006E233D" w:rsidTr="00D66578">
        <w:tc>
          <w:tcPr>
            <w:tcW w:w="918" w:type="dxa"/>
          </w:tcPr>
          <w:p w:rsidR="008025A4" w:rsidRPr="00FB2F83" w:rsidRDefault="008025A4" w:rsidP="00A65851">
            <w:pPr>
              <w:rPr>
                <w:highlight w:val="lightGray"/>
              </w:rPr>
            </w:pPr>
            <w:r w:rsidRPr="00FB2F83">
              <w:rPr>
                <w:highlight w:val="lightGray"/>
              </w:rPr>
              <w:t>NA</w:t>
            </w:r>
          </w:p>
        </w:tc>
        <w:tc>
          <w:tcPr>
            <w:tcW w:w="1350" w:type="dxa"/>
          </w:tcPr>
          <w:p w:rsidR="008025A4" w:rsidRPr="00FB2F83" w:rsidRDefault="008025A4" w:rsidP="00A65851">
            <w:pPr>
              <w:rPr>
                <w:highlight w:val="lightGray"/>
              </w:rPr>
            </w:pPr>
            <w:r w:rsidRPr="00FB2F83">
              <w:rPr>
                <w:highlight w:val="lightGray"/>
              </w:rPr>
              <w:t>NA</w:t>
            </w:r>
          </w:p>
        </w:tc>
        <w:tc>
          <w:tcPr>
            <w:tcW w:w="990" w:type="dxa"/>
          </w:tcPr>
          <w:p w:rsidR="008025A4" w:rsidRPr="00FB2F83" w:rsidRDefault="008025A4" w:rsidP="00A65851">
            <w:pPr>
              <w:rPr>
                <w:highlight w:val="lightGray"/>
              </w:rPr>
            </w:pPr>
            <w:r w:rsidRPr="00FB2F83">
              <w:rPr>
                <w:highlight w:val="lightGray"/>
              </w:rPr>
              <w:t>208</w:t>
            </w:r>
          </w:p>
        </w:tc>
        <w:tc>
          <w:tcPr>
            <w:tcW w:w="1350" w:type="dxa"/>
          </w:tcPr>
          <w:p w:rsidR="008025A4" w:rsidRPr="00FB2F83" w:rsidRDefault="008025A4" w:rsidP="00A65851">
            <w:pPr>
              <w:rPr>
                <w:highlight w:val="lightGray"/>
              </w:rPr>
            </w:pPr>
            <w:r w:rsidRPr="00FB2F83">
              <w:rPr>
                <w:highlight w:val="lightGray"/>
              </w:rPr>
              <w:t>0210(3)</w:t>
            </w:r>
          </w:p>
        </w:tc>
        <w:tc>
          <w:tcPr>
            <w:tcW w:w="4860" w:type="dxa"/>
          </w:tcPr>
          <w:p w:rsidR="008025A4" w:rsidRPr="00FB2F83" w:rsidRDefault="008025A4" w:rsidP="00FE68CE">
            <w:pPr>
              <w:rPr>
                <w:highlight w:val="lightGray"/>
              </w:rPr>
            </w:pPr>
            <w:r w:rsidRPr="00FB2F83">
              <w:rPr>
                <w:highlight w:val="lightGray"/>
              </w:rPr>
              <w:t>Add requirement for development of a fugitive emission control plan if requested by DEQ</w:t>
            </w:r>
          </w:p>
        </w:tc>
        <w:tc>
          <w:tcPr>
            <w:tcW w:w="4320" w:type="dxa"/>
          </w:tcPr>
          <w:p w:rsidR="008025A4" w:rsidRPr="00FB2F83" w:rsidRDefault="008025A4" w:rsidP="00FE68CE">
            <w:pPr>
              <w:rPr>
                <w:highlight w:val="lightGray"/>
              </w:rPr>
            </w:pPr>
            <w:r w:rsidRPr="00FB2F83">
              <w:rPr>
                <w:highlight w:val="lightGray"/>
              </w:rPr>
              <w:t>This requirement will help address issues if fugitive emissions escape the property boundary</w:t>
            </w:r>
          </w:p>
        </w:tc>
        <w:tc>
          <w:tcPr>
            <w:tcW w:w="787" w:type="dxa"/>
          </w:tcPr>
          <w:p w:rsidR="008025A4" w:rsidRPr="006E233D" w:rsidRDefault="008025A4" w:rsidP="00FE68CE">
            <w:r w:rsidRPr="00FB2F83">
              <w:rPr>
                <w:highlight w:val="lightGray"/>
              </w:rPr>
              <w:t>done</w:t>
            </w:r>
          </w:p>
        </w:tc>
      </w:tr>
      <w:tr w:rsidR="008025A4" w:rsidRPr="006E233D" w:rsidTr="00D66578">
        <w:tc>
          <w:tcPr>
            <w:tcW w:w="918" w:type="dxa"/>
            <w:tcBorders>
              <w:top w:val="double" w:sz="6" w:space="0" w:color="auto"/>
              <w:left w:val="double" w:sz="6" w:space="0" w:color="auto"/>
              <w:bottom w:val="double" w:sz="6" w:space="0" w:color="auto"/>
              <w:right w:val="double" w:sz="6" w:space="0" w:color="auto"/>
            </w:tcBorders>
          </w:tcPr>
          <w:p w:rsidR="008025A4" w:rsidRPr="006E233D" w:rsidRDefault="008025A4" w:rsidP="00A65851">
            <w:r w:rsidRPr="006E233D">
              <w:t>208</w:t>
            </w:r>
          </w:p>
        </w:tc>
        <w:tc>
          <w:tcPr>
            <w:tcW w:w="1350" w:type="dxa"/>
            <w:tcBorders>
              <w:top w:val="double" w:sz="6" w:space="0" w:color="auto"/>
              <w:left w:val="double" w:sz="6" w:space="0" w:color="auto"/>
              <w:bottom w:val="double" w:sz="6" w:space="0" w:color="auto"/>
              <w:right w:val="double" w:sz="6" w:space="0" w:color="auto"/>
            </w:tcBorders>
          </w:tcPr>
          <w:p w:rsidR="008025A4" w:rsidRPr="006E233D" w:rsidRDefault="008025A4" w:rsidP="00A65851">
            <w:r w:rsidRPr="006E233D">
              <w:t>0450</w:t>
            </w:r>
          </w:p>
        </w:tc>
        <w:tc>
          <w:tcPr>
            <w:tcW w:w="990" w:type="dxa"/>
            <w:tcBorders>
              <w:top w:val="double" w:sz="6" w:space="0" w:color="auto"/>
              <w:left w:val="double" w:sz="6" w:space="0" w:color="auto"/>
              <w:bottom w:val="double" w:sz="6" w:space="0" w:color="auto"/>
              <w:right w:val="double" w:sz="6" w:space="0" w:color="auto"/>
            </w:tcBorders>
          </w:tcPr>
          <w:p w:rsidR="008025A4" w:rsidRPr="006E233D" w:rsidRDefault="008025A4" w:rsidP="00A65851">
            <w:r w:rsidRPr="006E233D">
              <w:t>NA</w:t>
            </w:r>
          </w:p>
        </w:tc>
        <w:tc>
          <w:tcPr>
            <w:tcW w:w="1350" w:type="dxa"/>
            <w:tcBorders>
              <w:top w:val="double" w:sz="6" w:space="0" w:color="auto"/>
              <w:left w:val="double" w:sz="6" w:space="0" w:color="auto"/>
              <w:bottom w:val="double" w:sz="6" w:space="0" w:color="auto"/>
              <w:right w:val="double" w:sz="6" w:space="0" w:color="auto"/>
            </w:tcBorders>
          </w:tcPr>
          <w:p w:rsidR="008025A4" w:rsidRPr="006E233D" w:rsidRDefault="008025A4" w:rsidP="00A65851">
            <w:r w:rsidRPr="006E233D">
              <w:t>NA</w:t>
            </w:r>
          </w:p>
        </w:tc>
        <w:tc>
          <w:tcPr>
            <w:tcW w:w="4860" w:type="dxa"/>
            <w:tcBorders>
              <w:top w:val="double" w:sz="6" w:space="0" w:color="auto"/>
              <w:left w:val="double" w:sz="6" w:space="0" w:color="auto"/>
              <w:bottom w:val="double" w:sz="6" w:space="0" w:color="auto"/>
              <w:right w:val="double" w:sz="6" w:space="0" w:color="auto"/>
            </w:tcBorders>
          </w:tcPr>
          <w:p w:rsidR="008025A4" w:rsidRPr="006E233D" w:rsidRDefault="008025A4" w:rsidP="00741A48">
            <w:pPr>
              <w:rPr>
                <w:highlight w:val="green"/>
              </w:rPr>
            </w:pPr>
            <w:r w:rsidRPr="006E233D">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8025A4" w:rsidRPr="006E233D" w:rsidRDefault="008025A4" w:rsidP="00FE68CE">
            <w:r w:rsidRPr="006E233D">
              <w:t>Particulate matter larger than 250 microns is 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8025A4" w:rsidRPr="006E233D" w:rsidRDefault="008025A4" w:rsidP="00FE68CE">
            <w:r w:rsidRPr="006E233D">
              <w:t>done</w:t>
            </w:r>
          </w:p>
        </w:tc>
      </w:tr>
      <w:tr w:rsidR="008025A4" w:rsidRPr="006E233D" w:rsidTr="00D66578">
        <w:tc>
          <w:tcPr>
            <w:tcW w:w="918" w:type="dxa"/>
            <w:tcBorders>
              <w:top w:val="double" w:sz="6" w:space="0" w:color="auto"/>
              <w:left w:val="double" w:sz="6" w:space="0" w:color="auto"/>
              <w:bottom w:val="double" w:sz="6" w:space="0" w:color="auto"/>
              <w:right w:val="double" w:sz="6" w:space="0" w:color="auto"/>
            </w:tcBorders>
          </w:tcPr>
          <w:p w:rsidR="008025A4" w:rsidRPr="00FB2F83" w:rsidRDefault="008025A4" w:rsidP="00A65851">
            <w:pPr>
              <w:rPr>
                <w:highlight w:val="lightGray"/>
              </w:rPr>
            </w:pPr>
            <w:r w:rsidRPr="00FB2F83">
              <w:rPr>
                <w:highlight w:val="lightGray"/>
              </w:rPr>
              <w:t>208</w:t>
            </w:r>
          </w:p>
        </w:tc>
        <w:tc>
          <w:tcPr>
            <w:tcW w:w="1350" w:type="dxa"/>
            <w:tcBorders>
              <w:top w:val="double" w:sz="6" w:space="0" w:color="auto"/>
              <w:left w:val="double" w:sz="6" w:space="0" w:color="auto"/>
              <w:bottom w:val="double" w:sz="6" w:space="0" w:color="auto"/>
              <w:right w:val="double" w:sz="6" w:space="0" w:color="auto"/>
            </w:tcBorders>
          </w:tcPr>
          <w:p w:rsidR="008025A4" w:rsidRPr="00FB2F83" w:rsidRDefault="008025A4" w:rsidP="00A65851">
            <w:pPr>
              <w:rPr>
                <w:highlight w:val="lightGray"/>
              </w:rPr>
            </w:pPr>
            <w:r w:rsidRPr="00FB2F83">
              <w:rPr>
                <w:highlight w:val="lightGray"/>
              </w:rPr>
              <w:t>0450</w:t>
            </w:r>
          </w:p>
        </w:tc>
        <w:tc>
          <w:tcPr>
            <w:tcW w:w="990" w:type="dxa"/>
            <w:tcBorders>
              <w:top w:val="double" w:sz="6" w:space="0" w:color="auto"/>
              <w:left w:val="double" w:sz="6" w:space="0" w:color="auto"/>
              <w:bottom w:val="double" w:sz="6" w:space="0" w:color="auto"/>
              <w:right w:val="double" w:sz="6" w:space="0" w:color="auto"/>
            </w:tcBorders>
          </w:tcPr>
          <w:p w:rsidR="008025A4" w:rsidRPr="00FB2F83" w:rsidRDefault="008025A4" w:rsidP="00A65851">
            <w:pPr>
              <w:rPr>
                <w:highlight w:val="lightGray"/>
              </w:rPr>
            </w:pPr>
            <w:r w:rsidRPr="00FB2F83">
              <w:rPr>
                <w:highlight w:val="lightGray"/>
              </w:rPr>
              <w:t>NA</w:t>
            </w:r>
          </w:p>
        </w:tc>
        <w:tc>
          <w:tcPr>
            <w:tcW w:w="1350" w:type="dxa"/>
            <w:tcBorders>
              <w:top w:val="double" w:sz="6" w:space="0" w:color="auto"/>
              <w:left w:val="double" w:sz="6" w:space="0" w:color="auto"/>
              <w:bottom w:val="double" w:sz="6" w:space="0" w:color="auto"/>
              <w:right w:val="double" w:sz="6" w:space="0" w:color="auto"/>
            </w:tcBorders>
          </w:tcPr>
          <w:p w:rsidR="008025A4" w:rsidRPr="00FB2F83" w:rsidRDefault="008025A4" w:rsidP="00A65851">
            <w:pPr>
              <w:rPr>
                <w:highlight w:val="lightGray"/>
              </w:rPr>
            </w:pPr>
            <w:r w:rsidRPr="00FB2F83">
              <w:rPr>
                <w:highlight w:val="lightGray"/>
              </w:rPr>
              <w:t>NA</w:t>
            </w:r>
          </w:p>
        </w:tc>
        <w:tc>
          <w:tcPr>
            <w:tcW w:w="4860" w:type="dxa"/>
            <w:tcBorders>
              <w:top w:val="double" w:sz="6" w:space="0" w:color="auto"/>
              <w:left w:val="double" w:sz="6" w:space="0" w:color="auto"/>
              <w:bottom w:val="double" w:sz="6" w:space="0" w:color="auto"/>
              <w:right w:val="double" w:sz="6" w:space="0" w:color="auto"/>
            </w:tcBorders>
          </w:tcPr>
          <w:p w:rsidR="008025A4" w:rsidRPr="00FB2F83" w:rsidRDefault="008025A4" w:rsidP="008021F6">
            <w:pPr>
              <w:rPr>
                <w:highlight w:val="lightGray"/>
              </w:rPr>
            </w:pPr>
            <w:r w:rsidRPr="00FB2F83">
              <w:rPr>
                <w:highlight w:val="lightGray"/>
              </w:rPr>
              <w:t xml:space="preserve">Delete “at sufficient duration or quantity as to create an observable deposition sufficient duration” and add cross reference to OAR 340-202-0110 Particle Fallout </w:t>
            </w:r>
          </w:p>
        </w:tc>
        <w:tc>
          <w:tcPr>
            <w:tcW w:w="4320" w:type="dxa"/>
            <w:tcBorders>
              <w:top w:val="double" w:sz="6" w:space="0" w:color="auto"/>
              <w:left w:val="double" w:sz="6" w:space="0" w:color="auto"/>
              <w:bottom w:val="double" w:sz="6" w:space="0" w:color="auto"/>
              <w:right w:val="double" w:sz="6" w:space="0" w:color="auto"/>
            </w:tcBorders>
          </w:tcPr>
          <w:p w:rsidR="008025A4" w:rsidRPr="00FB2F83" w:rsidRDefault="008025A4" w:rsidP="008E5482">
            <w:pPr>
              <w:rPr>
                <w:highlight w:val="lightGray"/>
              </w:rPr>
            </w:pPr>
            <w:r w:rsidRPr="00FB2F83">
              <w:rPr>
                <w:highlight w:val="lightGray"/>
              </w:rPr>
              <w:t xml:space="preserve">Limits for particle fallout are specified in division 202. </w:t>
            </w:r>
            <w:r w:rsidRPr="00FB2F83">
              <w:rPr>
                <w:bCs/>
                <w:highlight w:val="lightGray"/>
              </w:rPr>
              <w:t>Cross reference to OAR 340-202-0110 Particle Fallout helps define duration and quantity</w:t>
            </w:r>
          </w:p>
        </w:tc>
        <w:tc>
          <w:tcPr>
            <w:tcW w:w="787" w:type="dxa"/>
            <w:tcBorders>
              <w:top w:val="double" w:sz="6" w:space="0" w:color="auto"/>
              <w:left w:val="double" w:sz="6" w:space="0" w:color="auto"/>
              <w:bottom w:val="double" w:sz="6" w:space="0" w:color="auto"/>
              <w:right w:val="double" w:sz="6" w:space="0" w:color="auto"/>
            </w:tcBorders>
          </w:tcPr>
          <w:p w:rsidR="008025A4" w:rsidRPr="006E233D" w:rsidRDefault="008025A4" w:rsidP="00AB484B">
            <w:r w:rsidRPr="00FB2F83">
              <w:rPr>
                <w:highlight w:val="lightGray"/>
              </w:rPr>
              <w:t>done</w:t>
            </w:r>
          </w:p>
        </w:tc>
      </w:tr>
      <w:tr w:rsidR="008025A4" w:rsidRPr="006E233D" w:rsidTr="003251FE">
        <w:tc>
          <w:tcPr>
            <w:tcW w:w="918" w:type="dxa"/>
            <w:tcBorders>
              <w:top w:val="double" w:sz="6" w:space="0" w:color="auto"/>
              <w:left w:val="double" w:sz="6" w:space="0" w:color="auto"/>
              <w:bottom w:val="double" w:sz="6" w:space="0" w:color="auto"/>
              <w:right w:val="double" w:sz="6" w:space="0" w:color="auto"/>
            </w:tcBorders>
          </w:tcPr>
          <w:p w:rsidR="008025A4" w:rsidRPr="00FB2F83" w:rsidRDefault="008025A4" w:rsidP="003251FE">
            <w:pPr>
              <w:rPr>
                <w:highlight w:val="lightGray"/>
              </w:rPr>
            </w:pPr>
            <w:r w:rsidRPr="00FB2F83">
              <w:rPr>
                <w:highlight w:val="lightGray"/>
              </w:rPr>
              <w:t>208</w:t>
            </w:r>
          </w:p>
        </w:tc>
        <w:tc>
          <w:tcPr>
            <w:tcW w:w="1350" w:type="dxa"/>
            <w:tcBorders>
              <w:top w:val="double" w:sz="6" w:space="0" w:color="auto"/>
              <w:left w:val="double" w:sz="6" w:space="0" w:color="auto"/>
              <w:bottom w:val="double" w:sz="6" w:space="0" w:color="auto"/>
              <w:right w:val="double" w:sz="6" w:space="0" w:color="auto"/>
            </w:tcBorders>
          </w:tcPr>
          <w:p w:rsidR="008025A4" w:rsidRPr="00FB2F83" w:rsidRDefault="008025A4" w:rsidP="003251FE">
            <w:pPr>
              <w:rPr>
                <w:highlight w:val="lightGray"/>
              </w:rPr>
            </w:pPr>
            <w:r w:rsidRPr="00FB2F83">
              <w:rPr>
                <w:highlight w:val="lightGray"/>
              </w:rPr>
              <w:t>0450</w:t>
            </w:r>
          </w:p>
        </w:tc>
        <w:tc>
          <w:tcPr>
            <w:tcW w:w="990" w:type="dxa"/>
            <w:tcBorders>
              <w:top w:val="double" w:sz="6" w:space="0" w:color="auto"/>
              <w:left w:val="double" w:sz="6" w:space="0" w:color="auto"/>
              <w:bottom w:val="double" w:sz="6" w:space="0" w:color="auto"/>
              <w:right w:val="double" w:sz="6" w:space="0" w:color="auto"/>
            </w:tcBorders>
          </w:tcPr>
          <w:p w:rsidR="008025A4" w:rsidRPr="00FB2F83" w:rsidRDefault="008025A4" w:rsidP="003251FE">
            <w:pPr>
              <w:rPr>
                <w:highlight w:val="lightGray"/>
              </w:rPr>
            </w:pPr>
            <w:r w:rsidRPr="00FB2F83">
              <w:rPr>
                <w:highlight w:val="lightGray"/>
              </w:rPr>
              <w:t>NA</w:t>
            </w:r>
          </w:p>
        </w:tc>
        <w:tc>
          <w:tcPr>
            <w:tcW w:w="1350" w:type="dxa"/>
            <w:tcBorders>
              <w:top w:val="double" w:sz="6" w:space="0" w:color="auto"/>
              <w:left w:val="double" w:sz="6" w:space="0" w:color="auto"/>
              <w:bottom w:val="double" w:sz="6" w:space="0" w:color="auto"/>
              <w:right w:val="double" w:sz="6" w:space="0" w:color="auto"/>
            </w:tcBorders>
          </w:tcPr>
          <w:p w:rsidR="008025A4" w:rsidRPr="00FB2F83" w:rsidRDefault="008025A4" w:rsidP="003251FE">
            <w:pPr>
              <w:rPr>
                <w:highlight w:val="lightGray"/>
              </w:rPr>
            </w:pPr>
            <w:r w:rsidRPr="00FB2F83">
              <w:rPr>
                <w:highlight w:val="lightGray"/>
              </w:rPr>
              <w:t>NA</w:t>
            </w:r>
          </w:p>
        </w:tc>
        <w:tc>
          <w:tcPr>
            <w:tcW w:w="4860" w:type="dxa"/>
            <w:tcBorders>
              <w:top w:val="double" w:sz="6" w:space="0" w:color="auto"/>
              <w:left w:val="double" w:sz="6" w:space="0" w:color="auto"/>
              <w:bottom w:val="double" w:sz="6" w:space="0" w:color="auto"/>
              <w:right w:val="double" w:sz="6" w:space="0" w:color="auto"/>
            </w:tcBorders>
          </w:tcPr>
          <w:p w:rsidR="008025A4" w:rsidRPr="00FB2F83" w:rsidRDefault="008025A4" w:rsidP="00E125D1">
            <w:pPr>
              <w:rPr>
                <w:highlight w:val="lightGray"/>
              </w:rPr>
            </w:pPr>
            <w:r w:rsidRPr="00FB2F83">
              <w:rPr>
                <w:highlight w:val="lightGray"/>
              </w:rPr>
              <w:t>Delete “when notified by the department that the deposition exists and must be controlled.”</w:t>
            </w:r>
          </w:p>
          <w:p w:rsidR="008025A4" w:rsidRPr="00FB2F83" w:rsidRDefault="008025A4" w:rsidP="003251FE">
            <w:pPr>
              <w:rPr>
                <w:highlight w:val="lightGray"/>
              </w:rPr>
            </w:pPr>
          </w:p>
        </w:tc>
        <w:tc>
          <w:tcPr>
            <w:tcW w:w="4320" w:type="dxa"/>
            <w:tcBorders>
              <w:top w:val="double" w:sz="6" w:space="0" w:color="auto"/>
              <w:left w:val="double" w:sz="6" w:space="0" w:color="auto"/>
              <w:bottom w:val="double" w:sz="6" w:space="0" w:color="auto"/>
              <w:right w:val="double" w:sz="6" w:space="0" w:color="auto"/>
            </w:tcBorders>
          </w:tcPr>
          <w:p w:rsidR="008025A4" w:rsidRPr="00FB2F83" w:rsidRDefault="008025A4" w:rsidP="003251FE">
            <w:pPr>
              <w:rPr>
                <w:highlight w:val="lightGray"/>
              </w:rPr>
            </w:pPr>
            <w:r w:rsidRPr="00FB2F83">
              <w:rPr>
                <w:highlight w:val="lightGray"/>
              </w:rPr>
              <w:t>Eliminates the need for DEQ to be notified.</w:t>
            </w:r>
          </w:p>
        </w:tc>
        <w:tc>
          <w:tcPr>
            <w:tcW w:w="787" w:type="dxa"/>
            <w:tcBorders>
              <w:top w:val="double" w:sz="6" w:space="0" w:color="auto"/>
              <w:left w:val="double" w:sz="6" w:space="0" w:color="auto"/>
              <w:bottom w:val="double" w:sz="6" w:space="0" w:color="auto"/>
              <w:right w:val="double" w:sz="6" w:space="0" w:color="auto"/>
            </w:tcBorders>
          </w:tcPr>
          <w:p w:rsidR="008025A4" w:rsidRPr="006E233D" w:rsidRDefault="008025A4" w:rsidP="003251FE">
            <w:r w:rsidRPr="00FB2F83">
              <w:rPr>
                <w:highlight w:val="lightGray"/>
              </w:rPr>
              <w:t>done</w:t>
            </w:r>
          </w:p>
        </w:tc>
      </w:tr>
      <w:tr w:rsidR="008025A4" w:rsidRPr="006E233D" w:rsidTr="00D66578">
        <w:tc>
          <w:tcPr>
            <w:tcW w:w="918" w:type="dxa"/>
            <w:tcBorders>
              <w:bottom w:val="double" w:sz="6" w:space="0" w:color="auto"/>
            </w:tcBorders>
          </w:tcPr>
          <w:p w:rsidR="008025A4" w:rsidRPr="006E233D" w:rsidRDefault="008025A4" w:rsidP="00A65851">
            <w:r w:rsidRPr="006E233D">
              <w:t>208</w:t>
            </w:r>
          </w:p>
        </w:tc>
        <w:tc>
          <w:tcPr>
            <w:tcW w:w="1350" w:type="dxa"/>
            <w:tcBorders>
              <w:bottom w:val="double" w:sz="6" w:space="0" w:color="auto"/>
            </w:tcBorders>
          </w:tcPr>
          <w:p w:rsidR="008025A4" w:rsidRPr="006E233D" w:rsidRDefault="008025A4" w:rsidP="00A65851">
            <w:r w:rsidRPr="006E233D">
              <w:t>0600</w:t>
            </w:r>
          </w:p>
        </w:tc>
        <w:tc>
          <w:tcPr>
            <w:tcW w:w="990" w:type="dxa"/>
            <w:tcBorders>
              <w:bottom w:val="double" w:sz="6" w:space="0" w:color="auto"/>
            </w:tcBorders>
          </w:tcPr>
          <w:p w:rsidR="008025A4" w:rsidRPr="006E233D" w:rsidRDefault="008025A4" w:rsidP="00A65851">
            <w:r w:rsidRPr="006E233D">
              <w:t>NA</w:t>
            </w:r>
          </w:p>
        </w:tc>
        <w:tc>
          <w:tcPr>
            <w:tcW w:w="1350" w:type="dxa"/>
            <w:tcBorders>
              <w:bottom w:val="double" w:sz="6" w:space="0" w:color="auto"/>
            </w:tcBorders>
          </w:tcPr>
          <w:p w:rsidR="008025A4" w:rsidRPr="006E233D" w:rsidRDefault="008025A4" w:rsidP="00A65851">
            <w:r w:rsidRPr="006E233D">
              <w:t>NA</w:t>
            </w:r>
          </w:p>
        </w:tc>
        <w:tc>
          <w:tcPr>
            <w:tcW w:w="4860" w:type="dxa"/>
            <w:tcBorders>
              <w:bottom w:val="double" w:sz="6" w:space="0" w:color="auto"/>
            </w:tcBorders>
          </w:tcPr>
          <w:p w:rsidR="008025A4" w:rsidRPr="006E233D" w:rsidRDefault="008025A4" w:rsidP="00DC354A">
            <w:r w:rsidRPr="006E233D">
              <w:t>Repeal “Visible Air Contaminant Standards”</w:t>
            </w:r>
          </w:p>
        </w:tc>
        <w:tc>
          <w:tcPr>
            <w:tcW w:w="4320" w:type="dxa"/>
            <w:tcBorders>
              <w:bottom w:val="double" w:sz="6" w:space="0" w:color="auto"/>
            </w:tcBorders>
          </w:tcPr>
          <w:p w:rsidR="008025A4" w:rsidRPr="006E233D" w:rsidRDefault="008025A4" w:rsidP="001E6267">
            <w:r w:rsidRPr="006E233D">
              <w:t xml:space="preserve">DEQ is changing to a 6-minute averaging time for </w:t>
            </w:r>
            <w:proofErr w:type="gramStart"/>
            <w:r w:rsidRPr="006E233D">
              <w:t>all  opacity</w:t>
            </w:r>
            <w:proofErr w:type="gramEnd"/>
            <w:r w:rsidRPr="006E233D">
              <w:t xml:space="preserve"> standards.</w:t>
            </w:r>
          </w:p>
        </w:tc>
        <w:tc>
          <w:tcPr>
            <w:tcW w:w="787" w:type="dxa"/>
            <w:tcBorders>
              <w:bottom w:val="double" w:sz="6" w:space="0" w:color="auto"/>
            </w:tcBorders>
          </w:tcPr>
          <w:p w:rsidR="008025A4" w:rsidRPr="006E233D" w:rsidRDefault="008025A4" w:rsidP="00DC354A">
            <w:r w:rsidRPr="006E233D">
              <w:t>done</w:t>
            </w:r>
          </w:p>
        </w:tc>
      </w:tr>
      <w:tr w:rsidR="00EF53EE" w:rsidRPr="006E233D" w:rsidTr="00D66578">
        <w:tc>
          <w:tcPr>
            <w:tcW w:w="918" w:type="dxa"/>
            <w:tcBorders>
              <w:bottom w:val="double" w:sz="6" w:space="0" w:color="auto"/>
            </w:tcBorders>
          </w:tcPr>
          <w:p w:rsidR="00EF53EE" w:rsidRPr="00EF53EE" w:rsidRDefault="00EF53EE" w:rsidP="00A65851">
            <w:pPr>
              <w:rPr>
                <w:highlight w:val="lightGray"/>
              </w:rPr>
            </w:pPr>
            <w:r w:rsidRPr="00EF53EE">
              <w:rPr>
                <w:highlight w:val="lightGray"/>
              </w:rPr>
              <w:t>208</w:t>
            </w:r>
          </w:p>
        </w:tc>
        <w:tc>
          <w:tcPr>
            <w:tcW w:w="1350" w:type="dxa"/>
            <w:tcBorders>
              <w:bottom w:val="double" w:sz="6" w:space="0" w:color="auto"/>
            </w:tcBorders>
          </w:tcPr>
          <w:p w:rsidR="00EF53EE" w:rsidRPr="00EF53EE" w:rsidRDefault="00EF53EE" w:rsidP="00A65851">
            <w:pPr>
              <w:rPr>
                <w:highlight w:val="lightGray"/>
              </w:rPr>
            </w:pPr>
            <w:r w:rsidRPr="00EF53EE">
              <w:rPr>
                <w:highlight w:val="lightGray"/>
              </w:rPr>
              <w:t>0610</w:t>
            </w:r>
          </w:p>
        </w:tc>
        <w:tc>
          <w:tcPr>
            <w:tcW w:w="990" w:type="dxa"/>
            <w:tcBorders>
              <w:bottom w:val="double" w:sz="6" w:space="0" w:color="auto"/>
            </w:tcBorders>
          </w:tcPr>
          <w:p w:rsidR="00EF53EE" w:rsidRPr="00EF53EE" w:rsidRDefault="00EF53EE" w:rsidP="00A65851">
            <w:pPr>
              <w:rPr>
                <w:highlight w:val="lightGray"/>
              </w:rPr>
            </w:pPr>
            <w:r w:rsidRPr="00EF53EE">
              <w:rPr>
                <w:highlight w:val="lightGray"/>
              </w:rPr>
              <w:t>NA</w:t>
            </w:r>
          </w:p>
        </w:tc>
        <w:tc>
          <w:tcPr>
            <w:tcW w:w="1350" w:type="dxa"/>
            <w:tcBorders>
              <w:bottom w:val="double" w:sz="6" w:space="0" w:color="auto"/>
            </w:tcBorders>
          </w:tcPr>
          <w:p w:rsidR="00EF53EE" w:rsidRPr="00EF53EE" w:rsidRDefault="00EF53EE" w:rsidP="00A65851">
            <w:pPr>
              <w:rPr>
                <w:highlight w:val="lightGray"/>
              </w:rPr>
            </w:pPr>
            <w:r w:rsidRPr="00EF53EE">
              <w:rPr>
                <w:highlight w:val="lightGray"/>
              </w:rPr>
              <w:t>NA</w:t>
            </w:r>
          </w:p>
        </w:tc>
        <w:tc>
          <w:tcPr>
            <w:tcW w:w="4860" w:type="dxa"/>
            <w:tcBorders>
              <w:bottom w:val="double" w:sz="6" w:space="0" w:color="auto"/>
            </w:tcBorders>
          </w:tcPr>
          <w:p w:rsidR="00EF53EE" w:rsidRPr="00EF53EE" w:rsidRDefault="00EF53EE" w:rsidP="00DC354A">
            <w:pPr>
              <w:rPr>
                <w:highlight w:val="lightGray"/>
              </w:rPr>
            </w:pPr>
            <w:r w:rsidRPr="00EF53EE">
              <w:rPr>
                <w:highlight w:val="lightGray"/>
              </w:rPr>
              <w:t>Add Figure 1 title:</w:t>
            </w:r>
          </w:p>
          <w:p w:rsidR="00EF53EE" w:rsidRPr="00EF53EE" w:rsidRDefault="00EF53EE" w:rsidP="00DC354A">
            <w:pPr>
              <w:rPr>
                <w:highlight w:val="lightGray"/>
              </w:rPr>
            </w:pPr>
            <w:r w:rsidRPr="00EF53EE">
              <w:rPr>
                <w:bCs/>
                <w:highlight w:val="lightGray"/>
              </w:rPr>
              <w:t>“Particulate Matter Emission Standards for Fuel Burning Equipment”</w:t>
            </w:r>
          </w:p>
        </w:tc>
        <w:tc>
          <w:tcPr>
            <w:tcW w:w="4320" w:type="dxa"/>
            <w:tcBorders>
              <w:bottom w:val="double" w:sz="6" w:space="0" w:color="auto"/>
            </w:tcBorders>
          </w:tcPr>
          <w:p w:rsidR="00EF53EE" w:rsidRPr="00EF53EE" w:rsidRDefault="00EF53EE" w:rsidP="001E6267">
            <w:pPr>
              <w:rPr>
                <w:highlight w:val="lightGray"/>
              </w:rPr>
            </w:pPr>
            <w:r w:rsidRPr="00EF53EE">
              <w:rPr>
                <w:highlight w:val="lightGray"/>
              </w:rPr>
              <w:t>Clarification</w:t>
            </w:r>
          </w:p>
        </w:tc>
        <w:tc>
          <w:tcPr>
            <w:tcW w:w="787" w:type="dxa"/>
            <w:tcBorders>
              <w:bottom w:val="double" w:sz="6" w:space="0" w:color="auto"/>
            </w:tcBorders>
          </w:tcPr>
          <w:p w:rsidR="00EF53EE" w:rsidRPr="006E233D" w:rsidRDefault="00EF53EE" w:rsidP="00DC354A">
            <w:r w:rsidRPr="00EF53EE">
              <w:rPr>
                <w:highlight w:val="lightGray"/>
              </w:rPr>
              <w:t>done</w:t>
            </w:r>
          </w:p>
        </w:tc>
      </w:tr>
      <w:tr w:rsidR="008025A4" w:rsidRPr="006E233D" w:rsidTr="00D66578">
        <w:tc>
          <w:tcPr>
            <w:tcW w:w="918" w:type="dxa"/>
            <w:tcBorders>
              <w:bottom w:val="double" w:sz="6" w:space="0" w:color="auto"/>
            </w:tcBorders>
            <w:shd w:val="clear" w:color="auto" w:fill="B2A1C7" w:themeFill="accent4" w:themeFillTint="99"/>
          </w:tcPr>
          <w:p w:rsidR="008025A4" w:rsidRPr="006E233D" w:rsidRDefault="008025A4" w:rsidP="00A65851">
            <w:r w:rsidRPr="006E233D">
              <w:t>209</w:t>
            </w:r>
          </w:p>
        </w:tc>
        <w:tc>
          <w:tcPr>
            <w:tcW w:w="1350" w:type="dxa"/>
            <w:tcBorders>
              <w:bottom w:val="double" w:sz="6" w:space="0" w:color="auto"/>
            </w:tcBorders>
            <w:shd w:val="clear" w:color="auto" w:fill="B2A1C7" w:themeFill="accent4" w:themeFillTint="99"/>
          </w:tcPr>
          <w:p w:rsidR="008025A4" w:rsidRPr="006E233D" w:rsidRDefault="008025A4" w:rsidP="00A65851"/>
        </w:tc>
        <w:tc>
          <w:tcPr>
            <w:tcW w:w="99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135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4860" w:type="dxa"/>
            <w:tcBorders>
              <w:bottom w:val="double" w:sz="6" w:space="0" w:color="auto"/>
            </w:tcBorders>
            <w:shd w:val="clear" w:color="auto" w:fill="B2A1C7" w:themeFill="accent4" w:themeFillTint="99"/>
          </w:tcPr>
          <w:p w:rsidR="008025A4" w:rsidRPr="006E233D" w:rsidRDefault="008025A4"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8025A4" w:rsidRPr="006E233D" w:rsidRDefault="008025A4" w:rsidP="00FE68CE">
            <w:r w:rsidRPr="006E233D">
              <w:t>None</w:t>
            </w:r>
          </w:p>
        </w:tc>
        <w:tc>
          <w:tcPr>
            <w:tcW w:w="787" w:type="dxa"/>
            <w:tcBorders>
              <w:bottom w:val="double" w:sz="6" w:space="0" w:color="auto"/>
            </w:tcBorders>
            <w:shd w:val="clear" w:color="auto" w:fill="B2A1C7" w:themeFill="accent4" w:themeFillTint="99"/>
          </w:tcPr>
          <w:p w:rsidR="008025A4" w:rsidRPr="006E233D" w:rsidRDefault="008025A4" w:rsidP="00FE68CE"/>
        </w:tc>
      </w:tr>
      <w:tr w:rsidR="008025A4" w:rsidRPr="006E233D" w:rsidTr="00D66578">
        <w:tc>
          <w:tcPr>
            <w:tcW w:w="918" w:type="dxa"/>
            <w:shd w:val="clear" w:color="auto" w:fill="auto"/>
          </w:tcPr>
          <w:p w:rsidR="008025A4" w:rsidRPr="006E233D" w:rsidRDefault="008025A4" w:rsidP="00A65851">
            <w:r w:rsidRPr="006E233D">
              <w:t>209</w:t>
            </w:r>
          </w:p>
        </w:tc>
        <w:tc>
          <w:tcPr>
            <w:tcW w:w="1350" w:type="dxa"/>
            <w:shd w:val="clear" w:color="auto" w:fill="auto"/>
          </w:tcPr>
          <w:p w:rsidR="008025A4" w:rsidRPr="006E233D" w:rsidRDefault="008025A4" w:rsidP="00A65851">
            <w:r w:rsidRPr="006E233D">
              <w:t>0050(1)</w:t>
            </w:r>
          </w:p>
        </w:tc>
        <w:tc>
          <w:tcPr>
            <w:tcW w:w="990" w:type="dxa"/>
          </w:tcPr>
          <w:p w:rsidR="008025A4" w:rsidRPr="006E233D" w:rsidRDefault="008025A4" w:rsidP="00A65851">
            <w:pPr>
              <w:rPr>
                <w:color w:val="000000"/>
              </w:rPr>
            </w:pPr>
            <w:r w:rsidRPr="006E233D">
              <w:rPr>
                <w:color w:val="000000"/>
              </w:rPr>
              <w:t>NA</w:t>
            </w:r>
          </w:p>
        </w:tc>
        <w:tc>
          <w:tcPr>
            <w:tcW w:w="1350" w:type="dxa"/>
          </w:tcPr>
          <w:p w:rsidR="008025A4" w:rsidRPr="006E233D" w:rsidRDefault="008025A4" w:rsidP="00A65851">
            <w:pPr>
              <w:rPr>
                <w:color w:val="000000"/>
              </w:rPr>
            </w:pPr>
            <w:r w:rsidRPr="006E233D">
              <w:rPr>
                <w:color w:val="000000"/>
              </w:rPr>
              <w:t>NA</w:t>
            </w:r>
          </w:p>
        </w:tc>
        <w:tc>
          <w:tcPr>
            <w:tcW w:w="4860" w:type="dxa"/>
            <w:shd w:val="clear" w:color="auto" w:fill="auto"/>
          </w:tcPr>
          <w:p w:rsidR="008025A4" w:rsidRPr="006E233D" w:rsidRDefault="008025A4" w:rsidP="00B966A4">
            <w:pPr>
              <w:rPr>
                <w:color w:val="000000"/>
              </w:rPr>
            </w:pPr>
            <w:r w:rsidRPr="006E233D">
              <w:rPr>
                <w:color w:val="000000"/>
              </w:rPr>
              <w:t>Add provision for public notice by email</w:t>
            </w:r>
          </w:p>
        </w:tc>
        <w:tc>
          <w:tcPr>
            <w:tcW w:w="4320" w:type="dxa"/>
            <w:shd w:val="clear" w:color="auto" w:fill="auto"/>
          </w:tcPr>
          <w:p w:rsidR="008025A4" w:rsidRPr="006E233D" w:rsidRDefault="008025A4" w:rsidP="00B966A4">
            <w:r w:rsidRPr="006E233D">
              <w:t xml:space="preserve">Most people receive notices by email, which is cheaper and easier to use than mail.  A few people are still on DEQ’s list to receive hard copies of public notices. </w:t>
            </w:r>
          </w:p>
        </w:tc>
        <w:tc>
          <w:tcPr>
            <w:tcW w:w="787" w:type="dxa"/>
            <w:shd w:val="clear" w:color="auto" w:fill="auto"/>
          </w:tcPr>
          <w:p w:rsidR="008025A4" w:rsidRPr="006E233D" w:rsidRDefault="008025A4" w:rsidP="00FE68CE">
            <w:r w:rsidRPr="006E233D">
              <w:t>done</w:t>
            </w:r>
          </w:p>
        </w:tc>
      </w:tr>
      <w:tr w:rsidR="008025A4" w:rsidRPr="006E233D" w:rsidTr="00D66578">
        <w:tc>
          <w:tcPr>
            <w:tcW w:w="918" w:type="dxa"/>
            <w:shd w:val="clear" w:color="auto" w:fill="auto"/>
          </w:tcPr>
          <w:p w:rsidR="008025A4" w:rsidRPr="006E233D" w:rsidRDefault="008025A4" w:rsidP="00A65851">
            <w:r w:rsidRPr="006E233D">
              <w:t>209</w:t>
            </w:r>
          </w:p>
        </w:tc>
        <w:tc>
          <w:tcPr>
            <w:tcW w:w="1350" w:type="dxa"/>
            <w:shd w:val="clear" w:color="auto" w:fill="auto"/>
          </w:tcPr>
          <w:p w:rsidR="008025A4" w:rsidRPr="006E233D" w:rsidRDefault="008025A4" w:rsidP="00A65851">
            <w:r w:rsidRPr="006E233D">
              <w:t>0070(1)(c)(B)</w:t>
            </w:r>
          </w:p>
        </w:tc>
        <w:tc>
          <w:tcPr>
            <w:tcW w:w="990" w:type="dxa"/>
          </w:tcPr>
          <w:p w:rsidR="008025A4" w:rsidRPr="006E233D" w:rsidRDefault="008025A4" w:rsidP="00A65851">
            <w:pPr>
              <w:rPr>
                <w:color w:val="000000"/>
              </w:rPr>
            </w:pPr>
            <w:r w:rsidRPr="006E233D">
              <w:rPr>
                <w:color w:val="000000"/>
              </w:rPr>
              <w:t>NA</w:t>
            </w:r>
          </w:p>
        </w:tc>
        <w:tc>
          <w:tcPr>
            <w:tcW w:w="1350" w:type="dxa"/>
          </w:tcPr>
          <w:p w:rsidR="008025A4" w:rsidRPr="006E233D" w:rsidRDefault="008025A4" w:rsidP="00A65851">
            <w:pPr>
              <w:rPr>
                <w:color w:val="000000"/>
              </w:rPr>
            </w:pPr>
            <w:r w:rsidRPr="006E233D">
              <w:rPr>
                <w:color w:val="000000"/>
              </w:rPr>
              <w:t>NA</w:t>
            </w:r>
          </w:p>
        </w:tc>
        <w:tc>
          <w:tcPr>
            <w:tcW w:w="4860" w:type="dxa"/>
            <w:shd w:val="clear" w:color="auto" w:fill="auto"/>
          </w:tcPr>
          <w:p w:rsidR="008025A4" w:rsidRPr="006E233D" w:rsidRDefault="008025A4" w:rsidP="00FE68CE">
            <w:pPr>
              <w:rPr>
                <w:color w:val="000000"/>
              </w:rPr>
            </w:pPr>
            <w:r w:rsidRPr="006E233D">
              <w:rPr>
                <w:color w:val="000000"/>
              </w:rPr>
              <w:t xml:space="preserve">Add “answer questions” </w:t>
            </w:r>
          </w:p>
        </w:tc>
        <w:tc>
          <w:tcPr>
            <w:tcW w:w="4320" w:type="dxa"/>
            <w:shd w:val="clear" w:color="auto" w:fill="auto"/>
          </w:tcPr>
          <w:p w:rsidR="008025A4" w:rsidRPr="006E233D" w:rsidRDefault="008025A4" w:rsidP="00795F80">
            <w:r w:rsidRPr="006E233D">
              <w:t>DEQ answers questions from the public during informational meetings, in addition to accepting comments</w:t>
            </w:r>
          </w:p>
        </w:tc>
        <w:tc>
          <w:tcPr>
            <w:tcW w:w="787" w:type="dxa"/>
            <w:shd w:val="clear" w:color="auto" w:fill="auto"/>
          </w:tcPr>
          <w:p w:rsidR="008025A4" w:rsidRPr="006E233D" w:rsidRDefault="008025A4" w:rsidP="00FE68CE">
            <w:r w:rsidRPr="006E233D">
              <w:t>done</w:t>
            </w:r>
          </w:p>
        </w:tc>
      </w:tr>
      <w:tr w:rsidR="008025A4" w:rsidRPr="006E233D" w:rsidTr="00D66578">
        <w:tc>
          <w:tcPr>
            <w:tcW w:w="918" w:type="dxa"/>
            <w:shd w:val="clear" w:color="auto" w:fill="B2A1C7" w:themeFill="accent4" w:themeFillTint="99"/>
          </w:tcPr>
          <w:p w:rsidR="008025A4" w:rsidRPr="006E233D" w:rsidRDefault="008025A4" w:rsidP="00A65851">
            <w:r w:rsidRPr="006E233D">
              <w:t>210</w:t>
            </w:r>
          </w:p>
        </w:tc>
        <w:tc>
          <w:tcPr>
            <w:tcW w:w="1350" w:type="dxa"/>
            <w:shd w:val="clear" w:color="auto" w:fill="B2A1C7" w:themeFill="accent4" w:themeFillTint="99"/>
          </w:tcPr>
          <w:p w:rsidR="008025A4" w:rsidRPr="006E233D" w:rsidRDefault="008025A4" w:rsidP="00A65851"/>
        </w:tc>
        <w:tc>
          <w:tcPr>
            <w:tcW w:w="990" w:type="dxa"/>
            <w:shd w:val="clear" w:color="auto" w:fill="B2A1C7" w:themeFill="accent4" w:themeFillTint="99"/>
          </w:tcPr>
          <w:p w:rsidR="008025A4" w:rsidRPr="006E233D" w:rsidRDefault="008025A4" w:rsidP="00A65851">
            <w:pPr>
              <w:rPr>
                <w:color w:val="000000"/>
              </w:rPr>
            </w:pPr>
          </w:p>
        </w:tc>
        <w:tc>
          <w:tcPr>
            <w:tcW w:w="1350" w:type="dxa"/>
            <w:shd w:val="clear" w:color="auto" w:fill="B2A1C7" w:themeFill="accent4" w:themeFillTint="99"/>
          </w:tcPr>
          <w:p w:rsidR="008025A4" w:rsidRPr="006E233D" w:rsidRDefault="008025A4" w:rsidP="00A65851">
            <w:pPr>
              <w:rPr>
                <w:color w:val="000000"/>
              </w:rPr>
            </w:pPr>
          </w:p>
        </w:tc>
        <w:tc>
          <w:tcPr>
            <w:tcW w:w="4860" w:type="dxa"/>
            <w:shd w:val="clear" w:color="auto" w:fill="B2A1C7" w:themeFill="accent4" w:themeFillTint="99"/>
          </w:tcPr>
          <w:p w:rsidR="008025A4" w:rsidRPr="006E233D" w:rsidRDefault="008025A4"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8025A4" w:rsidRPr="006E233D" w:rsidRDefault="008025A4" w:rsidP="00FE68CE">
            <w:r w:rsidRPr="006E233D">
              <w:t>None</w:t>
            </w:r>
          </w:p>
        </w:tc>
        <w:tc>
          <w:tcPr>
            <w:tcW w:w="787" w:type="dxa"/>
            <w:shd w:val="clear" w:color="auto" w:fill="B2A1C7" w:themeFill="accent4" w:themeFillTint="99"/>
          </w:tcPr>
          <w:p w:rsidR="008025A4" w:rsidRPr="006E233D" w:rsidRDefault="008025A4" w:rsidP="00FE68CE"/>
        </w:tc>
      </w:tr>
      <w:tr w:rsidR="008025A4" w:rsidRPr="006E233D" w:rsidTr="00D66578">
        <w:trPr>
          <w:trHeight w:val="198"/>
        </w:trPr>
        <w:tc>
          <w:tcPr>
            <w:tcW w:w="918" w:type="dxa"/>
          </w:tcPr>
          <w:p w:rsidR="008025A4" w:rsidRPr="006E233D" w:rsidRDefault="008025A4" w:rsidP="00A65851">
            <w:r w:rsidRPr="006E233D">
              <w:t>210</w:t>
            </w:r>
          </w:p>
        </w:tc>
        <w:tc>
          <w:tcPr>
            <w:tcW w:w="1350" w:type="dxa"/>
          </w:tcPr>
          <w:p w:rsidR="008025A4" w:rsidRPr="006E233D" w:rsidRDefault="008025A4" w:rsidP="00A65851">
            <w:r w:rsidRPr="006E233D">
              <w:t>0020</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EC65B4">
            <w:r w:rsidRPr="006E233D">
              <w:t>Add division 204 as another division that has definitions that would apply to this division</w:t>
            </w:r>
          </w:p>
        </w:tc>
        <w:tc>
          <w:tcPr>
            <w:tcW w:w="4320" w:type="dxa"/>
          </w:tcPr>
          <w:p w:rsidR="008025A4" w:rsidRPr="006E233D" w:rsidRDefault="008025A4" w:rsidP="00EC65B4">
            <w:r w:rsidRPr="006E233D">
              <w:t>Add reference to division 204 definitions</w:t>
            </w:r>
          </w:p>
        </w:tc>
        <w:tc>
          <w:tcPr>
            <w:tcW w:w="787" w:type="dxa"/>
          </w:tcPr>
          <w:p w:rsidR="008025A4" w:rsidRPr="006E233D" w:rsidRDefault="008025A4" w:rsidP="00644785">
            <w:r w:rsidRPr="006E233D">
              <w:t>done</w:t>
            </w:r>
          </w:p>
        </w:tc>
      </w:tr>
      <w:tr w:rsidR="008025A4" w:rsidRPr="006E233D" w:rsidTr="00D66578">
        <w:trPr>
          <w:trHeight w:val="198"/>
        </w:trPr>
        <w:tc>
          <w:tcPr>
            <w:tcW w:w="918" w:type="dxa"/>
          </w:tcPr>
          <w:p w:rsidR="008025A4" w:rsidRPr="00FB2F83" w:rsidRDefault="008025A4" w:rsidP="00A65851">
            <w:pPr>
              <w:rPr>
                <w:highlight w:val="lightGray"/>
              </w:rPr>
            </w:pPr>
            <w:r w:rsidRPr="00FB2F83">
              <w:rPr>
                <w:highlight w:val="lightGray"/>
              </w:rPr>
              <w:t>210</w:t>
            </w:r>
          </w:p>
        </w:tc>
        <w:tc>
          <w:tcPr>
            <w:tcW w:w="1350" w:type="dxa"/>
          </w:tcPr>
          <w:p w:rsidR="008025A4" w:rsidRPr="00FB2F83" w:rsidRDefault="008025A4" w:rsidP="00A65851">
            <w:pPr>
              <w:rPr>
                <w:highlight w:val="lightGray"/>
              </w:rPr>
            </w:pPr>
            <w:r w:rsidRPr="00FB2F83">
              <w:rPr>
                <w:highlight w:val="lightGray"/>
              </w:rPr>
              <w:t>0100(3)</w:t>
            </w:r>
          </w:p>
        </w:tc>
        <w:tc>
          <w:tcPr>
            <w:tcW w:w="990" w:type="dxa"/>
          </w:tcPr>
          <w:p w:rsidR="008025A4" w:rsidRPr="00FB2F83" w:rsidRDefault="008025A4" w:rsidP="00A65851">
            <w:pPr>
              <w:rPr>
                <w:highlight w:val="lightGray"/>
              </w:rPr>
            </w:pPr>
            <w:r w:rsidRPr="00FB2F83">
              <w:rPr>
                <w:highlight w:val="lightGray"/>
              </w:rPr>
              <w:t>NA</w:t>
            </w:r>
          </w:p>
        </w:tc>
        <w:tc>
          <w:tcPr>
            <w:tcW w:w="1350" w:type="dxa"/>
          </w:tcPr>
          <w:p w:rsidR="008025A4" w:rsidRPr="00FB2F83" w:rsidRDefault="008025A4" w:rsidP="00A65851">
            <w:pPr>
              <w:rPr>
                <w:highlight w:val="lightGray"/>
              </w:rPr>
            </w:pPr>
            <w:r w:rsidRPr="00FB2F83">
              <w:rPr>
                <w:highlight w:val="lightGray"/>
              </w:rPr>
              <w:t>NA</w:t>
            </w:r>
          </w:p>
        </w:tc>
        <w:tc>
          <w:tcPr>
            <w:tcW w:w="4860" w:type="dxa"/>
          </w:tcPr>
          <w:p w:rsidR="008025A4" w:rsidRPr="00FB2F83" w:rsidRDefault="008025A4" w:rsidP="00A94CC3">
            <w:pPr>
              <w:rPr>
                <w:highlight w:val="lightGray"/>
              </w:rPr>
            </w:pPr>
            <w:r w:rsidRPr="00FB2F83">
              <w:rPr>
                <w:highlight w:val="lightGray"/>
              </w:rPr>
              <w:t>Delete section (3)</w:t>
            </w:r>
          </w:p>
        </w:tc>
        <w:tc>
          <w:tcPr>
            <w:tcW w:w="4320" w:type="dxa"/>
          </w:tcPr>
          <w:p w:rsidR="008025A4" w:rsidRPr="00FB2F83" w:rsidRDefault="008025A4" w:rsidP="00A94CC3">
            <w:pPr>
              <w:rPr>
                <w:highlight w:val="lightGray"/>
              </w:rPr>
            </w:pPr>
            <w:r w:rsidRPr="00FB2F83">
              <w:rPr>
                <w:highlight w:val="lightGray"/>
              </w:rPr>
              <w:t>Section (3) is contains the same requirements as section (1)</w:t>
            </w:r>
          </w:p>
        </w:tc>
        <w:tc>
          <w:tcPr>
            <w:tcW w:w="787" w:type="dxa"/>
          </w:tcPr>
          <w:p w:rsidR="008025A4" w:rsidRDefault="008025A4" w:rsidP="00A94CC3">
            <w:r w:rsidRPr="00FB2F83">
              <w:rPr>
                <w:highlight w:val="lightGray"/>
              </w:rPr>
              <w:t>done</w:t>
            </w:r>
          </w:p>
        </w:tc>
      </w:tr>
      <w:tr w:rsidR="008025A4" w:rsidRPr="006E233D" w:rsidTr="00D66578">
        <w:trPr>
          <w:trHeight w:val="198"/>
        </w:trPr>
        <w:tc>
          <w:tcPr>
            <w:tcW w:w="918" w:type="dxa"/>
          </w:tcPr>
          <w:p w:rsidR="008025A4" w:rsidRDefault="008025A4" w:rsidP="00A65851">
            <w:r>
              <w:lastRenderedPageBreak/>
              <w:t>210</w:t>
            </w:r>
          </w:p>
        </w:tc>
        <w:tc>
          <w:tcPr>
            <w:tcW w:w="1350" w:type="dxa"/>
          </w:tcPr>
          <w:p w:rsidR="008025A4" w:rsidRDefault="008025A4" w:rsidP="00A65851">
            <w:r>
              <w:t>0100(2)</w:t>
            </w:r>
          </w:p>
        </w:tc>
        <w:tc>
          <w:tcPr>
            <w:tcW w:w="990" w:type="dxa"/>
          </w:tcPr>
          <w:p w:rsidR="008025A4" w:rsidRDefault="008025A4" w:rsidP="00A65851">
            <w:r>
              <w:t>NA</w:t>
            </w:r>
          </w:p>
        </w:tc>
        <w:tc>
          <w:tcPr>
            <w:tcW w:w="1350" w:type="dxa"/>
          </w:tcPr>
          <w:p w:rsidR="008025A4" w:rsidRDefault="008025A4" w:rsidP="00A65851">
            <w:r>
              <w:t>NA</w:t>
            </w:r>
          </w:p>
        </w:tc>
        <w:tc>
          <w:tcPr>
            <w:tcW w:w="4860" w:type="dxa"/>
          </w:tcPr>
          <w:p w:rsidR="008025A4" w:rsidRDefault="008025A4" w:rsidP="00A94CC3">
            <w:r>
              <w:t>Delete “of this rule</w:t>
            </w:r>
            <w:proofErr w:type="gramStart"/>
            <w:r>
              <w:t xml:space="preserve">”  </w:t>
            </w:r>
            <w:r w:rsidRPr="00577E07">
              <w:rPr>
                <w:highlight w:val="magenta"/>
              </w:rPr>
              <w:t>CLARIFY</w:t>
            </w:r>
            <w:proofErr w:type="gramEnd"/>
            <w:r w:rsidRPr="00577E07">
              <w:rPr>
                <w:highlight w:val="magenta"/>
              </w:rPr>
              <w:t>???  EPA comment</w:t>
            </w:r>
          </w:p>
        </w:tc>
        <w:tc>
          <w:tcPr>
            <w:tcW w:w="4320" w:type="dxa"/>
          </w:tcPr>
          <w:p w:rsidR="008025A4" w:rsidRDefault="008025A4" w:rsidP="00A94CC3">
            <w:r>
              <w:t>Not necessary</w:t>
            </w:r>
          </w:p>
        </w:tc>
        <w:tc>
          <w:tcPr>
            <w:tcW w:w="787" w:type="dxa"/>
          </w:tcPr>
          <w:p w:rsidR="008025A4" w:rsidRDefault="008025A4" w:rsidP="00A94CC3">
            <w:r>
              <w:t>done</w:t>
            </w:r>
          </w:p>
        </w:tc>
      </w:tr>
      <w:tr w:rsidR="008025A4" w:rsidRPr="006E233D" w:rsidTr="00D66578">
        <w:trPr>
          <w:trHeight w:val="198"/>
        </w:trPr>
        <w:tc>
          <w:tcPr>
            <w:tcW w:w="918" w:type="dxa"/>
          </w:tcPr>
          <w:p w:rsidR="008025A4" w:rsidRPr="00FB2F83" w:rsidRDefault="008025A4" w:rsidP="00A65851">
            <w:pPr>
              <w:rPr>
                <w:highlight w:val="lightGray"/>
              </w:rPr>
            </w:pPr>
            <w:r w:rsidRPr="00FB2F83">
              <w:rPr>
                <w:highlight w:val="lightGray"/>
              </w:rPr>
              <w:t>210</w:t>
            </w:r>
          </w:p>
        </w:tc>
        <w:tc>
          <w:tcPr>
            <w:tcW w:w="1350" w:type="dxa"/>
          </w:tcPr>
          <w:p w:rsidR="008025A4" w:rsidRPr="00FB2F83" w:rsidRDefault="008025A4" w:rsidP="00A65851">
            <w:pPr>
              <w:rPr>
                <w:highlight w:val="lightGray"/>
              </w:rPr>
            </w:pPr>
            <w:r w:rsidRPr="00FB2F83">
              <w:rPr>
                <w:highlight w:val="lightGray"/>
              </w:rPr>
              <w:t>0110(3), (4), and (5)</w:t>
            </w:r>
          </w:p>
        </w:tc>
        <w:tc>
          <w:tcPr>
            <w:tcW w:w="990" w:type="dxa"/>
          </w:tcPr>
          <w:p w:rsidR="008025A4" w:rsidRPr="00FB2F83" w:rsidRDefault="008025A4" w:rsidP="00A65851">
            <w:pPr>
              <w:rPr>
                <w:highlight w:val="lightGray"/>
              </w:rPr>
            </w:pPr>
            <w:r w:rsidRPr="00FB2F83">
              <w:rPr>
                <w:highlight w:val="lightGray"/>
              </w:rPr>
              <w:t>NA</w:t>
            </w:r>
          </w:p>
        </w:tc>
        <w:tc>
          <w:tcPr>
            <w:tcW w:w="1350" w:type="dxa"/>
          </w:tcPr>
          <w:p w:rsidR="008025A4" w:rsidRPr="00FB2F83" w:rsidRDefault="008025A4" w:rsidP="00A65851">
            <w:pPr>
              <w:rPr>
                <w:highlight w:val="lightGray"/>
              </w:rPr>
            </w:pPr>
            <w:r w:rsidRPr="00FB2F83">
              <w:rPr>
                <w:highlight w:val="lightGray"/>
              </w:rPr>
              <w:t>NA</w:t>
            </w:r>
          </w:p>
        </w:tc>
        <w:tc>
          <w:tcPr>
            <w:tcW w:w="4860" w:type="dxa"/>
          </w:tcPr>
          <w:p w:rsidR="008025A4" w:rsidRPr="00FB2F83" w:rsidRDefault="008025A4" w:rsidP="00A94CC3">
            <w:pPr>
              <w:rPr>
                <w:highlight w:val="lightGray"/>
              </w:rPr>
            </w:pPr>
            <w:r w:rsidRPr="00FB2F83">
              <w:rPr>
                <w:highlight w:val="lightGray"/>
              </w:rPr>
              <w:t>Make structure of registration requirements similar in each section</w:t>
            </w:r>
          </w:p>
        </w:tc>
        <w:tc>
          <w:tcPr>
            <w:tcW w:w="4320" w:type="dxa"/>
          </w:tcPr>
          <w:p w:rsidR="008025A4" w:rsidRPr="00FB2F83" w:rsidRDefault="008025A4" w:rsidP="00A94CC3">
            <w:pPr>
              <w:rPr>
                <w:highlight w:val="lightGray"/>
              </w:rPr>
            </w:pPr>
            <w:r w:rsidRPr="00FB2F83">
              <w:rPr>
                <w:highlight w:val="lightGray"/>
              </w:rPr>
              <w:t>Clarification and consistency</w:t>
            </w:r>
          </w:p>
        </w:tc>
        <w:tc>
          <w:tcPr>
            <w:tcW w:w="787" w:type="dxa"/>
          </w:tcPr>
          <w:p w:rsidR="008025A4" w:rsidRPr="006E233D" w:rsidRDefault="008025A4" w:rsidP="00A94CC3">
            <w:r w:rsidRPr="00FB2F83">
              <w:rPr>
                <w:highlight w:val="lightGray"/>
              </w:rPr>
              <w:t>done</w:t>
            </w:r>
          </w:p>
        </w:tc>
      </w:tr>
      <w:tr w:rsidR="008025A4" w:rsidRPr="006E233D" w:rsidTr="00D66578">
        <w:trPr>
          <w:trHeight w:val="198"/>
        </w:trPr>
        <w:tc>
          <w:tcPr>
            <w:tcW w:w="918" w:type="dxa"/>
          </w:tcPr>
          <w:p w:rsidR="008025A4" w:rsidRPr="006E233D" w:rsidRDefault="008025A4" w:rsidP="00A65851">
            <w:r>
              <w:t>210</w:t>
            </w:r>
          </w:p>
        </w:tc>
        <w:tc>
          <w:tcPr>
            <w:tcW w:w="1350" w:type="dxa"/>
          </w:tcPr>
          <w:p w:rsidR="008025A4" w:rsidRPr="006E233D" w:rsidRDefault="008025A4" w:rsidP="00A65851">
            <w:r>
              <w:t>0120(2)</w:t>
            </w:r>
          </w:p>
        </w:tc>
        <w:tc>
          <w:tcPr>
            <w:tcW w:w="990" w:type="dxa"/>
          </w:tcPr>
          <w:p w:rsidR="008025A4" w:rsidRPr="006E233D" w:rsidRDefault="008025A4" w:rsidP="00A65851">
            <w:r>
              <w:t>NA</w:t>
            </w:r>
          </w:p>
        </w:tc>
        <w:tc>
          <w:tcPr>
            <w:tcW w:w="1350" w:type="dxa"/>
          </w:tcPr>
          <w:p w:rsidR="008025A4" w:rsidRPr="006E233D" w:rsidRDefault="008025A4" w:rsidP="00A65851">
            <w:r>
              <w:t xml:space="preserve"> NA</w:t>
            </w:r>
          </w:p>
        </w:tc>
        <w:tc>
          <w:tcPr>
            <w:tcW w:w="4860" w:type="dxa"/>
          </w:tcPr>
          <w:p w:rsidR="008025A4" w:rsidRPr="006E233D" w:rsidRDefault="008025A4" w:rsidP="00A94CC3">
            <w:r w:rsidRPr="00F16E9D">
              <w:rPr>
                <w:highlight w:val="magenta"/>
              </w:rPr>
              <w:t>Delete if deleting (3) above?</w:t>
            </w:r>
          </w:p>
        </w:tc>
        <w:tc>
          <w:tcPr>
            <w:tcW w:w="4320" w:type="dxa"/>
          </w:tcPr>
          <w:p w:rsidR="008025A4" w:rsidRPr="006E233D" w:rsidRDefault="008025A4" w:rsidP="00A94CC3"/>
        </w:tc>
        <w:tc>
          <w:tcPr>
            <w:tcW w:w="787" w:type="dxa"/>
          </w:tcPr>
          <w:p w:rsidR="008025A4" w:rsidRPr="006E233D" w:rsidRDefault="008025A4" w:rsidP="00A94CC3"/>
        </w:tc>
      </w:tr>
      <w:tr w:rsidR="008025A4" w:rsidRPr="006E233D" w:rsidTr="00D66578">
        <w:trPr>
          <w:trHeight w:val="198"/>
        </w:trPr>
        <w:tc>
          <w:tcPr>
            <w:tcW w:w="918" w:type="dxa"/>
          </w:tcPr>
          <w:p w:rsidR="008025A4" w:rsidRPr="00FB2F83" w:rsidRDefault="008025A4" w:rsidP="00A65851">
            <w:pPr>
              <w:rPr>
                <w:highlight w:val="lightGray"/>
              </w:rPr>
            </w:pPr>
            <w:r w:rsidRPr="00FB2F83">
              <w:rPr>
                <w:highlight w:val="lightGray"/>
              </w:rPr>
              <w:t>210</w:t>
            </w:r>
          </w:p>
        </w:tc>
        <w:tc>
          <w:tcPr>
            <w:tcW w:w="1350" w:type="dxa"/>
          </w:tcPr>
          <w:p w:rsidR="008025A4" w:rsidRPr="00FB2F83" w:rsidRDefault="008025A4" w:rsidP="00A65851">
            <w:pPr>
              <w:rPr>
                <w:highlight w:val="lightGray"/>
              </w:rPr>
            </w:pPr>
            <w:r w:rsidRPr="00FB2F83">
              <w:rPr>
                <w:highlight w:val="lightGray"/>
              </w:rPr>
              <w:t>0205(1)(a)</w:t>
            </w:r>
          </w:p>
        </w:tc>
        <w:tc>
          <w:tcPr>
            <w:tcW w:w="990" w:type="dxa"/>
          </w:tcPr>
          <w:p w:rsidR="008025A4" w:rsidRPr="00FB2F83" w:rsidRDefault="008025A4" w:rsidP="00A65851">
            <w:pPr>
              <w:rPr>
                <w:highlight w:val="lightGray"/>
              </w:rPr>
            </w:pPr>
            <w:r w:rsidRPr="00FB2F83">
              <w:rPr>
                <w:highlight w:val="lightGray"/>
              </w:rPr>
              <w:t>NA</w:t>
            </w:r>
          </w:p>
        </w:tc>
        <w:tc>
          <w:tcPr>
            <w:tcW w:w="1350" w:type="dxa"/>
          </w:tcPr>
          <w:p w:rsidR="008025A4" w:rsidRPr="00FB2F83" w:rsidRDefault="008025A4" w:rsidP="00A65851">
            <w:pPr>
              <w:rPr>
                <w:highlight w:val="lightGray"/>
              </w:rPr>
            </w:pPr>
            <w:r w:rsidRPr="00FB2F83">
              <w:rPr>
                <w:highlight w:val="lightGray"/>
              </w:rPr>
              <w:t>NA</w:t>
            </w:r>
          </w:p>
        </w:tc>
        <w:tc>
          <w:tcPr>
            <w:tcW w:w="4860" w:type="dxa"/>
          </w:tcPr>
          <w:p w:rsidR="008025A4" w:rsidRPr="00FB2F83" w:rsidRDefault="008025A4" w:rsidP="00A94CC3">
            <w:pPr>
              <w:rPr>
                <w:highlight w:val="lightGray"/>
              </w:rPr>
            </w:pPr>
            <w:r w:rsidRPr="00FB2F83">
              <w:rPr>
                <w:highlight w:val="lightGray"/>
              </w:rPr>
              <w:t xml:space="preserve">Add “new” to stationary sources and “not otherwise required to obtain a permit under OAR 340, division 216. Sources that are required to submit a permit application under division 216 are not required to submit a Notice of Construction application under this section;” </w:t>
            </w:r>
          </w:p>
        </w:tc>
        <w:tc>
          <w:tcPr>
            <w:tcW w:w="4320" w:type="dxa"/>
          </w:tcPr>
          <w:p w:rsidR="008025A4" w:rsidRPr="00FB2F83" w:rsidRDefault="008025A4" w:rsidP="00A94CC3">
            <w:pPr>
              <w:rPr>
                <w:highlight w:val="lightGray"/>
              </w:rPr>
            </w:pPr>
            <w:r w:rsidRPr="00FB2F83">
              <w:rPr>
                <w:highlight w:val="lightGray"/>
              </w:rPr>
              <w:t>Clarification for new sources that are not required to submit a Notice of Construction application</w:t>
            </w:r>
          </w:p>
        </w:tc>
        <w:tc>
          <w:tcPr>
            <w:tcW w:w="787" w:type="dxa"/>
          </w:tcPr>
          <w:p w:rsidR="008025A4" w:rsidRPr="006E233D" w:rsidRDefault="008025A4" w:rsidP="00A94CC3">
            <w:r w:rsidRPr="00FB2F83">
              <w:rPr>
                <w:highlight w:val="lightGray"/>
              </w:rPr>
              <w:t>done</w:t>
            </w:r>
          </w:p>
        </w:tc>
      </w:tr>
      <w:tr w:rsidR="008025A4" w:rsidRPr="006E233D" w:rsidTr="00D66578">
        <w:trPr>
          <w:trHeight w:val="198"/>
        </w:trPr>
        <w:tc>
          <w:tcPr>
            <w:tcW w:w="918" w:type="dxa"/>
          </w:tcPr>
          <w:p w:rsidR="008025A4" w:rsidRPr="006E233D" w:rsidRDefault="008025A4" w:rsidP="00A65851">
            <w:r w:rsidRPr="006E233D">
              <w:t>210</w:t>
            </w:r>
          </w:p>
        </w:tc>
        <w:tc>
          <w:tcPr>
            <w:tcW w:w="1350" w:type="dxa"/>
          </w:tcPr>
          <w:p w:rsidR="008025A4" w:rsidRPr="006E233D" w:rsidRDefault="008025A4" w:rsidP="00A65851">
            <w:r w:rsidRPr="006E233D">
              <w:t>0205(1)(b)</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A94CC3">
            <w:r w:rsidRPr="006E233D">
              <w:t xml:space="preserve">Add “(b) Modifications at existing sources that have permits under OAR 340 division 216 or 218;” </w:t>
            </w:r>
          </w:p>
          <w:p w:rsidR="008025A4" w:rsidRPr="006E233D" w:rsidRDefault="008025A4" w:rsidP="00EC65B4"/>
        </w:tc>
        <w:tc>
          <w:tcPr>
            <w:tcW w:w="4320" w:type="dxa"/>
          </w:tcPr>
          <w:p w:rsidR="008025A4" w:rsidRPr="006E233D" w:rsidRDefault="008025A4" w:rsidP="00620965">
            <w:r w:rsidRPr="006E233D">
              <w:t>Clarification for modifications at existing sources that are required to submit a Notice of Construction application</w:t>
            </w:r>
          </w:p>
        </w:tc>
        <w:tc>
          <w:tcPr>
            <w:tcW w:w="787" w:type="dxa"/>
          </w:tcPr>
          <w:p w:rsidR="008025A4" w:rsidRPr="006E233D" w:rsidRDefault="008025A4" w:rsidP="00644785">
            <w:r w:rsidRPr="006E233D">
              <w:t>done</w:t>
            </w:r>
          </w:p>
        </w:tc>
      </w:tr>
      <w:tr w:rsidR="008025A4" w:rsidRPr="006E233D" w:rsidTr="00D66578">
        <w:trPr>
          <w:trHeight w:val="198"/>
        </w:trPr>
        <w:tc>
          <w:tcPr>
            <w:tcW w:w="918" w:type="dxa"/>
          </w:tcPr>
          <w:p w:rsidR="008025A4" w:rsidRPr="006E233D" w:rsidRDefault="008025A4" w:rsidP="00A65851">
            <w:r w:rsidRPr="006E233D">
              <w:t>210</w:t>
            </w:r>
          </w:p>
        </w:tc>
        <w:tc>
          <w:tcPr>
            <w:tcW w:w="1350" w:type="dxa"/>
          </w:tcPr>
          <w:p w:rsidR="008025A4" w:rsidRPr="006E233D" w:rsidRDefault="008025A4" w:rsidP="00A65851">
            <w:r w:rsidRPr="006E233D">
              <w:t>0205(2)(c)</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A94CC3">
            <w:r w:rsidRPr="006E233D">
              <w:t>Add “</w:t>
            </w:r>
            <w:proofErr w:type="spellStart"/>
            <w:r w:rsidRPr="006E233D">
              <w:t>ed</w:t>
            </w:r>
            <w:proofErr w:type="spellEnd"/>
            <w:r w:rsidRPr="006E233D">
              <w:t>” to limit</w:t>
            </w:r>
          </w:p>
        </w:tc>
        <w:tc>
          <w:tcPr>
            <w:tcW w:w="4320" w:type="dxa"/>
          </w:tcPr>
          <w:p w:rsidR="008025A4" w:rsidRPr="006E233D" w:rsidRDefault="008025A4" w:rsidP="00620965">
            <w:r w:rsidRPr="006E233D">
              <w:t>Correction</w:t>
            </w:r>
          </w:p>
        </w:tc>
        <w:tc>
          <w:tcPr>
            <w:tcW w:w="787" w:type="dxa"/>
          </w:tcPr>
          <w:p w:rsidR="008025A4" w:rsidRPr="006E233D" w:rsidRDefault="008025A4" w:rsidP="00644785">
            <w:r w:rsidRPr="006E233D">
              <w:t>done</w:t>
            </w:r>
          </w:p>
        </w:tc>
      </w:tr>
      <w:tr w:rsidR="008025A4" w:rsidRPr="006E233D" w:rsidTr="00D66578">
        <w:trPr>
          <w:trHeight w:val="198"/>
        </w:trPr>
        <w:tc>
          <w:tcPr>
            <w:tcW w:w="918" w:type="dxa"/>
          </w:tcPr>
          <w:p w:rsidR="008025A4" w:rsidRPr="006E233D" w:rsidRDefault="008025A4" w:rsidP="00A65851">
            <w:r w:rsidRPr="006E233D">
              <w:t>210</w:t>
            </w:r>
          </w:p>
        </w:tc>
        <w:tc>
          <w:tcPr>
            <w:tcW w:w="1350" w:type="dxa"/>
          </w:tcPr>
          <w:p w:rsidR="008025A4" w:rsidRPr="006E233D" w:rsidRDefault="008025A4" w:rsidP="00A65851">
            <w:r w:rsidRPr="006E233D">
              <w:t>0205(2)(d)</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A94CC3">
            <w:r w:rsidRPr="006E233D">
              <w:t>Change wording to “unless they are subject to NESHAP or NSPS requirements.”</w:t>
            </w:r>
          </w:p>
        </w:tc>
        <w:tc>
          <w:tcPr>
            <w:tcW w:w="4320" w:type="dxa"/>
          </w:tcPr>
          <w:p w:rsidR="008025A4" w:rsidRPr="006E233D" w:rsidRDefault="008025A4" w:rsidP="00620965">
            <w:r w:rsidRPr="006E233D">
              <w:t>Clarification</w:t>
            </w:r>
          </w:p>
        </w:tc>
        <w:tc>
          <w:tcPr>
            <w:tcW w:w="787" w:type="dxa"/>
          </w:tcPr>
          <w:p w:rsidR="008025A4" w:rsidRPr="006E233D" w:rsidRDefault="008025A4" w:rsidP="00644785">
            <w:r w:rsidRPr="006E233D">
              <w:t>done</w:t>
            </w:r>
          </w:p>
        </w:tc>
      </w:tr>
      <w:tr w:rsidR="008025A4" w:rsidRPr="006E233D" w:rsidTr="00D66578">
        <w:tc>
          <w:tcPr>
            <w:tcW w:w="918" w:type="dxa"/>
          </w:tcPr>
          <w:p w:rsidR="008025A4" w:rsidRPr="00AA6F75" w:rsidRDefault="008025A4" w:rsidP="00A65851">
            <w:pPr>
              <w:rPr>
                <w:highlight w:val="magenta"/>
              </w:rPr>
            </w:pPr>
            <w:r w:rsidRPr="00AA6F75">
              <w:rPr>
                <w:highlight w:val="magenta"/>
              </w:rPr>
              <w:t>210</w:t>
            </w:r>
          </w:p>
        </w:tc>
        <w:tc>
          <w:tcPr>
            <w:tcW w:w="1350" w:type="dxa"/>
          </w:tcPr>
          <w:p w:rsidR="008025A4" w:rsidRPr="00AA6F75" w:rsidRDefault="008025A4" w:rsidP="00A65851">
            <w:pPr>
              <w:rPr>
                <w:highlight w:val="magenta"/>
              </w:rPr>
            </w:pPr>
            <w:r w:rsidRPr="00AA6F75">
              <w:rPr>
                <w:highlight w:val="magenta"/>
              </w:rPr>
              <w:t>0215(2)</w:t>
            </w:r>
          </w:p>
        </w:tc>
        <w:tc>
          <w:tcPr>
            <w:tcW w:w="990" w:type="dxa"/>
          </w:tcPr>
          <w:p w:rsidR="008025A4" w:rsidRPr="00AA6F75" w:rsidRDefault="008025A4" w:rsidP="00A65851">
            <w:pPr>
              <w:rPr>
                <w:highlight w:val="magenta"/>
              </w:rPr>
            </w:pPr>
            <w:r w:rsidRPr="00AA6F75">
              <w:rPr>
                <w:highlight w:val="magenta"/>
              </w:rPr>
              <w:t>NA</w:t>
            </w:r>
          </w:p>
        </w:tc>
        <w:tc>
          <w:tcPr>
            <w:tcW w:w="1350" w:type="dxa"/>
          </w:tcPr>
          <w:p w:rsidR="008025A4" w:rsidRPr="00AA6F75" w:rsidRDefault="008025A4" w:rsidP="00A65851">
            <w:pPr>
              <w:rPr>
                <w:highlight w:val="magenta"/>
              </w:rPr>
            </w:pPr>
            <w:r w:rsidRPr="00AA6F75">
              <w:rPr>
                <w:highlight w:val="magenta"/>
              </w:rPr>
              <w:t>NA</w:t>
            </w:r>
          </w:p>
        </w:tc>
        <w:tc>
          <w:tcPr>
            <w:tcW w:w="4860" w:type="dxa"/>
          </w:tcPr>
          <w:p w:rsidR="008025A4" w:rsidRPr="00AA6F75" w:rsidRDefault="008025A4" w:rsidP="00FE68CE">
            <w:pPr>
              <w:rPr>
                <w:highlight w:val="magenta"/>
              </w:rPr>
            </w:pPr>
            <w:r w:rsidRPr="00AA6F75">
              <w:rPr>
                <w:highlight w:val="magenta"/>
              </w:rPr>
              <w:t>Change “stationary sources” to “existing sources”</w:t>
            </w:r>
          </w:p>
        </w:tc>
        <w:tc>
          <w:tcPr>
            <w:tcW w:w="4320" w:type="dxa"/>
          </w:tcPr>
          <w:p w:rsidR="008025A4" w:rsidRPr="00AA6F75" w:rsidRDefault="008025A4" w:rsidP="00FE68CE">
            <w:pPr>
              <w:rPr>
                <w:highlight w:val="magenta"/>
              </w:rPr>
            </w:pPr>
            <w:r w:rsidRPr="00AA6F75">
              <w:rPr>
                <w:highlight w:val="magenta"/>
              </w:rPr>
              <w:t>Correction.  Some of the sources that DEQ permits are portable sources</w:t>
            </w:r>
          </w:p>
        </w:tc>
        <w:tc>
          <w:tcPr>
            <w:tcW w:w="787" w:type="dxa"/>
          </w:tcPr>
          <w:p w:rsidR="008025A4" w:rsidRPr="006E233D" w:rsidRDefault="008025A4" w:rsidP="00FE68CE">
            <w:r w:rsidRPr="00AA6F75">
              <w:rPr>
                <w:highlight w:val="magenta"/>
              </w:rPr>
              <w:t>done</w:t>
            </w:r>
          </w:p>
        </w:tc>
      </w:tr>
      <w:tr w:rsidR="008025A4" w:rsidRPr="006E233D" w:rsidTr="00D66578">
        <w:tc>
          <w:tcPr>
            <w:tcW w:w="918" w:type="dxa"/>
          </w:tcPr>
          <w:p w:rsidR="008025A4" w:rsidRPr="006E233D" w:rsidRDefault="008025A4" w:rsidP="00A65851">
            <w:r w:rsidRPr="006E233D">
              <w:t>210</w:t>
            </w:r>
          </w:p>
        </w:tc>
        <w:tc>
          <w:tcPr>
            <w:tcW w:w="1350" w:type="dxa"/>
          </w:tcPr>
          <w:p w:rsidR="008025A4" w:rsidRPr="006E233D" w:rsidRDefault="008025A4" w:rsidP="00A65851">
            <w:r w:rsidRPr="006E233D">
              <w:t>0225(1)</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FE68CE">
            <w:r w:rsidRPr="006E233D">
              <w:t>Add “meets the criteria in subsections (a) through (f)”</w:t>
            </w:r>
          </w:p>
        </w:tc>
        <w:tc>
          <w:tcPr>
            <w:tcW w:w="4320" w:type="dxa"/>
          </w:tcPr>
          <w:p w:rsidR="008025A4" w:rsidRPr="006E233D" w:rsidRDefault="008025A4" w:rsidP="00FE68CE">
            <w:r w:rsidRPr="006E233D">
              <w:t>Clarification</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6E233D" w:rsidRDefault="008025A4" w:rsidP="00A65851">
            <w:r w:rsidRPr="006E233D">
              <w:t>210</w:t>
            </w:r>
          </w:p>
        </w:tc>
        <w:tc>
          <w:tcPr>
            <w:tcW w:w="1350" w:type="dxa"/>
          </w:tcPr>
          <w:p w:rsidR="008025A4" w:rsidRPr="006E233D" w:rsidRDefault="008025A4" w:rsidP="00A65851">
            <w:r w:rsidRPr="006E233D">
              <w:t>0225(1)(a) &amp; (b)</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FE68CE">
            <w:r w:rsidRPr="006E233D">
              <w:t>Add “from the source”</w:t>
            </w:r>
          </w:p>
        </w:tc>
        <w:tc>
          <w:tcPr>
            <w:tcW w:w="4320" w:type="dxa"/>
          </w:tcPr>
          <w:p w:rsidR="008025A4" w:rsidRPr="006E233D" w:rsidRDefault="008025A4" w:rsidP="00FE68CE">
            <w:r w:rsidRPr="006E233D">
              <w:t>Clarification.  Emissions are from the source, not individual “stationary sources” for comparison to the netting basis and significant emission rate</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6E233D" w:rsidRDefault="008025A4" w:rsidP="00A65851">
            <w:r w:rsidRPr="006E233D">
              <w:t>210</w:t>
            </w:r>
          </w:p>
        </w:tc>
        <w:tc>
          <w:tcPr>
            <w:tcW w:w="1350" w:type="dxa"/>
          </w:tcPr>
          <w:p w:rsidR="008025A4" w:rsidRPr="006E233D" w:rsidRDefault="008025A4" w:rsidP="00A65851">
            <w:r w:rsidRPr="006E233D">
              <w:t>0225(1)(a) &amp; (c)</w:t>
            </w:r>
          </w:p>
        </w:tc>
        <w:tc>
          <w:tcPr>
            <w:tcW w:w="990" w:type="dxa"/>
          </w:tcPr>
          <w:p w:rsidR="008025A4" w:rsidRPr="006E233D" w:rsidRDefault="008025A4" w:rsidP="00A65851"/>
        </w:tc>
        <w:tc>
          <w:tcPr>
            <w:tcW w:w="1350" w:type="dxa"/>
          </w:tcPr>
          <w:p w:rsidR="008025A4" w:rsidRPr="006E233D" w:rsidRDefault="008025A4" w:rsidP="00A65851">
            <w:r w:rsidRPr="006E233D">
              <w:t>NA</w:t>
            </w:r>
          </w:p>
        </w:tc>
        <w:tc>
          <w:tcPr>
            <w:tcW w:w="4860" w:type="dxa"/>
          </w:tcPr>
          <w:p w:rsidR="008025A4" w:rsidRPr="006E233D" w:rsidRDefault="008025A4" w:rsidP="00FE68CE">
            <w:r w:rsidRPr="006E233D">
              <w:t>Correct spelling of de minimis</w:t>
            </w:r>
          </w:p>
        </w:tc>
        <w:tc>
          <w:tcPr>
            <w:tcW w:w="4320" w:type="dxa"/>
          </w:tcPr>
          <w:p w:rsidR="008025A4" w:rsidRPr="006E233D" w:rsidRDefault="008025A4" w:rsidP="00FE68CE">
            <w:r w:rsidRPr="006E233D">
              <w:t>Correction</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FB2F83" w:rsidRDefault="008025A4" w:rsidP="00A65851">
            <w:pPr>
              <w:rPr>
                <w:highlight w:val="lightGray"/>
              </w:rPr>
            </w:pPr>
            <w:r w:rsidRPr="00FB2F83">
              <w:rPr>
                <w:highlight w:val="lightGray"/>
              </w:rPr>
              <w:t>210</w:t>
            </w:r>
          </w:p>
        </w:tc>
        <w:tc>
          <w:tcPr>
            <w:tcW w:w="1350" w:type="dxa"/>
          </w:tcPr>
          <w:p w:rsidR="008025A4" w:rsidRPr="00FB2F83" w:rsidRDefault="008025A4" w:rsidP="00A65851">
            <w:pPr>
              <w:rPr>
                <w:highlight w:val="lightGray"/>
              </w:rPr>
            </w:pPr>
            <w:r w:rsidRPr="00FB2F83">
              <w:rPr>
                <w:highlight w:val="lightGray"/>
              </w:rPr>
              <w:t>0225(1)(c) &amp; (2)(c)</w:t>
            </w:r>
          </w:p>
        </w:tc>
        <w:tc>
          <w:tcPr>
            <w:tcW w:w="990" w:type="dxa"/>
          </w:tcPr>
          <w:p w:rsidR="008025A4" w:rsidRPr="00FB2F83" w:rsidRDefault="008025A4" w:rsidP="00A65851">
            <w:pPr>
              <w:rPr>
                <w:highlight w:val="lightGray"/>
              </w:rPr>
            </w:pPr>
            <w:r w:rsidRPr="00FB2F83">
              <w:rPr>
                <w:highlight w:val="lightGray"/>
              </w:rPr>
              <w:t>NA</w:t>
            </w:r>
          </w:p>
        </w:tc>
        <w:tc>
          <w:tcPr>
            <w:tcW w:w="1350" w:type="dxa"/>
          </w:tcPr>
          <w:p w:rsidR="008025A4" w:rsidRPr="00FB2F83" w:rsidRDefault="008025A4" w:rsidP="00A65851">
            <w:pPr>
              <w:rPr>
                <w:highlight w:val="lightGray"/>
              </w:rPr>
            </w:pPr>
            <w:r w:rsidRPr="00FB2F83">
              <w:rPr>
                <w:highlight w:val="lightGray"/>
              </w:rPr>
              <w:t>NA</w:t>
            </w:r>
          </w:p>
        </w:tc>
        <w:tc>
          <w:tcPr>
            <w:tcW w:w="4860" w:type="dxa"/>
          </w:tcPr>
          <w:p w:rsidR="008025A4" w:rsidRPr="00FB2F83" w:rsidRDefault="008025A4" w:rsidP="00B82869">
            <w:pPr>
              <w:rPr>
                <w:highlight w:val="lightGray"/>
              </w:rPr>
            </w:pPr>
            <w:r w:rsidRPr="00FB2F83">
              <w:rPr>
                <w:highlight w:val="lightGray"/>
              </w:rPr>
              <w:t>Change “any stationary source” to “any new emission device, activity or process; replacement of any emission device, activity or process; or modification of any emission device, activity or process;</w:t>
            </w:r>
          </w:p>
        </w:tc>
        <w:tc>
          <w:tcPr>
            <w:tcW w:w="4320" w:type="dxa"/>
          </w:tcPr>
          <w:p w:rsidR="008025A4" w:rsidRPr="00FB2F83" w:rsidRDefault="008025A4" w:rsidP="00FE68CE">
            <w:pPr>
              <w:rPr>
                <w:highlight w:val="lightGray"/>
              </w:rPr>
            </w:pPr>
            <w:r w:rsidRPr="00FB2F83">
              <w:rPr>
                <w:highlight w:val="lightGray"/>
              </w:rPr>
              <w:t>Clarification.  Emissions are from the stationary source for comparison to de minimis levels</w:t>
            </w:r>
          </w:p>
        </w:tc>
        <w:tc>
          <w:tcPr>
            <w:tcW w:w="787" w:type="dxa"/>
          </w:tcPr>
          <w:p w:rsidR="008025A4" w:rsidRPr="006E233D" w:rsidRDefault="008025A4" w:rsidP="00FE68CE">
            <w:r w:rsidRPr="00FB2F83">
              <w:rPr>
                <w:highlight w:val="lightGray"/>
              </w:rPr>
              <w:t>done</w:t>
            </w:r>
          </w:p>
        </w:tc>
      </w:tr>
      <w:tr w:rsidR="008025A4" w:rsidRPr="006E233D" w:rsidTr="00D66578">
        <w:tc>
          <w:tcPr>
            <w:tcW w:w="918" w:type="dxa"/>
          </w:tcPr>
          <w:p w:rsidR="008025A4" w:rsidRPr="006E233D" w:rsidRDefault="008025A4" w:rsidP="00A65851">
            <w:r w:rsidRPr="006E233D">
              <w:t>210</w:t>
            </w:r>
          </w:p>
        </w:tc>
        <w:tc>
          <w:tcPr>
            <w:tcW w:w="1350" w:type="dxa"/>
          </w:tcPr>
          <w:p w:rsidR="008025A4" w:rsidRPr="006E233D" w:rsidRDefault="008025A4" w:rsidP="00A65851">
            <w:r w:rsidRPr="006E233D">
              <w:t>0225(1)(f) and (2)(f)</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E8010D">
            <w:r w:rsidRPr="006E233D">
              <w:t xml:space="preserve">Add requirement that changes that are required to obtain a permit under OAR 340 division 216 would not qualify as a Type 1 or Type 2 changes. </w:t>
            </w:r>
          </w:p>
        </w:tc>
        <w:tc>
          <w:tcPr>
            <w:tcW w:w="4320" w:type="dxa"/>
          </w:tcPr>
          <w:p w:rsidR="008025A4" w:rsidRPr="006E233D" w:rsidRDefault="008025A4" w:rsidP="00E50CC4">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  There have been instances when companies have replaced a NESHAP subject chrome plating line with entirely new equipment or have replaced the control device.  In each instance the associated emissions are well below the de minimis rate and the change meets the Type 1 criteria.  The review process in these instances is more complicated than for what Type 1 category was intended and therefore</w:t>
            </w:r>
            <w:proofErr w:type="gramStart"/>
            <w:r w:rsidRPr="006E233D">
              <w:rPr>
                <w:sz w:val="20"/>
                <w:szCs w:val="20"/>
              </w:rPr>
              <w:t>  a</w:t>
            </w:r>
            <w:proofErr w:type="gramEnd"/>
            <w:r w:rsidRPr="006E233D">
              <w:rPr>
                <w:sz w:val="20"/>
                <w:szCs w:val="20"/>
              </w:rPr>
              <w:t xml:space="preserve"> permit is required.  </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6E233D" w:rsidRDefault="008025A4" w:rsidP="00A65851">
            <w:r w:rsidRPr="006E233D">
              <w:t>210</w:t>
            </w:r>
          </w:p>
        </w:tc>
        <w:tc>
          <w:tcPr>
            <w:tcW w:w="1350" w:type="dxa"/>
          </w:tcPr>
          <w:p w:rsidR="008025A4" w:rsidRPr="006E233D" w:rsidRDefault="008025A4" w:rsidP="00A65851">
            <w:r w:rsidRPr="006E233D">
              <w:t>0225(2)</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FE68CE">
            <w:r w:rsidRPr="006E233D">
              <w:t xml:space="preserve">List requirements for Type 2 changes rather than </w:t>
            </w:r>
            <w:r w:rsidRPr="006E233D">
              <w:lastRenderedPageBreak/>
              <w:t>reference changes in 0225(1)</w:t>
            </w:r>
          </w:p>
        </w:tc>
        <w:tc>
          <w:tcPr>
            <w:tcW w:w="4320" w:type="dxa"/>
          </w:tcPr>
          <w:p w:rsidR="008025A4" w:rsidRPr="006E233D" w:rsidRDefault="008025A4" w:rsidP="00FE68CE">
            <w:r w:rsidRPr="006E233D">
              <w:lastRenderedPageBreak/>
              <w:t>Clarification</w:t>
            </w:r>
          </w:p>
        </w:tc>
        <w:tc>
          <w:tcPr>
            <w:tcW w:w="787" w:type="dxa"/>
          </w:tcPr>
          <w:p w:rsidR="008025A4" w:rsidRPr="006E233D" w:rsidRDefault="008025A4" w:rsidP="00FE68CE">
            <w:r w:rsidRPr="006E233D">
              <w:t>done</w:t>
            </w:r>
          </w:p>
        </w:tc>
      </w:tr>
      <w:tr w:rsidR="008025A4" w:rsidRPr="006E233D" w:rsidTr="0002621A">
        <w:tc>
          <w:tcPr>
            <w:tcW w:w="918" w:type="dxa"/>
          </w:tcPr>
          <w:p w:rsidR="008025A4" w:rsidRPr="00FB2F83" w:rsidRDefault="008025A4" w:rsidP="0002621A">
            <w:pPr>
              <w:rPr>
                <w:highlight w:val="lightGray"/>
              </w:rPr>
            </w:pPr>
            <w:r w:rsidRPr="00FB2F83">
              <w:rPr>
                <w:highlight w:val="lightGray"/>
              </w:rPr>
              <w:lastRenderedPageBreak/>
              <w:t>210</w:t>
            </w:r>
          </w:p>
        </w:tc>
        <w:tc>
          <w:tcPr>
            <w:tcW w:w="1350" w:type="dxa"/>
          </w:tcPr>
          <w:p w:rsidR="008025A4" w:rsidRPr="00FB2F83" w:rsidRDefault="008025A4" w:rsidP="0002621A">
            <w:pPr>
              <w:rPr>
                <w:highlight w:val="lightGray"/>
              </w:rPr>
            </w:pPr>
            <w:r w:rsidRPr="00FB2F83">
              <w:rPr>
                <w:highlight w:val="lightGray"/>
              </w:rPr>
              <w:t>0225(2)(a) &amp; (b)</w:t>
            </w:r>
          </w:p>
        </w:tc>
        <w:tc>
          <w:tcPr>
            <w:tcW w:w="990" w:type="dxa"/>
          </w:tcPr>
          <w:p w:rsidR="008025A4" w:rsidRPr="00FB2F83" w:rsidRDefault="008025A4" w:rsidP="0002621A">
            <w:pPr>
              <w:rPr>
                <w:highlight w:val="lightGray"/>
              </w:rPr>
            </w:pPr>
            <w:r w:rsidRPr="00FB2F83">
              <w:rPr>
                <w:highlight w:val="lightGray"/>
              </w:rPr>
              <w:t>NA</w:t>
            </w:r>
          </w:p>
        </w:tc>
        <w:tc>
          <w:tcPr>
            <w:tcW w:w="1350" w:type="dxa"/>
          </w:tcPr>
          <w:p w:rsidR="008025A4" w:rsidRPr="00FB2F83" w:rsidRDefault="008025A4" w:rsidP="0002621A">
            <w:pPr>
              <w:rPr>
                <w:highlight w:val="lightGray"/>
              </w:rPr>
            </w:pPr>
            <w:r w:rsidRPr="00FB2F83">
              <w:rPr>
                <w:highlight w:val="lightGray"/>
              </w:rPr>
              <w:t>NA</w:t>
            </w:r>
          </w:p>
        </w:tc>
        <w:tc>
          <w:tcPr>
            <w:tcW w:w="4860" w:type="dxa"/>
          </w:tcPr>
          <w:p w:rsidR="008025A4" w:rsidRPr="00FB2F83" w:rsidRDefault="008025A4" w:rsidP="0002621A">
            <w:pPr>
              <w:rPr>
                <w:highlight w:val="lightGray"/>
              </w:rPr>
            </w:pPr>
            <w:r w:rsidRPr="00FB2F83">
              <w:rPr>
                <w:highlight w:val="lightGray"/>
              </w:rPr>
              <w:t>Add “from the source”</w:t>
            </w:r>
          </w:p>
        </w:tc>
        <w:tc>
          <w:tcPr>
            <w:tcW w:w="4320" w:type="dxa"/>
          </w:tcPr>
          <w:p w:rsidR="008025A4" w:rsidRPr="00FB2F83" w:rsidRDefault="008025A4" w:rsidP="0002621A">
            <w:pPr>
              <w:rPr>
                <w:highlight w:val="lightGray"/>
              </w:rPr>
            </w:pPr>
            <w:r w:rsidRPr="00FB2F83">
              <w:rPr>
                <w:highlight w:val="lightGray"/>
              </w:rPr>
              <w:t>Clarification.  Emissions are from the source, not individual “stationary sources” for comparison to the netting basis and significant emission rate</w:t>
            </w:r>
          </w:p>
        </w:tc>
        <w:tc>
          <w:tcPr>
            <w:tcW w:w="787" w:type="dxa"/>
          </w:tcPr>
          <w:p w:rsidR="008025A4" w:rsidRPr="006E233D" w:rsidRDefault="008025A4" w:rsidP="0002621A">
            <w:r w:rsidRPr="00FB2F83">
              <w:rPr>
                <w:highlight w:val="lightGray"/>
              </w:rPr>
              <w:t>done</w:t>
            </w:r>
          </w:p>
        </w:tc>
      </w:tr>
      <w:tr w:rsidR="008025A4" w:rsidRPr="006E233D" w:rsidTr="00D66578">
        <w:tc>
          <w:tcPr>
            <w:tcW w:w="918" w:type="dxa"/>
          </w:tcPr>
          <w:p w:rsidR="008025A4" w:rsidRPr="006E233D" w:rsidRDefault="008025A4" w:rsidP="00A65851">
            <w:r w:rsidRPr="006E233D">
              <w:t>210</w:t>
            </w:r>
          </w:p>
        </w:tc>
        <w:tc>
          <w:tcPr>
            <w:tcW w:w="1350" w:type="dxa"/>
          </w:tcPr>
          <w:p w:rsidR="008025A4" w:rsidRPr="006E233D" w:rsidRDefault="008025A4" w:rsidP="00A65851">
            <w:r w:rsidRPr="006E233D">
              <w:t>0225(3)(b)</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FE68CE">
            <w:r w:rsidRPr="006E233D">
              <w:t>Correct the cross reference to Division 222 and spell out NSR</w:t>
            </w:r>
          </w:p>
        </w:tc>
        <w:tc>
          <w:tcPr>
            <w:tcW w:w="4320" w:type="dxa"/>
          </w:tcPr>
          <w:p w:rsidR="008025A4" w:rsidRPr="006E233D" w:rsidRDefault="008025A4" w:rsidP="005C39A0">
            <w:r w:rsidRPr="006E233D">
              <w:t>OAR 340-222-0041(3)(b) was renumbered to 340-222-0041(3)(c)</w:t>
            </w:r>
          </w:p>
        </w:tc>
        <w:tc>
          <w:tcPr>
            <w:tcW w:w="787" w:type="dxa"/>
          </w:tcPr>
          <w:p w:rsidR="008025A4" w:rsidRPr="006E233D" w:rsidRDefault="008025A4" w:rsidP="00FE68CE">
            <w:r w:rsidRPr="006E233D">
              <w:t>done</w:t>
            </w:r>
          </w:p>
        </w:tc>
      </w:tr>
      <w:tr w:rsidR="008025A4" w:rsidRPr="00FB2F83" w:rsidTr="00D66578">
        <w:tc>
          <w:tcPr>
            <w:tcW w:w="918" w:type="dxa"/>
          </w:tcPr>
          <w:p w:rsidR="008025A4" w:rsidRPr="00FB2F83" w:rsidRDefault="008025A4" w:rsidP="00A65851">
            <w:pPr>
              <w:rPr>
                <w:highlight w:val="lightGray"/>
              </w:rPr>
            </w:pPr>
            <w:r w:rsidRPr="00FB2F83">
              <w:rPr>
                <w:highlight w:val="lightGray"/>
              </w:rPr>
              <w:t>210</w:t>
            </w:r>
          </w:p>
        </w:tc>
        <w:tc>
          <w:tcPr>
            <w:tcW w:w="1350" w:type="dxa"/>
          </w:tcPr>
          <w:p w:rsidR="008025A4" w:rsidRPr="00FB2F83" w:rsidRDefault="008025A4" w:rsidP="00A65851">
            <w:pPr>
              <w:rPr>
                <w:highlight w:val="lightGray"/>
              </w:rPr>
            </w:pPr>
            <w:r w:rsidRPr="00FB2F83">
              <w:rPr>
                <w:highlight w:val="lightGray"/>
              </w:rPr>
              <w:t>0230(3)</w:t>
            </w:r>
          </w:p>
        </w:tc>
        <w:tc>
          <w:tcPr>
            <w:tcW w:w="990" w:type="dxa"/>
          </w:tcPr>
          <w:p w:rsidR="008025A4" w:rsidRPr="00FB2F83" w:rsidRDefault="008025A4" w:rsidP="00A65851">
            <w:pPr>
              <w:rPr>
                <w:highlight w:val="lightGray"/>
              </w:rPr>
            </w:pPr>
            <w:r w:rsidRPr="00FB2F83">
              <w:rPr>
                <w:highlight w:val="lightGray"/>
              </w:rPr>
              <w:t>NA</w:t>
            </w:r>
          </w:p>
        </w:tc>
        <w:tc>
          <w:tcPr>
            <w:tcW w:w="1350" w:type="dxa"/>
          </w:tcPr>
          <w:p w:rsidR="008025A4" w:rsidRPr="00FB2F83" w:rsidRDefault="008025A4" w:rsidP="00A65851">
            <w:pPr>
              <w:rPr>
                <w:highlight w:val="lightGray"/>
              </w:rPr>
            </w:pPr>
            <w:r w:rsidRPr="00FB2F83">
              <w:rPr>
                <w:highlight w:val="lightGray"/>
              </w:rPr>
              <w:t>NA</w:t>
            </w:r>
          </w:p>
        </w:tc>
        <w:tc>
          <w:tcPr>
            <w:tcW w:w="4860" w:type="dxa"/>
          </w:tcPr>
          <w:p w:rsidR="008025A4" w:rsidRPr="00FB2F83" w:rsidRDefault="008025A4" w:rsidP="00FE68CE">
            <w:pPr>
              <w:rPr>
                <w:highlight w:val="lightGray"/>
              </w:rPr>
            </w:pPr>
            <w:r w:rsidRPr="00FB2F83">
              <w:rPr>
                <w:highlight w:val="lightGray"/>
              </w:rPr>
              <w:t>Change “The Department must be notified” to “The owner or operator must notify DEQ”</w:t>
            </w:r>
          </w:p>
        </w:tc>
        <w:tc>
          <w:tcPr>
            <w:tcW w:w="4320" w:type="dxa"/>
          </w:tcPr>
          <w:p w:rsidR="008025A4" w:rsidRPr="00FB2F83" w:rsidRDefault="008025A4" w:rsidP="00B04F7C">
            <w:pPr>
              <w:rPr>
                <w:highlight w:val="lightGray"/>
              </w:rPr>
            </w:pPr>
            <w:r w:rsidRPr="00FB2F83">
              <w:rPr>
                <w:highlight w:val="lightGray"/>
              </w:rPr>
              <w:t>Clarification</w:t>
            </w:r>
          </w:p>
        </w:tc>
        <w:tc>
          <w:tcPr>
            <w:tcW w:w="787" w:type="dxa"/>
          </w:tcPr>
          <w:p w:rsidR="008025A4" w:rsidRPr="00FB2F83" w:rsidRDefault="008025A4" w:rsidP="00FE68CE">
            <w:pPr>
              <w:rPr>
                <w:highlight w:val="lightGray"/>
              </w:rPr>
            </w:pPr>
            <w:r w:rsidRPr="00FB2F83">
              <w:rPr>
                <w:highlight w:val="lightGray"/>
              </w:rPr>
              <w:t>done</w:t>
            </w:r>
          </w:p>
        </w:tc>
      </w:tr>
      <w:tr w:rsidR="00136F15" w:rsidRPr="006E233D" w:rsidTr="00D66578">
        <w:tc>
          <w:tcPr>
            <w:tcW w:w="918" w:type="dxa"/>
          </w:tcPr>
          <w:p w:rsidR="00136F15" w:rsidRPr="00FB2F83" w:rsidRDefault="00136F15" w:rsidP="00A65851">
            <w:pPr>
              <w:rPr>
                <w:highlight w:val="lightGray"/>
              </w:rPr>
            </w:pPr>
            <w:r w:rsidRPr="00FB2F83">
              <w:rPr>
                <w:highlight w:val="lightGray"/>
              </w:rPr>
              <w:t>210</w:t>
            </w:r>
          </w:p>
        </w:tc>
        <w:tc>
          <w:tcPr>
            <w:tcW w:w="1350" w:type="dxa"/>
          </w:tcPr>
          <w:p w:rsidR="00136F15" w:rsidRPr="00FB2F83" w:rsidRDefault="00136F15" w:rsidP="00A65851">
            <w:pPr>
              <w:rPr>
                <w:highlight w:val="lightGray"/>
              </w:rPr>
            </w:pPr>
            <w:r w:rsidRPr="00FB2F83">
              <w:rPr>
                <w:highlight w:val="lightGray"/>
              </w:rPr>
              <w:t>0240(1)(a) and (b)</w:t>
            </w:r>
          </w:p>
        </w:tc>
        <w:tc>
          <w:tcPr>
            <w:tcW w:w="990" w:type="dxa"/>
          </w:tcPr>
          <w:p w:rsidR="00136F15" w:rsidRPr="00FB2F83" w:rsidRDefault="00136F15" w:rsidP="00A65851">
            <w:pPr>
              <w:rPr>
                <w:highlight w:val="lightGray"/>
              </w:rPr>
            </w:pPr>
            <w:r w:rsidRPr="00FB2F83">
              <w:rPr>
                <w:highlight w:val="lightGray"/>
              </w:rPr>
              <w:t>NA</w:t>
            </w:r>
          </w:p>
        </w:tc>
        <w:tc>
          <w:tcPr>
            <w:tcW w:w="1350" w:type="dxa"/>
          </w:tcPr>
          <w:p w:rsidR="00136F15" w:rsidRPr="00FB2F83" w:rsidRDefault="00136F15" w:rsidP="00A65851">
            <w:pPr>
              <w:rPr>
                <w:highlight w:val="lightGray"/>
              </w:rPr>
            </w:pPr>
            <w:r w:rsidRPr="00FB2F83">
              <w:rPr>
                <w:highlight w:val="lightGray"/>
              </w:rPr>
              <w:t>NA</w:t>
            </w:r>
          </w:p>
        </w:tc>
        <w:tc>
          <w:tcPr>
            <w:tcW w:w="4860" w:type="dxa"/>
          </w:tcPr>
          <w:p w:rsidR="00136F15" w:rsidRPr="00FB2F83" w:rsidRDefault="00136F15" w:rsidP="00FE68CE">
            <w:pPr>
              <w:rPr>
                <w:highlight w:val="lightGray"/>
              </w:rPr>
            </w:pPr>
            <w:r w:rsidRPr="00FB2F83">
              <w:rPr>
                <w:highlight w:val="lightGray"/>
              </w:rPr>
              <w:t xml:space="preserve">Add “calendar” to days </w:t>
            </w:r>
          </w:p>
        </w:tc>
        <w:tc>
          <w:tcPr>
            <w:tcW w:w="4320" w:type="dxa"/>
          </w:tcPr>
          <w:p w:rsidR="00136F15" w:rsidRPr="006E233D" w:rsidRDefault="00136F15" w:rsidP="00B04F7C">
            <w:r w:rsidRPr="00FB2F83">
              <w:rPr>
                <w:highlight w:val="lightGray"/>
              </w:rPr>
              <w:t>Clarification</w:t>
            </w:r>
          </w:p>
        </w:tc>
        <w:tc>
          <w:tcPr>
            <w:tcW w:w="787" w:type="dxa"/>
          </w:tcPr>
          <w:p w:rsidR="00136F15" w:rsidRPr="006E233D" w:rsidRDefault="00136F15" w:rsidP="00FE68CE"/>
        </w:tc>
      </w:tr>
      <w:tr w:rsidR="008025A4" w:rsidRPr="006E233D" w:rsidTr="00D66578">
        <w:tc>
          <w:tcPr>
            <w:tcW w:w="918" w:type="dxa"/>
          </w:tcPr>
          <w:p w:rsidR="008025A4" w:rsidRPr="006E233D" w:rsidRDefault="008025A4" w:rsidP="00A65851">
            <w:r w:rsidRPr="006E233D">
              <w:t>210</w:t>
            </w:r>
          </w:p>
        </w:tc>
        <w:tc>
          <w:tcPr>
            <w:tcW w:w="1350" w:type="dxa"/>
          </w:tcPr>
          <w:p w:rsidR="008025A4" w:rsidRPr="006E233D" w:rsidRDefault="008025A4" w:rsidP="00A65851">
            <w:r w:rsidRPr="006E233D">
              <w:t>0240(1)(d) [NOTE:]</w:t>
            </w:r>
          </w:p>
        </w:tc>
        <w:tc>
          <w:tcPr>
            <w:tcW w:w="990" w:type="dxa"/>
          </w:tcPr>
          <w:p w:rsidR="008025A4" w:rsidRPr="006E233D" w:rsidRDefault="008025A4" w:rsidP="00A65851"/>
        </w:tc>
        <w:tc>
          <w:tcPr>
            <w:tcW w:w="1350" w:type="dxa"/>
          </w:tcPr>
          <w:p w:rsidR="008025A4" w:rsidRPr="006E233D" w:rsidRDefault="008025A4" w:rsidP="00A65851"/>
        </w:tc>
        <w:tc>
          <w:tcPr>
            <w:tcW w:w="4860" w:type="dxa"/>
          </w:tcPr>
          <w:p w:rsidR="008025A4" w:rsidRPr="006E233D" w:rsidRDefault="008025A4" w:rsidP="00FE68CE">
            <w:r w:rsidRPr="006E233D">
              <w:t>Delete “[</w:t>
            </w:r>
            <w:r w:rsidRPr="006E233D">
              <w:rPr>
                <w:bCs/>
              </w:rPr>
              <w:t>Note:</w:t>
            </w:r>
            <w:r w:rsidRPr="006E233D">
              <w:t> In non-attainment areas and maintenance areas” and “. In attainment areas, Type 4 changes may be subject to OAR 340-224-0070, Prevention of Significant Deterioration, only if the source would be a federal major source after making the change.]”</w:t>
            </w:r>
          </w:p>
        </w:tc>
        <w:tc>
          <w:tcPr>
            <w:tcW w:w="4320" w:type="dxa"/>
          </w:tcPr>
          <w:p w:rsidR="008025A4" w:rsidRPr="006E233D" w:rsidRDefault="008025A4" w:rsidP="00B04F7C">
            <w:r w:rsidRPr="006E233D">
              <w:t xml:space="preserve">Put the language in the rule, rather than a note.  Clarify that Type 4 changes may also be subject to division 224, New Source Review.     </w:t>
            </w:r>
          </w:p>
        </w:tc>
        <w:tc>
          <w:tcPr>
            <w:tcW w:w="787" w:type="dxa"/>
          </w:tcPr>
          <w:p w:rsidR="008025A4" w:rsidRPr="006E233D" w:rsidRDefault="008025A4" w:rsidP="00FE68CE">
            <w:r w:rsidRPr="006E233D">
              <w:t>done</w:t>
            </w:r>
          </w:p>
        </w:tc>
      </w:tr>
      <w:tr w:rsidR="008025A4" w:rsidRPr="006E233D" w:rsidTr="009544B4">
        <w:tc>
          <w:tcPr>
            <w:tcW w:w="918" w:type="dxa"/>
            <w:tcBorders>
              <w:bottom w:val="double" w:sz="6" w:space="0" w:color="auto"/>
            </w:tcBorders>
            <w:shd w:val="clear" w:color="auto" w:fill="B2A1C7" w:themeFill="accent4" w:themeFillTint="99"/>
          </w:tcPr>
          <w:p w:rsidR="008025A4" w:rsidRPr="006E233D" w:rsidRDefault="008025A4" w:rsidP="00A65851">
            <w:r w:rsidRPr="006E233D">
              <w:t>212</w:t>
            </w:r>
          </w:p>
        </w:tc>
        <w:tc>
          <w:tcPr>
            <w:tcW w:w="1350" w:type="dxa"/>
            <w:tcBorders>
              <w:bottom w:val="double" w:sz="6" w:space="0" w:color="auto"/>
            </w:tcBorders>
            <w:shd w:val="clear" w:color="auto" w:fill="B2A1C7" w:themeFill="accent4" w:themeFillTint="99"/>
          </w:tcPr>
          <w:p w:rsidR="008025A4" w:rsidRPr="006E233D" w:rsidRDefault="008025A4" w:rsidP="00A65851"/>
        </w:tc>
        <w:tc>
          <w:tcPr>
            <w:tcW w:w="99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135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4860" w:type="dxa"/>
            <w:tcBorders>
              <w:bottom w:val="double" w:sz="6" w:space="0" w:color="auto"/>
            </w:tcBorders>
            <w:shd w:val="clear" w:color="auto" w:fill="B2A1C7" w:themeFill="accent4" w:themeFillTint="99"/>
          </w:tcPr>
          <w:p w:rsidR="008025A4" w:rsidRPr="006E233D" w:rsidRDefault="008025A4"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8025A4" w:rsidRPr="006E233D" w:rsidRDefault="008025A4" w:rsidP="00AB54C0"/>
        </w:tc>
        <w:tc>
          <w:tcPr>
            <w:tcW w:w="787" w:type="dxa"/>
            <w:tcBorders>
              <w:bottom w:val="double" w:sz="6" w:space="0" w:color="auto"/>
            </w:tcBorders>
            <w:shd w:val="clear" w:color="auto" w:fill="B2A1C7" w:themeFill="accent4" w:themeFillTint="99"/>
          </w:tcPr>
          <w:p w:rsidR="008025A4" w:rsidRPr="006E233D" w:rsidRDefault="008025A4" w:rsidP="00FE68CE"/>
        </w:tc>
      </w:tr>
      <w:tr w:rsidR="008025A4" w:rsidRPr="006E233D" w:rsidTr="009544B4">
        <w:trPr>
          <w:trHeight w:val="198"/>
        </w:trPr>
        <w:tc>
          <w:tcPr>
            <w:tcW w:w="918" w:type="dxa"/>
            <w:shd w:val="clear" w:color="auto" w:fill="auto"/>
          </w:tcPr>
          <w:p w:rsidR="008025A4" w:rsidRPr="006E233D" w:rsidRDefault="008025A4" w:rsidP="00A65851">
            <w:r w:rsidRPr="006E233D">
              <w:t>212</w:t>
            </w:r>
          </w:p>
        </w:tc>
        <w:tc>
          <w:tcPr>
            <w:tcW w:w="1350" w:type="dxa"/>
            <w:shd w:val="clear" w:color="auto" w:fill="auto"/>
          </w:tcPr>
          <w:p w:rsidR="008025A4" w:rsidRPr="006E233D" w:rsidRDefault="008025A4" w:rsidP="00A65851">
            <w:r w:rsidRPr="006E233D">
              <w:t>all</w:t>
            </w:r>
          </w:p>
        </w:tc>
        <w:tc>
          <w:tcPr>
            <w:tcW w:w="990" w:type="dxa"/>
            <w:shd w:val="clear" w:color="auto" w:fill="auto"/>
          </w:tcPr>
          <w:p w:rsidR="008025A4" w:rsidRPr="006E233D" w:rsidRDefault="008025A4" w:rsidP="00A65851">
            <w:r w:rsidRPr="006E233D">
              <w:t>NA</w:t>
            </w:r>
          </w:p>
        </w:tc>
        <w:tc>
          <w:tcPr>
            <w:tcW w:w="1350" w:type="dxa"/>
            <w:shd w:val="clear" w:color="auto" w:fill="auto"/>
          </w:tcPr>
          <w:p w:rsidR="008025A4" w:rsidRPr="006E233D" w:rsidRDefault="008025A4" w:rsidP="00A65851">
            <w:r w:rsidRPr="006E233D">
              <w:t>NA</w:t>
            </w:r>
          </w:p>
        </w:tc>
        <w:tc>
          <w:tcPr>
            <w:tcW w:w="4860" w:type="dxa"/>
            <w:shd w:val="clear" w:color="auto" w:fill="auto"/>
          </w:tcPr>
          <w:p w:rsidR="008025A4" w:rsidRPr="006E233D" w:rsidRDefault="008025A4" w:rsidP="006E42CD">
            <w:r w:rsidRPr="006E233D">
              <w:t>Bold Source Sampling Manual, Continuous Monitoring Manual and CFR references</w:t>
            </w:r>
          </w:p>
        </w:tc>
        <w:tc>
          <w:tcPr>
            <w:tcW w:w="4320" w:type="dxa"/>
            <w:shd w:val="clear" w:color="auto" w:fill="auto"/>
          </w:tcPr>
          <w:p w:rsidR="008025A4" w:rsidRPr="006E233D" w:rsidRDefault="008025A4" w:rsidP="00644785">
            <w:r>
              <w:t>C</w:t>
            </w:r>
            <w:r w:rsidRPr="006E233D">
              <w:t>orrection</w:t>
            </w:r>
          </w:p>
        </w:tc>
        <w:tc>
          <w:tcPr>
            <w:tcW w:w="787" w:type="dxa"/>
            <w:shd w:val="clear" w:color="auto" w:fill="auto"/>
          </w:tcPr>
          <w:p w:rsidR="008025A4" w:rsidRPr="006E233D" w:rsidRDefault="008025A4" w:rsidP="00644785">
            <w:r w:rsidRPr="006E233D">
              <w:t>done</w:t>
            </w:r>
          </w:p>
        </w:tc>
      </w:tr>
      <w:tr w:rsidR="008025A4" w:rsidRPr="006E233D" w:rsidTr="00D66578">
        <w:trPr>
          <w:trHeight w:val="198"/>
        </w:trPr>
        <w:tc>
          <w:tcPr>
            <w:tcW w:w="918" w:type="dxa"/>
          </w:tcPr>
          <w:p w:rsidR="008025A4" w:rsidRPr="006E233D" w:rsidRDefault="008025A4" w:rsidP="00A65851">
            <w:r w:rsidRPr="006E233D">
              <w:t>212</w:t>
            </w:r>
          </w:p>
        </w:tc>
        <w:tc>
          <w:tcPr>
            <w:tcW w:w="1350" w:type="dxa"/>
          </w:tcPr>
          <w:p w:rsidR="008025A4" w:rsidRPr="006E233D" w:rsidRDefault="008025A4" w:rsidP="00A65851">
            <w:r w:rsidRPr="006E233D">
              <w:t>0010</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644785">
            <w:r w:rsidRPr="006E233D">
              <w:t>Add division 204 as another division that has definitions that would apply to this division</w:t>
            </w:r>
          </w:p>
        </w:tc>
        <w:tc>
          <w:tcPr>
            <w:tcW w:w="4320" w:type="dxa"/>
          </w:tcPr>
          <w:p w:rsidR="008025A4" w:rsidRPr="006E233D" w:rsidRDefault="008025A4" w:rsidP="00644785">
            <w:r w:rsidRPr="006E233D">
              <w:t>Add reference to division 204 definitions</w:t>
            </w:r>
          </w:p>
        </w:tc>
        <w:tc>
          <w:tcPr>
            <w:tcW w:w="787" w:type="dxa"/>
          </w:tcPr>
          <w:p w:rsidR="008025A4" w:rsidRPr="006E233D" w:rsidRDefault="008025A4" w:rsidP="00644785">
            <w:r w:rsidRPr="006E233D">
              <w:t>done</w:t>
            </w:r>
          </w:p>
        </w:tc>
      </w:tr>
      <w:tr w:rsidR="008025A4" w:rsidRPr="006E233D" w:rsidTr="00D66578">
        <w:tc>
          <w:tcPr>
            <w:tcW w:w="918" w:type="dxa"/>
          </w:tcPr>
          <w:p w:rsidR="008025A4" w:rsidRPr="006E233D" w:rsidRDefault="008025A4" w:rsidP="00A65851">
            <w:r w:rsidRPr="006E233D">
              <w:t>212</w:t>
            </w:r>
          </w:p>
        </w:tc>
        <w:tc>
          <w:tcPr>
            <w:tcW w:w="1350" w:type="dxa"/>
          </w:tcPr>
          <w:p w:rsidR="008025A4" w:rsidRPr="006E233D" w:rsidRDefault="008025A4" w:rsidP="00A65851">
            <w:r w:rsidRPr="006E233D">
              <w:t>0120(3)</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DA3CA7">
            <w:r w:rsidRPr="006E233D">
              <w:t>Update Source Sampling Manual and Continuous Monitoring Manual</w:t>
            </w:r>
          </w:p>
        </w:tc>
        <w:tc>
          <w:tcPr>
            <w:tcW w:w="4320" w:type="dxa"/>
          </w:tcPr>
          <w:p w:rsidR="008025A4" w:rsidRPr="006E233D" w:rsidRDefault="008025A4" w:rsidP="00FE68CE">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6E233D" w:rsidRDefault="008025A4" w:rsidP="00A65851">
            <w:r w:rsidRPr="006E233D">
              <w:t>212</w:t>
            </w:r>
          </w:p>
        </w:tc>
        <w:tc>
          <w:tcPr>
            <w:tcW w:w="1350" w:type="dxa"/>
          </w:tcPr>
          <w:p w:rsidR="008025A4" w:rsidRPr="006E233D" w:rsidRDefault="008025A4" w:rsidP="00A65851">
            <w:r w:rsidRPr="006E233D">
              <w:t>0130(1)</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880EB6">
            <w:pPr>
              <w:rPr>
                <w:color w:val="000000"/>
              </w:rPr>
            </w:pPr>
            <w:r w:rsidRPr="006E233D">
              <w:rPr>
                <w:color w:val="000000"/>
              </w:rPr>
              <w:t>Delete CFR date</w:t>
            </w:r>
          </w:p>
        </w:tc>
        <w:tc>
          <w:tcPr>
            <w:tcW w:w="4320" w:type="dxa"/>
          </w:tcPr>
          <w:p w:rsidR="008025A4" w:rsidRPr="006E233D" w:rsidRDefault="008025A4"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8025A4" w:rsidRPr="006E233D" w:rsidRDefault="008025A4" w:rsidP="00880EB6">
            <w:r w:rsidRPr="006E233D">
              <w:t>done</w:t>
            </w:r>
          </w:p>
        </w:tc>
      </w:tr>
      <w:tr w:rsidR="008025A4" w:rsidRPr="006E233D" w:rsidTr="00D66578">
        <w:tc>
          <w:tcPr>
            <w:tcW w:w="918" w:type="dxa"/>
          </w:tcPr>
          <w:p w:rsidR="008025A4" w:rsidRPr="006E233D" w:rsidRDefault="008025A4" w:rsidP="00A65851">
            <w:r w:rsidRPr="006E233D">
              <w:t>212</w:t>
            </w:r>
          </w:p>
        </w:tc>
        <w:tc>
          <w:tcPr>
            <w:tcW w:w="1350" w:type="dxa"/>
          </w:tcPr>
          <w:p w:rsidR="008025A4" w:rsidRPr="006E233D" w:rsidRDefault="008025A4" w:rsidP="00A65851">
            <w:r w:rsidRPr="006E233D">
              <w:t>0130(2)(c)</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9544B4">
            <w:r w:rsidRPr="006E233D">
              <w:t>Add “Major” to New Source Review and add cross reference to OAR 340 division 224</w:t>
            </w:r>
          </w:p>
        </w:tc>
        <w:tc>
          <w:tcPr>
            <w:tcW w:w="4320" w:type="dxa"/>
          </w:tcPr>
          <w:p w:rsidR="008025A4" w:rsidRPr="006E233D" w:rsidRDefault="008025A4" w:rsidP="00C265B0">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8025A4" w:rsidRPr="006E233D" w:rsidRDefault="008025A4" w:rsidP="00FE68CE">
            <w:r w:rsidRPr="006E233D">
              <w:t>done</w:t>
            </w:r>
          </w:p>
        </w:tc>
      </w:tr>
      <w:tr w:rsidR="008025A4" w:rsidRPr="006E233D" w:rsidTr="00D66578">
        <w:tc>
          <w:tcPr>
            <w:tcW w:w="918" w:type="dxa"/>
          </w:tcPr>
          <w:p w:rsidR="008025A4" w:rsidRPr="006E233D" w:rsidRDefault="008025A4" w:rsidP="00A65851">
            <w:r w:rsidRPr="006E233D">
              <w:t>212</w:t>
            </w:r>
          </w:p>
        </w:tc>
        <w:tc>
          <w:tcPr>
            <w:tcW w:w="1350" w:type="dxa"/>
          </w:tcPr>
          <w:p w:rsidR="008025A4" w:rsidRPr="006E233D" w:rsidRDefault="008025A4" w:rsidP="00A65851">
            <w:r w:rsidRPr="006E233D">
              <w:t>0140(1)</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DC354A">
            <w:r w:rsidRPr="006E233D">
              <w:t xml:space="preserve">Update Source Sampling Manual </w:t>
            </w:r>
          </w:p>
        </w:tc>
        <w:tc>
          <w:tcPr>
            <w:tcW w:w="4320" w:type="dxa"/>
          </w:tcPr>
          <w:p w:rsidR="008025A4" w:rsidRPr="006E233D" w:rsidRDefault="008025A4"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8025A4" w:rsidRPr="006E233D" w:rsidRDefault="008025A4" w:rsidP="00DC354A"/>
        </w:tc>
      </w:tr>
      <w:tr w:rsidR="008025A4" w:rsidRPr="006E233D" w:rsidTr="00D66578">
        <w:tc>
          <w:tcPr>
            <w:tcW w:w="918" w:type="dxa"/>
          </w:tcPr>
          <w:p w:rsidR="008025A4" w:rsidRPr="006E233D" w:rsidRDefault="008025A4" w:rsidP="00A65851">
            <w:r w:rsidRPr="006E233D">
              <w:t>212</w:t>
            </w:r>
          </w:p>
        </w:tc>
        <w:tc>
          <w:tcPr>
            <w:tcW w:w="1350" w:type="dxa"/>
          </w:tcPr>
          <w:p w:rsidR="008025A4" w:rsidRPr="006E233D" w:rsidRDefault="008025A4" w:rsidP="00A65851">
            <w:r w:rsidRPr="006E233D">
              <w:t>0140(3)(b)(A)</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E15A35">
            <w:r w:rsidRPr="006E233D">
              <w:t xml:space="preserve">Update Source Sampling Manual </w:t>
            </w:r>
          </w:p>
        </w:tc>
        <w:tc>
          <w:tcPr>
            <w:tcW w:w="4320" w:type="dxa"/>
          </w:tcPr>
          <w:p w:rsidR="008025A4" w:rsidRPr="006E233D" w:rsidRDefault="008025A4"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8025A4" w:rsidRPr="006E233D" w:rsidRDefault="008025A4" w:rsidP="00DC354A"/>
        </w:tc>
      </w:tr>
      <w:tr w:rsidR="008025A4" w:rsidRPr="006E233D" w:rsidTr="00D66578">
        <w:tc>
          <w:tcPr>
            <w:tcW w:w="918" w:type="dxa"/>
            <w:tcBorders>
              <w:bottom w:val="double" w:sz="6" w:space="0" w:color="auto"/>
            </w:tcBorders>
          </w:tcPr>
          <w:p w:rsidR="008025A4" w:rsidRPr="00FB2F83" w:rsidRDefault="008025A4" w:rsidP="00A65851">
            <w:pPr>
              <w:rPr>
                <w:highlight w:val="lightGray"/>
              </w:rPr>
            </w:pPr>
            <w:r w:rsidRPr="00FB2F83">
              <w:rPr>
                <w:highlight w:val="lightGray"/>
              </w:rPr>
              <w:t>212</w:t>
            </w:r>
          </w:p>
        </w:tc>
        <w:tc>
          <w:tcPr>
            <w:tcW w:w="1350" w:type="dxa"/>
            <w:tcBorders>
              <w:bottom w:val="double" w:sz="6" w:space="0" w:color="auto"/>
            </w:tcBorders>
          </w:tcPr>
          <w:p w:rsidR="008025A4" w:rsidRPr="00FB2F83" w:rsidRDefault="008025A4" w:rsidP="00A65851">
            <w:pPr>
              <w:rPr>
                <w:highlight w:val="lightGray"/>
              </w:rPr>
            </w:pPr>
            <w:r w:rsidRPr="00FB2F83">
              <w:rPr>
                <w:highlight w:val="lightGray"/>
              </w:rPr>
              <w:t>0200 - 0280</w:t>
            </w:r>
          </w:p>
        </w:tc>
        <w:tc>
          <w:tcPr>
            <w:tcW w:w="990" w:type="dxa"/>
            <w:tcBorders>
              <w:bottom w:val="double" w:sz="6" w:space="0" w:color="auto"/>
            </w:tcBorders>
          </w:tcPr>
          <w:p w:rsidR="008025A4" w:rsidRPr="00FB2F83" w:rsidRDefault="008025A4" w:rsidP="00A65851">
            <w:pPr>
              <w:rPr>
                <w:highlight w:val="lightGray"/>
              </w:rPr>
            </w:pPr>
            <w:r w:rsidRPr="00FB2F83">
              <w:rPr>
                <w:highlight w:val="lightGray"/>
              </w:rPr>
              <w:t>NA</w:t>
            </w:r>
          </w:p>
        </w:tc>
        <w:tc>
          <w:tcPr>
            <w:tcW w:w="1350" w:type="dxa"/>
            <w:tcBorders>
              <w:bottom w:val="double" w:sz="6" w:space="0" w:color="auto"/>
            </w:tcBorders>
          </w:tcPr>
          <w:p w:rsidR="008025A4" w:rsidRPr="00FB2F83" w:rsidRDefault="008025A4" w:rsidP="00A65851">
            <w:pPr>
              <w:rPr>
                <w:color w:val="000000"/>
                <w:highlight w:val="lightGray"/>
              </w:rPr>
            </w:pPr>
            <w:r w:rsidRPr="00FB2F83">
              <w:rPr>
                <w:color w:val="000000"/>
                <w:highlight w:val="lightGray"/>
              </w:rPr>
              <w:t>NA</w:t>
            </w:r>
          </w:p>
        </w:tc>
        <w:tc>
          <w:tcPr>
            <w:tcW w:w="4860" w:type="dxa"/>
            <w:tcBorders>
              <w:bottom w:val="double" w:sz="6" w:space="0" w:color="auto"/>
            </w:tcBorders>
          </w:tcPr>
          <w:p w:rsidR="008025A4" w:rsidRPr="00FB2F83" w:rsidRDefault="008025A4" w:rsidP="00AA6F75">
            <w:pPr>
              <w:rPr>
                <w:highlight w:val="lightGray"/>
              </w:rPr>
            </w:pPr>
            <w:r w:rsidRPr="00FB2F83">
              <w:rPr>
                <w:highlight w:val="lightGray"/>
              </w:rPr>
              <w:t xml:space="preserve">Remove from SIP </w:t>
            </w:r>
          </w:p>
        </w:tc>
        <w:tc>
          <w:tcPr>
            <w:tcW w:w="4320" w:type="dxa"/>
            <w:tcBorders>
              <w:bottom w:val="double" w:sz="6" w:space="0" w:color="auto"/>
            </w:tcBorders>
          </w:tcPr>
          <w:p w:rsidR="008025A4" w:rsidRPr="00FB2F83" w:rsidRDefault="008025A4" w:rsidP="004153EC">
            <w:pPr>
              <w:rPr>
                <w:highlight w:val="lightGray"/>
              </w:rPr>
            </w:pPr>
            <w:r w:rsidRPr="00FB2F83">
              <w:rPr>
                <w:highlight w:val="lightGray"/>
              </w:rPr>
              <w:t>Correction. The note that this rule is included in the Oregon SIP is not included in any of these rules but the rules were approved into the Oregon SIP on</w:t>
            </w:r>
            <w:r w:rsidR="004153EC" w:rsidRPr="00FB2F83">
              <w:rPr>
                <w:highlight w:val="lightGray"/>
              </w:rPr>
              <w:t xml:space="preserve"> 01/22/03 in 68 FR2891.</w:t>
            </w:r>
            <w:r w:rsidRPr="00FB2F83">
              <w:rPr>
                <w:highlight w:val="lightGray"/>
              </w:rPr>
              <w:t xml:space="preserve"> With this SIP submittal, DEQ is asking to remove these rules from the SIP because they apply only to Title V sources.  </w:t>
            </w:r>
          </w:p>
        </w:tc>
        <w:tc>
          <w:tcPr>
            <w:tcW w:w="787" w:type="dxa"/>
            <w:tcBorders>
              <w:bottom w:val="double" w:sz="6" w:space="0" w:color="auto"/>
            </w:tcBorders>
          </w:tcPr>
          <w:p w:rsidR="008025A4" w:rsidRPr="006E233D" w:rsidRDefault="008025A4" w:rsidP="00880EB6">
            <w:r w:rsidRPr="00FB2F83">
              <w:rPr>
                <w:highlight w:val="lightGray"/>
              </w:rPr>
              <w:t>done</w:t>
            </w:r>
          </w:p>
        </w:tc>
      </w:tr>
      <w:tr w:rsidR="008025A4" w:rsidRPr="006E233D" w:rsidTr="00D66578">
        <w:tc>
          <w:tcPr>
            <w:tcW w:w="918" w:type="dxa"/>
            <w:tcBorders>
              <w:bottom w:val="double" w:sz="6" w:space="0" w:color="auto"/>
            </w:tcBorders>
          </w:tcPr>
          <w:p w:rsidR="008025A4" w:rsidRPr="006E233D" w:rsidRDefault="008025A4" w:rsidP="00A65851">
            <w:r w:rsidRPr="006E233D">
              <w:t>212</w:t>
            </w:r>
          </w:p>
        </w:tc>
        <w:tc>
          <w:tcPr>
            <w:tcW w:w="1350" w:type="dxa"/>
            <w:tcBorders>
              <w:bottom w:val="double" w:sz="6" w:space="0" w:color="auto"/>
            </w:tcBorders>
          </w:tcPr>
          <w:p w:rsidR="008025A4" w:rsidRPr="006E233D" w:rsidRDefault="008025A4" w:rsidP="00A65851">
            <w:r w:rsidRPr="006E233D">
              <w:t xml:space="preserve">0200(2)(a)(E) </w:t>
            </w:r>
          </w:p>
        </w:tc>
        <w:tc>
          <w:tcPr>
            <w:tcW w:w="990" w:type="dxa"/>
            <w:tcBorders>
              <w:bottom w:val="double" w:sz="6" w:space="0" w:color="auto"/>
            </w:tcBorders>
          </w:tcPr>
          <w:p w:rsidR="008025A4" w:rsidRPr="006E233D" w:rsidRDefault="008025A4" w:rsidP="00A65851">
            <w:r w:rsidRPr="006E233D">
              <w:t>NA</w:t>
            </w:r>
          </w:p>
        </w:tc>
        <w:tc>
          <w:tcPr>
            <w:tcW w:w="1350" w:type="dxa"/>
            <w:tcBorders>
              <w:bottom w:val="double" w:sz="6" w:space="0" w:color="auto"/>
            </w:tcBorders>
          </w:tcPr>
          <w:p w:rsidR="008025A4" w:rsidRPr="006E233D" w:rsidRDefault="008025A4" w:rsidP="00A65851">
            <w:pPr>
              <w:rPr>
                <w:color w:val="000000"/>
              </w:rPr>
            </w:pPr>
            <w:r w:rsidRPr="006E233D">
              <w:rPr>
                <w:color w:val="000000"/>
              </w:rPr>
              <w:t>NA</w:t>
            </w:r>
          </w:p>
        </w:tc>
        <w:tc>
          <w:tcPr>
            <w:tcW w:w="4860" w:type="dxa"/>
            <w:tcBorders>
              <w:bottom w:val="double" w:sz="6" w:space="0" w:color="auto"/>
            </w:tcBorders>
          </w:tcPr>
          <w:p w:rsidR="008025A4" w:rsidRPr="006E233D" w:rsidRDefault="008025A4" w:rsidP="00880EB6">
            <w:pPr>
              <w:rPr>
                <w:color w:val="000000"/>
              </w:rPr>
            </w:pPr>
            <w:r w:rsidRPr="006E233D">
              <w:rPr>
                <w:color w:val="000000"/>
              </w:rPr>
              <w:t>Delete CFR date</w:t>
            </w:r>
          </w:p>
        </w:tc>
        <w:tc>
          <w:tcPr>
            <w:tcW w:w="4320" w:type="dxa"/>
            <w:tcBorders>
              <w:bottom w:val="double" w:sz="6" w:space="0" w:color="auto"/>
            </w:tcBorders>
          </w:tcPr>
          <w:p w:rsidR="008025A4" w:rsidRPr="006E233D" w:rsidRDefault="008025A4" w:rsidP="00142A0B">
            <w:pPr>
              <w:rPr>
                <w:bCs/>
              </w:rPr>
            </w:pPr>
            <w:r w:rsidRPr="006E233D">
              <w:rPr>
                <w:bCs/>
              </w:rPr>
              <w:t xml:space="preserve">CFR date is included in </w:t>
            </w:r>
            <w:r>
              <w:rPr>
                <w:bCs/>
              </w:rPr>
              <w:t xml:space="preserve">Reference Materials rule, </w:t>
            </w:r>
            <w:r>
              <w:rPr>
                <w:bCs/>
              </w:rPr>
              <w:lastRenderedPageBreak/>
              <w:t>OAR 340-200-0035</w:t>
            </w:r>
            <w:r w:rsidRPr="006E233D">
              <w:rPr>
                <w:bCs/>
              </w:rPr>
              <w:t xml:space="preserve"> </w:t>
            </w:r>
          </w:p>
        </w:tc>
        <w:tc>
          <w:tcPr>
            <w:tcW w:w="787" w:type="dxa"/>
            <w:tcBorders>
              <w:bottom w:val="double" w:sz="6" w:space="0" w:color="auto"/>
            </w:tcBorders>
          </w:tcPr>
          <w:p w:rsidR="008025A4" w:rsidRPr="006E233D" w:rsidRDefault="008025A4" w:rsidP="00880EB6">
            <w:r w:rsidRPr="006E233D">
              <w:lastRenderedPageBreak/>
              <w:t>done</w:t>
            </w:r>
          </w:p>
        </w:tc>
      </w:tr>
      <w:tr w:rsidR="008025A4" w:rsidRPr="006E233D" w:rsidTr="00D66578">
        <w:tc>
          <w:tcPr>
            <w:tcW w:w="918" w:type="dxa"/>
            <w:tcBorders>
              <w:bottom w:val="double" w:sz="6" w:space="0" w:color="auto"/>
            </w:tcBorders>
          </w:tcPr>
          <w:p w:rsidR="008025A4" w:rsidRPr="006E233D" w:rsidRDefault="008025A4" w:rsidP="00A65851">
            <w:r w:rsidRPr="006E233D">
              <w:lastRenderedPageBreak/>
              <w:t>212</w:t>
            </w:r>
          </w:p>
        </w:tc>
        <w:tc>
          <w:tcPr>
            <w:tcW w:w="1350" w:type="dxa"/>
            <w:tcBorders>
              <w:bottom w:val="double" w:sz="6" w:space="0" w:color="auto"/>
            </w:tcBorders>
          </w:tcPr>
          <w:p w:rsidR="008025A4" w:rsidRPr="006E233D" w:rsidRDefault="008025A4" w:rsidP="00A65851">
            <w:r w:rsidRPr="006E233D">
              <w:t>0200 (2)(b) and (2)(b)(A)</w:t>
            </w:r>
          </w:p>
        </w:tc>
        <w:tc>
          <w:tcPr>
            <w:tcW w:w="990" w:type="dxa"/>
            <w:tcBorders>
              <w:bottom w:val="double" w:sz="6" w:space="0" w:color="auto"/>
            </w:tcBorders>
          </w:tcPr>
          <w:p w:rsidR="008025A4" w:rsidRPr="006E233D" w:rsidRDefault="008025A4" w:rsidP="00A65851">
            <w:r w:rsidRPr="006E233D">
              <w:t>NA</w:t>
            </w:r>
          </w:p>
        </w:tc>
        <w:tc>
          <w:tcPr>
            <w:tcW w:w="1350" w:type="dxa"/>
            <w:tcBorders>
              <w:bottom w:val="double" w:sz="6" w:space="0" w:color="auto"/>
            </w:tcBorders>
          </w:tcPr>
          <w:p w:rsidR="008025A4" w:rsidRPr="006E233D" w:rsidRDefault="008025A4" w:rsidP="00A65851">
            <w:pPr>
              <w:rPr>
                <w:color w:val="000000"/>
              </w:rPr>
            </w:pPr>
            <w:r w:rsidRPr="006E233D">
              <w:rPr>
                <w:color w:val="000000"/>
              </w:rPr>
              <w:t>NA</w:t>
            </w:r>
          </w:p>
        </w:tc>
        <w:tc>
          <w:tcPr>
            <w:tcW w:w="4860" w:type="dxa"/>
            <w:tcBorders>
              <w:bottom w:val="double" w:sz="6" w:space="0" w:color="auto"/>
            </w:tcBorders>
          </w:tcPr>
          <w:p w:rsidR="008025A4" w:rsidRPr="006E233D" w:rsidRDefault="008025A4" w:rsidP="00880EB6">
            <w:pPr>
              <w:rPr>
                <w:color w:val="000000"/>
              </w:rPr>
            </w:pPr>
            <w:r w:rsidRPr="006E233D">
              <w:rPr>
                <w:color w:val="000000"/>
              </w:rPr>
              <w:t>Delete CFR date</w:t>
            </w:r>
          </w:p>
        </w:tc>
        <w:tc>
          <w:tcPr>
            <w:tcW w:w="4320" w:type="dxa"/>
            <w:tcBorders>
              <w:bottom w:val="double" w:sz="6" w:space="0" w:color="auto"/>
            </w:tcBorders>
          </w:tcPr>
          <w:p w:rsidR="008025A4" w:rsidRPr="006E233D" w:rsidRDefault="008025A4"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8025A4" w:rsidRPr="006E233D" w:rsidRDefault="008025A4" w:rsidP="00880EB6">
            <w:r w:rsidRPr="006E233D">
              <w:t>done</w:t>
            </w:r>
          </w:p>
        </w:tc>
      </w:tr>
      <w:tr w:rsidR="008025A4" w:rsidRPr="006E233D" w:rsidTr="00D66578">
        <w:tc>
          <w:tcPr>
            <w:tcW w:w="918" w:type="dxa"/>
            <w:tcBorders>
              <w:bottom w:val="double" w:sz="6" w:space="0" w:color="auto"/>
            </w:tcBorders>
          </w:tcPr>
          <w:p w:rsidR="008025A4" w:rsidRPr="006E233D" w:rsidRDefault="008025A4" w:rsidP="00A65851">
            <w:r w:rsidRPr="006E233D">
              <w:t>212</w:t>
            </w:r>
          </w:p>
        </w:tc>
        <w:tc>
          <w:tcPr>
            <w:tcW w:w="1350" w:type="dxa"/>
            <w:tcBorders>
              <w:bottom w:val="double" w:sz="6" w:space="0" w:color="auto"/>
            </w:tcBorders>
          </w:tcPr>
          <w:p w:rsidR="008025A4" w:rsidRPr="006E233D" w:rsidRDefault="008025A4" w:rsidP="00A65851">
            <w:r w:rsidRPr="006E233D">
              <w:t>0210(4)(b)(A) through (E)</w:t>
            </w:r>
          </w:p>
        </w:tc>
        <w:tc>
          <w:tcPr>
            <w:tcW w:w="990" w:type="dxa"/>
            <w:tcBorders>
              <w:bottom w:val="double" w:sz="6" w:space="0" w:color="auto"/>
            </w:tcBorders>
          </w:tcPr>
          <w:p w:rsidR="008025A4" w:rsidRPr="006E233D" w:rsidRDefault="008025A4" w:rsidP="00A65851">
            <w:r w:rsidRPr="006E233D">
              <w:t>NA</w:t>
            </w:r>
          </w:p>
        </w:tc>
        <w:tc>
          <w:tcPr>
            <w:tcW w:w="1350" w:type="dxa"/>
            <w:tcBorders>
              <w:bottom w:val="double" w:sz="6" w:space="0" w:color="auto"/>
            </w:tcBorders>
          </w:tcPr>
          <w:p w:rsidR="008025A4" w:rsidRPr="006E233D" w:rsidRDefault="008025A4" w:rsidP="00A65851">
            <w:pPr>
              <w:rPr>
                <w:color w:val="000000"/>
              </w:rPr>
            </w:pPr>
            <w:r w:rsidRPr="006E233D">
              <w:rPr>
                <w:color w:val="000000"/>
              </w:rPr>
              <w:t>NA</w:t>
            </w:r>
          </w:p>
        </w:tc>
        <w:tc>
          <w:tcPr>
            <w:tcW w:w="4860" w:type="dxa"/>
            <w:tcBorders>
              <w:bottom w:val="double" w:sz="6" w:space="0" w:color="auto"/>
            </w:tcBorders>
          </w:tcPr>
          <w:p w:rsidR="008025A4" w:rsidRPr="006E233D" w:rsidRDefault="008025A4" w:rsidP="00880EB6">
            <w:pPr>
              <w:rPr>
                <w:color w:val="000000"/>
              </w:rPr>
            </w:pPr>
            <w:r w:rsidRPr="006E233D">
              <w:rPr>
                <w:color w:val="000000"/>
              </w:rPr>
              <w:t>Delete CFR date</w:t>
            </w:r>
          </w:p>
        </w:tc>
        <w:tc>
          <w:tcPr>
            <w:tcW w:w="4320" w:type="dxa"/>
            <w:tcBorders>
              <w:bottom w:val="double" w:sz="6" w:space="0" w:color="auto"/>
            </w:tcBorders>
          </w:tcPr>
          <w:p w:rsidR="008025A4" w:rsidRPr="006E233D" w:rsidRDefault="008025A4"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8025A4" w:rsidRPr="006E233D" w:rsidRDefault="008025A4" w:rsidP="00880EB6">
            <w:r w:rsidRPr="006E233D">
              <w:t>done</w:t>
            </w:r>
          </w:p>
        </w:tc>
      </w:tr>
      <w:tr w:rsidR="008025A4" w:rsidRPr="006E233D" w:rsidTr="00D66578">
        <w:tc>
          <w:tcPr>
            <w:tcW w:w="918" w:type="dxa"/>
            <w:tcBorders>
              <w:bottom w:val="double" w:sz="6" w:space="0" w:color="auto"/>
            </w:tcBorders>
          </w:tcPr>
          <w:p w:rsidR="008025A4" w:rsidRPr="006E233D" w:rsidRDefault="008025A4" w:rsidP="00A65851">
            <w:r w:rsidRPr="006E233D">
              <w:t>212</w:t>
            </w:r>
          </w:p>
        </w:tc>
        <w:tc>
          <w:tcPr>
            <w:tcW w:w="1350" w:type="dxa"/>
            <w:tcBorders>
              <w:bottom w:val="double" w:sz="6" w:space="0" w:color="auto"/>
            </w:tcBorders>
          </w:tcPr>
          <w:p w:rsidR="008025A4" w:rsidRPr="006E233D" w:rsidRDefault="008025A4" w:rsidP="00A65851">
            <w:r w:rsidRPr="006E233D">
              <w:t xml:space="preserve">0220 (2)(c) </w:t>
            </w:r>
          </w:p>
        </w:tc>
        <w:tc>
          <w:tcPr>
            <w:tcW w:w="990" w:type="dxa"/>
            <w:tcBorders>
              <w:bottom w:val="double" w:sz="6" w:space="0" w:color="auto"/>
            </w:tcBorders>
          </w:tcPr>
          <w:p w:rsidR="008025A4" w:rsidRPr="006E233D" w:rsidRDefault="008025A4" w:rsidP="00A65851">
            <w:r w:rsidRPr="006E233D">
              <w:t>NA</w:t>
            </w:r>
          </w:p>
        </w:tc>
        <w:tc>
          <w:tcPr>
            <w:tcW w:w="1350" w:type="dxa"/>
            <w:tcBorders>
              <w:bottom w:val="double" w:sz="6" w:space="0" w:color="auto"/>
            </w:tcBorders>
          </w:tcPr>
          <w:p w:rsidR="008025A4" w:rsidRPr="006E233D" w:rsidRDefault="008025A4" w:rsidP="00A65851">
            <w:pPr>
              <w:rPr>
                <w:color w:val="000000"/>
              </w:rPr>
            </w:pPr>
            <w:r w:rsidRPr="006E233D">
              <w:rPr>
                <w:color w:val="000000"/>
              </w:rPr>
              <w:t>NA</w:t>
            </w:r>
          </w:p>
        </w:tc>
        <w:tc>
          <w:tcPr>
            <w:tcW w:w="4860" w:type="dxa"/>
            <w:tcBorders>
              <w:bottom w:val="double" w:sz="6" w:space="0" w:color="auto"/>
            </w:tcBorders>
          </w:tcPr>
          <w:p w:rsidR="008025A4" w:rsidRPr="006E233D" w:rsidRDefault="008025A4" w:rsidP="00880EB6">
            <w:pPr>
              <w:rPr>
                <w:color w:val="000000"/>
              </w:rPr>
            </w:pPr>
            <w:r w:rsidRPr="006E233D">
              <w:rPr>
                <w:color w:val="000000"/>
              </w:rPr>
              <w:t>Delete CFR date</w:t>
            </w:r>
          </w:p>
        </w:tc>
        <w:tc>
          <w:tcPr>
            <w:tcW w:w="4320" w:type="dxa"/>
            <w:tcBorders>
              <w:bottom w:val="double" w:sz="6" w:space="0" w:color="auto"/>
            </w:tcBorders>
          </w:tcPr>
          <w:p w:rsidR="008025A4" w:rsidRPr="006E233D" w:rsidRDefault="008025A4"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8025A4" w:rsidRPr="006E233D" w:rsidRDefault="008025A4" w:rsidP="00880EB6">
            <w:r w:rsidRPr="006E233D">
              <w:t>done</w:t>
            </w:r>
          </w:p>
        </w:tc>
      </w:tr>
      <w:tr w:rsidR="008025A4" w:rsidRPr="006E233D" w:rsidTr="00D66578">
        <w:tc>
          <w:tcPr>
            <w:tcW w:w="918" w:type="dxa"/>
            <w:tcBorders>
              <w:bottom w:val="double" w:sz="6" w:space="0" w:color="auto"/>
            </w:tcBorders>
          </w:tcPr>
          <w:p w:rsidR="008025A4" w:rsidRPr="006E233D" w:rsidRDefault="008025A4" w:rsidP="00A65851">
            <w:r w:rsidRPr="006E233D">
              <w:t>212</w:t>
            </w:r>
          </w:p>
        </w:tc>
        <w:tc>
          <w:tcPr>
            <w:tcW w:w="1350" w:type="dxa"/>
            <w:tcBorders>
              <w:bottom w:val="double" w:sz="6" w:space="0" w:color="auto"/>
            </w:tcBorders>
          </w:tcPr>
          <w:p w:rsidR="008025A4" w:rsidRPr="006E233D" w:rsidRDefault="008025A4" w:rsidP="00A65851">
            <w:r w:rsidRPr="006E233D">
              <w:t>0280(1)</w:t>
            </w:r>
          </w:p>
        </w:tc>
        <w:tc>
          <w:tcPr>
            <w:tcW w:w="990" w:type="dxa"/>
            <w:tcBorders>
              <w:bottom w:val="double" w:sz="6" w:space="0" w:color="auto"/>
            </w:tcBorders>
          </w:tcPr>
          <w:p w:rsidR="008025A4" w:rsidRPr="006E233D" w:rsidRDefault="008025A4" w:rsidP="00A65851">
            <w:r w:rsidRPr="006E233D">
              <w:t>NA</w:t>
            </w:r>
          </w:p>
        </w:tc>
        <w:tc>
          <w:tcPr>
            <w:tcW w:w="1350" w:type="dxa"/>
            <w:tcBorders>
              <w:bottom w:val="double" w:sz="6" w:space="0" w:color="auto"/>
            </w:tcBorders>
          </w:tcPr>
          <w:p w:rsidR="008025A4" w:rsidRPr="006E233D" w:rsidRDefault="008025A4" w:rsidP="00A65851">
            <w:pPr>
              <w:rPr>
                <w:color w:val="000000"/>
              </w:rPr>
            </w:pPr>
            <w:r w:rsidRPr="006E233D">
              <w:rPr>
                <w:color w:val="000000"/>
              </w:rPr>
              <w:t>NA</w:t>
            </w:r>
          </w:p>
        </w:tc>
        <w:tc>
          <w:tcPr>
            <w:tcW w:w="4860" w:type="dxa"/>
            <w:tcBorders>
              <w:bottom w:val="double" w:sz="6" w:space="0" w:color="auto"/>
            </w:tcBorders>
          </w:tcPr>
          <w:p w:rsidR="008025A4" w:rsidRPr="006E233D" w:rsidRDefault="008025A4" w:rsidP="00DC354A">
            <w:pPr>
              <w:rPr>
                <w:color w:val="000000"/>
              </w:rPr>
            </w:pPr>
            <w:r w:rsidRPr="006E233D">
              <w:rPr>
                <w:color w:val="000000"/>
              </w:rPr>
              <w:t>Correct spelling of complying</w:t>
            </w:r>
          </w:p>
        </w:tc>
        <w:tc>
          <w:tcPr>
            <w:tcW w:w="4320" w:type="dxa"/>
            <w:tcBorders>
              <w:bottom w:val="double" w:sz="6" w:space="0" w:color="auto"/>
            </w:tcBorders>
          </w:tcPr>
          <w:p w:rsidR="008025A4" w:rsidRPr="006E233D" w:rsidRDefault="008025A4"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8025A4" w:rsidRPr="006E233D" w:rsidRDefault="008025A4" w:rsidP="00DC354A">
            <w:r w:rsidRPr="006E233D">
              <w:t>done</w:t>
            </w:r>
          </w:p>
        </w:tc>
      </w:tr>
      <w:tr w:rsidR="008025A4" w:rsidRPr="006E233D" w:rsidTr="00D66578">
        <w:tc>
          <w:tcPr>
            <w:tcW w:w="918" w:type="dxa"/>
            <w:tcBorders>
              <w:bottom w:val="double" w:sz="6" w:space="0" w:color="auto"/>
            </w:tcBorders>
            <w:shd w:val="clear" w:color="auto" w:fill="B2A1C7" w:themeFill="accent4" w:themeFillTint="99"/>
          </w:tcPr>
          <w:p w:rsidR="008025A4" w:rsidRPr="006E233D" w:rsidRDefault="008025A4" w:rsidP="00A65851">
            <w:r w:rsidRPr="006E233D">
              <w:t>214</w:t>
            </w:r>
          </w:p>
        </w:tc>
        <w:tc>
          <w:tcPr>
            <w:tcW w:w="1350" w:type="dxa"/>
            <w:tcBorders>
              <w:bottom w:val="double" w:sz="6" w:space="0" w:color="auto"/>
            </w:tcBorders>
            <w:shd w:val="clear" w:color="auto" w:fill="B2A1C7" w:themeFill="accent4" w:themeFillTint="99"/>
          </w:tcPr>
          <w:p w:rsidR="008025A4" w:rsidRPr="006E233D" w:rsidRDefault="008025A4" w:rsidP="00A65851"/>
        </w:tc>
        <w:tc>
          <w:tcPr>
            <w:tcW w:w="99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1350" w:type="dxa"/>
            <w:tcBorders>
              <w:bottom w:val="double" w:sz="6" w:space="0" w:color="auto"/>
            </w:tcBorders>
            <w:shd w:val="clear" w:color="auto" w:fill="B2A1C7" w:themeFill="accent4" w:themeFillTint="99"/>
          </w:tcPr>
          <w:p w:rsidR="008025A4" w:rsidRPr="006E233D" w:rsidRDefault="008025A4" w:rsidP="00A65851">
            <w:pPr>
              <w:rPr>
                <w:color w:val="000000"/>
              </w:rPr>
            </w:pPr>
          </w:p>
        </w:tc>
        <w:tc>
          <w:tcPr>
            <w:tcW w:w="4860" w:type="dxa"/>
            <w:tcBorders>
              <w:bottom w:val="double" w:sz="6" w:space="0" w:color="auto"/>
            </w:tcBorders>
            <w:shd w:val="clear" w:color="auto" w:fill="B2A1C7" w:themeFill="accent4" w:themeFillTint="99"/>
          </w:tcPr>
          <w:p w:rsidR="008025A4" w:rsidRPr="006E233D" w:rsidRDefault="008025A4"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8025A4" w:rsidRPr="006E233D" w:rsidRDefault="008025A4" w:rsidP="00FE68CE"/>
        </w:tc>
        <w:tc>
          <w:tcPr>
            <w:tcW w:w="787" w:type="dxa"/>
            <w:tcBorders>
              <w:bottom w:val="double" w:sz="6" w:space="0" w:color="auto"/>
            </w:tcBorders>
            <w:shd w:val="clear" w:color="auto" w:fill="B2A1C7" w:themeFill="accent4" w:themeFillTint="99"/>
          </w:tcPr>
          <w:p w:rsidR="008025A4" w:rsidRPr="006E233D" w:rsidRDefault="008025A4" w:rsidP="00FE68CE"/>
        </w:tc>
      </w:tr>
      <w:tr w:rsidR="008025A4" w:rsidRPr="006E233D" w:rsidTr="00D66578">
        <w:tc>
          <w:tcPr>
            <w:tcW w:w="918" w:type="dxa"/>
          </w:tcPr>
          <w:p w:rsidR="008025A4" w:rsidRPr="006E233D" w:rsidRDefault="008025A4" w:rsidP="00A65851">
            <w:r>
              <w:t>214</w:t>
            </w:r>
          </w:p>
        </w:tc>
        <w:tc>
          <w:tcPr>
            <w:tcW w:w="1350" w:type="dxa"/>
          </w:tcPr>
          <w:p w:rsidR="008025A4" w:rsidRPr="006E233D" w:rsidRDefault="008025A4" w:rsidP="00A65851">
            <w:r>
              <w:t>0010(1)</w:t>
            </w:r>
          </w:p>
        </w:tc>
        <w:tc>
          <w:tcPr>
            <w:tcW w:w="990" w:type="dxa"/>
          </w:tcPr>
          <w:p w:rsidR="008025A4" w:rsidRPr="006E233D" w:rsidRDefault="008025A4" w:rsidP="00A65851">
            <w:r>
              <w:t>NA</w:t>
            </w:r>
          </w:p>
        </w:tc>
        <w:tc>
          <w:tcPr>
            <w:tcW w:w="1350" w:type="dxa"/>
          </w:tcPr>
          <w:p w:rsidR="008025A4" w:rsidRPr="006E233D" w:rsidRDefault="008025A4" w:rsidP="00A65851">
            <w:r>
              <w:t>NA</w:t>
            </w:r>
          </w:p>
        </w:tc>
        <w:tc>
          <w:tcPr>
            <w:tcW w:w="4860" w:type="dxa"/>
          </w:tcPr>
          <w:p w:rsidR="008025A4" w:rsidRPr="00525BA1" w:rsidRDefault="008025A4" w:rsidP="00875861">
            <w:r>
              <w:t>Delete “</w:t>
            </w:r>
            <w:r w:rsidRPr="00525BA1">
              <w:t>, or which is subject to a National Emissions Standard for Hazardous Air Pollutants (NESHAP). Where PSELs have been incorporated into the ACDP, the PSEL will be used to determine actual emissions.</w:t>
            </w:r>
            <w:r>
              <w:t>”</w:t>
            </w:r>
          </w:p>
        </w:tc>
        <w:tc>
          <w:tcPr>
            <w:tcW w:w="4320" w:type="dxa"/>
          </w:tcPr>
          <w:p w:rsidR="008025A4" w:rsidRPr="006E233D" w:rsidRDefault="008025A4" w:rsidP="00F95427">
            <w:r w:rsidRPr="00525BA1">
              <w:t>The general provisions for NESHAP sources have excess emission reporting and some individual NESHAPs have their own excess emission reporting – like NSPS</w:t>
            </w:r>
            <w:r>
              <w:t xml:space="preserve"> s</w:t>
            </w:r>
            <w:r w:rsidRPr="00525BA1">
              <w:t xml:space="preserve">o don’t need to include </w:t>
            </w:r>
            <w:r>
              <w:t>these sources in the immediate reporters. The sentence about PSELs being used to determine actual emissions is r</w:t>
            </w:r>
            <w:r w:rsidRPr="00525BA1">
              <w:t>edundant with requirement that PSELs limit PTE</w:t>
            </w:r>
            <w:r>
              <w:t xml:space="preserve"> so this sentence is not necessary.  </w:t>
            </w:r>
          </w:p>
        </w:tc>
        <w:tc>
          <w:tcPr>
            <w:tcW w:w="787" w:type="dxa"/>
          </w:tcPr>
          <w:p w:rsidR="008025A4" w:rsidRDefault="008025A4" w:rsidP="00875861">
            <w:r>
              <w:t>done</w:t>
            </w:r>
          </w:p>
        </w:tc>
      </w:tr>
      <w:tr w:rsidR="008025A4" w:rsidRPr="006E233D" w:rsidTr="00D66578">
        <w:tc>
          <w:tcPr>
            <w:tcW w:w="918" w:type="dxa"/>
          </w:tcPr>
          <w:p w:rsidR="008025A4" w:rsidRPr="006E233D" w:rsidRDefault="008025A4" w:rsidP="00A65851">
            <w:r w:rsidRPr="006E233D">
              <w:t>214</w:t>
            </w:r>
          </w:p>
        </w:tc>
        <w:tc>
          <w:tcPr>
            <w:tcW w:w="1350" w:type="dxa"/>
          </w:tcPr>
          <w:p w:rsidR="008025A4" w:rsidRPr="006E233D" w:rsidRDefault="008025A4" w:rsidP="00A65851">
            <w:r w:rsidRPr="006E233D">
              <w:t>0010(2)</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525BA1" w:rsidRDefault="008025A4" w:rsidP="00875861">
            <w:r w:rsidRPr="00525BA1">
              <w:t>Add “basic” to the list of small sources</w:t>
            </w:r>
          </w:p>
        </w:tc>
        <w:tc>
          <w:tcPr>
            <w:tcW w:w="4320" w:type="dxa"/>
          </w:tcPr>
          <w:p w:rsidR="008025A4" w:rsidRPr="006E233D" w:rsidRDefault="008025A4" w:rsidP="00423D50">
            <w:r w:rsidRPr="006E233D">
              <w:t>Correction. This was inadvertently omitted</w:t>
            </w:r>
            <w:r>
              <w:t xml:space="preserve"> when the definition of small source was changed in 2007</w:t>
            </w:r>
          </w:p>
        </w:tc>
        <w:tc>
          <w:tcPr>
            <w:tcW w:w="787" w:type="dxa"/>
          </w:tcPr>
          <w:p w:rsidR="008025A4" w:rsidRPr="006E233D" w:rsidRDefault="008025A4" w:rsidP="00875861">
            <w:r>
              <w:t>done</w:t>
            </w:r>
          </w:p>
        </w:tc>
      </w:tr>
      <w:tr w:rsidR="008025A4" w:rsidRPr="006E233D" w:rsidTr="00867B15">
        <w:tc>
          <w:tcPr>
            <w:tcW w:w="918" w:type="dxa"/>
          </w:tcPr>
          <w:p w:rsidR="008025A4" w:rsidRPr="006E233D" w:rsidRDefault="008025A4" w:rsidP="00867B15">
            <w:r w:rsidRPr="006E233D">
              <w:t>200</w:t>
            </w:r>
          </w:p>
        </w:tc>
        <w:tc>
          <w:tcPr>
            <w:tcW w:w="1350" w:type="dxa"/>
          </w:tcPr>
          <w:p w:rsidR="008025A4" w:rsidRPr="006E233D" w:rsidRDefault="008025A4" w:rsidP="00867B15">
            <w:r w:rsidRPr="006E233D">
              <w:t>0020(3)(d)</w:t>
            </w:r>
          </w:p>
        </w:tc>
        <w:tc>
          <w:tcPr>
            <w:tcW w:w="990" w:type="dxa"/>
          </w:tcPr>
          <w:p w:rsidR="008025A4" w:rsidRPr="006E233D" w:rsidRDefault="008025A4" w:rsidP="00867B15">
            <w:r w:rsidRPr="006E233D">
              <w:t>214</w:t>
            </w:r>
          </w:p>
        </w:tc>
        <w:tc>
          <w:tcPr>
            <w:tcW w:w="1350" w:type="dxa"/>
          </w:tcPr>
          <w:p w:rsidR="008025A4" w:rsidRPr="006E233D" w:rsidRDefault="008025A4" w:rsidP="00867B15">
            <w:r w:rsidRPr="006E233D">
              <w:t>0210(1)(c)(A)</w:t>
            </w:r>
          </w:p>
        </w:tc>
        <w:tc>
          <w:tcPr>
            <w:tcW w:w="4860" w:type="dxa"/>
          </w:tcPr>
          <w:p w:rsidR="008025A4" w:rsidRPr="006E233D" w:rsidRDefault="008025A4" w:rsidP="00867B15">
            <w:r w:rsidRPr="006E233D">
              <w:t>Move the definition of actual emissions for emission statements to division 214</w:t>
            </w:r>
          </w:p>
        </w:tc>
        <w:tc>
          <w:tcPr>
            <w:tcW w:w="4320" w:type="dxa"/>
          </w:tcPr>
          <w:p w:rsidR="008025A4" w:rsidRPr="006E233D" w:rsidRDefault="008025A4" w:rsidP="00867B15">
            <w:r w:rsidRPr="006E233D">
              <w:t>The part of the definition of actual emissions for emission statements should be included in the rules for emission statements</w:t>
            </w:r>
          </w:p>
        </w:tc>
        <w:tc>
          <w:tcPr>
            <w:tcW w:w="787" w:type="dxa"/>
          </w:tcPr>
          <w:p w:rsidR="008025A4" w:rsidRPr="006E233D" w:rsidRDefault="008025A4" w:rsidP="00867B15">
            <w:r w:rsidRPr="006E233D">
              <w:t>done</w:t>
            </w:r>
          </w:p>
        </w:tc>
      </w:tr>
      <w:tr w:rsidR="008025A4" w:rsidRPr="00FB2F83" w:rsidTr="00867B15">
        <w:tc>
          <w:tcPr>
            <w:tcW w:w="918" w:type="dxa"/>
          </w:tcPr>
          <w:p w:rsidR="008025A4" w:rsidRPr="00FB2F83" w:rsidRDefault="008025A4" w:rsidP="00867B15">
            <w:pPr>
              <w:rPr>
                <w:highlight w:val="lightGray"/>
              </w:rPr>
            </w:pPr>
            <w:r w:rsidRPr="00FB2F83">
              <w:rPr>
                <w:highlight w:val="lightGray"/>
              </w:rPr>
              <w:t>200</w:t>
            </w:r>
          </w:p>
        </w:tc>
        <w:tc>
          <w:tcPr>
            <w:tcW w:w="1350" w:type="dxa"/>
          </w:tcPr>
          <w:p w:rsidR="008025A4" w:rsidRPr="00FB2F83" w:rsidRDefault="008025A4" w:rsidP="00867B15">
            <w:pPr>
              <w:rPr>
                <w:highlight w:val="lightGray"/>
              </w:rPr>
            </w:pPr>
            <w:r w:rsidRPr="00FB2F83">
              <w:rPr>
                <w:highlight w:val="lightGray"/>
              </w:rPr>
              <w:t>0020(3)(d)</w:t>
            </w:r>
          </w:p>
        </w:tc>
        <w:tc>
          <w:tcPr>
            <w:tcW w:w="990" w:type="dxa"/>
          </w:tcPr>
          <w:p w:rsidR="008025A4" w:rsidRPr="00FB2F83" w:rsidRDefault="008025A4" w:rsidP="00867B15">
            <w:pPr>
              <w:rPr>
                <w:highlight w:val="lightGray"/>
              </w:rPr>
            </w:pPr>
            <w:r w:rsidRPr="00FB2F83">
              <w:rPr>
                <w:highlight w:val="lightGray"/>
              </w:rPr>
              <w:t>214</w:t>
            </w:r>
          </w:p>
        </w:tc>
        <w:tc>
          <w:tcPr>
            <w:tcW w:w="1350" w:type="dxa"/>
          </w:tcPr>
          <w:p w:rsidR="008025A4" w:rsidRPr="00FB2F83" w:rsidRDefault="008025A4" w:rsidP="00867B15">
            <w:pPr>
              <w:rPr>
                <w:highlight w:val="lightGray"/>
              </w:rPr>
            </w:pPr>
            <w:r w:rsidRPr="00FB2F83">
              <w:rPr>
                <w:highlight w:val="lightGray"/>
              </w:rPr>
              <w:t>0210(1)(c)(A)</w:t>
            </w:r>
          </w:p>
        </w:tc>
        <w:tc>
          <w:tcPr>
            <w:tcW w:w="4860" w:type="dxa"/>
          </w:tcPr>
          <w:p w:rsidR="008025A4" w:rsidRPr="00FB2F83" w:rsidRDefault="008025A4" w:rsidP="00867B15">
            <w:pPr>
              <w:rPr>
                <w:highlight w:val="lightGray"/>
              </w:rPr>
            </w:pPr>
            <w:r w:rsidRPr="00FB2F83">
              <w:rPr>
                <w:highlight w:val="lightGray"/>
              </w:rPr>
              <w:t>Add “For the purpose of this requirement”</w:t>
            </w:r>
          </w:p>
        </w:tc>
        <w:tc>
          <w:tcPr>
            <w:tcW w:w="4320" w:type="dxa"/>
          </w:tcPr>
          <w:p w:rsidR="008025A4" w:rsidRPr="00FB2F83" w:rsidRDefault="008025A4" w:rsidP="00867B15">
            <w:pPr>
              <w:rPr>
                <w:highlight w:val="lightGray"/>
              </w:rPr>
            </w:pPr>
            <w:r w:rsidRPr="00FB2F83">
              <w:rPr>
                <w:highlight w:val="lightGray"/>
              </w:rPr>
              <w:t>Provide lead-in for definition of actual emissions</w:t>
            </w:r>
          </w:p>
        </w:tc>
        <w:tc>
          <w:tcPr>
            <w:tcW w:w="787" w:type="dxa"/>
          </w:tcPr>
          <w:p w:rsidR="008025A4" w:rsidRPr="00FB2F83" w:rsidRDefault="008025A4" w:rsidP="00867B15">
            <w:pPr>
              <w:rPr>
                <w:highlight w:val="lightGray"/>
              </w:rPr>
            </w:pPr>
            <w:r w:rsidRPr="00FB2F83">
              <w:rPr>
                <w:highlight w:val="lightGray"/>
              </w:rPr>
              <w:t>done</w:t>
            </w:r>
          </w:p>
        </w:tc>
      </w:tr>
      <w:tr w:rsidR="008025A4" w:rsidRPr="006E233D" w:rsidTr="00D66578">
        <w:tc>
          <w:tcPr>
            <w:tcW w:w="918" w:type="dxa"/>
          </w:tcPr>
          <w:p w:rsidR="008025A4" w:rsidRPr="00FB2F83" w:rsidRDefault="008025A4" w:rsidP="00A65851">
            <w:pPr>
              <w:rPr>
                <w:highlight w:val="lightGray"/>
              </w:rPr>
            </w:pPr>
            <w:r w:rsidRPr="00FB2F83">
              <w:rPr>
                <w:highlight w:val="lightGray"/>
              </w:rPr>
              <w:t>200</w:t>
            </w:r>
          </w:p>
        </w:tc>
        <w:tc>
          <w:tcPr>
            <w:tcW w:w="1350" w:type="dxa"/>
          </w:tcPr>
          <w:p w:rsidR="008025A4" w:rsidRPr="00FB2F83" w:rsidRDefault="008025A4" w:rsidP="00A65851">
            <w:pPr>
              <w:rPr>
                <w:highlight w:val="lightGray"/>
              </w:rPr>
            </w:pPr>
            <w:r w:rsidRPr="00FB2F83">
              <w:rPr>
                <w:highlight w:val="lightGray"/>
              </w:rPr>
              <w:t>0020(3)(d)</w:t>
            </w:r>
          </w:p>
        </w:tc>
        <w:tc>
          <w:tcPr>
            <w:tcW w:w="990" w:type="dxa"/>
          </w:tcPr>
          <w:p w:rsidR="008025A4" w:rsidRPr="00FB2F83" w:rsidRDefault="008025A4" w:rsidP="00A65851">
            <w:pPr>
              <w:rPr>
                <w:highlight w:val="lightGray"/>
              </w:rPr>
            </w:pPr>
            <w:r w:rsidRPr="00FB2F83">
              <w:rPr>
                <w:highlight w:val="lightGray"/>
              </w:rPr>
              <w:t>214</w:t>
            </w:r>
          </w:p>
        </w:tc>
        <w:tc>
          <w:tcPr>
            <w:tcW w:w="1350" w:type="dxa"/>
          </w:tcPr>
          <w:p w:rsidR="008025A4" w:rsidRPr="00FB2F83" w:rsidRDefault="008025A4" w:rsidP="00A65851">
            <w:pPr>
              <w:rPr>
                <w:highlight w:val="lightGray"/>
              </w:rPr>
            </w:pPr>
            <w:r w:rsidRPr="00FB2F83">
              <w:rPr>
                <w:highlight w:val="lightGray"/>
              </w:rPr>
              <w:t>0210(1)(c)(A)</w:t>
            </w:r>
          </w:p>
        </w:tc>
        <w:tc>
          <w:tcPr>
            <w:tcW w:w="4860" w:type="dxa"/>
          </w:tcPr>
          <w:p w:rsidR="008025A4" w:rsidRPr="00FB2F83" w:rsidRDefault="008025A4" w:rsidP="00875861">
            <w:pPr>
              <w:rPr>
                <w:highlight w:val="lightGray"/>
              </w:rPr>
            </w:pPr>
            <w:r w:rsidRPr="00FB2F83">
              <w:rPr>
                <w:highlight w:val="lightGray"/>
              </w:rPr>
              <w:t>Delete “, but do not include categorically insignificant activities and secondary emissions.”</w:t>
            </w:r>
          </w:p>
        </w:tc>
        <w:tc>
          <w:tcPr>
            <w:tcW w:w="4320" w:type="dxa"/>
          </w:tcPr>
          <w:p w:rsidR="008025A4" w:rsidRPr="00FB2F83" w:rsidRDefault="008025A4" w:rsidP="00875861">
            <w:pPr>
              <w:rPr>
                <w:highlight w:val="lightGray"/>
              </w:rPr>
            </w:pPr>
            <w:r w:rsidRPr="00FB2F83">
              <w:rPr>
                <w:highlight w:val="lightGray"/>
              </w:rPr>
              <w:t>EPA does not exclude categorically insignificant activities or secondary emissions from reporting in emission statements for VOC and NOx sources in ozone nonattainment areas.</w:t>
            </w:r>
          </w:p>
        </w:tc>
        <w:tc>
          <w:tcPr>
            <w:tcW w:w="787" w:type="dxa"/>
          </w:tcPr>
          <w:p w:rsidR="008025A4" w:rsidRPr="006E233D" w:rsidRDefault="008025A4" w:rsidP="00875861">
            <w:r w:rsidRPr="00FB2F83">
              <w:rPr>
                <w:highlight w:val="lightGray"/>
              </w:rPr>
              <w:t>done</w:t>
            </w:r>
          </w:p>
        </w:tc>
      </w:tr>
      <w:tr w:rsidR="008025A4" w:rsidRPr="006E233D" w:rsidTr="00D66578">
        <w:tc>
          <w:tcPr>
            <w:tcW w:w="918" w:type="dxa"/>
          </w:tcPr>
          <w:p w:rsidR="008025A4" w:rsidRPr="006E233D" w:rsidRDefault="008025A4" w:rsidP="00A65851">
            <w:r w:rsidRPr="006E233D">
              <w:t>214</w:t>
            </w:r>
          </w:p>
        </w:tc>
        <w:tc>
          <w:tcPr>
            <w:tcW w:w="1350" w:type="dxa"/>
          </w:tcPr>
          <w:p w:rsidR="008025A4" w:rsidRPr="006E233D" w:rsidRDefault="008025A4" w:rsidP="00A65851">
            <w:r w:rsidRPr="006E233D">
              <w:t>0350(2)</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875861">
            <w:r w:rsidRPr="006E233D">
              <w:t>Add “Whether any federal New Source Performance Standard or National Emission Standard for Hazardous Air Pollutants apply and whether the excess emission event caused a violation of the federal standard;”</w:t>
            </w:r>
          </w:p>
        </w:tc>
        <w:tc>
          <w:tcPr>
            <w:tcW w:w="4320" w:type="dxa"/>
          </w:tcPr>
          <w:p w:rsidR="008025A4" w:rsidRPr="00C443C2" w:rsidRDefault="008025A4" w:rsidP="00875861">
            <w:r w:rsidRPr="00C443C2">
              <w:t>Add this provision to the criteria for determining whether to take enforcement action for excess emissions.  EPA can approve a SIP revision that creates an affirmative defense to claims for penalties in enforcement actions regarding excess emissions caused by malfunctions as long as the defense does not apply to SIP provisions that derive from federally promulgated performance standards or emission limits, such as new source performance standards (NSPS) and national emissions standards for hazardous air pollutants (NESHAPS).</w:t>
            </w:r>
          </w:p>
        </w:tc>
        <w:tc>
          <w:tcPr>
            <w:tcW w:w="787" w:type="dxa"/>
          </w:tcPr>
          <w:p w:rsidR="008025A4" w:rsidRPr="006E233D" w:rsidRDefault="008025A4" w:rsidP="00875861">
            <w:r w:rsidRPr="006E233D">
              <w:t>done</w:t>
            </w:r>
          </w:p>
        </w:tc>
      </w:tr>
      <w:tr w:rsidR="008025A4" w:rsidRPr="006E233D" w:rsidTr="00D66578">
        <w:tc>
          <w:tcPr>
            <w:tcW w:w="918"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990" w:type="dxa"/>
          </w:tcPr>
          <w:p w:rsidR="008025A4" w:rsidRPr="006E233D" w:rsidRDefault="008025A4" w:rsidP="00A65851">
            <w:r w:rsidRPr="006E233D">
              <w:t>214</w:t>
            </w:r>
          </w:p>
        </w:tc>
        <w:tc>
          <w:tcPr>
            <w:tcW w:w="1350" w:type="dxa"/>
          </w:tcPr>
          <w:p w:rsidR="008025A4" w:rsidRPr="006E233D" w:rsidRDefault="008025A4" w:rsidP="00A65851">
            <w:r w:rsidRPr="006E233D">
              <w:t>0350(7)</w:t>
            </w:r>
          </w:p>
        </w:tc>
        <w:tc>
          <w:tcPr>
            <w:tcW w:w="4860" w:type="dxa"/>
          </w:tcPr>
          <w:p w:rsidR="008025A4" w:rsidRPr="006E233D" w:rsidRDefault="008025A4" w:rsidP="00187E03">
            <w:r w:rsidRPr="006E233D">
              <w:t xml:space="preserve">Add “Whether the excess emission event was due to an </w:t>
            </w:r>
            <w:r w:rsidRPr="006E233D">
              <w:lastRenderedPageBreak/>
              <w:t>emergency.”</w:t>
            </w:r>
          </w:p>
        </w:tc>
        <w:tc>
          <w:tcPr>
            <w:tcW w:w="4320" w:type="dxa"/>
          </w:tcPr>
          <w:p w:rsidR="008025A4" w:rsidRPr="006E233D" w:rsidRDefault="008025A4" w:rsidP="00187E03">
            <w:r w:rsidRPr="006E233D">
              <w:lastRenderedPageBreak/>
              <w:t xml:space="preserve">DEQ is limiting emergency as an affirmative </w:t>
            </w:r>
            <w:r w:rsidRPr="006E233D">
              <w:lastRenderedPageBreak/>
              <w:t>defense to Title V permitted sources but is including emergency as one of the criteria to consider in taking enforcement action.</w:t>
            </w:r>
          </w:p>
        </w:tc>
        <w:tc>
          <w:tcPr>
            <w:tcW w:w="787" w:type="dxa"/>
          </w:tcPr>
          <w:p w:rsidR="008025A4" w:rsidRPr="006E233D" w:rsidRDefault="008025A4" w:rsidP="00875861">
            <w:r w:rsidRPr="006E233D">
              <w:lastRenderedPageBreak/>
              <w:t>done</w:t>
            </w:r>
          </w:p>
        </w:tc>
      </w:tr>
      <w:tr w:rsidR="008025A4" w:rsidRPr="006E233D" w:rsidTr="00D66578">
        <w:tc>
          <w:tcPr>
            <w:tcW w:w="918" w:type="dxa"/>
          </w:tcPr>
          <w:p w:rsidR="008025A4" w:rsidRPr="006E233D" w:rsidRDefault="008025A4" w:rsidP="00A65851">
            <w:r w:rsidRPr="006E233D">
              <w:lastRenderedPageBreak/>
              <w:t>214</w:t>
            </w:r>
          </w:p>
        </w:tc>
        <w:tc>
          <w:tcPr>
            <w:tcW w:w="1350" w:type="dxa"/>
          </w:tcPr>
          <w:p w:rsidR="008025A4" w:rsidRPr="006E233D" w:rsidRDefault="008025A4" w:rsidP="00A65851">
            <w:r w:rsidRPr="006E233D">
              <w:t>0360</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187E03">
            <w:r w:rsidRPr="006E233D">
              <w:t>Change title to “</w:t>
            </w:r>
            <w:r w:rsidRPr="006E233D">
              <w:rPr>
                <w:bCs/>
              </w:rPr>
              <w:t>Emergency as an Affirmative Defense for Title V Permitted Sources</w:t>
            </w:r>
          </w:p>
        </w:tc>
        <w:tc>
          <w:tcPr>
            <w:tcW w:w="4320" w:type="dxa"/>
          </w:tcPr>
          <w:p w:rsidR="008025A4" w:rsidRPr="002A34D8" w:rsidRDefault="008025A4" w:rsidP="00187E03">
            <w:r>
              <w:t xml:space="preserve">Correction.  </w:t>
            </w:r>
            <w:r w:rsidRPr="002A34D8">
              <w:t xml:space="preserve">This provision </w:t>
            </w:r>
            <w:r>
              <w:t>only applies to Title V sources</w:t>
            </w:r>
            <w:r w:rsidRPr="002A34D8">
              <w:t xml:space="preserve"> with Title V permits.</w:t>
            </w:r>
          </w:p>
        </w:tc>
        <w:tc>
          <w:tcPr>
            <w:tcW w:w="787" w:type="dxa"/>
          </w:tcPr>
          <w:p w:rsidR="008025A4" w:rsidRPr="006E233D" w:rsidRDefault="008025A4" w:rsidP="00875861">
            <w:r w:rsidRPr="006E233D">
              <w:t>done</w:t>
            </w:r>
          </w:p>
        </w:tc>
      </w:tr>
      <w:tr w:rsidR="008025A4" w:rsidRPr="006E233D" w:rsidTr="00517FD7">
        <w:tc>
          <w:tcPr>
            <w:tcW w:w="918" w:type="dxa"/>
          </w:tcPr>
          <w:p w:rsidR="008025A4" w:rsidRPr="00FB2F83" w:rsidRDefault="008025A4" w:rsidP="00517FD7">
            <w:pPr>
              <w:rPr>
                <w:highlight w:val="lightGray"/>
              </w:rPr>
            </w:pPr>
            <w:r w:rsidRPr="00FB2F83">
              <w:rPr>
                <w:highlight w:val="lightGray"/>
              </w:rPr>
              <w:t>214</w:t>
            </w:r>
          </w:p>
        </w:tc>
        <w:tc>
          <w:tcPr>
            <w:tcW w:w="1350" w:type="dxa"/>
          </w:tcPr>
          <w:p w:rsidR="008025A4" w:rsidRPr="00FB2F83" w:rsidRDefault="008025A4" w:rsidP="00517FD7">
            <w:pPr>
              <w:rPr>
                <w:highlight w:val="lightGray"/>
              </w:rPr>
            </w:pPr>
            <w:r w:rsidRPr="00FB2F83">
              <w:rPr>
                <w:highlight w:val="lightGray"/>
              </w:rPr>
              <w:t>0360</w:t>
            </w:r>
          </w:p>
        </w:tc>
        <w:tc>
          <w:tcPr>
            <w:tcW w:w="990" w:type="dxa"/>
          </w:tcPr>
          <w:p w:rsidR="008025A4" w:rsidRPr="00FB2F83" w:rsidRDefault="008025A4" w:rsidP="00517FD7">
            <w:pPr>
              <w:rPr>
                <w:highlight w:val="lightGray"/>
              </w:rPr>
            </w:pPr>
            <w:r w:rsidRPr="00FB2F83">
              <w:rPr>
                <w:highlight w:val="lightGray"/>
              </w:rPr>
              <w:t>NA</w:t>
            </w:r>
          </w:p>
        </w:tc>
        <w:tc>
          <w:tcPr>
            <w:tcW w:w="1350" w:type="dxa"/>
          </w:tcPr>
          <w:p w:rsidR="008025A4" w:rsidRPr="00FB2F83" w:rsidRDefault="008025A4" w:rsidP="00517FD7">
            <w:pPr>
              <w:rPr>
                <w:highlight w:val="lightGray"/>
              </w:rPr>
            </w:pPr>
            <w:r w:rsidRPr="00FB2F83">
              <w:rPr>
                <w:highlight w:val="lightGray"/>
              </w:rPr>
              <w:t>NA</w:t>
            </w:r>
          </w:p>
        </w:tc>
        <w:tc>
          <w:tcPr>
            <w:tcW w:w="4860" w:type="dxa"/>
          </w:tcPr>
          <w:p w:rsidR="008025A4" w:rsidRPr="00FB2F83" w:rsidRDefault="008025A4" w:rsidP="00517FD7">
            <w:pPr>
              <w:rPr>
                <w:highlight w:val="lightGray"/>
              </w:rPr>
            </w:pPr>
            <w:r w:rsidRPr="00FB2F83">
              <w:rPr>
                <w:highlight w:val="lightGray"/>
              </w:rPr>
              <w:t xml:space="preserve">Add “in a Title V permit” </w:t>
            </w:r>
          </w:p>
        </w:tc>
        <w:tc>
          <w:tcPr>
            <w:tcW w:w="4320" w:type="dxa"/>
          </w:tcPr>
          <w:p w:rsidR="008025A4" w:rsidRPr="00FB2F83" w:rsidRDefault="008025A4" w:rsidP="00517FD7">
            <w:pPr>
              <w:rPr>
                <w:highlight w:val="lightGray"/>
              </w:rPr>
            </w:pPr>
            <w:r w:rsidRPr="00FB2F83">
              <w:rPr>
                <w:highlight w:val="lightGray"/>
              </w:rPr>
              <w:t>Correction.  This provision only applies to Title V sources with Title V permits.</w:t>
            </w:r>
          </w:p>
        </w:tc>
        <w:tc>
          <w:tcPr>
            <w:tcW w:w="787" w:type="dxa"/>
          </w:tcPr>
          <w:p w:rsidR="008025A4" w:rsidRPr="006E233D" w:rsidRDefault="008025A4" w:rsidP="00517FD7">
            <w:r w:rsidRPr="00FB2F83">
              <w:rPr>
                <w:highlight w:val="lightGray"/>
              </w:rPr>
              <w:t>done</w:t>
            </w:r>
          </w:p>
        </w:tc>
      </w:tr>
      <w:tr w:rsidR="008025A4" w:rsidRPr="006E233D" w:rsidTr="00D66578">
        <w:tc>
          <w:tcPr>
            <w:tcW w:w="918" w:type="dxa"/>
          </w:tcPr>
          <w:p w:rsidR="008025A4" w:rsidRPr="006E233D" w:rsidRDefault="008025A4" w:rsidP="00A65851">
            <w:r w:rsidRPr="006E233D">
              <w:t>214</w:t>
            </w:r>
          </w:p>
        </w:tc>
        <w:tc>
          <w:tcPr>
            <w:tcW w:w="1350" w:type="dxa"/>
          </w:tcPr>
          <w:p w:rsidR="008025A4" w:rsidRPr="006E233D" w:rsidRDefault="008025A4" w:rsidP="00A65851">
            <w:r w:rsidRPr="006E233D">
              <w:t>0360</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665B01">
            <w:r w:rsidRPr="006E233D">
              <w:t>Delete the note saying this rule is included in the Oregon State Implementation Plan</w:t>
            </w:r>
          </w:p>
        </w:tc>
        <w:tc>
          <w:tcPr>
            <w:tcW w:w="4320" w:type="dxa"/>
          </w:tcPr>
          <w:p w:rsidR="008025A4" w:rsidRPr="006E233D" w:rsidRDefault="008025A4" w:rsidP="00187E03">
            <w:r w:rsidRPr="006E233D">
              <w:t>This rule was incorrectly approved into the DEQ State Implementation Plan in December of 2012 and should not have been.</w:t>
            </w:r>
          </w:p>
        </w:tc>
        <w:tc>
          <w:tcPr>
            <w:tcW w:w="787" w:type="dxa"/>
          </w:tcPr>
          <w:p w:rsidR="008025A4" w:rsidRPr="006E233D" w:rsidRDefault="008025A4" w:rsidP="00875861">
            <w:r w:rsidRPr="006E233D">
              <w:t>done</w:t>
            </w:r>
          </w:p>
        </w:tc>
      </w:tr>
      <w:tr w:rsidR="008025A4" w:rsidRPr="006E233D" w:rsidTr="00D66578">
        <w:tc>
          <w:tcPr>
            <w:tcW w:w="918" w:type="dxa"/>
          </w:tcPr>
          <w:p w:rsidR="008025A4" w:rsidRPr="006E233D" w:rsidRDefault="008025A4" w:rsidP="00A65851">
            <w:r w:rsidRPr="006E233D">
              <w:t>214</w:t>
            </w:r>
          </w:p>
        </w:tc>
        <w:tc>
          <w:tcPr>
            <w:tcW w:w="1350" w:type="dxa"/>
          </w:tcPr>
          <w:p w:rsidR="008025A4" w:rsidRPr="006E233D" w:rsidRDefault="008025A4" w:rsidP="00A65851">
            <w:r w:rsidRPr="006E233D">
              <w:t>0400 through 0430</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187E03">
            <w:r w:rsidRPr="006E233D">
              <w:t xml:space="preserve">Repeal </w:t>
            </w:r>
            <w:r w:rsidRPr="006E233D">
              <w:rPr>
                <w:bCs/>
              </w:rPr>
              <w:t>Sulfur Dioxide Emission Inventory rules.</w:t>
            </w:r>
          </w:p>
          <w:p w:rsidR="008025A4" w:rsidRPr="006E233D" w:rsidRDefault="008025A4" w:rsidP="00FD5C81"/>
        </w:tc>
        <w:tc>
          <w:tcPr>
            <w:tcW w:w="4320" w:type="dxa"/>
          </w:tcPr>
          <w:p w:rsidR="008025A4" w:rsidRPr="006E233D" w:rsidRDefault="008025A4" w:rsidP="00187E03">
            <w:r w:rsidRPr="006E233D">
              <w:t>Due to the adoption and federal approval of DEQ’s Regional Haze Plan in 2010, these rules are obsolete and no longer needed.</w:t>
            </w:r>
          </w:p>
        </w:tc>
        <w:tc>
          <w:tcPr>
            <w:tcW w:w="787" w:type="dxa"/>
          </w:tcPr>
          <w:p w:rsidR="008025A4" w:rsidRPr="006E233D" w:rsidRDefault="008025A4" w:rsidP="00875861">
            <w:r w:rsidRPr="006E233D">
              <w:t>done</w:t>
            </w:r>
          </w:p>
        </w:tc>
      </w:tr>
      <w:tr w:rsidR="008025A4" w:rsidRPr="006E233D" w:rsidTr="00D66578">
        <w:tc>
          <w:tcPr>
            <w:tcW w:w="918" w:type="dxa"/>
            <w:shd w:val="clear" w:color="auto" w:fill="B2A1C7" w:themeFill="accent4" w:themeFillTint="99"/>
          </w:tcPr>
          <w:p w:rsidR="008025A4" w:rsidRPr="006E233D" w:rsidRDefault="008025A4" w:rsidP="00A65851">
            <w:r w:rsidRPr="006E233D">
              <w:t>216</w:t>
            </w:r>
          </w:p>
        </w:tc>
        <w:tc>
          <w:tcPr>
            <w:tcW w:w="1350" w:type="dxa"/>
            <w:shd w:val="clear" w:color="auto" w:fill="B2A1C7" w:themeFill="accent4" w:themeFillTint="99"/>
          </w:tcPr>
          <w:p w:rsidR="008025A4" w:rsidRPr="006E233D" w:rsidRDefault="008025A4" w:rsidP="00A65851"/>
        </w:tc>
        <w:tc>
          <w:tcPr>
            <w:tcW w:w="990" w:type="dxa"/>
            <w:shd w:val="clear" w:color="auto" w:fill="B2A1C7" w:themeFill="accent4" w:themeFillTint="99"/>
          </w:tcPr>
          <w:p w:rsidR="008025A4" w:rsidRPr="006E233D" w:rsidRDefault="008025A4" w:rsidP="00A65851">
            <w:pPr>
              <w:rPr>
                <w:color w:val="000000"/>
              </w:rPr>
            </w:pPr>
          </w:p>
        </w:tc>
        <w:tc>
          <w:tcPr>
            <w:tcW w:w="1350" w:type="dxa"/>
            <w:shd w:val="clear" w:color="auto" w:fill="B2A1C7" w:themeFill="accent4" w:themeFillTint="99"/>
          </w:tcPr>
          <w:p w:rsidR="008025A4" w:rsidRPr="006E233D" w:rsidRDefault="008025A4" w:rsidP="00A65851">
            <w:pPr>
              <w:rPr>
                <w:color w:val="000000"/>
              </w:rPr>
            </w:pPr>
          </w:p>
        </w:tc>
        <w:tc>
          <w:tcPr>
            <w:tcW w:w="4860" w:type="dxa"/>
            <w:shd w:val="clear" w:color="auto" w:fill="B2A1C7" w:themeFill="accent4" w:themeFillTint="99"/>
          </w:tcPr>
          <w:p w:rsidR="008025A4" w:rsidRPr="006E233D" w:rsidRDefault="008025A4" w:rsidP="00FE68CE">
            <w:pPr>
              <w:rPr>
                <w:color w:val="000000"/>
              </w:rPr>
            </w:pPr>
            <w:r w:rsidRPr="006E233D">
              <w:rPr>
                <w:color w:val="000000"/>
              </w:rPr>
              <w:t>Air Contaminant Discharge Permits</w:t>
            </w:r>
            <w:r w:rsidRPr="006E233D">
              <w:rPr>
                <w:color w:val="000000"/>
              </w:rPr>
              <w:br/>
              <w:t>[</w:t>
            </w:r>
            <w:hyperlink r:id="rId12" w:history="1">
              <w:r w:rsidRPr="006E233D">
                <w:rPr>
                  <w:color w:val="0000FF"/>
                </w:rPr>
                <w:t>Table 1 and Table 2</w:t>
              </w:r>
            </w:hyperlink>
            <w:r w:rsidRPr="006E233D">
              <w:rPr>
                <w:color w:val="000000"/>
              </w:rPr>
              <w:t>]</w:t>
            </w:r>
          </w:p>
        </w:tc>
        <w:tc>
          <w:tcPr>
            <w:tcW w:w="4320" w:type="dxa"/>
            <w:shd w:val="clear" w:color="auto" w:fill="B2A1C7" w:themeFill="accent4" w:themeFillTint="99"/>
          </w:tcPr>
          <w:p w:rsidR="008025A4" w:rsidRPr="006E233D" w:rsidRDefault="008025A4" w:rsidP="00FE68CE">
            <w:pPr>
              <w:rPr>
                <w:highlight w:val="yellow"/>
              </w:rPr>
            </w:pPr>
          </w:p>
        </w:tc>
        <w:tc>
          <w:tcPr>
            <w:tcW w:w="787" w:type="dxa"/>
            <w:shd w:val="clear" w:color="auto" w:fill="B2A1C7" w:themeFill="accent4" w:themeFillTint="99"/>
          </w:tcPr>
          <w:p w:rsidR="008025A4" w:rsidRPr="006E233D" w:rsidRDefault="008025A4" w:rsidP="00FE68CE"/>
        </w:tc>
      </w:tr>
      <w:tr w:rsidR="008025A4" w:rsidRPr="006E233D" w:rsidTr="00D66578">
        <w:trPr>
          <w:trHeight w:val="198"/>
        </w:trPr>
        <w:tc>
          <w:tcPr>
            <w:tcW w:w="918" w:type="dxa"/>
          </w:tcPr>
          <w:p w:rsidR="008025A4" w:rsidRPr="008C199E" w:rsidRDefault="008025A4" w:rsidP="00A65851">
            <w:r w:rsidRPr="008C199E">
              <w:t>216</w:t>
            </w:r>
          </w:p>
        </w:tc>
        <w:tc>
          <w:tcPr>
            <w:tcW w:w="1350" w:type="dxa"/>
          </w:tcPr>
          <w:p w:rsidR="008025A4" w:rsidRPr="008C199E" w:rsidRDefault="008025A4" w:rsidP="00A65851">
            <w:r w:rsidRPr="008C199E">
              <w:t>0020</w:t>
            </w:r>
          </w:p>
        </w:tc>
        <w:tc>
          <w:tcPr>
            <w:tcW w:w="990" w:type="dxa"/>
          </w:tcPr>
          <w:p w:rsidR="008025A4" w:rsidRPr="008C199E" w:rsidRDefault="008025A4" w:rsidP="00A65851">
            <w:r w:rsidRPr="008C199E">
              <w:t>216</w:t>
            </w:r>
          </w:p>
        </w:tc>
        <w:tc>
          <w:tcPr>
            <w:tcW w:w="1350" w:type="dxa"/>
          </w:tcPr>
          <w:p w:rsidR="008025A4" w:rsidRPr="008C199E" w:rsidRDefault="008025A4" w:rsidP="00A65851">
            <w:r w:rsidRPr="008C199E">
              <w:t>8005 &amp; 8010</w:t>
            </w:r>
          </w:p>
        </w:tc>
        <w:tc>
          <w:tcPr>
            <w:tcW w:w="4860" w:type="dxa"/>
          </w:tcPr>
          <w:p w:rsidR="008025A4" w:rsidRPr="008C199E" w:rsidRDefault="008025A4" w:rsidP="00CD4350">
            <w:r w:rsidRPr="008C199E">
              <w:t>Renumber tables so that each table has its own rule number.  Change reference from 216-0020 to 216-8005 or 216-8010, whichever is applicable</w:t>
            </w:r>
          </w:p>
        </w:tc>
        <w:tc>
          <w:tcPr>
            <w:tcW w:w="4320" w:type="dxa"/>
          </w:tcPr>
          <w:p w:rsidR="008025A4" w:rsidRPr="008C199E" w:rsidRDefault="008025A4" w:rsidP="00CD4350">
            <w:r w:rsidRPr="008C199E">
              <w:t>Clarification</w:t>
            </w:r>
          </w:p>
        </w:tc>
        <w:tc>
          <w:tcPr>
            <w:tcW w:w="787" w:type="dxa"/>
          </w:tcPr>
          <w:p w:rsidR="008025A4" w:rsidRPr="006E233D" w:rsidRDefault="008025A4" w:rsidP="00CD4350">
            <w:r w:rsidRPr="008C199E">
              <w:t>done</w:t>
            </w:r>
          </w:p>
        </w:tc>
      </w:tr>
      <w:tr w:rsidR="008025A4" w:rsidRPr="006E233D" w:rsidTr="00D66578">
        <w:trPr>
          <w:trHeight w:val="198"/>
        </w:trPr>
        <w:tc>
          <w:tcPr>
            <w:tcW w:w="918" w:type="dxa"/>
          </w:tcPr>
          <w:p w:rsidR="008025A4" w:rsidRPr="006E233D" w:rsidRDefault="008025A4" w:rsidP="00A65851">
            <w:r w:rsidRPr="006E233D">
              <w:t>216</w:t>
            </w:r>
          </w:p>
        </w:tc>
        <w:tc>
          <w:tcPr>
            <w:tcW w:w="1350" w:type="dxa"/>
          </w:tcPr>
          <w:p w:rsidR="008025A4" w:rsidRPr="006E233D" w:rsidRDefault="008025A4" w:rsidP="00A65851">
            <w:r w:rsidRPr="006E233D">
              <w:t>0020</w:t>
            </w:r>
          </w:p>
        </w:tc>
        <w:tc>
          <w:tcPr>
            <w:tcW w:w="990" w:type="dxa"/>
          </w:tcPr>
          <w:p w:rsidR="008025A4" w:rsidRPr="006E233D" w:rsidRDefault="008025A4" w:rsidP="00A65851">
            <w:r w:rsidRPr="006E233D">
              <w:t>216</w:t>
            </w:r>
          </w:p>
        </w:tc>
        <w:tc>
          <w:tcPr>
            <w:tcW w:w="1350" w:type="dxa"/>
          </w:tcPr>
          <w:p w:rsidR="008025A4" w:rsidRPr="006E233D" w:rsidRDefault="008025A4" w:rsidP="00A65851">
            <w:r w:rsidRPr="006E233D">
              <w:t>8005 &amp; 8010</w:t>
            </w:r>
          </w:p>
        </w:tc>
        <w:tc>
          <w:tcPr>
            <w:tcW w:w="4860" w:type="dxa"/>
          </w:tcPr>
          <w:p w:rsidR="008025A4" w:rsidRPr="006E233D" w:rsidRDefault="008025A4" w:rsidP="00CD4350">
            <w:r w:rsidRPr="006E233D">
              <w:t>Add table names</w:t>
            </w:r>
          </w:p>
        </w:tc>
        <w:tc>
          <w:tcPr>
            <w:tcW w:w="4320" w:type="dxa"/>
          </w:tcPr>
          <w:p w:rsidR="008025A4" w:rsidRPr="006E233D" w:rsidRDefault="008025A4" w:rsidP="00CD4350">
            <w:r w:rsidRPr="006E233D">
              <w:t>Clarification</w:t>
            </w:r>
          </w:p>
        </w:tc>
        <w:tc>
          <w:tcPr>
            <w:tcW w:w="787" w:type="dxa"/>
          </w:tcPr>
          <w:p w:rsidR="008025A4" w:rsidRPr="006E233D" w:rsidRDefault="008025A4" w:rsidP="00CD4350">
            <w:r w:rsidRPr="006E233D">
              <w:t>done</w:t>
            </w:r>
          </w:p>
        </w:tc>
      </w:tr>
      <w:tr w:rsidR="008025A4" w:rsidRPr="006E233D" w:rsidTr="00C265B0">
        <w:trPr>
          <w:trHeight w:val="198"/>
        </w:trPr>
        <w:tc>
          <w:tcPr>
            <w:tcW w:w="918" w:type="dxa"/>
          </w:tcPr>
          <w:p w:rsidR="008025A4" w:rsidRPr="00D76752" w:rsidRDefault="008025A4" w:rsidP="00A65851">
            <w:r w:rsidRPr="00D76752">
              <w:t>216</w:t>
            </w:r>
          </w:p>
        </w:tc>
        <w:tc>
          <w:tcPr>
            <w:tcW w:w="1350" w:type="dxa"/>
          </w:tcPr>
          <w:p w:rsidR="008025A4" w:rsidRPr="00D76752" w:rsidRDefault="008025A4" w:rsidP="00A65851">
            <w:r w:rsidRPr="00D76752">
              <w:t>0020</w:t>
            </w:r>
          </w:p>
        </w:tc>
        <w:tc>
          <w:tcPr>
            <w:tcW w:w="990" w:type="dxa"/>
          </w:tcPr>
          <w:p w:rsidR="008025A4" w:rsidRPr="00D76752" w:rsidRDefault="008025A4" w:rsidP="00A65851">
            <w:r w:rsidRPr="00D76752">
              <w:t>NA</w:t>
            </w:r>
          </w:p>
        </w:tc>
        <w:tc>
          <w:tcPr>
            <w:tcW w:w="1350" w:type="dxa"/>
          </w:tcPr>
          <w:p w:rsidR="008025A4" w:rsidRPr="00D76752" w:rsidRDefault="008025A4" w:rsidP="00A65851">
            <w:r w:rsidRPr="00D76752">
              <w:t>NA</w:t>
            </w:r>
          </w:p>
        </w:tc>
        <w:tc>
          <w:tcPr>
            <w:tcW w:w="4860" w:type="dxa"/>
          </w:tcPr>
          <w:p w:rsidR="008025A4" w:rsidRPr="00D76752" w:rsidRDefault="008025A4" w:rsidP="00D9119A">
            <w:r w:rsidRPr="00D76752">
              <w:t>Delete “of this rule”</w:t>
            </w:r>
          </w:p>
        </w:tc>
        <w:tc>
          <w:tcPr>
            <w:tcW w:w="4320" w:type="dxa"/>
          </w:tcPr>
          <w:p w:rsidR="008025A4" w:rsidRPr="00D76752" w:rsidRDefault="008025A4" w:rsidP="00C265B0">
            <w:r w:rsidRPr="00D76752">
              <w:rPr>
                <w:bCs/>
              </w:rPr>
              <w:t>Not necessary</w:t>
            </w:r>
          </w:p>
        </w:tc>
        <w:tc>
          <w:tcPr>
            <w:tcW w:w="787" w:type="dxa"/>
          </w:tcPr>
          <w:p w:rsidR="008025A4" w:rsidRPr="006E233D" w:rsidRDefault="008025A4" w:rsidP="00C265B0">
            <w:r w:rsidRPr="00D76752">
              <w:t>done</w:t>
            </w:r>
          </w:p>
        </w:tc>
      </w:tr>
      <w:tr w:rsidR="008025A4" w:rsidRPr="006E233D" w:rsidTr="00C265B0">
        <w:trPr>
          <w:trHeight w:val="198"/>
        </w:trPr>
        <w:tc>
          <w:tcPr>
            <w:tcW w:w="918" w:type="dxa"/>
          </w:tcPr>
          <w:p w:rsidR="008025A4" w:rsidRPr="006E233D" w:rsidRDefault="008025A4" w:rsidP="00A65851">
            <w:r w:rsidRPr="006E233D">
              <w:t>216</w:t>
            </w:r>
          </w:p>
        </w:tc>
        <w:tc>
          <w:tcPr>
            <w:tcW w:w="1350" w:type="dxa"/>
          </w:tcPr>
          <w:p w:rsidR="008025A4" w:rsidRPr="006E233D" w:rsidRDefault="008025A4" w:rsidP="00A65851">
            <w:r w:rsidRPr="006E233D">
              <w:t>0020(1)</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D9119A">
            <w:r w:rsidRPr="006E233D">
              <w:t>Add “More than one category in OAR 340-216-8005 Table 1 may apply to a source”</w:t>
            </w:r>
          </w:p>
        </w:tc>
        <w:tc>
          <w:tcPr>
            <w:tcW w:w="4320" w:type="dxa"/>
          </w:tcPr>
          <w:p w:rsidR="008025A4" w:rsidRPr="006E233D" w:rsidRDefault="008025A4" w:rsidP="00C265B0">
            <w:r w:rsidRPr="006E233D">
              <w:t xml:space="preserve">Clarification.  If a source finds their source category in Table 1, they may quit looking and not realize that another source category also applies to them.  </w:t>
            </w:r>
          </w:p>
        </w:tc>
        <w:tc>
          <w:tcPr>
            <w:tcW w:w="787" w:type="dxa"/>
          </w:tcPr>
          <w:p w:rsidR="008025A4" w:rsidRPr="006E233D" w:rsidRDefault="008025A4" w:rsidP="00C265B0">
            <w:r w:rsidRPr="006E233D">
              <w:t>done</w:t>
            </w:r>
          </w:p>
        </w:tc>
      </w:tr>
      <w:tr w:rsidR="008025A4" w:rsidRPr="006E233D" w:rsidTr="00C265B0">
        <w:trPr>
          <w:trHeight w:val="198"/>
        </w:trPr>
        <w:tc>
          <w:tcPr>
            <w:tcW w:w="918" w:type="dxa"/>
          </w:tcPr>
          <w:p w:rsidR="008025A4" w:rsidRPr="00530895" w:rsidRDefault="008025A4" w:rsidP="00A65851">
            <w:pPr>
              <w:rPr>
                <w:highlight w:val="lightGray"/>
              </w:rPr>
            </w:pPr>
            <w:r w:rsidRPr="00530895">
              <w:rPr>
                <w:highlight w:val="lightGray"/>
              </w:rPr>
              <w:t>216</w:t>
            </w:r>
          </w:p>
        </w:tc>
        <w:tc>
          <w:tcPr>
            <w:tcW w:w="1350" w:type="dxa"/>
          </w:tcPr>
          <w:p w:rsidR="008025A4" w:rsidRPr="00530895" w:rsidRDefault="008025A4" w:rsidP="00A65851">
            <w:pPr>
              <w:rPr>
                <w:highlight w:val="lightGray"/>
              </w:rPr>
            </w:pPr>
            <w:r w:rsidRPr="00530895">
              <w:rPr>
                <w:highlight w:val="lightGray"/>
              </w:rPr>
              <w:t>0020(1)</w:t>
            </w:r>
          </w:p>
        </w:tc>
        <w:tc>
          <w:tcPr>
            <w:tcW w:w="990" w:type="dxa"/>
          </w:tcPr>
          <w:p w:rsidR="008025A4" w:rsidRPr="00530895" w:rsidRDefault="008025A4" w:rsidP="00A65851">
            <w:pPr>
              <w:rPr>
                <w:highlight w:val="lightGray"/>
              </w:rPr>
            </w:pPr>
            <w:r w:rsidRPr="00530895">
              <w:rPr>
                <w:highlight w:val="lightGray"/>
              </w:rPr>
              <w:t>NA</w:t>
            </w:r>
          </w:p>
        </w:tc>
        <w:tc>
          <w:tcPr>
            <w:tcW w:w="1350" w:type="dxa"/>
          </w:tcPr>
          <w:p w:rsidR="008025A4" w:rsidRPr="00530895" w:rsidRDefault="008025A4" w:rsidP="00A65851">
            <w:pPr>
              <w:rPr>
                <w:highlight w:val="lightGray"/>
              </w:rPr>
            </w:pPr>
            <w:r w:rsidRPr="00530895">
              <w:rPr>
                <w:highlight w:val="lightGray"/>
              </w:rPr>
              <w:t>NA</w:t>
            </w:r>
          </w:p>
        </w:tc>
        <w:tc>
          <w:tcPr>
            <w:tcW w:w="4860" w:type="dxa"/>
          </w:tcPr>
          <w:p w:rsidR="008025A4" w:rsidRPr="00530895" w:rsidRDefault="008025A4" w:rsidP="00D9119A">
            <w:pPr>
              <w:rPr>
                <w:highlight w:val="cyan"/>
              </w:rPr>
            </w:pPr>
            <w:r w:rsidRPr="00530895">
              <w:rPr>
                <w:highlight w:val="cyan"/>
              </w:rPr>
              <w:t>Delete “expires, or”</w:t>
            </w:r>
            <w:r w:rsidR="00AF6228" w:rsidRPr="00530895">
              <w:rPr>
                <w:highlight w:val="cyan"/>
              </w:rPr>
              <w:t xml:space="preserve">  DEPENDS ON RMT DECISION ON TERMINATIONS</w:t>
            </w:r>
          </w:p>
        </w:tc>
        <w:tc>
          <w:tcPr>
            <w:tcW w:w="4320" w:type="dxa"/>
          </w:tcPr>
          <w:p w:rsidR="008025A4" w:rsidRPr="00530895" w:rsidRDefault="008025A4" w:rsidP="005C26CB">
            <w:pPr>
              <w:rPr>
                <w:bCs/>
                <w:highlight w:val="lightGray"/>
              </w:rPr>
            </w:pPr>
            <w:r w:rsidRPr="00530895">
              <w:rPr>
                <w:bCs/>
                <w:highlight w:val="lightGray"/>
              </w:rPr>
              <w:t>DEQ is changing the requirements for ACDP renewals.  See the discussion below in 216-0082</w:t>
            </w:r>
          </w:p>
        </w:tc>
        <w:tc>
          <w:tcPr>
            <w:tcW w:w="787" w:type="dxa"/>
          </w:tcPr>
          <w:p w:rsidR="008025A4" w:rsidRPr="006E233D" w:rsidRDefault="008025A4" w:rsidP="00C265B0">
            <w:r w:rsidRPr="00530895">
              <w:rPr>
                <w:highlight w:val="lightGray"/>
              </w:rPr>
              <w:t>done</w:t>
            </w:r>
          </w:p>
        </w:tc>
      </w:tr>
      <w:tr w:rsidR="008025A4" w:rsidRPr="006E233D" w:rsidTr="00D66578">
        <w:trPr>
          <w:trHeight w:val="198"/>
        </w:trPr>
        <w:tc>
          <w:tcPr>
            <w:tcW w:w="918" w:type="dxa"/>
          </w:tcPr>
          <w:p w:rsidR="008025A4" w:rsidRPr="006E233D" w:rsidRDefault="008025A4" w:rsidP="00A65851">
            <w:r w:rsidRPr="006E233D">
              <w:t>216</w:t>
            </w:r>
          </w:p>
        </w:tc>
        <w:tc>
          <w:tcPr>
            <w:tcW w:w="1350" w:type="dxa"/>
          </w:tcPr>
          <w:p w:rsidR="008025A4" w:rsidRPr="006E233D" w:rsidRDefault="008025A4" w:rsidP="00A65851">
            <w:r w:rsidRPr="006E233D">
              <w:t>0020(1)(a) &amp; (b)</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CD4350">
            <w:r w:rsidRPr="006E233D">
              <w:t>Change “Authority” to “Agency”</w:t>
            </w:r>
          </w:p>
        </w:tc>
        <w:tc>
          <w:tcPr>
            <w:tcW w:w="4320" w:type="dxa"/>
          </w:tcPr>
          <w:p w:rsidR="008025A4" w:rsidRPr="006E233D" w:rsidRDefault="008025A4" w:rsidP="00CD4350">
            <w:r w:rsidRPr="006E233D">
              <w:t>Correction</w:t>
            </w:r>
          </w:p>
        </w:tc>
        <w:tc>
          <w:tcPr>
            <w:tcW w:w="787" w:type="dxa"/>
          </w:tcPr>
          <w:p w:rsidR="008025A4" w:rsidRPr="006E233D" w:rsidRDefault="008025A4" w:rsidP="00CD4350">
            <w:r w:rsidRPr="006E233D">
              <w:t>done</w:t>
            </w:r>
          </w:p>
        </w:tc>
      </w:tr>
      <w:tr w:rsidR="00556173" w:rsidRPr="006E233D" w:rsidTr="00D66578">
        <w:trPr>
          <w:trHeight w:val="198"/>
        </w:trPr>
        <w:tc>
          <w:tcPr>
            <w:tcW w:w="918" w:type="dxa"/>
          </w:tcPr>
          <w:p w:rsidR="00556173" w:rsidRPr="00556173" w:rsidRDefault="00556173" w:rsidP="00A65851">
            <w:pPr>
              <w:rPr>
                <w:highlight w:val="lightGray"/>
              </w:rPr>
            </w:pPr>
            <w:r w:rsidRPr="00556173">
              <w:rPr>
                <w:highlight w:val="lightGray"/>
              </w:rPr>
              <w:t>216</w:t>
            </w:r>
          </w:p>
        </w:tc>
        <w:tc>
          <w:tcPr>
            <w:tcW w:w="1350" w:type="dxa"/>
          </w:tcPr>
          <w:p w:rsidR="00556173" w:rsidRPr="00556173" w:rsidRDefault="00556173" w:rsidP="00A65851">
            <w:pPr>
              <w:rPr>
                <w:highlight w:val="lightGray"/>
              </w:rPr>
            </w:pPr>
            <w:r w:rsidRPr="00556173">
              <w:rPr>
                <w:highlight w:val="lightGray"/>
              </w:rPr>
              <w:t>0025(5)(b)</w:t>
            </w:r>
          </w:p>
        </w:tc>
        <w:tc>
          <w:tcPr>
            <w:tcW w:w="990" w:type="dxa"/>
          </w:tcPr>
          <w:p w:rsidR="00556173" w:rsidRPr="00556173" w:rsidRDefault="00556173" w:rsidP="00A65851">
            <w:pPr>
              <w:rPr>
                <w:highlight w:val="lightGray"/>
              </w:rPr>
            </w:pPr>
            <w:r w:rsidRPr="00556173">
              <w:rPr>
                <w:highlight w:val="lightGray"/>
              </w:rPr>
              <w:t>NA</w:t>
            </w:r>
          </w:p>
        </w:tc>
        <w:tc>
          <w:tcPr>
            <w:tcW w:w="1350" w:type="dxa"/>
          </w:tcPr>
          <w:p w:rsidR="00556173" w:rsidRPr="00556173" w:rsidRDefault="00556173" w:rsidP="00A65851">
            <w:pPr>
              <w:rPr>
                <w:highlight w:val="lightGray"/>
              </w:rPr>
            </w:pPr>
            <w:r w:rsidRPr="00556173">
              <w:rPr>
                <w:highlight w:val="lightGray"/>
              </w:rPr>
              <w:t>NA</w:t>
            </w:r>
          </w:p>
        </w:tc>
        <w:tc>
          <w:tcPr>
            <w:tcW w:w="4860" w:type="dxa"/>
          </w:tcPr>
          <w:p w:rsidR="00556173" w:rsidRPr="00556173" w:rsidRDefault="00556173" w:rsidP="00CD4350">
            <w:pPr>
              <w:rPr>
                <w:highlight w:val="lightGray"/>
              </w:rPr>
            </w:pPr>
            <w:r w:rsidRPr="00556173">
              <w:rPr>
                <w:highlight w:val="lightGray"/>
              </w:rPr>
              <w:t>Change “in accordance with” to “using”</w:t>
            </w:r>
          </w:p>
        </w:tc>
        <w:tc>
          <w:tcPr>
            <w:tcW w:w="4320" w:type="dxa"/>
          </w:tcPr>
          <w:p w:rsidR="00556173" w:rsidRPr="00556173" w:rsidRDefault="00556173" w:rsidP="00CD4350">
            <w:pPr>
              <w:rPr>
                <w:highlight w:val="lightGray"/>
              </w:rPr>
            </w:pPr>
            <w:r w:rsidRPr="00556173">
              <w:rPr>
                <w:highlight w:val="lightGray"/>
              </w:rPr>
              <w:t>Plain language</w:t>
            </w:r>
          </w:p>
        </w:tc>
        <w:tc>
          <w:tcPr>
            <w:tcW w:w="787" w:type="dxa"/>
          </w:tcPr>
          <w:p w:rsidR="00556173" w:rsidRPr="006E233D" w:rsidRDefault="00556173" w:rsidP="00CD4350">
            <w:r w:rsidRPr="00556173">
              <w:rPr>
                <w:highlight w:val="lightGray"/>
              </w:rPr>
              <w:t>done</w:t>
            </w:r>
          </w:p>
        </w:tc>
      </w:tr>
      <w:tr w:rsidR="008025A4" w:rsidRPr="006E233D" w:rsidTr="00D66578">
        <w:trPr>
          <w:trHeight w:val="198"/>
        </w:trPr>
        <w:tc>
          <w:tcPr>
            <w:tcW w:w="918" w:type="dxa"/>
          </w:tcPr>
          <w:p w:rsidR="008025A4" w:rsidRPr="006E233D" w:rsidRDefault="008025A4" w:rsidP="00A65851">
            <w:r w:rsidRPr="006E233D">
              <w:t>216</w:t>
            </w:r>
          </w:p>
        </w:tc>
        <w:tc>
          <w:tcPr>
            <w:tcW w:w="1350" w:type="dxa"/>
          </w:tcPr>
          <w:p w:rsidR="008025A4" w:rsidRPr="006E233D" w:rsidRDefault="008025A4" w:rsidP="00A65851">
            <w:r w:rsidRPr="006E233D">
              <w:t>0030</w:t>
            </w:r>
          </w:p>
        </w:tc>
        <w:tc>
          <w:tcPr>
            <w:tcW w:w="990" w:type="dxa"/>
          </w:tcPr>
          <w:p w:rsidR="008025A4" w:rsidRPr="006E233D" w:rsidRDefault="008025A4" w:rsidP="00A65851">
            <w:r w:rsidRPr="006E233D">
              <w:t>NA</w:t>
            </w:r>
          </w:p>
        </w:tc>
        <w:tc>
          <w:tcPr>
            <w:tcW w:w="1350" w:type="dxa"/>
          </w:tcPr>
          <w:p w:rsidR="008025A4" w:rsidRPr="006E233D" w:rsidRDefault="008025A4" w:rsidP="00A65851">
            <w:r w:rsidRPr="006E233D">
              <w:t>NA</w:t>
            </w:r>
          </w:p>
        </w:tc>
        <w:tc>
          <w:tcPr>
            <w:tcW w:w="4860" w:type="dxa"/>
          </w:tcPr>
          <w:p w:rsidR="008025A4" w:rsidRPr="006E233D" w:rsidRDefault="008025A4" w:rsidP="00CD4350">
            <w:r>
              <w:t>Add d</w:t>
            </w:r>
            <w:r w:rsidRPr="006E233D">
              <w:t>ivision 204 as another division that has definitions that would apply to this division</w:t>
            </w:r>
          </w:p>
        </w:tc>
        <w:tc>
          <w:tcPr>
            <w:tcW w:w="4320" w:type="dxa"/>
          </w:tcPr>
          <w:p w:rsidR="008025A4" w:rsidRPr="006E233D" w:rsidRDefault="008025A4" w:rsidP="00CD4350">
            <w:r>
              <w:t>Add reference to d</w:t>
            </w:r>
            <w:r w:rsidRPr="006E233D">
              <w:t>ivision 204 definitions</w:t>
            </w:r>
          </w:p>
        </w:tc>
        <w:tc>
          <w:tcPr>
            <w:tcW w:w="787" w:type="dxa"/>
          </w:tcPr>
          <w:p w:rsidR="008025A4" w:rsidRPr="006E233D" w:rsidRDefault="008025A4" w:rsidP="00CD4350">
            <w:r w:rsidRPr="006E233D">
              <w:t>done</w:t>
            </w:r>
          </w:p>
        </w:tc>
      </w:tr>
      <w:tr w:rsidR="008025A4" w:rsidRPr="006E233D" w:rsidTr="00D66578">
        <w:tc>
          <w:tcPr>
            <w:tcW w:w="918" w:type="dxa"/>
            <w:tcBorders>
              <w:bottom w:val="double" w:sz="6" w:space="0" w:color="auto"/>
            </w:tcBorders>
          </w:tcPr>
          <w:p w:rsidR="008025A4" w:rsidRPr="00FC3227" w:rsidRDefault="008025A4" w:rsidP="00A65851">
            <w:pPr>
              <w:rPr>
                <w:highlight w:val="lightGray"/>
              </w:rPr>
            </w:pPr>
            <w:r w:rsidRPr="00FC3227">
              <w:rPr>
                <w:highlight w:val="lightGray"/>
              </w:rPr>
              <w:t>216</w:t>
            </w:r>
          </w:p>
        </w:tc>
        <w:tc>
          <w:tcPr>
            <w:tcW w:w="1350" w:type="dxa"/>
            <w:tcBorders>
              <w:bottom w:val="double" w:sz="6" w:space="0" w:color="auto"/>
            </w:tcBorders>
          </w:tcPr>
          <w:p w:rsidR="008025A4" w:rsidRPr="00FC3227" w:rsidRDefault="008025A4" w:rsidP="00A65851">
            <w:pPr>
              <w:rPr>
                <w:highlight w:val="lightGray"/>
              </w:rPr>
            </w:pPr>
            <w:r w:rsidRPr="00FC3227">
              <w:rPr>
                <w:highlight w:val="lightGray"/>
              </w:rPr>
              <w:t>0030</w:t>
            </w:r>
          </w:p>
        </w:tc>
        <w:tc>
          <w:tcPr>
            <w:tcW w:w="990" w:type="dxa"/>
            <w:tcBorders>
              <w:bottom w:val="double" w:sz="6" w:space="0" w:color="auto"/>
            </w:tcBorders>
          </w:tcPr>
          <w:p w:rsidR="008025A4" w:rsidRPr="00FC3227" w:rsidRDefault="008025A4" w:rsidP="00A65851">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200</w:t>
            </w:r>
          </w:p>
        </w:tc>
        <w:tc>
          <w:tcPr>
            <w:tcW w:w="1350" w:type="dxa"/>
            <w:tcBorders>
              <w:bottom w:val="double" w:sz="6" w:space="0" w:color="auto"/>
            </w:tcBorders>
          </w:tcPr>
          <w:p w:rsidR="008025A4" w:rsidRPr="00FC3227" w:rsidRDefault="008025A4" w:rsidP="00A65851">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0020(89)</w:t>
            </w:r>
          </w:p>
        </w:tc>
        <w:tc>
          <w:tcPr>
            <w:tcW w:w="4860" w:type="dxa"/>
            <w:tcBorders>
              <w:bottom w:val="double" w:sz="6" w:space="0" w:color="auto"/>
            </w:tcBorders>
          </w:tcPr>
          <w:p w:rsidR="008025A4" w:rsidRPr="00FC3227" w:rsidRDefault="008025A4" w:rsidP="00F50E56">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Delete the definition of “permit modification” or “modified permit.” Change references to “permit modification” which is already defined in division 200</w:t>
            </w:r>
          </w:p>
        </w:tc>
        <w:tc>
          <w:tcPr>
            <w:tcW w:w="4320" w:type="dxa"/>
            <w:tcBorders>
              <w:bottom w:val="double" w:sz="6" w:space="0" w:color="auto"/>
            </w:tcBorders>
          </w:tcPr>
          <w:p w:rsidR="008025A4" w:rsidRPr="00FC3227" w:rsidRDefault="008025A4" w:rsidP="00CD4350">
            <w:pPr>
              <w:rPr>
                <w:highlight w:val="lightGray"/>
              </w:rPr>
            </w:pPr>
            <w:r w:rsidRPr="00FC3227">
              <w:rPr>
                <w:highlight w:val="lightGray"/>
              </w:rPr>
              <w:t xml:space="preserve">“Permit Modification” is already defined in division 200 and has the same meaning at this definition: </w:t>
            </w:r>
          </w:p>
          <w:p w:rsidR="008025A4" w:rsidRPr="00FC3227" w:rsidRDefault="008025A4" w:rsidP="00CD4350">
            <w:pPr>
              <w:rPr>
                <w:highlight w:val="lightGray"/>
              </w:rPr>
            </w:pPr>
            <w:r w:rsidRPr="00FC3227">
              <w:rPr>
                <w:highlight w:val="lightGray"/>
              </w:rPr>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8025A4" w:rsidRPr="006E233D" w:rsidRDefault="008025A4" w:rsidP="00CD4350">
            <w:r w:rsidRPr="00FC3227">
              <w:rPr>
                <w:highlight w:val="lightGray"/>
              </w:rPr>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sidRPr="00FC3227">
              <w:rPr>
                <w:highlight w:val="lightGray"/>
              </w:rPr>
              <w:t>216</w:t>
            </w:r>
          </w:p>
        </w:tc>
        <w:tc>
          <w:tcPr>
            <w:tcW w:w="1350" w:type="dxa"/>
            <w:tcBorders>
              <w:bottom w:val="double" w:sz="6" w:space="0" w:color="auto"/>
            </w:tcBorders>
          </w:tcPr>
          <w:p w:rsidR="00556173" w:rsidRPr="00FC3227" w:rsidRDefault="00556173" w:rsidP="00556173">
            <w:pPr>
              <w:rPr>
                <w:highlight w:val="lightGray"/>
              </w:rPr>
            </w:pPr>
            <w:r w:rsidRPr="00FC3227">
              <w:rPr>
                <w:highlight w:val="lightGray"/>
              </w:rPr>
              <w:t>0040(1)</w:t>
            </w:r>
          </w:p>
        </w:tc>
        <w:tc>
          <w:tcPr>
            <w:tcW w:w="990" w:type="dxa"/>
            <w:tcBorders>
              <w:bottom w:val="double" w:sz="6" w:space="0" w:color="auto"/>
            </w:tcBorders>
          </w:tcPr>
          <w:p w:rsidR="00556173" w:rsidRPr="00FC3227" w:rsidRDefault="00556173" w:rsidP="00556173">
            <w:pPr>
              <w:rPr>
                <w:highlight w:val="lightGray"/>
              </w:rPr>
            </w:pPr>
            <w:r w:rsidRPr="00FC3227">
              <w:rPr>
                <w:highlight w:val="lightGray"/>
              </w:rPr>
              <w:t>NA</w:t>
            </w:r>
          </w:p>
        </w:tc>
        <w:tc>
          <w:tcPr>
            <w:tcW w:w="1350" w:type="dxa"/>
            <w:tcBorders>
              <w:bottom w:val="double" w:sz="6" w:space="0" w:color="auto"/>
            </w:tcBorders>
          </w:tcPr>
          <w:p w:rsidR="00556173" w:rsidRPr="00FC3227" w:rsidRDefault="00556173" w:rsidP="00556173">
            <w:pPr>
              <w:rPr>
                <w:highlight w:val="lightGray"/>
              </w:rPr>
            </w:pPr>
            <w:r w:rsidRPr="00FC3227">
              <w:rPr>
                <w:highlight w:val="lightGray"/>
              </w:rPr>
              <w:t>NA</w:t>
            </w:r>
          </w:p>
        </w:tc>
        <w:tc>
          <w:tcPr>
            <w:tcW w:w="4860" w:type="dxa"/>
            <w:tcBorders>
              <w:bottom w:val="double" w:sz="6" w:space="0" w:color="auto"/>
            </w:tcBorders>
          </w:tcPr>
          <w:p w:rsidR="00556173" w:rsidRPr="00FC3227" w:rsidRDefault="00556173" w:rsidP="00556173">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 xml:space="preserve">Restructure subsections (a) through (l) into paragraphs and add subsection (a) to the requirements for new </w:t>
            </w:r>
            <w:r w:rsidRPr="00FC3227">
              <w:rPr>
                <w:bCs/>
                <w:color w:val="000000"/>
                <w:sz w:val="20"/>
                <w:szCs w:val="20"/>
                <w:highlight w:val="lightGray"/>
              </w:rPr>
              <w:lastRenderedPageBreak/>
              <w:t>permits.</w:t>
            </w:r>
          </w:p>
        </w:tc>
        <w:tc>
          <w:tcPr>
            <w:tcW w:w="4320" w:type="dxa"/>
            <w:tcBorders>
              <w:bottom w:val="double" w:sz="6" w:space="0" w:color="auto"/>
            </w:tcBorders>
          </w:tcPr>
          <w:p w:rsidR="00556173" w:rsidRPr="00FC3227" w:rsidRDefault="00556173" w:rsidP="00556173">
            <w:pPr>
              <w:rPr>
                <w:highlight w:val="lightGray"/>
              </w:rPr>
            </w:pPr>
            <w:r w:rsidRPr="00FC3227">
              <w:rPr>
                <w:highlight w:val="lightGray"/>
              </w:rPr>
              <w:lastRenderedPageBreak/>
              <w:t>Restructure</w:t>
            </w:r>
          </w:p>
        </w:tc>
        <w:tc>
          <w:tcPr>
            <w:tcW w:w="787" w:type="dxa"/>
            <w:tcBorders>
              <w:bottom w:val="double" w:sz="6" w:space="0" w:color="auto"/>
            </w:tcBorders>
          </w:tcPr>
          <w:p w:rsidR="00556173" w:rsidRDefault="00556173" w:rsidP="00556173">
            <w:r w:rsidRPr="00FC3227">
              <w:rPr>
                <w:highlight w:val="lightGray"/>
              </w:rPr>
              <w:t>done</w:t>
            </w:r>
          </w:p>
        </w:tc>
      </w:tr>
      <w:tr w:rsidR="008025A4" w:rsidRPr="006E233D" w:rsidTr="00D66578">
        <w:tc>
          <w:tcPr>
            <w:tcW w:w="918" w:type="dxa"/>
            <w:tcBorders>
              <w:bottom w:val="double" w:sz="6" w:space="0" w:color="auto"/>
            </w:tcBorders>
          </w:tcPr>
          <w:p w:rsidR="008025A4" w:rsidRPr="00FC3227" w:rsidRDefault="008025A4" w:rsidP="00A65851">
            <w:pPr>
              <w:rPr>
                <w:highlight w:val="lightGray"/>
              </w:rPr>
            </w:pPr>
            <w:r w:rsidRPr="00FC3227">
              <w:rPr>
                <w:highlight w:val="lightGray"/>
              </w:rPr>
              <w:lastRenderedPageBreak/>
              <w:t>216</w:t>
            </w:r>
          </w:p>
        </w:tc>
        <w:tc>
          <w:tcPr>
            <w:tcW w:w="1350" w:type="dxa"/>
            <w:tcBorders>
              <w:bottom w:val="double" w:sz="6" w:space="0" w:color="auto"/>
            </w:tcBorders>
          </w:tcPr>
          <w:p w:rsidR="008025A4" w:rsidRPr="00FC3227" w:rsidRDefault="008025A4" w:rsidP="00A65851">
            <w:pPr>
              <w:rPr>
                <w:highlight w:val="lightGray"/>
              </w:rPr>
            </w:pPr>
            <w:r w:rsidRPr="00FC3227">
              <w:rPr>
                <w:highlight w:val="lightGray"/>
              </w:rPr>
              <w:t>0040(1)</w:t>
            </w:r>
            <w:r w:rsidR="00556173">
              <w:rPr>
                <w:highlight w:val="lightGray"/>
              </w:rPr>
              <w:t>(j)</w:t>
            </w:r>
          </w:p>
        </w:tc>
        <w:tc>
          <w:tcPr>
            <w:tcW w:w="990" w:type="dxa"/>
            <w:tcBorders>
              <w:bottom w:val="double" w:sz="6" w:space="0" w:color="auto"/>
            </w:tcBorders>
          </w:tcPr>
          <w:p w:rsidR="008025A4" w:rsidRPr="00FC3227" w:rsidRDefault="00556173" w:rsidP="00A12363">
            <w:pPr>
              <w:rPr>
                <w:highlight w:val="lightGray"/>
              </w:rPr>
            </w:pPr>
            <w:r>
              <w:rPr>
                <w:highlight w:val="lightGray"/>
              </w:rPr>
              <w:t>216</w:t>
            </w:r>
          </w:p>
        </w:tc>
        <w:tc>
          <w:tcPr>
            <w:tcW w:w="1350" w:type="dxa"/>
            <w:tcBorders>
              <w:bottom w:val="double" w:sz="6" w:space="0" w:color="auto"/>
            </w:tcBorders>
          </w:tcPr>
          <w:p w:rsidR="008025A4" w:rsidRPr="00FC3227" w:rsidRDefault="00556173" w:rsidP="00556173">
            <w:pPr>
              <w:rPr>
                <w:highlight w:val="lightGray"/>
              </w:rPr>
            </w:pPr>
            <w:r>
              <w:rPr>
                <w:highlight w:val="lightGray"/>
              </w:rPr>
              <w:t>0040(1)(a)(J)</w:t>
            </w:r>
          </w:p>
        </w:tc>
        <w:tc>
          <w:tcPr>
            <w:tcW w:w="4860" w:type="dxa"/>
            <w:tcBorders>
              <w:bottom w:val="double" w:sz="6" w:space="0" w:color="auto"/>
            </w:tcBorders>
          </w:tcPr>
          <w:p w:rsidR="008025A4" w:rsidRPr="00FC3227" w:rsidRDefault="00556173" w:rsidP="00556173">
            <w:pPr>
              <w:pStyle w:val="NormalWeb"/>
              <w:spacing w:before="0" w:beforeAutospacing="0" w:after="0" w:afterAutospacing="0"/>
              <w:rPr>
                <w:bCs/>
                <w:color w:val="000000"/>
                <w:sz w:val="20"/>
                <w:szCs w:val="20"/>
                <w:highlight w:val="lightGray"/>
              </w:rPr>
            </w:pPr>
            <w:r>
              <w:rPr>
                <w:bCs/>
                <w:color w:val="000000"/>
                <w:sz w:val="20"/>
                <w:szCs w:val="20"/>
                <w:highlight w:val="lightGray"/>
              </w:rPr>
              <w:t>Change “in accordance with” to “under”</w:t>
            </w:r>
          </w:p>
        </w:tc>
        <w:tc>
          <w:tcPr>
            <w:tcW w:w="4320" w:type="dxa"/>
            <w:tcBorders>
              <w:bottom w:val="double" w:sz="6" w:space="0" w:color="auto"/>
            </w:tcBorders>
          </w:tcPr>
          <w:p w:rsidR="008025A4" w:rsidRPr="00FC3227" w:rsidRDefault="008025A4" w:rsidP="00CD4350">
            <w:pPr>
              <w:rPr>
                <w:highlight w:val="lightGray"/>
              </w:rPr>
            </w:pPr>
            <w:r w:rsidRPr="00FC3227">
              <w:rPr>
                <w:highlight w:val="lightGray"/>
              </w:rPr>
              <w:t>Restructure</w:t>
            </w:r>
          </w:p>
        </w:tc>
        <w:tc>
          <w:tcPr>
            <w:tcW w:w="787" w:type="dxa"/>
            <w:tcBorders>
              <w:bottom w:val="double" w:sz="6" w:space="0" w:color="auto"/>
            </w:tcBorders>
          </w:tcPr>
          <w:p w:rsidR="008025A4" w:rsidRDefault="008025A4" w:rsidP="00CD4350">
            <w:r w:rsidRPr="00FC3227">
              <w:rPr>
                <w:highlight w:val="lightGray"/>
              </w:rPr>
              <w:t>done</w:t>
            </w:r>
          </w:p>
        </w:tc>
      </w:tr>
      <w:tr w:rsidR="008025A4" w:rsidRPr="006E233D" w:rsidTr="008025A4">
        <w:tc>
          <w:tcPr>
            <w:tcW w:w="918" w:type="dxa"/>
            <w:tcBorders>
              <w:bottom w:val="double" w:sz="6" w:space="0" w:color="auto"/>
            </w:tcBorders>
          </w:tcPr>
          <w:p w:rsidR="008025A4" w:rsidRPr="00FC3227" w:rsidRDefault="008025A4" w:rsidP="008025A4">
            <w:pPr>
              <w:rPr>
                <w:highlight w:val="lightGray"/>
              </w:rPr>
            </w:pPr>
            <w:r w:rsidRPr="00FC3227">
              <w:rPr>
                <w:highlight w:val="lightGray"/>
              </w:rPr>
              <w:t>NA</w:t>
            </w:r>
          </w:p>
        </w:tc>
        <w:tc>
          <w:tcPr>
            <w:tcW w:w="1350" w:type="dxa"/>
            <w:tcBorders>
              <w:bottom w:val="double" w:sz="6" w:space="0" w:color="auto"/>
            </w:tcBorders>
          </w:tcPr>
          <w:p w:rsidR="008025A4" w:rsidRPr="00FC3227" w:rsidRDefault="008025A4" w:rsidP="008025A4">
            <w:pPr>
              <w:rPr>
                <w:highlight w:val="lightGray"/>
              </w:rPr>
            </w:pPr>
            <w:r w:rsidRPr="00FC3227">
              <w:rPr>
                <w:highlight w:val="lightGray"/>
              </w:rPr>
              <w:t>NA</w:t>
            </w:r>
          </w:p>
        </w:tc>
        <w:tc>
          <w:tcPr>
            <w:tcW w:w="990" w:type="dxa"/>
            <w:tcBorders>
              <w:bottom w:val="double" w:sz="6" w:space="0" w:color="auto"/>
            </w:tcBorders>
          </w:tcPr>
          <w:p w:rsidR="008025A4" w:rsidRPr="00FC3227" w:rsidRDefault="008025A4" w:rsidP="008025A4">
            <w:pPr>
              <w:rPr>
                <w:highlight w:val="lightGray"/>
              </w:rPr>
            </w:pPr>
            <w:r w:rsidRPr="00FC3227">
              <w:rPr>
                <w:highlight w:val="lightGray"/>
              </w:rPr>
              <w:t>216</w:t>
            </w:r>
          </w:p>
        </w:tc>
        <w:tc>
          <w:tcPr>
            <w:tcW w:w="1350" w:type="dxa"/>
            <w:tcBorders>
              <w:bottom w:val="double" w:sz="6" w:space="0" w:color="auto"/>
            </w:tcBorders>
          </w:tcPr>
          <w:p w:rsidR="008025A4" w:rsidRPr="00FC3227" w:rsidRDefault="008025A4" w:rsidP="008025A4">
            <w:pPr>
              <w:rPr>
                <w:highlight w:val="lightGray"/>
              </w:rPr>
            </w:pPr>
            <w:r w:rsidRPr="00FC3227">
              <w:rPr>
                <w:highlight w:val="lightGray"/>
              </w:rPr>
              <w:t>0040(1)(a)(L)</w:t>
            </w:r>
          </w:p>
        </w:tc>
        <w:tc>
          <w:tcPr>
            <w:tcW w:w="4860" w:type="dxa"/>
            <w:tcBorders>
              <w:bottom w:val="double" w:sz="6" w:space="0" w:color="auto"/>
            </w:tcBorders>
          </w:tcPr>
          <w:p w:rsidR="008025A4" w:rsidRPr="00FC3227" w:rsidRDefault="008025A4" w:rsidP="008025A4">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Add language for NSR/PSD applications:</w:t>
            </w:r>
          </w:p>
          <w:p w:rsidR="008025A4" w:rsidRPr="00FC3227" w:rsidRDefault="008025A4" w:rsidP="008025A4">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“(L) Any information required by division 224 and 225, including but not limited to control technology and analysis, air quality impact analysis; offsets and net air quality benefit, if applicable;”</w:t>
            </w:r>
          </w:p>
        </w:tc>
        <w:tc>
          <w:tcPr>
            <w:tcW w:w="4320" w:type="dxa"/>
            <w:tcBorders>
              <w:bottom w:val="double" w:sz="6" w:space="0" w:color="auto"/>
            </w:tcBorders>
          </w:tcPr>
          <w:p w:rsidR="008025A4" w:rsidRPr="00FC3227" w:rsidRDefault="008025A4" w:rsidP="00221718">
            <w:pPr>
              <w:rPr>
                <w:highlight w:val="lightGray"/>
              </w:rPr>
            </w:pPr>
            <w:r w:rsidRPr="00FC3227">
              <w:rPr>
                <w:highlight w:val="lightGray"/>
              </w:rPr>
              <w:t xml:space="preserve">Correction.  Approval for NSR/PSD permits is through the ACDP program.  The requirements for an NSR/PSD permit application should be included. </w:t>
            </w:r>
          </w:p>
        </w:tc>
        <w:tc>
          <w:tcPr>
            <w:tcW w:w="787" w:type="dxa"/>
            <w:tcBorders>
              <w:bottom w:val="double" w:sz="6" w:space="0" w:color="auto"/>
            </w:tcBorders>
          </w:tcPr>
          <w:p w:rsidR="008025A4" w:rsidRDefault="008025A4" w:rsidP="008025A4">
            <w:r w:rsidRPr="00FC3227">
              <w:rPr>
                <w:highlight w:val="lightGray"/>
              </w:rPr>
              <w:t>done</w:t>
            </w:r>
          </w:p>
        </w:tc>
      </w:tr>
      <w:tr w:rsidR="008025A4" w:rsidRPr="006E233D" w:rsidTr="008025A4">
        <w:tc>
          <w:tcPr>
            <w:tcW w:w="918" w:type="dxa"/>
            <w:tcBorders>
              <w:bottom w:val="double" w:sz="6" w:space="0" w:color="auto"/>
            </w:tcBorders>
          </w:tcPr>
          <w:p w:rsidR="008025A4" w:rsidRPr="00FC3227" w:rsidRDefault="008025A4" w:rsidP="008025A4">
            <w:pPr>
              <w:rPr>
                <w:highlight w:val="lightGray"/>
              </w:rPr>
            </w:pPr>
            <w:r w:rsidRPr="00FC3227">
              <w:rPr>
                <w:highlight w:val="lightGray"/>
              </w:rPr>
              <w:t>216</w:t>
            </w:r>
          </w:p>
        </w:tc>
        <w:tc>
          <w:tcPr>
            <w:tcW w:w="1350" w:type="dxa"/>
            <w:tcBorders>
              <w:bottom w:val="double" w:sz="6" w:space="0" w:color="auto"/>
            </w:tcBorders>
          </w:tcPr>
          <w:p w:rsidR="008025A4" w:rsidRPr="00FC3227" w:rsidRDefault="008025A4" w:rsidP="008025A4">
            <w:pPr>
              <w:rPr>
                <w:highlight w:val="lightGray"/>
              </w:rPr>
            </w:pPr>
            <w:r w:rsidRPr="00FC3227">
              <w:rPr>
                <w:highlight w:val="lightGray"/>
              </w:rPr>
              <w:t>0040(1)</w:t>
            </w:r>
            <w:r w:rsidR="00E04C38" w:rsidRPr="00FC3227">
              <w:rPr>
                <w:highlight w:val="lightGray"/>
              </w:rPr>
              <w:t>(b)</w:t>
            </w:r>
          </w:p>
        </w:tc>
        <w:tc>
          <w:tcPr>
            <w:tcW w:w="990" w:type="dxa"/>
            <w:tcBorders>
              <w:bottom w:val="double" w:sz="6" w:space="0" w:color="auto"/>
            </w:tcBorders>
          </w:tcPr>
          <w:p w:rsidR="008025A4" w:rsidRPr="00FC3227" w:rsidRDefault="008025A4" w:rsidP="008025A4">
            <w:pPr>
              <w:rPr>
                <w:highlight w:val="lightGray"/>
              </w:rPr>
            </w:pPr>
            <w:r w:rsidRPr="00FC3227">
              <w:rPr>
                <w:highlight w:val="lightGray"/>
              </w:rPr>
              <w:t>NA</w:t>
            </w:r>
          </w:p>
        </w:tc>
        <w:tc>
          <w:tcPr>
            <w:tcW w:w="1350" w:type="dxa"/>
            <w:tcBorders>
              <w:bottom w:val="double" w:sz="6" w:space="0" w:color="auto"/>
            </w:tcBorders>
          </w:tcPr>
          <w:p w:rsidR="008025A4" w:rsidRPr="00FC3227" w:rsidRDefault="008025A4" w:rsidP="008025A4">
            <w:pPr>
              <w:rPr>
                <w:highlight w:val="lightGray"/>
              </w:rPr>
            </w:pPr>
            <w:r w:rsidRPr="00FC3227">
              <w:rPr>
                <w:highlight w:val="lightGray"/>
              </w:rPr>
              <w:t>NA</w:t>
            </w:r>
          </w:p>
        </w:tc>
        <w:tc>
          <w:tcPr>
            <w:tcW w:w="4860" w:type="dxa"/>
            <w:tcBorders>
              <w:bottom w:val="double" w:sz="6" w:space="0" w:color="auto"/>
            </w:tcBorders>
          </w:tcPr>
          <w:p w:rsidR="008025A4" w:rsidRPr="00FC3227" w:rsidRDefault="008025A4" w:rsidP="00321CE9">
            <w:pPr>
              <w:rPr>
                <w:bCs/>
                <w:color w:val="000000"/>
                <w:highlight w:val="lightGray"/>
              </w:rPr>
            </w:pPr>
            <w:r w:rsidRPr="00FC3227">
              <w:rPr>
                <w:bCs/>
                <w:color w:val="000000"/>
                <w:highlight w:val="lightGray"/>
              </w:rPr>
              <w:t>Add  a requirement for when applications for new permits should be submitted:</w:t>
            </w:r>
          </w:p>
          <w:p w:rsidR="008025A4" w:rsidRPr="00FC3227" w:rsidRDefault="008025A4" w:rsidP="00321CE9">
            <w:pPr>
              <w:rPr>
                <w:highlight w:val="lightGray"/>
              </w:rPr>
            </w:pPr>
            <w:r w:rsidRPr="00FC3227">
              <w:rPr>
                <w:highlight w:val="lightGray"/>
              </w:rPr>
              <w:t>“(b) Applications for new permits should be submitted at least 60 days prior to when a permit is needed.  When preparing an application, the applicant should also consider the timelines provided in paragraph (2</w:t>
            </w:r>
            <w:proofErr w:type="gramStart"/>
            <w:r w:rsidRPr="00FC3227">
              <w:rPr>
                <w:highlight w:val="lightGray"/>
              </w:rPr>
              <w:t>)(</w:t>
            </w:r>
            <w:proofErr w:type="gramEnd"/>
            <w:r w:rsidRPr="00FC3227">
              <w:rPr>
                <w:highlight w:val="lightGray"/>
              </w:rPr>
              <w:t>b), as well as OAR 340-224-0030 (NSR permit applications), to allow DEQ adequate time to process the application and issue a permit before it is needed.”</w:t>
            </w:r>
          </w:p>
        </w:tc>
        <w:tc>
          <w:tcPr>
            <w:tcW w:w="4320" w:type="dxa"/>
            <w:tcBorders>
              <w:bottom w:val="double" w:sz="6" w:space="0" w:color="auto"/>
            </w:tcBorders>
          </w:tcPr>
          <w:p w:rsidR="008025A4" w:rsidRPr="00FC3227" w:rsidRDefault="008025A4" w:rsidP="008025A4">
            <w:pPr>
              <w:rPr>
                <w:highlight w:val="lightGray"/>
              </w:rPr>
            </w:pPr>
            <w:r w:rsidRPr="00FC3227">
              <w:rPr>
                <w:highlight w:val="lightGray"/>
              </w:rPr>
              <w:t>Clarification</w:t>
            </w:r>
          </w:p>
        </w:tc>
        <w:tc>
          <w:tcPr>
            <w:tcW w:w="787" w:type="dxa"/>
            <w:tcBorders>
              <w:bottom w:val="double" w:sz="6" w:space="0" w:color="auto"/>
            </w:tcBorders>
          </w:tcPr>
          <w:p w:rsidR="008025A4" w:rsidRDefault="008025A4" w:rsidP="008025A4">
            <w:r w:rsidRPr="00FC3227">
              <w:rPr>
                <w:highlight w:val="lightGray"/>
              </w:rPr>
              <w:t>done</w:t>
            </w:r>
          </w:p>
        </w:tc>
      </w:tr>
      <w:tr w:rsidR="00E04C38" w:rsidRPr="006E233D" w:rsidTr="00D66578">
        <w:tc>
          <w:tcPr>
            <w:tcW w:w="918" w:type="dxa"/>
            <w:tcBorders>
              <w:bottom w:val="double" w:sz="6" w:space="0" w:color="auto"/>
            </w:tcBorders>
          </w:tcPr>
          <w:p w:rsidR="00E04C38" w:rsidRPr="00FC3227" w:rsidRDefault="00E04C38" w:rsidP="00A65851">
            <w:pPr>
              <w:rPr>
                <w:highlight w:val="lightGray"/>
              </w:rPr>
            </w:pPr>
            <w:r w:rsidRPr="00FC3227">
              <w:rPr>
                <w:highlight w:val="lightGray"/>
              </w:rPr>
              <w:t>216</w:t>
            </w:r>
          </w:p>
        </w:tc>
        <w:tc>
          <w:tcPr>
            <w:tcW w:w="1350" w:type="dxa"/>
            <w:tcBorders>
              <w:bottom w:val="double" w:sz="6" w:space="0" w:color="auto"/>
            </w:tcBorders>
          </w:tcPr>
          <w:p w:rsidR="00E04C38" w:rsidRPr="00FC3227" w:rsidRDefault="00E04C38" w:rsidP="00A65851">
            <w:pPr>
              <w:rPr>
                <w:highlight w:val="lightGray"/>
              </w:rPr>
            </w:pPr>
            <w:r w:rsidRPr="00FC3227">
              <w:rPr>
                <w:highlight w:val="lightGray"/>
              </w:rPr>
              <w:t>0040(2)</w:t>
            </w:r>
          </w:p>
        </w:tc>
        <w:tc>
          <w:tcPr>
            <w:tcW w:w="990" w:type="dxa"/>
            <w:tcBorders>
              <w:bottom w:val="double" w:sz="6" w:space="0" w:color="auto"/>
            </w:tcBorders>
          </w:tcPr>
          <w:p w:rsidR="00E04C38" w:rsidRPr="00FC3227" w:rsidRDefault="00E04C38" w:rsidP="00A12363">
            <w:pPr>
              <w:rPr>
                <w:highlight w:val="lightGray"/>
              </w:rPr>
            </w:pPr>
            <w:r w:rsidRPr="00FC3227">
              <w:rPr>
                <w:highlight w:val="lightGray"/>
              </w:rPr>
              <w:t>NA</w:t>
            </w:r>
          </w:p>
        </w:tc>
        <w:tc>
          <w:tcPr>
            <w:tcW w:w="1350" w:type="dxa"/>
            <w:tcBorders>
              <w:bottom w:val="double" w:sz="6" w:space="0" w:color="auto"/>
            </w:tcBorders>
          </w:tcPr>
          <w:p w:rsidR="00E04C38" w:rsidRPr="00FC3227" w:rsidRDefault="00E04C38" w:rsidP="00A12363">
            <w:pPr>
              <w:rPr>
                <w:highlight w:val="lightGray"/>
              </w:rPr>
            </w:pPr>
            <w:r w:rsidRPr="00FC3227">
              <w:rPr>
                <w:highlight w:val="lightGray"/>
              </w:rPr>
              <w:t>NA</w:t>
            </w:r>
          </w:p>
        </w:tc>
        <w:tc>
          <w:tcPr>
            <w:tcW w:w="4860" w:type="dxa"/>
            <w:tcBorders>
              <w:bottom w:val="double" w:sz="6" w:space="0" w:color="auto"/>
            </w:tcBorders>
          </w:tcPr>
          <w:p w:rsidR="00E04C38" w:rsidRPr="00FC3227" w:rsidRDefault="00E04C38" w:rsidP="00E04C38">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Restructure section (2) to separate out the requirements for renewals with no significant changes to the permit</w:t>
            </w:r>
          </w:p>
        </w:tc>
        <w:tc>
          <w:tcPr>
            <w:tcW w:w="4320" w:type="dxa"/>
            <w:tcBorders>
              <w:bottom w:val="double" w:sz="6" w:space="0" w:color="auto"/>
            </w:tcBorders>
          </w:tcPr>
          <w:p w:rsidR="00E04C38" w:rsidRPr="00FC3227" w:rsidRDefault="00E04C38" w:rsidP="00CD4350">
            <w:pPr>
              <w:rPr>
                <w:highlight w:val="lightGray"/>
              </w:rPr>
            </w:pPr>
            <w:r w:rsidRPr="00FC3227">
              <w:rPr>
                <w:highlight w:val="lightGray"/>
              </w:rPr>
              <w:t>Restructure</w:t>
            </w:r>
          </w:p>
        </w:tc>
        <w:tc>
          <w:tcPr>
            <w:tcW w:w="787" w:type="dxa"/>
            <w:tcBorders>
              <w:bottom w:val="double" w:sz="6" w:space="0" w:color="auto"/>
            </w:tcBorders>
          </w:tcPr>
          <w:p w:rsidR="00E04C38" w:rsidRDefault="00E04C38" w:rsidP="00CD4350">
            <w:r w:rsidRPr="00FC3227">
              <w:rPr>
                <w:highlight w:val="lightGray"/>
              </w:rPr>
              <w:t>done</w:t>
            </w:r>
          </w:p>
        </w:tc>
      </w:tr>
      <w:tr w:rsidR="00E04C38" w:rsidRPr="006E233D" w:rsidTr="00D66578">
        <w:tc>
          <w:tcPr>
            <w:tcW w:w="918" w:type="dxa"/>
            <w:tcBorders>
              <w:bottom w:val="double" w:sz="6" w:space="0" w:color="auto"/>
            </w:tcBorders>
          </w:tcPr>
          <w:p w:rsidR="00E04C38" w:rsidRPr="00530895" w:rsidRDefault="00E04C38" w:rsidP="00A65851">
            <w:pPr>
              <w:rPr>
                <w:highlight w:val="lightGray"/>
              </w:rPr>
            </w:pPr>
            <w:r w:rsidRPr="00530895">
              <w:rPr>
                <w:highlight w:val="lightGray"/>
              </w:rPr>
              <w:t>NA</w:t>
            </w:r>
          </w:p>
        </w:tc>
        <w:tc>
          <w:tcPr>
            <w:tcW w:w="1350" w:type="dxa"/>
            <w:tcBorders>
              <w:bottom w:val="double" w:sz="6" w:space="0" w:color="auto"/>
            </w:tcBorders>
          </w:tcPr>
          <w:p w:rsidR="00E04C38" w:rsidRPr="00530895" w:rsidRDefault="00E04C38" w:rsidP="00A65851">
            <w:pPr>
              <w:rPr>
                <w:highlight w:val="lightGray"/>
              </w:rPr>
            </w:pPr>
            <w:r w:rsidRPr="00530895">
              <w:rPr>
                <w:highlight w:val="lightGray"/>
              </w:rPr>
              <w:t>NA</w:t>
            </w:r>
          </w:p>
        </w:tc>
        <w:tc>
          <w:tcPr>
            <w:tcW w:w="990" w:type="dxa"/>
            <w:tcBorders>
              <w:bottom w:val="double" w:sz="6" w:space="0" w:color="auto"/>
            </w:tcBorders>
          </w:tcPr>
          <w:p w:rsidR="00E04C38" w:rsidRPr="00530895" w:rsidRDefault="00E04C38" w:rsidP="00A12363">
            <w:pPr>
              <w:rPr>
                <w:highlight w:val="lightGray"/>
              </w:rPr>
            </w:pPr>
            <w:r w:rsidRPr="00530895">
              <w:rPr>
                <w:highlight w:val="lightGray"/>
              </w:rPr>
              <w:t>216</w:t>
            </w:r>
          </w:p>
        </w:tc>
        <w:tc>
          <w:tcPr>
            <w:tcW w:w="1350" w:type="dxa"/>
            <w:tcBorders>
              <w:bottom w:val="double" w:sz="6" w:space="0" w:color="auto"/>
            </w:tcBorders>
          </w:tcPr>
          <w:p w:rsidR="00E04C38" w:rsidRPr="00530895" w:rsidRDefault="00E04C38" w:rsidP="00A12363">
            <w:pPr>
              <w:rPr>
                <w:highlight w:val="lightGray"/>
              </w:rPr>
            </w:pPr>
            <w:r w:rsidRPr="00530895">
              <w:rPr>
                <w:highlight w:val="lightGray"/>
              </w:rPr>
              <w:t>0040(2)(b)</w:t>
            </w:r>
          </w:p>
        </w:tc>
        <w:tc>
          <w:tcPr>
            <w:tcW w:w="4860" w:type="dxa"/>
            <w:tcBorders>
              <w:bottom w:val="double" w:sz="6" w:space="0" w:color="auto"/>
            </w:tcBorders>
          </w:tcPr>
          <w:p w:rsidR="00E04C38" w:rsidRPr="00F61650" w:rsidRDefault="00E04C38" w:rsidP="00CD4350">
            <w:pPr>
              <w:pStyle w:val="NormalWeb"/>
              <w:spacing w:before="0" w:beforeAutospacing="0" w:after="0" w:afterAutospacing="0"/>
              <w:rPr>
                <w:bCs/>
                <w:color w:val="000000"/>
                <w:sz w:val="20"/>
                <w:szCs w:val="20"/>
                <w:highlight w:val="cyan"/>
              </w:rPr>
            </w:pPr>
            <w:r w:rsidRPr="00F61650">
              <w:rPr>
                <w:bCs/>
                <w:color w:val="000000"/>
                <w:sz w:val="20"/>
                <w:szCs w:val="20"/>
                <w:highlight w:val="cyan"/>
              </w:rPr>
              <w:t>Add requirements for submittal of ACDP renewal applications</w:t>
            </w:r>
            <w:r w:rsidR="00846549" w:rsidRPr="00F61650">
              <w:rPr>
                <w:bCs/>
                <w:color w:val="000000"/>
                <w:sz w:val="20"/>
                <w:szCs w:val="20"/>
                <w:highlight w:val="cyan"/>
              </w:rPr>
              <w:t>:</w:t>
            </w:r>
          </w:p>
          <w:p w:rsidR="00846549" w:rsidRPr="00F61650" w:rsidRDefault="00846549" w:rsidP="00CD4350">
            <w:pPr>
              <w:pStyle w:val="NormalWeb"/>
              <w:spacing w:before="0" w:beforeAutospacing="0" w:after="0" w:afterAutospacing="0"/>
              <w:rPr>
                <w:bCs/>
                <w:color w:val="000000"/>
                <w:sz w:val="20"/>
                <w:szCs w:val="20"/>
                <w:highlight w:val="cyan"/>
              </w:rPr>
            </w:pPr>
          </w:p>
          <w:p w:rsidR="00846549" w:rsidRPr="00F61650" w:rsidRDefault="00846549" w:rsidP="00846549">
            <w:pPr>
              <w:rPr>
                <w:highlight w:val="cyan"/>
              </w:rPr>
            </w:pPr>
            <w:r w:rsidRPr="00F61650">
              <w:rPr>
                <w:highlight w:val="cyan"/>
              </w:rPr>
              <w:t>“(b) The owner or operator must submit an application for renewal of the existing permit by no later than:</w:t>
            </w:r>
          </w:p>
          <w:p w:rsidR="00846549" w:rsidRPr="00F61650" w:rsidRDefault="00846549" w:rsidP="00846549">
            <w:pPr>
              <w:rPr>
                <w:highlight w:val="cyan"/>
              </w:rPr>
            </w:pPr>
            <w:r w:rsidRPr="00F61650">
              <w:rPr>
                <w:highlight w:val="cyan"/>
              </w:rPr>
              <w:t>(A) 30 days prior to the expiration date of a Basic ACDP;</w:t>
            </w:r>
          </w:p>
          <w:p w:rsidR="00846549" w:rsidRPr="00F61650" w:rsidRDefault="00846549" w:rsidP="00846549">
            <w:pPr>
              <w:rPr>
                <w:highlight w:val="cyan"/>
              </w:rPr>
            </w:pPr>
            <w:r w:rsidRPr="00F61650">
              <w:rPr>
                <w:highlight w:val="cyan"/>
              </w:rPr>
              <w:t>(B) 120 days prior to the expiration date of a Simple ACDP; or</w:t>
            </w:r>
          </w:p>
          <w:p w:rsidR="00846549" w:rsidRPr="00F61650" w:rsidRDefault="00846549" w:rsidP="00846549">
            <w:pPr>
              <w:rPr>
                <w:highlight w:val="cyan"/>
              </w:rPr>
            </w:pPr>
            <w:r w:rsidRPr="00F61650">
              <w:rPr>
                <w:highlight w:val="cyan"/>
              </w:rPr>
              <w:t>(C) 180 days prior to the expiration date of a Standard ACDP.”</w:t>
            </w:r>
          </w:p>
        </w:tc>
        <w:tc>
          <w:tcPr>
            <w:tcW w:w="4320" w:type="dxa"/>
            <w:tcBorders>
              <w:bottom w:val="double" w:sz="6" w:space="0" w:color="auto"/>
            </w:tcBorders>
          </w:tcPr>
          <w:p w:rsidR="00E04C38" w:rsidRPr="00530895" w:rsidRDefault="00F61650" w:rsidP="00CD4350">
            <w:pPr>
              <w:rPr>
                <w:highlight w:val="lightGray"/>
              </w:rPr>
            </w:pPr>
            <w:r w:rsidRPr="00530895">
              <w:rPr>
                <w:highlight w:val="lightGray"/>
              </w:rPr>
              <w:t>Align submittal of permit renewal application with internal timeliness targets</w:t>
            </w:r>
          </w:p>
        </w:tc>
        <w:tc>
          <w:tcPr>
            <w:tcW w:w="787" w:type="dxa"/>
            <w:tcBorders>
              <w:bottom w:val="double" w:sz="6" w:space="0" w:color="auto"/>
            </w:tcBorders>
          </w:tcPr>
          <w:p w:rsidR="00E04C38" w:rsidRPr="00530895" w:rsidRDefault="00F61650" w:rsidP="00CD4350">
            <w:pPr>
              <w:rPr>
                <w:highlight w:val="lightGray"/>
              </w:rPr>
            </w:pPr>
            <w:r w:rsidRPr="00530895">
              <w:rPr>
                <w:highlight w:val="lightGray"/>
              </w:rPr>
              <w:t>done</w:t>
            </w:r>
          </w:p>
        </w:tc>
      </w:tr>
      <w:tr w:rsidR="008025A4" w:rsidRPr="00FC3227" w:rsidTr="00D66578">
        <w:tc>
          <w:tcPr>
            <w:tcW w:w="918" w:type="dxa"/>
            <w:tcBorders>
              <w:bottom w:val="double" w:sz="6" w:space="0" w:color="auto"/>
            </w:tcBorders>
          </w:tcPr>
          <w:p w:rsidR="008025A4" w:rsidRPr="00FC3227" w:rsidRDefault="008025A4" w:rsidP="00A65851">
            <w:pPr>
              <w:rPr>
                <w:highlight w:val="lightGray"/>
              </w:rPr>
            </w:pPr>
            <w:r w:rsidRPr="00FC3227">
              <w:rPr>
                <w:highlight w:val="lightGray"/>
              </w:rPr>
              <w:t>NA</w:t>
            </w:r>
          </w:p>
        </w:tc>
        <w:tc>
          <w:tcPr>
            <w:tcW w:w="1350" w:type="dxa"/>
            <w:tcBorders>
              <w:bottom w:val="double" w:sz="6" w:space="0" w:color="auto"/>
            </w:tcBorders>
          </w:tcPr>
          <w:p w:rsidR="008025A4" w:rsidRPr="00FC3227" w:rsidRDefault="008025A4" w:rsidP="00A65851">
            <w:pPr>
              <w:rPr>
                <w:highlight w:val="lightGray"/>
              </w:rPr>
            </w:pPr>
            <w:r w:rsidRPr="00FC3227">
              <w:rPr>
                <w:highlight w:val="lightGray"/>
              </w:rPr>
              <w:t>NA</w:t>
            </w:r>
          </w:p>
        </w:tc>
        <w:tc>
          <w:tcPr>
            <w:tcW w:w="990" w:type="dxa"/>
            <w:tcBorders>
              <w:bottom w:val="double" w:sz="6" w:space="0" w:color="auto"/>
            </w:tcBorders>
          </w:tcPr>
          <w:p w:rsidR="008025A4" w:rsidRPr="00FC3227" w:rsidRDefault="008025A4" w:rsidP="00A12363">
            <w:pPr>
              <w:rPr>
                <w:highlight w:val="lightGray"/>
              </w:rPr>
            </w:pPr>
            <w:r w:rsidRPr="00FC3227">
              <w:rPr>
                <w:highlight w:val="lightGray"/>
              </w:rPr>
              <w:t>216</w:t>
            </w:r>
          </w:p>
        </w:tc>
        <w:tc>
          <w:tcPr>
            <w:tcW w:w="1350" w:type="dxa"/>
            <w:tcBorders>
              <w:bottom w:val="double" w:sz="6" w:space="0" w:color="auto"/>
            </w:tcBorders>
          </w:tcPr>
          <w:p w:rsidR="008025A4" w:rsidRPr="00FC3227" w:rsidRDefault="008025A4" w:rsidP="00F61650">
            <w:pPr>
              <w:rPr>
                <w:highlight w:val="lightGray"/>
              </w:rPr>
            </w:pPr>
            <w:r w:rsidRPr="00FC3227">
              <w:rPr>
                <w:highlight w:val="lightGray"/>
              </w:rPr>
              <w:t xml:space="preserve">0040(2)(c) </w:t>
            </w:r>
          </w:p>
        </w:tc>
        <w:tc>
          <w:tcPr>
            <w:tcW w:w="4860" w:type="dxa"/>
            <w:tcBorders>
              <w:bottom w:val="double" w:sz="6" w:space="0" w:color="auto"/>
            </w:tcBorders>
          </w:tcPr>
          <w:p w:rsidR="008025A4" w:rsidRPr="00FC3227" w:rsidRDefault="008025A4" w:rsidP="00F61650">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 xml:space="preserve">Add requirements for submittal of </w:t>
            </w:r>
            <w:r w:rsidR="00F61650" w:rsidRPr="00FC3227">
              <w:rPr>
                <w:bCs/>
                <w:color w:val="000000"/>
                <w:sz w:val="20"/>
                <w:szCs w:val="20"/>
                <w:highlight w:val="lightGray"/>
              </w:rPr>
              <w:t>an application for reassignment to a general ACDP</w:t>
            </w:r>
            <w:r w:rsidRPr="00FC3227">
              <w:rPr>
                <w:bCs/>
                <w:color w:val="000000"/>
                <w:sz w:val="20"/>
                <w:szCs w:val="20"/>
                <w:highlight w:val="lightGray"/>
              </w:rPr>
              <w:t xml:space="preserve"> </w:t>
            </w:r>
          </w:p>
        </w:tc>
        <w:tc>
          <w:tcPr>
            <w:tcW w:w="4320" w:type="dxa"/>
            <w:tcBorders>
              <w:bottom w:val="double" w:sz="6" w:space="0" w:color="auto"/>
            </w:tcBorders>
          </w:tcPr>
          <w:p w:rsidR="008025A4" w:rsidRPr="00FC3227" w:rsidRDefault="008025A4" w:rsidP="00CD4350">
            <w:pPr>
              <w:rPr>
                <w:highlight w:val="lightGray"/>
              </w:rPr>
            </w:pPr>
          </w:p>
        </w:tc>
        <w:tc>
          <w:tcPr>
            <w:tcW w:w="787" w:type="dxa"/>
            <w:tcBorders>
              <w:bottom w:val="double" w:sz="6" w:space="0" w:color="auto"/>
            </w:tcBorders>
          </w:tcPr>
          <w:p w:rsidR="008025A4" w:rsidRPr="00FC3227" w:rsidRDefault="008025A4" w:rsidP="00CD4350">
            <w:pPr>
              <w:rPr>
                <w:highlight w:val="lightGray"/>
              </w:rPr>
            </w:pPr>
            <w:r w:rsidRPr="00FC3227">
              <w:rPr>
                <w:highlight w:val="lightGray"/>
              </w:rPr>
              <w:t>done</w:t>
            </w:r>
          </w:p>
        </w:tc>
      </w:tr>
      <w:tr w:rsidR="00F61650" w:rsidRPr="00FC3227" w:rsidTr="00E21446">
        <w:tc>
          <w:tcPr>
            <w:tcW w:w="918" w:type="dxa"/>
            <w:tcBorders>
              <w:bottom w:val="double" w:sz="6" w:space="0" w:color="auto"/>
            </w:tcBorders>
          </w:tcPr>
          <w:p w:rsidR="00F61650" w:rsidRPr="00FC3227" w:rsidRDefault="00F61650" w:rsidP="00E21446">
            <w:pPr>
              <w:rPr>
                <w:highlight w:val="lightGray"/>
              </w:rPr>
            </w:pPr>
            <w:r w:rsidRPr="00FC3227">
              <w:rPr>
                <w:highlight w:val="lightGray"/>
              </w:rPr>
              <w:t>NA</w:t>
            </w:r>
          </w:p>
        </w:tc>
        <w:tc>
          <w:tcPr>
            <w:tcW w:w="1350" w:type="dxa"/>
            <w:tcBorders>
              <w:bottom w:val="double" w:sz="6" w:space="0" w:color="auto"/>
            </w:tcBorders>
          </w:tcPr>
          <w:p w:rsidR="00F61650" w:rsidRPr="00FC3227" w:rsidRDefault="00F61650" w:rsidP="00E21446">
            <w:pPr>
              <w:rPr>
                <w:highlight w:val="lightGray"/>
              </w:rPr>
            </w:pPr>
            <w:r w:rsidRPr="00FC3227">
              <w:rPr>
                <w:highlight w:val="lightGray"/>
              </w:rPr>
              <w:t>NA</w:t>
            </w:r>
          </w:p>
        </w:tc>
        <w:tc>
          <w:tcPr>
            <w:tcW w:w="990" w:type="dxa"/>
            <w:tcBorders>
              <w:bottom w:val="double" w:sz="6" w:space="0" w:color="auto"/>
            </w:tcBorders>
          </w:tcPr>
          <w:p w:rsidR="00F61650" w:rsidRPr="00FC3227" w:rsidRDefault="00F61650" w:rsidP="00E21446">
            <w:pPr>
              <w:rPr>
                <w:bCs/>
                <w:color w:val="000000"/>
                <w:highlight w:val="lightGray"/>
              </w:rPr>
            </w:pPr>
            <w:r w:rsidRPr="00FC3227">
              <w:rPr>
                <w:bCs/>
                <w:color w:val="000000"/>
                <w:highlight w:val="lightGray"/>
              </w:rPr>
              <w:t>216</w:t>
            </w:r>
          </w:p>
        </w:tc>
        <w:tc>
          <w:tcPr>
            <w:tcW w:w="1350" w:type="dxa"/>
            <w:tcBorders>
              <w:bottom w:val="double" w:sz="6" w:space="0" w:color="auto"/>
            </w:tcBorders>
          </w:tcPr>
          <w:p w:rsidR="00F61650" w:rsidRPr="00FC3227" w:rsidRDefault="00F61650" w:rsidP="00E21446">
            <w:pPr>
              <w:rPr>
                <w:bCs/>
                <w:color w:val="000000"/>
                <w:highlight w:val="lightGray"/>
              </w:rPr>
            </w:pPr>
            <w:r w:rsidRPr="00FC3227">
              <w:rPr>
                <w:bCs/>
                <w:color w:val="000000"/>
                <w:highlight w:val="lightGray"/>
              </w:rPr>
              <w:t>0040(3)(a)</w:t>
            </w:r>
          </w:p>
        </w:tc>
        <w:tc>
          <w:tcPr>
            <w:tcW w:w="4860" w:type="dxa"/>
            <w:tcBorders>
              <w:bottom w:val="double" w:sz="6" w:space="0" w:color="auto"/>
            </w:tcBorders>
          </w:tcPr>
          <w:p w:rsidR="00F61650" w:rsidRPr="00FC3227" w:rsidRDefault="00F61650" w:rsidP="00F61650">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 xml:space="preserve">Add requirements for </w:t>
            </w:r>
            <w:r w:rsidR="00533726" w:rsidRPr="00FC3227">
              <w:rPr>
                <w:bCs/>
                <w:color w:val="000000"/>
                <w:sz w:val="20"/>
                <w:szCs w:val="20"/>
                <w:highlight w:val="lightGray"/>
              </w:rPr>
              <w:t xml:space="preserve">when an </w:t>
            </w:r>
            <w:r w:rsidRPr="00FC3227">
              <w:rPr>
                <w:bCs/>
                <w:color w:val="000000"/>
                <w:sz w:val="20"/>
                <w:szCs w:val="20"/>
                <w:highlight w:val="lightGray"/>
              </w:rPr>
              <w:t>applicat</w:t>
            </w:r>
            <w:r w:rsidR="00533726" w:rsidRPr="00FC3227">
              <w:rPr>
                <w:bCs/>
                <w:color w:val="000000"/>
                <w:sz w:val="20"/>
                <w:szCs w:val="20"/>
                <w:highlight w:val="lightGray"/>
              </w:rPr>
              <w:t>ion</w:t>
            </w:r>
            <w:r w:rsidRPr="00FC3227">
              <w:rPr>
                <w:bCs/>
                <w:color w:val="000000"/>
                <w:sz w:val="20"/>
                <w:szCs w:val="20"/>
                <w:highlight w:val="lightGray"/>
              </w:rPr>
              <w:t xml:space="preserve"> for a permit modification</w:t>
            </w:r>
            <w:r w:rsidR="00533726" w:rsidRPr="00FC3227">
              <w:rPr>
                <w:bCs/>
                <w:color w:val="000000"/>
                <w:sz w:val="20"/>
                <w:szCs w:val="20"/>
                <w:highlight w:val="lightGray"/>
              </w:rPr>
              <w:t xml:space="preserve"> should be submitted</w:t>
            </w:r>
            <w:r w:rsidRPr="00FC3227">
              <w:rPr>
                <w:bCs/>
                <w:color w:val="000000"/>
                <w:sz w:val="20"/>
                <w:szCs w:val="20"/>
                <w:highlight w:val="lightGray"/>
              </w:rPr>
              <w:t>:</w:t>
            </w:r>
          </w:p>
          <w:p w:rsidR="00F61650" w:rsidRPr="00FC3227" w:rsidRDefault="00F61650" w:rsidP="00F61650">
            <w:pPr>
              <w:pStyle w:val="NormalWeb"/>
              <w:spacing w:before="0" w:beforeAutospacing="0" w:after="0" w:afterAutospacing="0"/>
              <w:rPr>
                <w:bCs/>
                <w:color w:val="000000"/>
                <w:sz w:val="20"/>
                <w:szCs w:val="20"/>
                <w:highlight w:val="lightGray"/>
              </w:rPr>
            </w:pPr>
          </w:p>
          <w:p w:rsidR="00F61650" w:rsidRPr="00FC3227" w:rsidRDefault="00F61650" w:rsidP="00F61650">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 xml:space="preserve">“(a) Applications for modifications to existing permits should be submitted at least 60 days prior to when a permit modification is needed.”  </w:t>
            </w:r>
          </w:p>
        </w:tc>
        <w:tc>
          <w:tcPr>
            <w:tcW w:w="4320" w:type="dxa"/>
            <w:tcBorders>
              <w:bottom w:val="double" w:sz="6" w:space="0" w:color="auto"/>
            </w:tcBorders>
          </w:tcPr>
          <w:p w:rsidR="00F61650" w:rsidRPr="00FC3227" w:rsidRDefault="00F61650" w:rsidP="00E21446">
            <w:pPr>
              <w:rPr>
                <w:highlight w:val="lightGray"/>
              </w:rPr>
            </w:pPr>
            <w:r w:rsidRPr="00FC3227">
              <w:rPr>
                <w:highlight w:val="lightGray"/>
              </w:rPr>
              <w:t>Clarification</w:t>
            </w:r>
          </w:p>
        </w:tc>
        <w:tc>
          <w:tcPr>
            <w:tcW w:w="787" w:type="dxa"/>
            <w:tcBorders>
              <w:bottom w:val="double" w:sz="6" w:space="0" w:color="auto"/>
            </w:tcBorders>
          </w:tcPr>
          <w:p w:rsidR="00F61650" w:rsidRPr="00FC3227" w:rsidRDefault="00F61650" w:rsidP="00E21446">
            <w:pPr>
              <w:rPr>
                <w:highlight w:val="lightGray"/>
              </w:rPr>
            </w:pPr>
            <w:r w:rsidRPr="00FC3227">
              <w:rPr>
                <w:highlight w:val="lightGray"/>
              </w:rPr>
              <w:t>done</w:t>
            </w:r>
          </w:p>
        </w:tc>
      </w:tr>
      <w:tr w:rsidR="00F61650" w:rsidRPr="006E233D" w:rsidTr="00D66578">
        <w:tc>
          <w:tcPr>
            <w:tcW w:w="918" w:type="dxa"/>
            <w:tcBorders>
              <w:bottom w:val="double" w:sz="6" w:space="0" w:color="auto"/>
            </w:tcBorders>
          </w:tcPr>
          <w:p w:rsidR="00F61650" w:rsidRPr="00FC3227" w:rsidRDefault="00F61650" w:rsidP="00A65851">
            <w:pPr>
              <w:rPr>
                <w:highlight w:val="lightGray"/>
              </w:rPr>
            </w:pPr>
            <w:r w:rsidRPr="00FC3227">
              <w:rPr>
                <w:highlight w:val="lightGray"/>
              </w:rPr>
              <w:t>NA</w:t>
            </w:r>
          </w:p>
        </w:tc>
        <w:tc>
          <w:tcPr>
            <w:tcW w:w="1350" w:type="dxa"/>
            <w:tcBorders>
              <w:bottom w:val="double" w:sz="6" w:space="0" w:color="auto"/>
            </w:tcBorders>
          </w:tcPr>
          <w:p w:rsidR="00F61650" w:rsidRPr="00FC3227" w:rsidRDefault="00F61650" w:rsidP="00A65851">
            <w:pPr>
              <w:rPr>
                <w:highlight w:val="lightGray"/>
              </w:rPr>
            </w:pPr>
            <w:r w:rsidRPr="00FC3227">
              <w:rPr>
                <w:highlight w:val="lightGray"/>
              </w:rPr>
              <w:t>NA</w:t>
            </w:r>
          </w:p>
        </w:tc>
        <w:tc>
          <w:tcPr>
            <w:tcW w:w="990" w:type="dxa"/>
            <w:tcBorders>
              <w:bottom w:val="double" w:sz="6" w:space="0" w:color="auto"/>
            </w:tcBorders>
          </w:tcPr>
          <w:p w:rsidR="00F61650" w:rsidRPr="00FC3227" w:rsidRDefault="00F61650" w:rsidP="00A65851">
            <w:pPr>
              <w:rPr>
                <w:bCs/>
                <w:color w:val="000000"/>
                <w:highlight w:val="lightGray"/>
              </w:rPr>
            </w:pPr>
            <w:r w:rsidRPr="00FC3227">
              <w:rPr>
                <w:bCs/>
                <w:color w:val="000000"/>
                <w:highlight w:val="lightGray"/>
              </w:rPr>
              <w:t>216</w:t>
            </w:r>
          </w:p>
        </w:tc>
        <w:tc>
          <w:tcPr>
            <w:tcW w:w="1350" w:type="dxa"/>
            <w:tcBorders>
              <w:bottom w:val="double" w:sz="6" w:space="0" w:color="auto"/>
            </w:tcBorders>
          </w:tcPr>
          <w:p w:rsidR="00F61650" w:rsidRPr="00FC3227" w:rsidRDefault="00F61650" w:rsidP="00A65851">
            <w:pPr>
              <w:rPr>
                <w:bCs/>
                <w:color w:val="000000"/>
                <w:highlight w:val="lightGray"/>
              </w:rPr>
            </w:pPr>
            <w:r w:rsidRPr="00FC3227">
              <w:rPr>
                <w:bCs/>
                <w:color w:val="000000"/>
                <w:highlight w:val="lightGray"/>
              </w:rPr>
              <w:t>0040(3)(b)</w:t>
            </w:r>
          </w:p>
        </w:tc>
        <w:tc>
          <w:tcPr>
            <w:tcW w:w="4860" w:type="dxa"/>
            <w:tcBorders>
              <w:bottom w:val="double" w:sz="6" w:space="0" w:color="auto"/>
            </w:tcBorders>
          </w:tcPr>
          <w:p w:rsidR="00F61650" w:rsidRPr="00FC3227" w:rsidRDefault="00F61650" w:rsidP="00F61650">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 xml:space="preserve">Add requirements for </w:t>
            </w:r>
            <w:r w:rsidR="00533726" w:rsidRPr="00FC3227">
              <w:rPr>
                <w:bCs/>
                <w:color w:val="000000"/>
                <w:sz w:val="20"/>
                <w:szCs w:val="20"/>
                <w:highlight w:val="lightGray"/>
              </w:rPr>
              <w:t xml:space="preserve">consideration of adequate timelines </w:t>
            </w:r>
            <w:r w:rsidRPr="00FC3227">
              <w:rPr>
                <w:bCs/>
                <w:color w:val="000000"/>
                <w:sz w:val="20"/>
                <w:szCs w:val="20"/>
                <w:highlight w:val="lightGray"/>
              </w:rPr>
              <w:t>for a permit</w:t>
            </w:r>
            <w:r w:rsidR="00533726" w:rsidRPr="00FC3227">
              <w:rPr>
                <w:bCs/>
                <w:color w:val="000000"/>
                <w:sz w:val="20"/>
                <w:szCs w:val="20"/>
                <w:highlight w:val="lightGray"/>
              </w:rPr>
              <w:t xml:space="preserve"> processing</w:t>
            </w:r>
            <w:r w:rsidRPr="00FC3227">
              <w:rPr>
                <w:bCs/>
                <w:color w:val="000000"/>
                <w:sz w:val="20"/>
                <w:szCs w:val="20"/>
                <w:highlight w:val="lightGray"/>
              </w:rPr>
              <w:t>:</w:t>
            </w:r>
          </w:p>
          <w:p w:rsidR="00F61650" w:rsidRPr="00FC3227" w:rsidRDefault="00F61650" w:rsidP="00F61650">
            <w:pPr>
              <w:pStyle w:val="NormalWeb"/>
              <w:spacing w:before="0" w:beforeAutospacing="0" w:after="0" w:afterAutospacing="0"/>
              <w:rPr>
                <w:bCs/>
                <w:color w:val="000000"/>
                <w:sz w:val="20"/>
                <w:szCs w:val="20"/>
                <w:highlight w:val="lightGray"/>
              </w:rPr>
            </w:pPr>
          </w:p>
          <w:p w:rsidR="00F61650" w:rsidRPr="00FC3227" w:rsidRDefault="00F61650" w:rsidP="00F61650">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“(b) When preparing an application, the applicant should also consider the timelines provided in paragraph (2</w:t>
            </w:r>
            <w:proofErr w:type="gramStart"/>
            <w:r w:rsidRPr="00FC3227">
              <w:rPr>
                <w:bCs/>
                <w:color w:val="000000"/>
                <w:sz w:val="20"/>
                <w:szCs w:val="20"/>
                <w:highlight w:val="lightGray"/>
              </w:rPr>
              <w:t>)(</w:t>
            </w:r>
            <w:proofErr w:type="gramEnd"/>
            <w:r w:rsidRPr="00FC3227">
              <w:rPr>
                <w:bCs/>
                <w:color w:val="000000"/>
                <w:sz w:val="20"/>
                <w:szCs w:val="20"/>
                <w:highlight w:val="lightGray"/>
              </w:rPr>
              <w:t xml:space="preserve">b), </w:t>
            </w:r>
            <w:r w:rsidRPr="00FC3227">
              <w:rPr>
                <w:bCs/>
                <w:color w:val="000000"/>
                <w:sz w:val="20"/>
                <w:szCs w:val="20"/>
                <w:highlight w:val="lightGray"/>
              </w:rPr>
              <w:lastRenderedPageBreak/>
              <w:t xml:space="preserve">as well as OAR 340-224-0030 (NSR permit applications), to allow DEQ adequate time to process the application and issue a permit before it is needed.” </w:t>
            </w:r>
          </w:p>
        </w:tc>
        <w:tc>
          <w:tcPr>
            <w:tcW w:w="4320" w:type="dxa"/>
            <w:tcBorders>
              <w:bottom w:val="double" w:sz="6" w:space="0" w:color="auto"/>
            </w:tcBorders>
          </w:tcPr>
          <w:p w:rsidR="00F61650" w:rsidRPr="00FC3227" w:rsidRDefault="00F61650" w:rsidP="00A401DC">
            <w:pPr>
              <w:rPr>
                <w:highlight w:val="lightGray"/>
              </w:rPr>
            </w:pPr>
            <w:r w:rsidRPr="00FC3227">
              <w:rPr>
                <w:highlight w:val="lightGray"/>
              </w:rPr>
              <w:lastRenderedPageBreak/>
              <w:t>Clarification</w:t>
            </w:r>
          </w:p>
        </w:tc>
        <w:tc>
          <w:tcPr>
            <w:tcW w:w="787" w:type="dxa"/>
            <w:tcBorders>
              <w:bottom w:val="double" w:sz="6" w:space="0" w:color="auto"/>
            </w:tcBorders>
          </w:tcPr>
          <w:p w:rsidR="00F61650" w:rsidRPr="006E233D" w:rsidRDefault="00F61650" w:rsidP="00CD4350">
            <w:r w:rsidRPr="00FC3227">
              <w:rPr>
                <w:highlight w:val="lightGray"/>
              </w:rPr>
              <w:t>done</w:t>
            </w:r>
          </w:p>
        </w:tc>
      </w:tr>
      <w:tr w:rsidR="008025A4" w:rsidRPr="006E233D" w:rsidTr="00D66578">
        <w:tc>
          <w:tcPr>
            <w:tcW w:w="918" w:type="dxa"/>
            <w:tcBorders>
              <w:bottom w:val="double" w:sz="6" w:space="0" w:color="auto"/>
            </w:tcBorders>
          </w:tcPr>
          <w:p w:rsidR="008025A4" w:rsidRPr="00530895" w:rsidRDefault="008025A4" w:rsidP="00A65851">
            <w:pPr>
              <w:rPr>
                <w:highlight w:val="lightGray"/>
              </w:rPr>
            </w:pPr>
            <w:r w:rsidRPr="00530895">
              <w:rPr>
                <w:highlight w:val="lightGray"/>
              </w:rPr>
              <w:lastRenderedPageBreak/>
              <w:t>216</w:t>
            </w:r>
          </w:p>
        </w:tc>
        <w:tc>
          <w:tcPr>
            <w:tcW w:w="1350" w:type="dxa"/>
            <w:tcBorders>
              <w:bottom w:val="double" w:sz="6" w:space="0" w:color="auto"/>
            </w:tcBorders>
          </w:tcPr>
          <w:p w:rsidR="008025A4" w:rsidRPr="00530895" w:rsidRDefault="008025A4" w:rsidP="00A65851">
            <w:pPr>
              <w:rPr>
                <w:highlight w:val="lightGray"/>
              </w:rPr>
            </w:pPr>
            <w:r w:rsidRPr="00530895">
              <w:rPr>
                <w:highlight w:val="lightGray"/>
              </w:rPr>
              <w:t>0040(5)</w:t>
            </w:r>
          </w:p>
        </w:tc>
        <w:tc>
          <w:tcPr>
            <w:tcW w:w="990" w:type="dxa"/>
            <w:tcBorders>
              <w:bottom w:val="double" w:sz="6" w:space="0" w:color="auto"/>
            </w:tcBorders>
          </w:tcPr>
          <w:p w:rsidR="008025A4" w:rsidRPr="00530895" w:rsidRDefault="008025A4" w:rsidP="00A65851">
            <w:pPr>
              <w:rPr>
                <w:highlight w:val="lightGray"/>
              </w:rPr>
            </w:pPr>
            <w:r w:rsidRPr="00530895">
              <w:rPr>
                <w:bCs/>
                <w:color w:val="000000"/>
                <w:highlight w:val="lightGray"/>
              </w:rPr>
              <w:t>NA</w:t>
            </w:r>
          </w:p>
        </w:tc>
        <w:tc>
          <w:tcPr>
            <w:tcW w:w="1350" w:type="dxa"/>
            <w:tcBorders>
              <w:bottom w:val="double" w:sz="6" w:space="0" w:color="auto"/>
            </w:tcBorders>
          </w:tcPr>
          <w:p w:rsidR="008025A4" w:rsidRPr="00530895" w:rsidRDefault="008025A4" w:rsidP="00A65851">
            <w:pPr>
              <w:rPr>
                <w:highlight w:val="lightGray"/>
              </w:rPr>
            </w:pPr>
            <w:r w:rsidRPr="00530895">
              <w:rPr>
                <w:bCs/>
                <w:color w:val="000000"/>
                <w:highlight w:val="lightGray"/>
              </w:rPr>
              <w:t>NA</w:t>
            </w:r>
          </w:p>
        </w:tc>
        <w:tc>
          <w:tcPr>
            <w:tcW w:w="4860" w:type="dxa"/>
            <w:tcBorders>
              <w:bottom w:val="double" w:sz="6" w:space="0" w:color="auto"/>
            </w:tcBorders>
          </w:tcPr>
          <w:p w:rsidR="008025A4" w:rsidRPr="00AF6228" w:rsidRDefault="00AF6228" w:rsidP="00CD4350">
            <w:pPr>
              <w:pStyle w:val="NormalWeb"/>
              <w:spacing w:before="0" w:beforeAutospacing="0" w:after="0" w:afterAutospacing="0"/>
              <w:rPr>
                <w:bCs/>
                <w:color w:val="000000"/>
                <w:sz w:val="20"/>
                <w:szCs w:val="20"/>
                <w:highlight w:val="cyan"/>
              </w:rPr>
            </w:pPr>
            <w:r w:rsidRPr="00AF6228">
              <w:rPr>
                <w:bCs/>
                <w:color w:val="000000"/>
                <w:sz w:val="20"/>
                <w:szCs w:val="20"/>
                <w:highlight w:val="cyan"/>
              </w:rPr>
              <w:t>Delete the requirement for submittal of an application at least 60 days before a permit or modified permit is needed</w:t>
            </w:r>
          </w:p>
        </w:tc>
        <w:tc>
          <w:tcPr>
            <w:tcW w:w="4320" w:type="dxa"/>
            <w:tcBorders>
              <w:bottom w:val="double" w:sz="6" w:space="0" w:color="auto"/>
            </w:tcBorders>
          </w:tcPr>
          <w:p w:rsidR="008025A4" w:rsidRPr="00530895" w:rsidRDefault="00AF6228" w:rsidP="00A401DC">
            <w:pPr>
              <w:rPr>
                <w:highlight w:val="lightGray"/>
              </w:rPr>
            </w:pPr>
            <w:r w:rsidRPr="00530895">
              <w:rPr>
                <w:highlight w:val="lightGray"/>
              </w:rPr>
              <w:t>This requirement is no longer necessary with the changes to 340-216-0040(2)(b)</w:t>
            </w:r>
          </w:p>
        </w:tc>
        <w:tc>
          <w:tcPr>
            <w:tcW w:w="787" w:type="dxa"/>
            <w:tcBorders>
              <w:bottom w:val="double" w:sz="6" w:space="0" w:color="auto"/>
            </w:tcBorders>
          </w:tcPr>
          <w:p w:rsidR="008025A4" w:rsidRPr="00530895" w:rsidRDefault="008025A4" w:rsidP="00CD4350">
            <w:pPr>
              <w:rPr>
                <w:highlight w:val="lightGray"/>
              </w:rPr>
            </w:pPr>
            <w:r w:rsidRPr="00530895">
              <w:rPr>
                <w:highlight w:val="lightGray"/>
              </w:rPr>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Pr>
                <w:highlight w:val="lightGray"/>
              </w:rPr>
              <w:t>216</w:t>
            </w:r>
          </w:p>
        </w:tc>
        <w:tc>
          <w:tcPr>
            <w:tcW w:w="1350" w:type="dxa"/>
            <w:tcBorders>
              <w:bottom w:val="double" w:sz="6" w:space="0" w:color="auto"/>
            </w:tcBorders>
          </w:tcPr>
          <w:p w:rsidR="00556173" w:rsidRPr="00FC3227" w:rsidRDefault="00556173" w:rsidP="00556173">
            <w:pPr>
              <w:rPr>
                <w:highlight w:val="lightGray"/>
              </w:rPr>
            </w:pPr>
            <w:r>
              <w:rPr>
                <w:highlight w:val="lightGray"/>
              </w:rPr>
              <w:t>0052(2)(a)</w:t>
            </w:r>
          </w:p>
        </w:tc>
        <w:tc>
          <w:tcPr>
            <w:tcW w:w="99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135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4860" w:type="dxa"/>
            <w:tcBorders>
              <w:bottom w:val="double" w:sz="6" w:space="0" w:color="auto"/>
            </w:tcBorders>
          </w:tcPr>
          <w:p w:rsidR="00556173" w:rsidRPr="00FC3227" w:rsidRDefault="00556173" w:rsidP="00556173">
            <w:pPr>
              <w:rPr>
                <w:highlight w:val="lightGray"/>
              </w:rPr>
            </w:pPr>
            <w:r>
              <w:rPr>
                <w:highlight w:val="lightGray"/>
              </w:rPr>
              <w:t>Change “in accordance with” to “using”</w:t>
            </w:r>
          </w:p>
        </w:tc>
        <w:tc>
          <w:tcPr>
            <w:tcW w:w="4320" w:type="dxa"/>
            <w:tcBorders>
              <w:bottom w:val="double" w:sz="6" w:space="0" w:color="auto"/>
            </w:tcBorders>
          </w:tcPr>
          <w:p w:rsidR="00556173" w:rsidRPr="00FC3227" w:rsidRDefault="00556173" w:rsidP="00556173">
            <w:pPr>
              <w:rPr>
                <w:highlight w:val="lightGray"/>
              </w:rPr>
            </w:pPr>
            <w:r>
              <w:rPr>
                <w:highlight w:val="lightGray"/>
              </w:rPr>
              <w:t>Plain language</w:t>
            </w:r>
          </w:p>
        </w:tc>
        <w:tc>
          <w:tcPr>
            <w:tcW w:w="787" w:type="dxa"/>
            <w:tcBorders>
              <w:bottom w:val="double" w:sz="6" w:space="0" w:color="auto"/>
            </w:tcBorders>
          </w:tcPr>
          <w:p w:rsidR="00556173" w:rsidRPr="00FC3227" w:rsidRDefault="00556173" w:rsidP="00556173">
            <w:pPr>
              <w:rPr>
                <w:highlight w:val="lightGray"/>
              </w:rPr>
            </w:pPr>
            <w:r>
              <w:rPr>
                <w:highlight w:val="lightGray"/>
              </w:rPr>
              <w:t>done</w:t>
            </w:r>
          </w:p>
        </w:tc>
      </w:tr>
      <w:tr w:rsidR="00556173" w:rsidRPr="006E233D" w:rsidTr="00D66578">
        <w:tc>
          <w:tcPr>
            <w:tcW w:w="918" w:type="dxa"/>
            <w:tcBorders>
              <w:bottom w:val="double" w:sz="6" w:space="0" w:color="auto"/>
            </w:tcBorders>
          </w:tcPr>
          <w:p w:rsidR="00556173" w:rsidRPr="00FC3227" w:rsidRDefault="00556173" w:rsidP="00A65851">
            <w:pPr>
              <w:rPr>
                <w:highlight w:val="lightGray"/>
              </w:rPr>
            </w:pPr>
            <w:r>
              <w:rPr>
                <w:highlight w:val="lightGray"/>
              </w:rPr>
              <w:t>216</w:t>
            </w:r>
          </w:p>
        </w:tc>
        <w:tc>
          <w:tcPr>
            <w:tcW w:w="1350" w:type="dxa"/>
            <w:tcBorders>
              <w:bottom w:val="double" w:sz="6" w:space="0" w:color="auto"/>
            </w:tcBorders>
          </w:tcPr>
          <w:p w:rsidR="00556173" w:rsidRPr="00FC3227" w:rsidRDefault="00556173" w:rsidP="00556173">
            <w:pPr>
              <w:rPr>
                <w:highlight w:val="lightGray"/>
              </w:rPr>
            </w:pPr>
            <w:r>
              <w:rPr>
                <w:highlight w:val="lightGray"/>
              </w:rPr>
              <w:t>0052(4)(b)</w:t>
            </w:r>
          </w:p>
        </w:tc>
        <w:tc>
          <w:tcPr>
            <w:tcW w:w="990" w:type="dxa"/>
            <w:tcBorders>
              <w:bottom w:val="double" w:sz="6" w:space="0" w:color="auto"/>
            </w:tcBorders>
          </w:tcPr>
          <w:p w:rsidR="00556173" w:rsidRPr="00FC3227" w:rsidRDefault="00556173" w:rsidP="00A65851">
            <w:pPr>
              <w:rPr>
                <w:bCs/>
                <w:color w:val="000000"/>
                <w:highlight w:val="lightGray"/>
              </w:rPr>
            </w:pPr>
            <w:r>
              <w:rPr>
                <w:bCs/>
                <w:color w:val="000000"/>
                <w:highlight w:val="lightGray"/>
              </w:rPr>
              <w:t>216</w:t>
            </w:r>
          </w:p>
        </w:tc>
        <w:tc>
          <w:tcPr>
            <w:tcW w:w="1350" w:type="dxa"/>
            <w:tcBorders>
              <w:bottom w:val="double" w:sz="6" w:space="0" w:color="auto"/>
            </w:tcBorders>
          </w:tcPr>
          <w:p w:rsidR="00556173" w:rsidRPr="00FC3227" w:rsidRDefault="00556173" w:rsidP="00A65851">
            <w:pPr>
              <w:rPr>
                <w:bCs/>
                <w:color w:val="000000"/>
                <w:highlight w:val="lightGray"/>
              </w:rPr>
            </w:pPr>
            <w:r>
              <w:rPr>
                <w:bCs/>
                <w:color w:val="000000"/>
                <w:highlight w:val="lightGray"/>
              </w:rPr>
              <w:t>0052(4)(a)</w:t>
            </w:r>
          </w:p>
        </w:tc>
        <w:tc>
          <w:tcPr>
            <w:tcW w:w="4860" w:type="dxa"/>
            <w:tcBorders>
              <w:bottom w:val="double" w:sz="6" w:space="0" w:color="auto"/>
            </w:tcBorders>
          </w:tcPr>
          <w:p w:rsidR="00556173" w:rsidRPr="00FC3227" w:rsidRDefault="00556173" w:rsidP="00C24892">
            <w:pPr>
              <w:rPr>
                <w:highlight w:val="lightGray"/>
              </w:rPr>
            </w:pPr>
            <w:r>
              <w:rPr>
                <w:highlight w:val="lightGray"/>
              </w:rPr>
              <w:t>Change “in accordance with” to “using”</w:t>
            </w:r>
          </w:p>
        </w:tc>
        <w:tc>
          <w:tcPr>
            <w:tcW w:w="4320" w:type="dxa"/>
            <w:tcBorders>
              <w:bottom w:val="double" w:sz="6" w:space="0" w:color="auto"/>
            </w:tcBorders>
          </w:tcPr>
          <w:p w:rsidR="00556173" w:rsidRPr="00FC3227" w:rsidRDefault="00556173" w:rsidP="00DB20C6">
            <w:pPr>
              <w:rPr>
                <w:highlight w:val="lightGray"/>
              </w:rPr>
            </w:pPr>
            <w:r>
              <w:rPr>
                <w:highlight w:val="lightGray"/>
              </w:rPr>
              <w:t>Plain language</w:t>
            </w:r>
          </w:p>
        </w:tc>
        <w:tc>
          <w:tcPr>
            <w:tcW w:w="787" w:type="dxa"/>
            <w:tcBorders>
              <w:bottom w:val="double" w:sz="6" w:space="0" w:color="auto"/>
            </w:tcBorders>
          </w:tcPr>
          <w:p w:rsidR="00556173" w:rsidRPr="00FC3227" w:rsidRDefault="00556173" w:rsidP="00CD4350">
            <w:pPr>
              <w:rPr>
                <w:highlight w:val="lightGray"/>
              </w:rPr>
            </w:pPr>
            <w:r>
              <w:rPr>
                <w:highlight w:val="lightGray"/>
              </w:rPr>
              <w:t>done</w:t>
            </w:r>
          </w:p>
        </w:tc>
      </w:tr>
      <w:tr w:rsidR="00AF6228" w:rsidRPr="006E233D" w:rsidTr="00D66578">
        <w:tc>
          <w:tcPr>
            <w:tcW w:w="918" w:type="dxa"/>
            <w:tcBorders>
              <w:bottom w:val="double" w:sz="6" w:space="0" w:color="auto"/>
            </w:tcBorders>
          </w:tcPr>
          <w:p w:rsidR="00AF6228" w:rsidRPr="00FC3227" w:rsidRDefault="00AF6228" w:rsidP="00A65851">
            <w:pPr>
              <w:rPr>
                <w:highlight w:val="lightGray"/>
              </w:rPr>
            </w:pPr>
            <w:r w:rsidRPr="00FC3227">
              <w:rPr>
                <w:highlight w:val="lightGray"/>
              </w:rPr>
              <w:t>216</w:t>
            </w:r>
          </w:p>
        </w:tc>
        <w:tc>
          <w:tcPr>
            <w:tcW w:w="1350" w:type="dxa"/>
            <w:tcBorders>
              <w:bottom w:val="double" w:sz="6" w:space="0" w:color="auto"/>
            </w:tcBorders>
          </w:tcPr>
          <w:p w:rsidR="00AF6228" w:rsidRPr="00FC3227" w:rsidRDefault="00AF6228" w:rsidP="00AF6228">
            <w:pPr>
              <w:rPr>
                <w:highlight w:val="lightGray"/>
              </w:rPr>
            </w:pPr>
            <w:r w:rsidRPr="00FC3227">
              <w:rPr>
                <w:highlight w:val="lightGray"/>
              </w:rPr>
              <w:t>0052(4)(a)</w:t>
            </w:r>
          </w:p>
        </w:tc>
        <w:tc>
          <w:tcPr>
            <w:tcW w:w="990" w:type="dxa"/>
            <w:tcBorders>
              <w:bottom w:val="double" w:sz="6" w:space="0" w:color="auto"/>
            </w:tcBorders>
          </w:tcPr>
          <w:p w:rsidR="00AF6228" w:rsidRPr="00FC3227" w:rsidRDefault="00AF6228" w:rsidP="00A65851">
            <w:pPr>
              <w:rPr>
                <w:bCs/>
                <w:color w:val="000000"/>
                <w:highlight w:val="lightGray"/>
              </w:rPr>
            </w:pPr>
            <w:r w:rsidRPr="00FC3227">
              <w:rPr>
                <w:bCs/>
                <w:color w:val="000000"/>
                <w:highlight w:val="lightGray"/>
              </w:rPr>
              <w:t>NA</w:t>
            </w:r>
          </w:p>
        </w:tc>
        <w:tc>
          <w:tcPr>
            <w:tcW w:w="1350" w:type="dxa"/>
            <w:tcBorders>
              <w:bottom w:val="double" w:sz="6" w:space="0" w:color="auto"/>
            </w:tcBorders>
          </w:tcPr>
          <w:p w:rsidR="00AF6228" w:rsidRPr="00FC3227" w:rsidRDefault="00AF6228" w:rsidP="00A65851">
            <w:pPr>
              <w:rPr>
                <w:bCs/>
                <w:color w:val="000000"/>
                <w:highlight w:val="lightGray"/>
              </w:rPr>
            </w:pPr>
            <w:r w:rsidRPr="00FC3227">
              <w:rPr>
                <w:bCs/>
                <w:color w:val="000000"/>
                <w:highlight w:val="lightGray"/>
              </w:rPr>
              <w:t>NA</w:t>
            </w:r>
          </w:p>
        </w:tc>
        <w:tc>
          <w:tcPr>
            <w:tcW w:w="4860" w:type="dxa"/>
            <w:tcBorders>
              <w:bottom w:val="double" w:sz="6" w:space="0" w:color="auto"/>
            </w:tcBorders>
          </w:tcPr>
          <w:p w:rsidR="00AF6228" w:rsidRPr="00FC3227" w:rsidRDefault="00AF6228" w:rsidP="00C24892">
            <w:pPr>
              <w:rPr>
                <w:highlight w:val="lightGray"/>
              </w:rPr>
            </w:pPr>
            <w:r w:rsidRPr="00FC3227">
              <w:rPr>
                <w:highlight w:val="lightGray"/>
              </w:rPr>
              <w:t xml:space="preserve">Delete the requirement that construction must commence within 18 months after the permit is issued. </w:t>
            </w:r>
          </w:p>
        </w:tc>
        <w:tc>
          <w:tcPr>
            <w:tcW w:w="4320" w:type="dxa"/>
            <w:tcBorders>
              <w:bottom w:val="double" w:sz="6" w:space="0" w:color="auto"/>
            </w:tcBorders>
          </w:tcPr>
          <w:p w:rsidR="00AF6228" w:rsidRPr="00FC3227" w:rsidRDefault="00AF6228" w:rsidP="00DB20C6">
            <w:pPr>
              <w:rPr>
                <w:highlight w:val="lightGray"/>
              </w:rPr>
            </w:pPr>
            <w:r w:rsidRPr="00FC3227">
              <w:rPr>
                <w:highlight w:val="lightGray"/>
              </w:rPr>
              <w:t xml:space="preserve">This requirement comes from NSR/PSD requirements.  NSR/PSD construction is required to commence within 18 months after the permit is issued because of </w:t>
            </w:r>
            <w:r w:rsidR="002F4775" w:rsidRPr="00FC3227">
              <w:rPr>
                <w:highlight w:val="lightGray"/>
              </w:rPr>
              <w:t xml:space="preserve">the </w:t>
            </w:r>
            <w:r w:rsidRPr="00FC3227">
              <w:rPr>
                <w:highlight w:val="lightGray"/>
              </w:rPr>
              <w:t xml:space="preserve">BACT and AQ computer modeling analyses.  If construction is not commenced within that time, technology and AQ analyses may have changed, which may require a change in the NSR/PSD application/permit.  </w:t>
            </w:r>
            <w:r w:rsidR="00DB20C6" w:rsidRPr="00FC3227">
              <w:rPr>
                <w:highlight w:val="lightGray"/>
              </w:rPr>
              <w:t xml:space="preserve">Construction </w:t>
            </w:r>
            <w:r w:rsidRPr="00FC3227">
              <w:rPr>
                <w:highlight w:val="lightGray"/>
              </w:rPr>
              <w:t>ACDP</w:t>
            </w:r>
            <w:r w:rsidR="00DB20C6" w:rsidRPr="00FC3227">
              <w:rPr>
                <w:highlight w:val="lightGray"/>
              </w:rPr>
              <w:t>s</w:t>
            </w:r>
            <w:r w:rsidRPr="00FC3227">
              <w:rPr>
                <w:highlight w:val="lightGray"/>
              </w:rPr>
              <w:t xml:space="preserve"> do not include requirements for control technology or AQ analyses</w:t>
            </w:r>
            <w:r w:rsidR="000F1CFB" w:rsidRPr="00FC3227">
              <w:rPr>
                <w:highlight w:val="lightGray"/>
              </w:rPr>
              <w:t xml:space="preserve"> so the requirement for commencement of construction within 18 months is not needed</w:t>
            </w:r>
            <w:r w:rsidRPr="00FC3227">
              <w:rPr>
                <w:highlight w:val="lightGray"/>
              </w:rPr>
              <w:t xml:space="preserve">.  </w:t>
            </w:r>
          </w:p>
        </w:tc>
        <w:tc>
          <w:tcPr>
            <w:tcW w:w="787" w:type="dxa"/>
            <w:tcBorders>
              <w:bottom w:val="double" w:sz="6" w:space="0" w:color="auto"/>
            </w:tcBorders>
          </w:tcPr>
          <w:p w:rsidR="00AF6228" w:rsidRPr="006E233D" w:rsidRDefault="00AF6228" w:rsidP="00CD4350">
            <w:r w:rsidRPr="00FC3227">
              <w:rPr>
                <w:highlight w:val="lightGray"/>
              </w:rPr>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Pr>
                <w:highlight w:val="lightGray"/>
              </w:rPr>
              <w:t>216</w:t>
            </w:r>
          </w:p>
        </w:tc>
        <w:tc>
          <w:tcPr>
            <w:tcW w:w="1350" w:type="dxa"/>
            <w:tcBorders>
              <w:bottom w:val="double" w:sz="6" w:space="0" w:color="auto"/>
            </w:tcBorders>
          </w:tcPr>
          <w:p w:rsidR="00556173" w:rsidRPr="00FC3227" w:rsidRDefault="00556173" w:rsidP="00556173">
            <w:pPr>
              <w:rPr>
                <w:highlight w:val="lightGray"/>
              </w:rPr>
            </w:pPr>
            <w:r>
              <w:rPr>
                <w:highlight w:val="lightGray"/>
              </w:rPr>
              <w:t>0052(5)(a)</w:t>
            </w:r>
          </w:p>
        </w:tc>
        <w:tc>
          <w:tcPr>
            <w:tcW w:w="99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135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4860" w:type="dxa"/>
            <w:tcBorders>
              <w:bottom w:val="double" w:sz="6" w:space="0" w:color="auto"/>
            </w:tcBorders>
          </w:tcPr>
          <w:p w:rsidR="00556173" w:rsidRPr="00FC3227" w:rsidRDefault="00556173" w:rsidP="00556173">
            <w:pPr>
              <w:rPr>
                <w:highlight w:val="lightGray"/>
              </w:rPr>
            </w:pPr>
            <w:r>
              <w:rPr>
                <w:highlight w:val="lightGray"/>
              </w:rPr>
              <w:t>Change “in accordance with” to “under”</w:t>
            </w:r>
          </w:p>
        </w:tc>
        <w:tc>
          <w:tcPr>
            <w:tcW w:w="4320" w:type="dxa"/>
            <w:tcBorders>
              <w:bottom w:val="double" w:sz="6" w:space="0" w:color="auto"/>
            </w:tcBorders>
          </w:tcPr>
          <w:p w:rsidR="00556173" w:rsidRPr="00FC3227" w:rsidRDefault="00556173" w:rsidP="00556173">
            <w:pPr>
              <w:rPr>
                <w:highlight w:val="lightGray"/>
              </w:rPr>
            </w:pPr>
            <w:r>
              <w:rPr>
                <w:highlight w:val="lightGray"/>
              </w:rPr>
              <w:t>Plain language</w:t>
            </w:r>
          </w:p>
        </w:tc>
        <w:tc>
          <w:tcPr>
            <w:tcW w:w="787" w:type="dxa"/>
            <w:tcBorders>
              <w:bottom w:val="double" w:sz="6" w:space="0" w:color="auto"/>
            </w:tcBorders>
          </w:tcPr>
          <w:p w:rsidR="00556173" w:rsidRPr="00FC3227" w:rsidRDefault="00556173" w:rsidP="00556173">
            <w:pPr>
              <w:rPr>
                <w:highlight w:val="lightGray"/>
              </w:rPr>
            </w:pPr>
            <w:r>
              <w:rPr>
                <w:highlight w:val="lightGray"/>
              </w:rPr>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Pr>
                <w:highlight w:val="lightGray"/>
              </w:rPr>
              <w:t>216</w:t>
            </w:r>
          </w:p>
        </w:tc>
        <w:tc>
          <w:tcPr>
            <w:tcW w:w="1350" w:type="dxa"/>
            <w:tcBorders>
              <w:bottom w:val="double" w:sz="6" w:space="0" w:color="auto"/>
            </w:tcBorders>
          </w:tcPr>
          <w:p w:rsidR="00556173" w:rsidRPr="00FC3227" w:rsidRDefault="00556173" w:rsidP="00556173">
            <w:pPr>
              <w:rPr>
                <w:highlight w:val="lightGray"/>
              </w:rPr>
            </w:pPr>
            <w:r>
              <w:rPr>
                <w:highlight w:val="lightGray"/>
              </w:rPr>
              <w:t>0052(5)(c)(A) &amp; (B)</w:t>
            </w:r>
          </w:p>
        </w:tc>
        <w:tc>
          <w:tcPr>
            <w:tcW w:w="99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135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4860" w:type="dxa"/>
            <w:tcBorders>
              <w:bottom w:val="double" w:sz="6" w:space="0" w:color="auto"/>
            </w:tcBorders>
          </w:tcPr>
          <w:p w:rsidR="00556173" w:rsidRPr="00FC3227" w:rsidRDefault="00556173" w:rsidP="00556173">
            <w:pPr>
              <w:rPr>
                <w:highlight w:val="lightGray"/>
              </w:rPr>
            </w:pPr>
            <w:r>
              <w:rPr>
                <w:highlight w:val="lightGray"/>
              </w:rPr>
              <w:t>Change “in accordance with” to “using”</w:t>
            </w:r>
          </w:p>
        </w:tc>
        <w:tc>
          <w:tcPr>
            <w:tcW w:w="4320" w:type="dxa"/>
            <w:tcBorders>
              <w:bottom w:val="double" w:sz="6" w:space="0" w:color="auto"/>
            </w:tcBorders>
          </w:tcPr>
          <w:p w:rsidR="00556173" w:rsidRPr="00FC3227" w:rsidRDefault="00556173" w:rsidP="00556173">
            <w:pPr>
              <w:rPr>
                <w:highlight w:val="lightGray"/>
              </w:rPr>
            </w:pPr>
            <w:r>
              <w:rPr>
                <w:highlight w:val="lightGray"/>
              </w:rPr>
              <w:t>Plain language</w:t>
            </w:r>
          </w:p>
        </w:tc>
        <w:tc>
          <w:tcPr>
            <w:tcW w:w="787" w:type="dxa"/>
            <w:tcBorders>
              <w:bottom w:val="double" w:sz="6" w:space="0" w:color="auto"/>
            </w:tcBorders>
          </w:tcPr>
          <w:p w:rsidR="00556173" w:rsidRPr="00FC3227" w:rsidRDefault="00556173" w:rsidP="00556173">
            <w:pPr>
              <w:rPr>
                <w:highlight w:val="lightGray"/>
              </w:rPr>
            </w:pPr>
            <w:r>
              <w:rPr>
                <w:highlight w:val="lightGray"/>
              </w:rPr>
              <w:t>done</w:t>
            </w:r>
          </w:p>
        </w:tc>
      </w:tr>
      <w:tr w:rsidR="00ED40FB" w:rsidRPr="006E233D" w:rsidTr="00D66578">
        <w:tc>
          <w:tcPr>
            <w:tcW w:w="918" w:type="dxa"/>
            <w:tcBorders>
              <w:bottom w:val="double" w:sz="6" w:space="0" w:color="auto"/>
            </w:tcBorders>
          </w:tcPr>
          <w:p w:rsidR="00ED40FB" w:rsidRPr="00FC3227" w:rsidRDefault="00ED40FB" w:rsidP="00A65851">
            <w:pPr>
              <w:rPr>
                <w:highlight w:val="lightGray"/>
              </w:rPr>
            </w:pPr>
            <w:r w:rsidRPr="00FC3227">
              <w:rPr>
                <w:highlight w:val="lightGray"/>
              </w:rPr>
              <w:t>NA</w:t>
            </w:r>
          </w:p>
        </w:tc>
        <w:tc>
          <w:tcPr>
            <w:tcW w:w="1350" w:type="dxa"/>
            <w:tcBorders>
              <w:bottom w:val="double" w:sz="6" w:space="0" w:color="auto"/>
            </w:tcBorders>
          </w:tcPr>
          <w:p w:rsidR="00ED40FB" w:rsidRPr="00FC3227" w:rsidRDefault="00ED40FB" w:rsidP="00A65851">
            <w:pPr>
              <w:rPr>
                <w:highlight w:val="lightGray"/>
              </w:rPr>
            </w:pPr>
            <w:r w:rsidRPr="00FC3227">
              <w:rPr>
                <w:highlight w:val="lightGray"/>
              </w:rPr>
              <w:t>NA</w:t>
            </w:r>
          </w:p>
        </w:tc>
        <w:tc>
          <w:tcPr>
            <w:tcW w:w="990" w:type="dxa"/>
            <w:tcBorders>
              <w:bottom w:val="double" w:sz="6" w:space="0" w:color="auto"/>
            </w:tcBorders>
          </w:tcPr>
          <w:p w:rsidR="00ED40FB" w:rsidRPr="00FC3227" w:rsidRDefault="00ED40FB" w:rsidP="00A65851">
            <w:pPr>
              <w:rPr>
                <w:bCs/>
                <w:color w:val="000000"/>
                <w:highlight w:val="lightGray"/>
              </w:rPr>
            </w:pPr>
            <w:r w:rsidRPr="00FC3227">
              <w:rPr>
                <w:bCs/>
                <w:color w:val="000000"/>
                <w:highlight w:val="lightGray"/>
              </w:rPr>
              <w:t>216</w:t>
            </w:r>
          </w:p>
        </w:tc>
        <w:tc>
          <w:tcPr>
            <w:tcW w:w="1350" w:type="dxa"/>
            <w:tcBorders>
              <w:bottom w:val="double" w:sz="6" w:space="0" w:color="auto"/>
            </w:tcBorders>
          </w:tcPr>
          <w:p w:rsidR="00ED40FB" w:rsidRPr="00FC3227" w:rsidRDefault="00ED40FB" w:rsidP="00A65851">
            <w:pPr>
              <w:rPr>
                <w:bCs/>
                <w:color w:val="000000"/>
                <w:highlight w:val="lightGray"/>
              </w:rPr>
            </w:pPr>
            <w:r w:rsidRPr="00FC3227">
              <w:rPr>
                <w:bCs/>
                <w:color w:val="000000"/>
                <w:highlight w:val="lightGray"/>
              </w:rPr>
              <w:t>0052(6)</w:t>
            </w:r>
          </w:p>
        </w:tc>
        <w:tc>
          <w:tcPr>
            <w:tcW w:w="4860" w:type="dxa"/>
            <w:tcBorders>
              <w:bottom w:val="double" w:sz="6" w:space="0" w:color="auto"/>
            </w:tcBorders>
          </w:tcPr>
          <w:p w:rsidR="00ED40FB" w:rsidRPr="00FC3227" w:rsidRDefault="00ED40FB" w:rsidP="00ED40FB">
            <w:pPr>
              <w:rPr>
                <w:highlight w:val="lightGray"/>
              </w:rPr>
            </w:pPr>
            <w:r w:rsidRPr="00FC3227">
              <w:rPr>
                <w:highlight w:val="lightGray"/>
              </w:rPr>
              <w:t xml:space="preserve">Add a requirement that construction ACDPs cannot be renewed. </w:t>
            </w:r>
          </w:p>
        </w:tc>
        <w:tc>
          <w:tcPr>
            <w:tcW w:w="4320" w:type="dxa"/>
            <w:tcBorders>
              <w:bottom w:val="double" w:sz="6" w:space="0" w:color="auto"/>
            </w:tcBorders>
          </w:tcPr>
          <w:p w:rsidR="00ED40FB" w:rsidRPr="00FC3227" w:rsidRDefault="00ED40FB" w:rsidP="00CD4350">
            <w:pPr>
              <w:rPr>
                <w:highlight w:val="lightGray"/>
              </w:rPr>
            </w:pPr>
            <w:r w:rsidRPr="00FC3227">
              <w:rPr>
                <w:highlight w:val="lightGray"/>
              </w:rPr>
              <w:t xml:space="preserve">Construction ACDPs are issued for 5 years with an initial permitting fee of $9600.  There are no annual fees for a construction ACDP that would cover the cost of a renewal.  Also, DEQ does not want the possibility of extending unsigned PSELs that may be in the permit.  </w:t>
            </w:r>
          </w:p>
        </w:tc>
        <w:tc>
          <w:tcPr>
            <w:tcW w:w="787" w:type="dxa"/>
            <w:tcBorders>
              <w:bottom w:val="double" w:sz="6" w:space="0" w:color="auto"/>
            </w:tcBorders>
          </w:tcPr>
          <w:p w:rsidR="00ED40FB" w:rsidRPr="006E233D" w:rsidRDefault="00ED40FB" w:rsidP="00CD4350">
            <w:r w:rsidRPr="00FC3227">
              <w:rPr>
                <w:highlight w:val="lightGray"/>
              </w:rPr>
              <w:t>done</w:t>
            </w:r>
          </w:p>
        </w:tc>
      </w:tr>
      <w:tr w:rsidR="008025A4" w:rsidRPr="006E233D" w:rsidTr="00D66578">
        <w:tc>
          <w:tcPr>
            <w:tcW w:w="918" w:type="dxa"/>
            <w:tcBorders>
              <w:bottom w:val="double" w:sz="6" w:space="0" w:color="auto"/>
            </w:tcBorders>
          </w:tcPr>
          <w:p w:rsidR="008025A4" w:rsidRPr="006E233D" w:rsidRDefault="008025A4" w:rsidP="00A65851">
            <w:r w:rsidRPr="006E233D">
              <w:t>216</w:t>
            </w:r>
          </w:p>
        </w:tc>
        <w:tc>
          <w:tcPr>
            <w:tcW w:w="1350" w:type="dxa"/>
            <w:tcBorders>
              <w:bottom w:val="double" w:sz="6" w:space="0" w:color="auto"/>
            </w:tcBorders>
          </w:tcPr>
          <w:p w:rsidR="008025A4" w:rsidRPr="006E233D" w:rsidRDefault="008025A4" w:rsidP="00A65851">
            <w:r w:rsidRPr="006E233D">
              <w:t>0054(1)</w:t>
            </w:r>
          </w:p>
        </w:tc>
        <w:tc>
          <w:tcPr>
            <w:tcW w:w="990" w:type="dxa"/>
            <w:tcBorders>
              <w:bottom w:val="double" w:sz="6" w:space="0" w:color="auto"/>
            </w:tcBorders>
          </w:tcPr>
          <w:p w:rsidR="008025A4" w:rsidRPr="006E233D" w:rsidRDefault="008025A4" w:rsidP="00A65851">
            <w:r w:rsidRPr="006E233D">
              <w:rPr>
                <w:bCs/>
                <w:color w:val="000000"/>
              </w:rPr>
              <w:t>NA</w:t>
            </w:r>
          </w:p>
        </w:tc>
        <w:tc>
          <w:tcPr>
            <w:tcW w:w="1350" w:type="dxa"/>
            <w:tcBorders>
              <w:bottom w:val="double" w:sz="6" w:space="0" w:color="auto"/>
            </w:tcBorders>
          </w:tcPr>
          <w:p w:rsidR="008025A4" w:rsidRPr="006E233D" w:rsidRDefault="008025A4" w:rsidP="00A65851">
            <w:r w:rsidRPr="006E233D">
              <w:rPr>
                <w:bCs/>
                <w:color w:val="000000"/>
              </w:rPr>
              <w:t>NA</w:t>
            </w:r>
          </w:p>
        </w:tc>
        <w:tc>
          <w:tcPr>
            <w:tcW w:w="4860" w:type="dxa"/>
            <w:tcBorders>
              <w:bottom w:val="double" w:sz="6" w:space="0" w:color="auto"/>
            </w:tcBorders>
          </w:tcPr>
          <w:p w:rsidR="008025A4" w:rsidRPr="006E233D" w:rsidRDefault="008025A4" w:rsidP="00C24892">
            <w:r w:rsidRPr="006E233D">
              <w:t>Add “unexpected or” before emergency and “activity” after emergency</w:t>
            </w:r>
          </w:p>
        </w:tc>
        <w:tc>
          <w:tcPr>
            <w:tcW w:w="4320" w:type="dxa"/>
            <w:tcBorders>
              <w:bottom w:val="double" w:sz="6" w:space="0" w:color="auto"/>
            </w:tcBorders>
          </w:tcPr>
          <w:p w:rsidR="008025A4" w:rsidRPr="006E233D" w:rsidRDefault="008025A4" w:rsidP="00CD4350">
            <w:r w:rsidRPr="006E233D">
              <w:t>216-0025 allows for short term activity ACDPs for unexpected or emergency activities, operations, or emissions.  This change makes 215-0054 consistent with 216-0025.</w:t>
            </w:r>
          </w:p>
        </w:tc>
        <w:tc>
          <w:tcPr>
            <w:tcW w:w="787" w:type="dxa"/>
            <w:tcBorders>
              <w:bottom w:val="double" w:sz="6" w:space="0" w:color="auto"/>
            </w:tcBorders>
          </w:tcPr>
          <w:p w:rsidR="008025A4" w:rsidRPr="006E233D" w:rsidRDefault="008025A4" w:rsidP="00CD4350">
            <w:r w:rsidRPr="006E233D">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Pr>
                <w:highlight w:val="lightGray"/>
              </w:rPr>
              <w:t>216</w:t>
            </w:r>
          </w:p>
        </w:tc>
        <w:tc>
          <w:tcPr>
            <w:tcW w:w="1350" w:type="dxa"/>
            <w:tcBorders>
              <w:bottom w:val="double" w:sz="6" w:space="0" w:color="auto"/>
            </w:tcBorders>
          </w:tcPr>
          <w:p w:rsidR="00556173" w:rsidRPr="00FC3227" w:rsidRDefault="00556173" w:rsidP="00556173">
            <w:pPr>
              <w:rPr>
                <w:highlight w:val="lightGray"/>
              </w:rPr>
            </w:pPr>
            <w:r>
              <w:rPr>
                <w:highlight w:val="lightGray"/>
              </w:rPr>
              <w:t>0054(4)</w:t>
            </w:r>
          </w:p>
        </w:tc>
        <w:tc>
          <w:tcPr>
            <w:tcW w:w="99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135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4860" w:type="dxa"/>
            <w:tcBorders>
              <w:bottom w:val="double" w:sz="6" w:space="0" w:color="auto"/>
            </w:tcBorders>
          </w:tcPr>
          <w:p w:rsidR="00556173" w:rsidRPr="00FC3227" w:rsidRDefault="00556173" w:rsidP="00556173">
            <w:pPr>
              <w:rPr>
                <w:highlight w:val="lightGray"/>
              </w:rPr>
            </w:pPr>
            <w:r>
              <w:rPr>
                <w:highlight w:val="lightGray"/>
              </w:rPr>
              <w:t>Change “in accordance with” to “using”</w:t>
            </w:r>
          </w:p>
        </w:tc>
        <w:tc>
          <w:tcPr>
            <w:tcW w:w="4320" w:type="dxa"/>
            <w:tcBorders>
              <w:bottom w:val="double" w:sz="6" w:space="0" w:color="auto"/>
            </w:tcBorders>
          </w:tcPr>
          <w:p w:rsidR="00556173" w:rsidRPr="00FC3227" w:rsidRDefault="00556173" w:rsidP="00556173">
            <w:pPr>
              <w:rPr>
                <w:highlight w:val="lightGray"/>
              </w:rPr>
            </w:pPr>
            <w:r>
              <w:rPr>
                <w:highlight w:val="lightGray"/>
              </w:rPr>
              <w:t>Plain language</w:t>
            </w:r>
          </w:p>
        </w:tc>
        <w:tc>
          <w:tcPr>
            <w:tcW w:w="787" w:type="dxa"/>
            <w:tcBorders>
              <w:bottom w:val="double" w:sz="6" w:space="0" w:color="auto"/>
            </w:tcBorders>
          </w:tcPr>
          <w:p w:rsidR="00556173" w:rsidRPr="00FC3227" w:rsidRDefault="00556173" w:rsidP="00556173">
            <w:pPr>
              <w:rPr>
                <w:highlight w:val="lightGray"/>
              </w:rPr>
            </w:pPr>
            <w:r>
              <w:rPr>
                <w:highlight w:val="lightGray"/>
              </w:rPr>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Pr>
                <w:highlight w:val="lightGray"/>
              </w:rPr>
              <w:t>216</w:t>
            </w:r>
          </w:p>
        </w:tc>
        <w:tc>
          <w:tcPr>
            <w:tcW w:w="1350" w:type="dxa"/>
            <w:tcBorders>
              <w:bottom w:val="double" w:sz="6" w:space="0" w:color="auto"/>
            </w:tcBorders>
          </w:tcPr>
          <w:p w:rsidR="00556173" w:rsidRPr="00FC3227" w:rsidRDefault="00556173" w:rsidP="00556173">
            <w:pPr>
              <w:rPr>
                <w:highlight w:val="lightGray"/>
              </w:rPr>
            </w:pPr>
            <w:r>
              <w:rPr>
                <w:highlight w:val="lightGray"/>
              </w:rPr>
              <w:t>0056(1)</w:t>
            </w:r>
          </w:p>
        </w:tc>
        <w:tc>
          <w:tcPr>
            <w:tcW w:w="99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135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4860" w:type="dxa"/>
            <w:tcBorders>
              <w:bottom w:val="double" w:sz="6" w:space="0" w:color="auto"/>
            </w:tcBorders>
          </w:tcPr>
          <w:p w:rsidR="00556173" w:rsidRPr="00FC3227" w:rsidRDefault="00556173" w:rsidP="00556173">
            <w:pPr>
              <w:rPr>
                <w:highlight w:val="lightGray"/>
              </w:rPr>
            </w:pPr>
            <w:r>
              <w:rPr>
                <w:highlight w:val="lightGray"/>
              </w:rPr>
              <w:t>Change “in accordance with” to “under”</w:t>
            </w:r>
          </w:p>
        </w:tc>
        <w:tc>
          <w:tcPr>
            <w:tcW w:w="4320" w:type="dxa"/>
            <w:tcBorders>
              <w:bottom w:val="double" w:sz="6" w:space="0" w:color="auto"/>
            </w:tcBorders>
          </w:tcPr>
          <w:p w:rsidR="00556173" w:rsidRPr="00FC3227" w:rsidRDefault="00556173" w:rsidP="00556173">
            <w:pPr>
              <w:rPr>
                <w:highlight w:val="lightGray"/>
              </w:rPr>
            </w:pPr>
            <w:r>
              <w:rPr>
                <w:highlight w:val="lightGray"/>
              </w:rPr>
              <w:t>Plain language</w:t>
            </w:r>
          </w:p>
        </w:tc>
        <w:tc>
          <w:tcPr>
            <w:tcW w:w="787" w:type="dxa"/>
            <w:tcBorders>
              <w:bottom w:val="double" w:sz="6" w:space="0" w:color="auto"/>
            </w:tcBorders>
          </w:tcPr>
          <w:p w:rsidR="00556173" w:rsidRPr="00FC3227" w:rsidRDefault="00556173" w:rsidP="00556173">
            <w:pPr>
              <w:rPr>
                <w:highlight w:val="lightGray"/>
              </w:rPr>
            </w:pPr>
            <w:r>
              <w:rPr>
                <w:highlight w:val="lightGray"/>
              </w:rPr>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Pr>
                <w:highlight w:val="lightGray"/>
              </w:rPr>
              <w:t>216</w:t>
            </w:r>
          </w:p>
        </w:tc>
        <w:tc>
          <w:tcPr>
            <w:tcW w:w="1350" w:type="dxa"/>
            <w:tcBorders>
              <w:bottom w:val="double" w:sz="6" w:space="0" w:color="auto"/>
            </w:tcBorders>
          </w:tcPr>
          <w:p w:rsidR="00556173" w:rsidRPr="00FC3227" w:rsidRDefault="00556173" w:rsidP="00556173">
            <w:pPr>
              <w:rPr>
                <w:highlight w:val="lightGray"/>
              </w:rPr>
            </w:pPr>
            <w:r>
              <w:rPr>
                <w:highlight w:val="lightGray"/>
              </w:rPr>
              <w:t>0056(4)</w:t>
            </w:r>
          </w:p>
        </w:tc>
        <w:tc>
          <w:tcPr>
            <w:tcW w:w="99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135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4860" w:type="dxa"/>
            <w:tcBorders>
              <w:bottom w:val="double" w:sz="6" w:space="0" w:color="auto"/>
            </w:tcBorders>
          </w:tcPr>
          <w:p w:rsidR="00556173" w:rsidRPr="00FC3227" w:rsidRDefault="00556173" w:rsidP="00556173">
            <w:pPr>
              <w:rPr>
                <w:highlight w:val="lightGray"/>
              </w:rPr>
            </w:pPr>
            <w:r>
              <w:rPr>
                <w:highlight w:val="lightGray"/>
              </w:rPr>
              <w:t>Change “in accordance with” to “using”</w:t>
            </w:r>
          </w:p>
        </w:tc>
        <w:tc>
          <w:tcPr>
            <w:tcW w:w="4320" w:type="dxa"/>
            <w:tcBorders>
              <w:bottom w:val="double" w:sz="6" w:space="0" w:color="auto"/>
            </w:tcBorders>
          </w:tcPr>
          <w:p w:rsidR="00556173" w:rsidRPr="00FC3227" w:rsidRDefault="00556173" w:rsidP="00556173">
            <w:pPr>
              <w:rPr>
                <w:highlight w:val="lightGray"/>
              </w:rPr>
            </w:pPr>
            <w:r>
              <w:rPr>
                <w:highlight w:val="lightGray"/>
              </w:rPr>
              <w:t>Plain language</w:t>
            </w:r>
          </w:p>
        </w:tc>
        <w:tc>
          <w:tcPr>
            <w:tcW w:w="787" w:type="dxa"/>
            <w:tcBorders>
              <w:bottom w:val="double" w:sz="6" w:space="0" w:color="auto"/>
            </w:tcBorders>
          </w:tcPr>
          <w:p w:rsidR="00556173" w:rsidRPr="00FC3227" w:rsidRDefault="00556173" w:rsidP="00556173">
            <w:pPr>
              <w:rPr>
                <w:highlight w:val="lightGray"/>
              </w:rPr>
            </w:pPr>
            <w:r>
              <w:rPr>
                <w:highlight w:val="lightGray"/>
              </w:rPr>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Pr>
                <w:highlight w:val="lightGray"/>
              </w:rPr>
              <w:t>216</w:t>
            </w:r>
          </w:p>
        </w:tc>
        <w:tc>
          <w:tcPr>
            <w:tcW w:w="1350" w:type="dxa"/>
            <w:tcBorders>
              <w:bottom w:val="double" w:sz="6" w:space="0" w:color="auto"/>
            </w:tcBorders>
          </w:tcPr>
          <w:p w:rsidR="00556173" w:rsidRPr="00FC3227" w:rsidRDefault="00556173" w:rsidP="00556173">
            <w:pPr>
              <w:rPr>
                <w:highlight w:val="lightGray"/>
              </w:rPr>
            </w:pPr>
            <w:r>
              <w:rPr>
                <w:highlight w:val="lightGray"/>
              </w:rPr>
              <w:t>0060(1)(b)(B)</w:t>
            </w:r>
          </w:p>
        </w:tc>
        <w:tc>
          <w:tcPr>
            <w:tcW w:w="99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135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4860" w:type="dxa"/>
            <w:tcBorders>
              <w:bottom w:val="double" w:sz="6" w:space="0" w:color="auto"/>
            </w:tcBorders>
          </w:tcPr>
          <w:p w:rsidR="00556173" w:rsidRPr="00FC3227" w:rsidRDefault="00556173" w:rsidP="00556173">
            <w:pPr>
              <w:rPr>
                <w:highlight w:val="lightGray"/>
              </w:rPr>
            </w:pPr>
            <w:r>
              <w:rPr>
                <w:highlight w:val="lightGray"/>
              </w:rPr>
              <w:t>Change “in accordance with” to “under”</w:t>
            </w:r>
          </w:p>
        </w:tc>
        <w:tc>
          <w:tcPr>
            <w:tcW w:w="4320" w:type="dxa"/>
            <w:tcBorders>
              <w:bottom w:val="double" w:sz="6" w:space="0" w:color="auto"/>
            </w:tcBorders>
          </w:tcPr>
          <w:p w:rsidR="00556173" w:rsidRPr="00FC3227" w:rsidRDefault="00556173" w:rsidP="00556173">
            <w:pPr>
              <w:rPr>
                <w:highlight w:val="lightGray"/>
              </w:rPr>
            </w:pPr>
            <w:r>
              <w:rPr>
                <w:highlight w:val="lightGray"/>
              </w:rPr>
              <w:t>Plain language</w:t>
            </w:r>
          </w:p>
        </w:tc>
        <w:tc>
          <w:tcPr>
            <w:tcW w:w="787" w:type="dxa"/>
            <w:tcBorders>
              <w:bottom w:val="double" w:sz="6" w:space="0" w:color="auto"/>
            </w:tcBorders>
          </w:tcPr>
          <w:p w:rsidR="00556173" w:rsidRPr="00FC3227" w:rsidRDefault="00556173" w:rsidP="00556173">
            <w:pPr>
              <w:rPr>
                <w:highlight w:val="lightGray"/>
              </w:rPr>
            </w:pPr>
            <w:r>
              <w:rPr>
                <w:highlight w:val="lightGray"/>
              </w:rPr>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Pr>
                <w:highlight w:val="lightGray"/>
              </w:rPr>
              <w:t>216</w:t>
            </w:r>
          </w:p>
        </w:tc>
        <w:tc>
          <w:tcPr>
            <w:tcW w:w="1350" w:type="dxa"/>
            <w:tcBorders>
              <w:bottom w:val="double" w:sz="6" w:space="0" w:color="auto"/>
            </w:tcBorders>
          </w:tcPr>
          <w:p w:rsidR="00556173" w:rsidRPr="00FC3227" w:rsidRDefault="00556173" w:rsidP="00556173">
            <w:pPr>
              <w:rPr>
                <w:highlight w:val="lightGray"/>
              </w:rPr>
            </w:pPr>
            <w:r>
              <w:rPr>
                <w:highlight w:val="lightGray"/>
              </w:rPr>
              <w:t>0060(1)(c)</w:t>
            </w:r>
          </w:p>
        </w:tc>
        <w:tc>
          <w:tcPr>
            <w:tcW w:w="99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135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4860" w:type="dxa"/>
            <w:tcBorders>
              <w:bottom w:val="double" w:sz="6" w:space="0" w:color="auto"/>
            </w:tcBorders>
          </w:tcPr>
          <w:p w:rsidR="00556173" w:rsidRPr="00FC3227" w:rsidRDefault="00556173" w:rsidP="00556173">
            <w:pPr>
              <w:rPr>
                <w:highlight w:val="lightGray"/>
              </w:rPr>
            </w:pPr>
            <w:r>
              <w:rPr>
                <w:highlight w:val="lightGray"/>
              </w:rPr>
              <w:t>Change the first “in accordance with” to “using” and the second “in accordance with” to “under”</w:t>
            </w:r>
          </w:p>
        </w:tc>
        <w:tc>
          <w:tcPr>
            <w:tcW w:w="4320" w:type="dxa"/>
            <w:tcBorders>
              <w:bottom w:val="double" w:sz="6" w:space="0" w:color="auto"/>
            </w:tcBorders>
          </w:tcPr>
          <w:p w:rsidR="00556173" w:rsidRPr="00FC3227" w:rsidRDefault="00556173" w:rsidP="00556173">
            <w:pPr>
              <w:rPr>
                <w:highlight w:val="lightGray"/>
              </w:rPr>
            </w:pPr>
            <w:r>
              <w:rPr>
                <w:highlight w:val="lightGray"/>
              </w:rPr>
              <w:t>Plain language</w:t>
            </w:r>
          </w:p>
        </w:tc>
        <w:tc>
          <w:tcPr>
            <w:tcW w:w="787" w:type="dxa"/>
            <w:tcBorders>
              <w:bottom w:val="double" w:sz="6" w:space="0" w:color="auto"/>
            </w:tcBorders>
          </w:tcPr>
          <w:p w:rsidR="00556173" w:rsidRPr="00FC3227" w:rsidRDefault="00556173" w:rsidP="00556173">
            <w:pPr>
              <w:rPr>
                <w:highlight w:val="lightGray"/>
              </w:rPr>
            </w:pPr>
            <w:r>
              <w:rPr>
                <w:highlight w:val="lightGray"/>
              </w:rPr>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Pr>
                <w:highlight w:val="lightGray"/>
              </w:rPr>
              <w:t>216</w:t>
            </w:r>
          </w:p>
        </w:tc>
        <w:tc>
          <w:tcPr>
            <w:tcW w:w="1350" w:type="dxa"/>
            <w:tcBorders>
              <w:bottom w:val="double" w:sz="6" w:space="0" w:color="auto"/>
            </w:tcBorders>
          </w:tcPr>
          <w:p w:rsidR="00556173" w:rsidRPr="00FC3227" w:rsidRDefault="00556173" w:rsidP="00556173">
            <w:pPr>
              <w:rPr>
                <w:highlight w:val="lightGray"/>
              </w:rPr>
            </w:pPr>
            <w:r>
              <w:rPr>
                <w:highlight w:val="lightGray"/>
              </w:rPr>
              <w:t>0060(2)(a)</w:t>
            </w:r>
          </w:p>
        </w:tc>
        <w:tc>
          <w:tcPr>
            <w:tcW w:w="99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135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4860" w:type="dxa"/>
            <w:tcBorders>
              <w:bottom w:val="double" w:sz="6" w:space="0" w:color="auto"/>
            </w:tcBorders>
          </w:tcPr>
          <w:p w:rsidR="00556173" w:rsidRPr="00FC3227" w:rsidRDefault="00556173" w:rsidP="00556173">
            <w:pPr>
              <w:rPr>
                <w:highlight w:val="lightGray"/>
              </w:rPr>
            </w:pPr>
            <w:r>
              <w:rPr>
                <w:highlight w:val="lightGray"/>
              </w:rPr>
              <w:t>Change “in accordance with” to “using”</w:t>
            </w:r>
          </w:p>
        </w:tc>
        <w:tc>
          <w:tcPr>
            <w:tcW w:w="4320" w:type="dxa"/>
            <w:tcBorders>
              <w:bottom w:val="double" w:sz="6" w:space="0" w:color="auto"/>
            </w:tcBorders>
          </w:tcPr>
          <w:p w:rsidR="00556173" w:rsidRPr="00FC3227" w:rsidRDefault="00556173" w:rsidP="00556173">
            <w:pPr>
              <w:rPr>
                <w:highlight w:val="lightGray"/>
              </w:rPr>
            </w:pPr>
            <w:r>
              <w:rPr>
                <w:highlight w:val="lightGray"/>
              </w:rPr>
              <w:t>Plain language</w:t>
            </w:r>
          </w:p>
        </w:tc>
        <w:tc>
          <w:tcPr>
            <w:tcW w:w="787" w:type="dxa"/>
            <w:tcBorders>
              <w:bottom w:val="double" w:sz="6" w:space="0" w:color="auto"/>
            </w:tcBorders>
          </w:tcPr>
          <w:p w:rsidR="00556173" w:rsidRPr="00FC3227" w:rsidRDefault="00556173" w:rsidP="00556173">
            <w:pPr>
              <w:rPr>
                <w:highlight w:val="lightGray"/>
              </w:rPr>
            </w:pPr>
            <w:r>
              <w:rPr>
                <w:highlight w:val="lightGray"/>
              </w:rPr>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Pr>
                <w:highlight w:val="lightGray"/>
              </w:rPr>
              <w:lastRenderedPageBreak/>
              <w:t>216</w:t>
            </w:r>
          </w:p>
        </w:tc>
        <w:tc>
          <w:tcPr>
            <w:tcW w:w="1350" w:type="dxa"/>
            <w:tcBorders>
              <w:bottom w:val="double" w:sz="6" w:space="0" w:color="auto"/>
            </w:tcBorders>
          </w:tcPr>
          <w:p w:rsidR="00556173" w:rsidRPr="00FC3227" w:rsidRDefault="00556173" w:rsidP="00556173">
            <w:pPr>
              <w:rPr>
                <w:highlight w:val="lightGray"/>
              </w:rPr>
            </w:pPr>
            <w:r>
              <w:rPr>
                <w:highlight w:val="lightGray"/>
              </w:rPr>
              <w:t>0060(2)(c)(A)</w:t>
            </w:r>
          </w:p>
        </w:tc>
        <w:tc>
          <w:tcPr>
            <w:tcW w:w="99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135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4860" w:type="dxa"/>
            <w:tcBorders>
              <w:bottom w:val="double" w:sz="6" w:space="0" w:color="auto"/>
            </w:tcBorders>
          </w:tcPr>
          <w:p w:rsidR="00556173" w:rsidRPr="00FC3227" w:rsidRDefault="00556173" w:rsidP="00556173">
            <w:pPr>
              <w:rPr>
                <w:highlight w:val="lightGray"/>
              </w:rPr>
            </w:pPr>
            <w:r>
              <w:rPr>
                <w:highlight w:val="lightGray"/>
              </w:rPr>
              <w:t>Change “in accordance with” to “using”</w:t>
            </w:r>
          </w:p>
        </w:tc>
        <w:tc>
          <w:tcPr>
            <w:tcW w:w="4320" w:type="dxa"/>
            <w:tcBorders>
              <w:bottom w:val="double" w:sz="6" w:space="0" w:color="auto"/>
            </w:tcBorders>
          </w:tcPr>
          <w:p w:rsidR="00556173" w:rsidRPr="00FC3227" w:rsidRDefault="00556173" w:rsidP="00556173">
            <w:pPr>
              <w:rPr>
                <w:highlight w:val="lightGray"/>
              </w:rPr>
            </w:pPr>
            <w:r>
              <w:rPr>
                <w:highlight w:val="lightGray"/>
              </w:rPr>
              <w:t>Plain language</w:t>
            </w:r>
          </w:p>
        </w:tc>
        <w:tc>
          <w:tcPr>
            <w:tcW w:w="787" w:type="dxa"/>
            <w:tcBorders>
              <w:bottom w:val="double" w:sz="6" w:space="0" w:color="auto"/>
            </w:tcBorders>
          </w:tcPr>
          <w:p w:rsidR="00556173" w:rsidRPr="00FC3227" w:rsidRDefault="00556173" w:rsidP="00556173">
            <w:pPr>
              <w:rPr>
                <w:highlight w:val="lightGray"/>
              </w:rPr>
            </w:pPr>
            <w:r>
              <w:rPr>
                <w:highlight w:val="lightGray"/>
              </w:rPr>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Pr>
                <w:highlight w:val="lightGray"/>
              </w:rPr>
              <w:t>216</w:t>
            </w:r>
          </w:p>
        </w:tc>
        <w:tc>
          <w:tcPr>
            <w:tcW w:w="1350" w:type="dxa"/>
            <w:tcBorders>
              <w:bottom w:val="double" w:sz="6" w:space="0" w:color="auto"/>
            </w:tcBorders>
          </w:tcPr>
          <w:p w:rsidR="00556173" w:rsidRPr="00FC3227" w:rsidRDefault="00556173" w:rsidP="00556173">
            <w:pPr>
              <w:rPr>
                <w:highlight w:val="lightGray"/>
              </w:rPr>
            </w:pPr>
            <w:r>
              <w:rPr>
                <w:highlight w:val="lightGray"/>
              </w:rPr>
              <w:t>0060(2)(c)(D)</w:t>
            </w:r>
          </w:p>
        </w:tc>
        <w:tc>
          <w:tcPr>
            <w:tcW w:w="99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135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4860" w:type="dxa"/>
            <w:tcBorders>
              <w:bottom w:val="double" w:sz="6" w:space="0" w:color="auto"/>
            </w:tcBorders>
          </w:tcPr>
          <w:p w:rsidR="00556173" w:rsidRPr="00FC3227" w:rsidRDefault="00556173" w:rsidP="00556173">
            <w:pPr>
              <w:rPr>
                <w:highlight w:val="lightGray"/>
              </w:rPr>
            </w:pPr>
            <w:r>
              <w:rPr>
                <w:highlight w:val="lightGray"/>
              </w:rPr>
              <w:t>Change “in accordance with” to “under”</w:t>
            </w:r>
          </w:p>
        </w:tc>
        <w:tc>
          <w:tcPr>
            <w:tcW w:w="4320" w:type="dxa"/>
            <w:tcBorders>
              <w:bottom w:val="double" w:sz="6" w:space="0" w:color="auto"/>
            </w:tcBorders>
          </w:tcPr>
          <w:p w:rsidR="00556173" w:rsidRPr="00FC3227" w:rsidRDefault="00556173" w:rsidP="00556173">
            <w:pPr>
              <w:rPr>
                <w:highlight w:val="lightGray"/>
              </w:rPr>
            </w:pPr>
            <w:r>
              <w:rPr>
                <w:highlight w:val="lightGray"/>
              </w:rPr>
              <w:t>Plain language</w:t>
            </w:r>
          </w:p>
        </w:tc>
        <w:tc>
          <w:tcPr>
            <w:tcW w:w="787" w:type="dxa"/>
            <w:tcBorders>
              <w:bottom w:val="double" w:sz="6" w:space="0" w:color="auto"/>
            </w:tcBorders>
          </w:tcPr>
          <w:p w:rsidR="00556173" w:rsidRPr="00FC3227" w:rsidRDefault="00556173" w:rsidP="00556173">
            <w:pPr>
              <w:rPr>
                <w:highlight w:val="lightGray"/>
              </w:rPr>
            </w:pPr>
            <w:r>
              <w:rPr>
                <w:highlight w:val="lightGray"/>
              </w:rPr>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Pr>
                <w:highlight w:val="lightGray"/>
              </w:rPr>
              <w:t>216</w:t>
            </w:r>
          </w:p>
        </w:tc>
        <w:tc>
          <w:tcPr>
            <w:tcW w:w="1350" w:type="dxa"/>
            <w:tcBorders>
              <w:bottom w:val="double" w:sz="6" w:space="0" w:color="auto"/>
            </w:tcBorders>
          </w:tcPr>
          <w:p w:rsidR="00556173" w:rsidRPr="00FC3227" w:rsidRDefault="00556173" w:rsidP="00556173">
            <w:pPr>
              <w:rPr>
                <w:highlight w:val="lightGray"/>
              </w:rPr>
            </w:pPr>
            <w:r>
              <w:rPr>
                <w:highlight w:val="lightGray"/>
              </w:rPr>
              <w:t>0060(2)(c)(E)</w:t>
            </w:r>
          </w:p>
        </w:tc>
        <w:tc>
          <w:tcPr>
            <w:tcW w:w="99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135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4860" w:type="dxa"/>
            <w:tcBorders>
              <w:bottom w:val="double" w:sz="6" w:space="0" w:color="auto"/>
            </w:tcBorders>
          </w:tcPr>
          <w:p w:rsidR="00556173" w:rsidRPr="00FC3227" w:rsidRDefault="00556173" w:rsidP="00556173">
            <w:pPr>
              <w:rPr>
                <w:highlight w:val="lightGray"/>
              </w:rPr>
            </w:pPr>
            <w:r>
              <w:rPr>
                <w:highlight w:val="lightGray"/>
              </w:rPr>
              <w:t>Change “in accordance with” to “under”</w:t>
            </w:r>
          </w:p>
        </w:tc>
        <w:tc>
          <w:tcPr>
            <w:tcW w:w="4320" w:type="dxa"/>
            <w:tcBorders>
              <w:bottom w:val="double" w:sz="6" w:space="0" w:color="auto"/>
            </w:tcBorders>
          </w:tcPr>
          <w:p w:rsidR="00556173" w:rsidRPr="00FC3227" w:rsidRDefault="00556173" w:rsidP="00556173">
            <w:pPr>
              <w:rPr>
                <w:highlight w:val="lightGray"/>
              </w:rPr>
            </w:pPr>
            <w:r>
              <w:rPr>
                <w:highlight w:val="lightGray"/>
              </w:rPr>
              <w:t>Plain language</w:t>
            </w:r>
          </w:p>
        </w:tc>
        <w:tc>
          <w:tcPr>
            <w:tcW w:w="787" w:type="dxa"/>
            <w:tcBorders>
              <w:bottom w:val="double" w:sz="6" w:space="0" w:color="auto"/>
            </w:tcBorders>
          </w:tcPr>
          <w:p w:rsidR="00556173" w:rsidRPr="00FC3227" w:rsidRDefault="00556173" w:rsidP="00556173">
            <w:pPr>
              <w:rPr>
                <w:highlight w:val="lightGray"/>
              </w:rPr>
            </w:pPr>
            <w:r>
              <w:rPr>
                <w:highlight w:val="lightGray"/>
              </w:rPr>
              <w:t>done</w:t>
            </w:r>
          </w:p>
        </w:tc>
      </w:tr>
      <w:tr w:rsidR="00003E34" w:rsidRPr="006E233D" w:rsidTr="00782B92">
        <w:tc>
          <w:tcPr>
            <w:tcW w:w="918" w:type="dxa"/>
            <w:tcBorders>
              <w:bottom w:val="double" w:sz="6" w:space="0" w:color="auto"/>
            </w:tcBorders>
          </w:tcPr>
          <w:p w:rsidR="00003E34" w:rsidRPr="006E233D" w:rsidRDefault="00003E34" w:rsidP="00782B92">
            <w:r w:rsidRPr="006E233D">
              <w:t>216</w:t>
            </w:r>
          </w:p>
        </w:tc>
        <w:tc>
          <w:tcPr>
            <w:tcW w:w="1350" w:type="dxa"/>
            <w:tcBorders>
              <w:bottom w:val="double" w:sz="6" w:space="0" w:color="auto"/>
            </w:tcBorders>
          </w:tcPr>
          <w:p w:rsidR="00003E34" w:rsidRPr="006E233D" w:rsidRDefault="00003E34" w:rsidP="00782B92">
            <w:r w:rsidRPr="006E233D">
              <w:t>0060(4)</w:t>
            </w:r>
          </w:p>
        </w:tc>
        <w:tc>
          <w:tcPr>
            <w:tcW w:w="990" w:type="dxa"/>
            <w:tcBorders>
              <w:bottom w:val="double" w:sz="6" w:space="0" w:color="auto"/>
            </w:tcBorders>
          </w:tcPr>
          <w:p w:rsidR="00003E34" w:rsidRPr="006E233D" w:rsidRDefault="00003E34" w:rsidP="00782B92">
            <w:r w:rsidRPr="006E233D">
              <w:rPr>
                <w:bCs/>
                <w:color w:val="000000"/>
              </w:rPr>
              <w:t>NA</w:t>
            </w:r>
          </w:p>
        </w:tc>
        <w:tc>
          <w:tcPr>
            <w:tcW w:w="1350" w:type="dxa"/>
            <w:tcBorders>
              <w:bottom w:val="double" w:sz="6" w:space="0" w:color="auto"/>
            </w:tcBorders>
          </w:tcPr>
          <w:p w:rsidR="00003E34" w:rsidRPr="006E233D" w:rsidRDefault="00003E34" w:rsidP="00782B92">
            <w:r w:rsidRPr="006E233D">
              <w:rPr>
                <w:bCs/>
                <w:color w:val="000000"/>
              </w:rPr>
              <w:t>NA</w:t>
            </w:r>
          </w:p>
        </w:tc>
        <w:tc>
          <w:tcPr>
            <w:tcW w:w="4860" w:type="dxa"/>
            <w:tcBorders>
              <w:bottom w:val="double" w:sz="6" w:space="0" w:color="auto"/>
            </w:tcBorders>
          </w:tcPr>
          <w:p w:rsidR="00003E34" w:rsidRPr="006E233D" w:rsidRDefault="00003E34" w:rsidP="00782B92">
            <w:r w:rsidRPr="006E233D">
              <w:t>Change to “Rescission. DEQ may rescind an individual source's assignment to a General ACDP if the source no longer meets the requirements of the permit. The source must submit an application for a Simple or Standard permit upon notification by DEQ of its intent to rescind the general ACDP.  Upon issuance of the Simple or Standard permit, DEQ will rescind a source's assignment to a General ACDP.”</w:t>
            </w:r>
          </w:p>
        </w:tc>
        <w:tc>
          <w:tcPr>
            <w:tcW w:w="4320" w:type="dxa"/>
            <w:tcBorders>
              <w:bottom w:val="double" w:sz="6" w:space="0" w:color="auto"/>
            </w:tcBorders>
          </w:tcPr>
          <w:p w:rsidR="00003E34" w:rsidRPr="006E233D" w:rsidRDefault="00003E34" w:rsidP="00782B92">
            <w:r w:rsidRPr="006E233D">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003E34" w:rsidRPr="006E233D" w:rsidRDefault="00003E34" w:rsidP="00782B92">
            <w:r w:rsidRPr="006E233D">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Pr>
                <w:highlight w:val="lightGray"/>
              </w:rPr>
              <w:t>216</w:t>
            </w:r>
          </w:p>
        </w:tc>
        <w:tc>
          <w:tcPr>
            <w:tcW w:w="1350" w:type="dxa"/>
            <w:tcBorders>
              <w:bottom w:val="double" w:sz="6" w:space="0" w:color="auto"/>
            </w:tcBorders>
          </w:tcPr>
          <w:p w:rsidR="00556173" w:rsidRPr="00FC3227" w:rsidRDefault="00556173" w:rsidP="00556173">
            <w:pPr>
              <w:rPr>
                <w:highlight w:val="lightGray"/>
              </w:rPr>
            </w:pPr>
            <w:r>
              <w:rPr>
                <w:highlight w:val="lightGray"/>
              </w:rPr>
              <w:t>0062(2)(a)(D)</w:t>
            </w:r>
          </w:p>
        </w:tc>
        <w:tc>
          <w:tcPr>
            <w:tcW w:w="99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135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4860" w:type="dxa"/>
            <w:tcBorders>
              <w:bottom w:val="double" w:sz="6" w:space="0" w:color="auto"/>
            </w:tcBorders>
          </w:tcPr>
          <w:p w:rsidR="00556173" w:rsidRPr="00FC3227" w:rsidRDefault="00556173" w:rsidP="00556173">
            <w:pPr>
              <w:rPr>
                <w:highlight w:val="lightGray"/>
              </w:rPr>
            </w:pPr>
            <w:r>
              <w:rPr>
                <w:highlight w:val="lightGray"/>
              </w:rPr>
              <w:t>Change “in accordance with” to “under”</w:t>
            </w:r>
          </w:p>
        </w:tc>
        <w:tc>
          <w:tcPr>
            <w:tcW w:w="4320" w:type="dxa"/>
            <w:tcBorders>
              <w:bottom w:val="double" w:sz="6" w:space="0" w:color="auto"/>
            </w:tcBorders>
          </w:tcPr>
          <w:p w:rsidR="00556173" w:rsidRPr="00FC3227" w:rsidRDefault="00556173" w:rsidP="00556173">
            <w:pPr>
              <w:rPr>
                <w:highlight w:val="lightGray"/>
              </w:rPr>
            </w:pPr>
            <w:r>
              <w:rPr>
                <w:highlight w:val="lightGray"/>
              </w:rPr>
              <w:t>Plain language</w:t>
            </w:r>
          </w:p>
        </w:tc>
        <w:tc>
          <w:tcPr>
            <w:tcW w:w="787" w:type="dxa"/>
            <w:tcBorders>
              <w:bottom w:val="double" w:sz="6" w:space="0" w:color="auto"/>
            </w:tcBorders>
          </w:tcPr>
          <w:p w:rsidR="00556173" w:rsidRPr="00FC3227" w:rsidRDefault="00556173" w:rsidP="00556173">
            <w:pPr>
              <w:rPr>
                <w:highlight w:val="lightGray"/>
              </w:rPr>
            </w:pPr>
            <w:r>
              <w:rPr>
                <w:highlight w:val="lightGray"/>
              </w:rPr>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Pr>
                <w:highlight w:val="lightGray"/>
              </w:rPr>
              <w:t>216</w:t>
            </w:r>
          </w:p>
        </w:tc>
        <w:tc>
          <w:tcPr>
            <w:tcW w:w="1350" w:type="dxa"/>
            <w:tcBorders>
              <w:bottom w:val="double" w:sz="6" w:space="0" w:color="auto"/>
            </w:tcBorders>
          </w:tcPr>
          <w:p w:rsidR="00556173" w:rsidRPr="00FC3227" w:rsidRDefault="00556173" w:rsidP="00556173">
            <w:pPr>
              <w:rPr>
                <w:highlight w:val="lightGray"/>
              </w:rPr>
            </w:pPr>
            <w:r>
              <w:rPr>
                <w:highlight w:val="lightGray"/>
              </w:rPr>
              <w:t>0062(2)(c)</w:t>
            </w:r>
          </w:p>
        </w:tc>
        <w:tc>
          <w:tcPr>
            <w:tcW w:w="99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135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4860" w:type="dxa"/>
            <w:tcBorders>
              <w:bottom w:val="double" w:sz="6" w:space="0" w:color="auto"/>
            </w:tcBorders>
          </w:tcPr>
          <w:p w:rsidR="00556173" w:rsidRPr="00FC3227" w:rsidRDefault="00556173" w:rsidP="00556173">
            <w:pPr>
              <w:rPr>
                <w:highlight w:val="lightGray"/>
              </w:rPr>
            </w:pPr>
            <w:r>
              <w:rPr>
                <w:highlight w:val="lightGray"/>
              </w:rPr>
              <w:t>Change “in accordance with” to “using”</w:t>
            </w:r>
          </w:p>
        </w:tc>
        <w:tc>
          <w:tcPr>
            <w:tcW w:w="4320" w:type="dxa"/>
            <w:tcBorders>
              <w:bottom w:val="double" w:sz="6" w:space="0" w:color="auto"/>
            </w:tcBorders>
          </w:tcPr>
          <w:p w:rsidR="00556173" w:rsidRPr="00FC3227" w:rsidRDefault="00556173" w:rsidP="00556173">
            <w:pPr>
              <w:rPr>
                <w:highlight w:val="lightGray"/>
              </w:rPr>
            </w:pPr>
            <w:r>
              <w:rPr>
                <w:highlight w:val="lightGray"/>
              </w:rPr>
              <w:t>Plain language</w:t>
            </w:r>
          </w:p>
        </w:tc>
        <w:tc>
          <w:tcPr>
            <w:tcW w:w="787" w:type="dxa"/>
            <w:tcBorders>
              <w:bottom w:val="double" w:sz="6" w:space="0" w:color="auto"/>
            </w:tcBorders>
          </w:tcPr>
          <w:p w:rsidR="00556173" w:rsidRPr="00FC3227" w:rsidRDefault="00556173" w:rsidP="00556173">
            <w:pPr>
              <w:rPr>
                <w:highlight w:val="lightGray"/>
              </w:rPr>
            </w:pPr>
            <w:r>
              <w:rPr>
                <w:highlight w:val="lightGray"/>
              </w:rPr>
              <w:t>done</w:t>
            </w:r>
          </w:p>
        </w:tc>
      </w:tr>
      <w:tr w:rsidR="00556173" w:rsidRPr="006E233D" w:rsidTr="00556173">
        <w:tc>
          <w:tcPr>
            <w:tcW w:w="918" w:type="dxa"/>
            <w:tcBorders>
              <w:bottom w:val="double" w:sz="6" w:space="0" w:color="auto"/>
            </w:tcBorders>
          </w:tcPr>
          <w:p w:rsidR="00556173" w:rsidRPr="00FC3227" w:rsidRDefault="00556173" w:rsidP="00556173">
            <w:pPr>
              <w:rPr>
                <w:highlight w:val="lightGray"/>
              </w:rPr>
            </w:pPr>
            <w:r>
              <w:rPr>
                <w:highlight w:val="lightGray"/>
              </w:rPr>
              <w:t>216</w:t>
            </w:r>
          </w:p>
        </w:tc>
        <w:tc>
          <w:tcPr>
            <w:tcW w:w="1350" w:type="dxa"/>
            <w:tcBorders>
              <w:bottom w:val="double" w:sz="6" w:space="0" w:color="auto"/>
            </w:tcBorders>
          </w:tcPr>
          <w:p w:rsidR="00556173" w:rsidRPr="00FC3227" w:rsidRDefault="0041765C" w:rsidP="00556173">
            <w:pPr>
              <w:rPr>
                <w:highlight w:val="lightGray"/>
              </w:rPr>
            </w:pPr>
            <w:r>
              <w:rPr>
                <w:highlight w:val="lightGray"/>
              </w:rPr>
              <w:t>0062(3</w:t>
            </w:r>
            <w:r w:rsidR="00556173">
              <w:rPr>
                <w:highlight w:val="lightGray"/>
              </w:rPr>
              <w:t>)(c)</w:t>
            </w:r>
            <w:r>
              <w:rPr>
                <w:highlight w:val="lightGray"/>
              </w:rPr>
              <w:t>(A)</w:t>
            </w:r>
          </w:p>
        </w:tc>
        <w:tc>
          <w:tcPr>
            <w:tcW w:w="99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1350" w:type="dxa"/>
            <w:tcBorders>
              <w:bottom w:val="double" w:sz="6" w:space="0" w:color="auto"/>
            </w:tcBorders>
          </w:tcPr>
          <w:p w:rsidR="00556173" w:rsidRPr="00FC3227" w:rsidRDefault="00556173" w:rsidP="00556173">
            <w:pPr>
              <w:rPr>
                <w:bCs/>
                <w:color w:val="000000"/>
                <w:highlight w:val="lightGray"/>
              </w:rPr>
            </w:pPr>
            <w:r>
              <w:rPr>
                <w:bCs/>
                <w:color w:val="000000"/>
                <w:highlight w:val="lightGray"/>
              </w:rPr>
              <w:t>NA</w:t>
            </w:r>
          </w:p>
        </w:tc>
        <w:tc>
          <w:tcPr>
            <w:tcW w:w="4860" w:type="dxa"/>
            <w:tcBorders>
              <w:bottom w:val="double" w:sz="6" w:space="0" w:color="auto"/>
            </w:tcBorders>
          </w:tcPr>
          <w:p w:rsidR="00556173" w:rsidRPr="00FC3227" w:rsidRDefault="00556173" w:rsidP="00556173">
            <w:pPr>
              <w:rPr>
                <w:highlight w:val="lightGray"/>
              </w:rPr>
            </w:pPr>
            <w:r>
              <w:rPr>
                <w:highlight w:val="lightGray"/>
              </w:rPr>
              <w:t>Change “in accordance with” to “using”</w:t>
            </w:r>
          </w:p>
        </w:tc>
        <w:tc>
          <w:tcPr>
            <w:tcW w:w="4320" w:type="dxa"/>
            <w:tcBorders>
              <w:bottom w:val="double" w:sz="6" w:space="0" w:color="auto"/>
            </w:tcBorders>
          </w:tcPr>
          <w:p w:rsidR="00556173" w:rsidRPr="00FC3227" w:rsidRDefault="00556173" w:rsidP="00556173">
            <w:pPr>
              <w:rPr>
                <w:highlight w:val="lightGray"/>
              </w:rPr>
            </w:pPr>
            <w:r>
              <w:rPr>
                <w:highlight w:val="lightGray"/>
              </w:rPr>
              <w:t>Plain language</w:t>
            </w:r>
          </w:p>
        </w:tc>
        <w:tc>
          <w:tcPr>
            <w:tcW w:w="787" w:type="dxa"/>
            <w:tcBorders>
              <w:bottom w:val="double" w:sz="6" w:space="0" w:color="auto"/>
            </w:tcBorders>
          </w:tcPr>
          <w:p w:rsidR="00556173" w:rsidRPr="00FC3227" w:rsidRDefault="00556173" w:rsidP="00556173">
            <w:pPr>
              <w:rPr>
                <w:highlight w:val="lightGray"/>
              </w:rPr>
            </w:pPr>
            <w:r>
              <w:rPr>
                <w:highlight w:val="lightGray"/>
              </w:rPr>
              <w:t>done</w:t>
            </w:r>
          </w:p>
        </w:tc>
      </w:tr>
      <w:tr w:rsidR="0041765C" w:rsidRPr="006E233D" w:rsidTr="00782B92">
        <w:tc>
          <w:tcPr>
            <w:tcW w:w="918" w:type="dxa"/>
            <w:tcBorders>
              <w:bottom w:val="double" w:sz="6" w:space="0" w:color="auto"/>
            </w:tcBorders>
          </w:tcPr>
          <w:p w:rsidR="0041765C" w:rsidRPr="00FC3227" w:rsidRDefault="0041765C" w:rsidP="00782B92">
            <w:pPr>
              <w:rPr>
                <w:highlight w:val="lightGray"/>
              </w:rPr>
            </w:pPr>
            <w:r>
              <w:rPr>
                <w:highlight w:val="lightGray"/>
              </w:rPr>
              <w:t>216</w:t>
            </w:r>
          </w:p>
        </w:tc>
        <w:tc>
          <w:tcPr>
            <w:tcW w:w="1350" w:type="dxa"/>
            <w:tcBorders>
              <w:bottom w:val="double" w:sz="6" w:space="0" w:color="auto"/>
            </w:tcBorders>
          </w:tcPr>
          <w:p w:rsidR="0041765C" w:rsidRPr="00FC3227" w:rsidRDefault="0041765C" w:rsidP="00782B92">
            <w:pPr>
              <w:rPr>
                <w:highlight w:val="lightGray"/>
              </w:rPr>
            </w:pPr>
            <w:r>
              <w:rPr>
                <w:highlight w:val="lightGray"/>
              </w:rPr>
              <w:t>0062(3)(c)(D)</w:t>
            </w:r>
          </w:p>
        </w:tc>
        <w:tc>
          <w:tcPr>
            <w:tcW w:w="990" w:type="dxa"/>
            <w:tcBorders>
              <w:bottom w:val="double" w:sz="6" w:space="0" w:color="auto"/>
            </w:tcBorders>
          </w:tcPr>
          <w:p w:rsidR="0041765C" w:rsidRPr="00FC3227" w:rsidRDefault="0041765C" w:rsidP="00782B92">
            <w:pPr>
              <w:rPr>
                <w:bCs/>
                <w:color w:val="000000"/>
                <w:highlight w:val="lightGray"/>
              </w:rPr>
            </w:pPr>
            <w:r>
              <w:rPr>
                <w:bCs/>
                <w:color w:val="000000"/>
                <w:highlight w:val="lightGray"/>
              </w:rPr>
              <w:t>NA</w:t>
            </w:r>
          </w:p>
        </w:tc>
        <w:tc>
          <w:tcPr>
            <w:tcW w:w="1350" w:type="dxa"/>
            <w:tcBorders>
              <w:bottom w:val="double" w:sz="6" w:space="0" w:color="auto"/>
            </w:tcBorders>
          </w:tcPr>
          <w:p w:rsidR="0041765C" w:rsidRPr="00FC3227" w:rsidRDefault="0041765C" w:rsidP="00782B92">
            <w:pPr>
              <w:rPr>
                <w:bCs/>
                <w:color w:val="000000"/>
                <w:highlight w:val="lightGray"/>
              </w:rPr>
            </w:pPr>
            <w:r>
              <w:rPr>
                <w:bCs/>
                <w:color w:val="000000"/>
                <w:highlight w:val="lightGray"/>
              </w:rPr>
              <w:t>NA</w:t>
            </w:r>
          </w:p>
        </w:tc>
        <w:tc>
          <w:tcPr>
            <w:tcW w:w="4860" w:type="dxa"/>
            <w:tcBorders>
              <w:bottom w:val="double" w:sz="6" w:space="0" w:color="auto"/>
            </w:tcBorders>
          </w:tcPr>
          <w:p w:rsidR="0041765C" w:rsidRPr="00FC3227" w:rsidRDefault="0041765C" w:rsidP="00782B92">
            <w:pPr>
              <w:rPr>
                <w:highlight w:val="lightGray"/>
              </w:rPr>
            </w:pPr>
            <w:r>
              <w:rPr>
                <w:highlight w:val="lightGray"/>
              </w:rPr>
              <w:t>Change “in accordance with” to “under”</w:t>
            </w:r>
          </w:p>
        </w:tc>
        <w:tc>
          <w:tcPr>
            <w:tcW w:w="4320" w:type="dxa"/>
            <w:tcBorders>
              <w:bottom w:val="double" w:sz="6" w:space="0" w:color="auto"/>
            </w:tcBorders>
          </w:tcPr>
          <w:p w:rsidR="0041765C" w:rsidRPr="00FC3227" w:rsidRDefault="0041765C" w:rsidP="00782B92">
            <w:pPr>
              <w:rPr>
                <w:highlight w:val="lightGray"/>
              </w:rPr>
            </w:pPr>
            <w:r>
              <w:rPr>
                <w:highlight w:val="lightGray"/>
              </w:rPr>
              <w:t>Plain language</w:t>
            </w:r>
          </w:p>
        </w:tc>
        <w:tc>
          <w:tcPr>
            <w:tcW w:w="787" w:type="dxa"/>
            <w:tcBorders>
              <w:bottom w:val="double" w:sz="6" w:space="0" w:color="auto"/>
            </w:tcBorders>
          </w:tcPr>
          <w:p w:rsidR="0041765C" w:rsidRPr="00FC3227" w:rsidRDefault="0041765C" w:rsidP="00782B92">
            <w:pPr>
              <w:rPr>
                <w:highlight w:val="lightGray"/>
              </w:rPr>
            </w:pPr>
            <w:r>
              <w:rPr>
                <w:highlight w:val="lightGray"/>
              </w:rPr>
              <w:t>done</w:t>
            </w:r>
          </w:p>
        </w:tc>
      </w:tr>
      <w:tr w:rsidR="0041765C" w:rsidRPr="006E233D" w:rsidTr="00782B92">
        <w:tc>
          <w:tcPr>
            <w:tcW w:w="918" w:type="dxa"/>
            <w:tcBorders>
              <w:bottom w:val="double" w:sz="6" w:space="0" w:color="auto"/>
            </w:tcBorders>
          </w:tcPr>
          <w:p w:rsidR="0041765C" w:rsidRPr="00FC3227" w:rsidRDefault="0041765C" w:rsidP="00782B92">
            <w:pPr>
              <w:rPr>
                <w:highlight w:val="lightGray"/>
              </w:rPr>
            </w:pPr>
            <w:r>
              <w:rPr>
                <w:highlight w:val="lightGray"/>
              </w:rPr>
              <w:t>216</w:t>
            </w:r>
          </w:p>
        </w:tc>
        <w:tc>
          <w:tcPr>
            <w:tcW w:w="1350" w:type="dxa"/>
            <w:tcBorders>
              <w:bottom w:val="double" w:sz="6" w:space="0" w:color="auto"/>
            </w:tcBorders>
          </w:tcPr>
          <w:p w:rsidR="0041765C" w:rsidRPr="00FC3227" w:rsidRDefault="0041765C" w:rsidP="00782B92">
            <w:pPr>
              <w:rPr>
                <w:highlight w:val="lightGray"/>
              </w:rPr>
            </w:pPr>
            <w:r>
              <w:rPr>
                <w:highlight w:val="lightGray"/>
              </w:rPr>
              <w:t>0062(3)(d)</w:t>
            </w:r>
          </w:p>
        </w:tc>
        <w:tc>
          <w:tcPr>
            <w:tcW w:w="990" w:type="dxa"/>
            <w:tcBorders>
              <w:bottom w:val="double" w:sz="6" w:space="0" w:color="auto"/>
            </w:tcBorders>
          </w:tcPr>
          <w:p w:rsidR="0041765C" w:rsidRPr="00FC3227" w:rsidRDefault="0041765C" w:rsidP="00782B92">
            <w:pPr>
              <w:rPr>
                <w:bCs/>
                <w:color w:val="000000"/>
                <w:highlight w:val="lightGray"/>
              </w:rPr>
            </w:pPr>
            <w:r>
              <w:rPr>
                <w:bCs/>
                <w:color w:val="000000"/>
                <w:highlight w:val="lightGray"/>
              </w:rPr>
              <w:t>NA</w:t>
            </w:r>
          </w:p>
        </w:tc>
        <w:tc>
          <w:tcPr>
            <w:tcW w:w="1350" w:type="dxa"/>
            <w:tcBorders>
              <w:bottom w:val="double" w:sz="6" w:space="0" w:color="auto"/>
            </w:tcBorders>
          </w:tcPr>
          <w:p w:rsidR="0041765C" w:rsidRPr="00FC3227" w:rsidRDefault="0041765C" w:rsidP="00782B92">
            <w:pPr>
              <w:rPr>
                <w:bCs/>
                <w:color w:val="000000"/>
                <w:highlight w:val="lightGray"/>
              </w:rPr>
            </w:pPr>
            <w:r>
              <w:rPr>
                <w:bCs/>
                <w:color w:val="000000"/>
                <w:highlight w:val="lightGray"/>
              </w:rPr>
              <w:t>NA</w:t>
            </w:r>
          </w:p>
        </w:tc>
        <w:tc>
          <w:tcPr>
            <w:tcW w:w="4860" w:type="dxa"/>
            <w:tcBorders>
              <w:bottom w:val="double" w:sz="6" w:space="0" w:color="auto"/>
            </w:tcBorders>
          </w:tcPr>
          <w:p w:rsidR="0041765C" w:rsidRPr="00FC3227" w:rsidRDefault="0041765C" w:rsidP="00782B92">
            <w:pPr>
              <w:rPr>
                <w:highlight w:val="lightGray"/>
              </w:rPr>
            </w:pPr>
            <w:r>
              <w:rPr>
                <w:highlight w:val="lightGray"/>
              </w:rPr>
              <w:t>Change “in accordance with” to “under”</w:t>
            </w:r>
          </w:p>
        </w:tc>
        <w:tc>
          <w:tcPr>
            <w:tcW w:w="4320" w:type="dxa"/>
            <w:tcBorders>
              <w:bottom w:val="double" w:sz="6" w:space="0" w:color="auto"/>
            </w:tcBorders>
          </w:tcPr>
          <w:p w:rsidR="0041765C" w:rsidRPr="00FC3227" w:rsidRDefault="0041765C" w:rsidP="00782B92">
            <w:pPr>
              <w:rPr>
                <w:highlight w:val="lightGray"/>
              </w:rPr>
            </w:pPr>
            <w:r>
              <w:rPr>
                <w:highlight w:val="lightGray"/>
              </w:rPr>
              <w:t>Plain language</w:t>
            </w:r>
          </w:p>
        </w:tc>
        <w:tc>
          <w:tcPr>
            <w:tcW w:w="787" w:type="dxa"/>
            <w:tcBorders>
              <w:bottom w:val="double" w:sz="6" w:space="0" w:color="auto"/>
            </w:tcBorders>
          </w:tcPr>
          <w:p w:rsidR="0041765C" w:rsidRPr="00FC3227" w:rsidRDefault="0041765C" w:rsidP="00782B92">
            <w:pPr>
              <w:rPr>
                <w:highlight w:val="lightGray"/>
              </w:rPr>
            </w:pPr>
            <w:r>
              <w:rPr>
                <w:highlight w:val="lightGray"/>
              </w:rPr>
              <w:t>done</w:t>
            </w:r>
          </w:p>
        </w:tc>
      </w:tr>
      <w:tr w:rsidR="00003E34" w:rsidRPr="006E233D" w:rsidTr="00782B92">
        <w:tc>
          <w:tcPr>
            <w:tcW w:w="918" w:type="dxa"/>
            <w:tcBorders>
              <w:bottom w:val="double" w:sz="6" w:space="0" w:color="auto"/>
            </w:tcBorders>
          </w:tcPr>
          <w:p w:rsidR="00003E34" w:rsidRPr="00FC3227" w:rsidRDefault="00003E34" w:rsidP="00782B92">
            <w:pPr>
              <w:rPr>
                <w:highlight w:val="lightGray"/>
              </w:rPr>
            </w:pPr>
            <w:r>
              <w:rPr>
                <w:highlight w:val="lightGray"/>
              </w:rPr>
              <w:t>216</w:t>
            </w:r>
          </w:p>
        </w:tc>
        <w:tc>
          <w:tcPr>
            <w:tcW w:w="1350" w:type="dxa"/>
            <w:tcBorders>
              <w:bottom w:val="double" w:sz="6" w:space="0" w:color="auto"/>
            </w:tcBorders>
          </w:tcPr>
          <w:p w:rsidR="00003E34" w:rsidRPr="00FC3227" w:rsidRDefault="00003E34" w:rsidP="00782B92">
            <w:pPr>
              <w:rPr>
                <w:highlight w:val="lightGray"/>
              </w:rPr>
            </w:pPr>
            <w:r>
              <w:rPr>
                <w:highlight w:val="lightGray"/>
              </w:rPr>
              <w:t>0064(2)</w:t>
            </w:r>
          </w:p>
        </w:tc>
        <w:tc>
          <w:tcPr>
            <w:tcW w:w="99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135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4860" w:type="dxa"/>
            <w:tcBorders>
              <w:bottom w:val="double" w:sz="6" w:space="0" w:color="auto"/>
            </w:tcBorders>
          </w:tcPr>
          <w:p w:rsidR="00003E34" w:rsidRPr="00FC3227" w:rsidRDefault="00003E34" w:rsidP="00782B92">
            <w:pPr>
              <w:rPr>
                <w:highlight w:val="lightGray"/>
              </w:rPr>
            </w:pPr>
            <w:r>
              <w:rPr>
                <w:highlight w:val="lightGray"/>
              </w:rPr>
              <w:t>Change “in accordance with” to “using”</w:t>
            </w:r>
          </w:p>
        </w:tc>
        <w:tc>
          <w:tcPr>
            <w:tcW w:w="4320" w:type="dxa"/>
            <w:tcBorders>
              <w:bottom w:val="double" w:sz="6" w:space="0" w:color="auto"/>
            </w:tcBorders>
          </w:tcPr>
          <w:p w:rsidR="00003E34" w:rsidRPr="00FC3227" w:rsidRDefault="00003E34" w:rsidP="00782B92">
            <w:pPr>
              <w:rPr>
                <w:highlight w:val="lightGray"/>
              </w:rPr>
            </w:pPr>
            <w:r>
              <w:rPr>
                <w:highlight w:val="lightGray"/>
              </w:rPr>
              <w:t>Plain language</w:t>
            </w:r>
          </w:p>
        </w:tc>
        <w:tc>
          <w:tcPr>
            <w:tcW w:w="787" w:type="dxa"/>
            <w:tcBorders>
              <w:bottom w:val="double" w:sz="6" w:space="0" w:color="auto"/>
            </w:tcBorders>
          </w:tcPr>
          <w:p w:rsidR="00003E34" w:rsidRPr="00FC3227" w:rsidRDefault="00003E34" w:rsidP="00782B92">
            <w:pPr>
              <w:rPr>
                <w:highlight w:val="lightGray"/>
              </w:rPr>
            </w:pPr>
            <w:r>
              <w:rPr>
                <w:highlight w:val="lightGray"/>
              </w:rPr>
              <w:t>done</w:t>
            </w:r>
          </w:p>
        </w:tc>
      </w:tr>
      <w:tr w:rsidR="00003E34" w:rsidRPr="006E233D" w:rsidTr="00782B92">
        <w:tc>
          <w:tcPr>
            <w:tcW w:w="918" w:type="dxa"/>
            <w:tcBorders>
              <w:bottom w:val="double" w:sz="6" w:space="0" w:color="auto"/>
            </w:tcBorders>
          </w:tcPr>
          <w:p w:rsidR="00003E34" w:rsidRPr="00FC3227" w:rsidRDefault="00003E34" w:rsidP="00782B92">
            <w:pPr>
              <w:rPr>
                <w:highlight w:val="lightGray"/>
              </w:rPr>
            </w:pPr>
            <w:r>
              <w:rPr>
                <w:highlight w:val="lightGray"/>
              </w:rPr>
              <w:t>216</w:t>
            </w:r>
          </w:p>
        </w:tc>
        <w:tc>
          <w:tcPr>
            <w:tcW w:w="1350" w:type="dxa"/>
            <w:tcBorders>
              <w:bottom w:val="double" w:sz="6" w:space="0" w:color="auto"/>
            </w:tcBorders>
          </w:tcPr>
          <w:p w:rsidR="00003E34" w:rsidRPr="00FC3227" w:rsidRDefault="00003E34" w:rsidP="00003E34">
            <w:pPr>
              <w:rPr>
                <w:highlight w:val="lightGray"/>
              </w:rPr>
            </w:pPr>
            <w:r>
              <w:rPr>
                <w:highlight w:val="lightGray"/>
              </w:rPr>
              <w:t>0064(3)(c)</w:t>
            </w:r>
          </w:p>
        </w:tc>
        <w:tc>
          <w:tcPr>
            <w:tcW w:w="99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135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4860" w:type="dxa"/>
            <w:tcBorders>
              <w:bottom w:val="double" w:sz="6" w:space="0" w:color="auto"/>
            </w:tcBorders>
          </w:tcPr>
          <w:p w:rsidR="00003E34" w:rsidRPr="00FC3227" w:rsidRDefault="00003E34" w:rsidP="00782B92">
            <w:pPr>
              <w:rPr>
                <w:highlight w:val="lightGray"/>
              </w:rPr>
            </w:pPr>
            <w:r>
              <w:rPr>
                <w:highlight w:val="lightGray"/>
              </w:rPr>
              <w:t>Change “in accordance with” to “under”</w:t>
            </w:r>
          </w:p>
        </w:tc>
        <w:tc>
          <w:tcPr>
            <w:tcW w:w="4320" w:type="dxa"/>
            <w:tcBorders>
              <w:bottom w:val="double" w:sz="6" w:space="0" w:color="auto"/>
            </w:tcBorders>
          </w:tcPr>
          <w:p w:rsidR="00003E34" w:rsidRPr="00FC3227" w:rsidRDefault="00003E34" w:rsidP="00782B92">
            <w:pPr>
              <w:rPr>
                <w:highlight w:val="lightGray"/>
              </w:rPr>
            </w:pPr>
            <w:r>
              <w:rPr>
                <w:highlight w:val="lightGray"/>
              </w:rPr>
              <w:t>Plain language</w:t>
            </w:r>
          </w:p>
        </w:tc>
        <w:tc>
          <w:tcPr>
            <w:tcW w:w="787" w:type="dxa"/>
            <w:tcBorders>
              <w:bottom w:val="double" w:sz="6" w:space="0" w:color="auto"/>
            </w:tcBorders>
          </w:tcPr>
          <w:p w:rsidR="00003E34" w:rsidRPr="00FC3227" w:rsidRDefault="00003E34" w:rsidP="00782B92">
            <w:pPr>
              <w:rPr>
                <w:highlight w:val="lightGray"/>
              </w:rPr>
            </w:pPr>
            <w:r>
              <w:rPr>
                <w:highlight w:val="lightGray"/>
              </w:rPr>
              <w:t>done</w:t>
            </w:r>
          </w:p>
        </w:tc>
      </w:tr>
      <w:tr w:rsidR="008025A4" w:rsidRPr="006E233D" w:rsidTr="00D66578">
        <w:tc>
          <w:tcPr>
            <w:tcW w:w="918" w:type="dxa"/>
            <w:tcBorders>
              <w:bottom w:val="double" w:sz="6" w:space="0" w:color="auto"/>
            </w:tcBorders>
          </w:tcPr>
          <w:p w:rsidR="008025A4" w:rsidRPr="006E233D" w:rsidRDefault="008025A4" w:rsidP="00A65851">
            <w:r w:rsidRPr="006E233D">
              <w:t>216</w:t>
            </w:r>
          </w:p>
        </w:tc>
        <w:tc>
          <w:tcPr>
            <w:tcW w:w="1350" w:type="dxa"/>
            <w:tcBorders>
              <w:bottom w:val="double" w:sz="6" w:space="0" w:color="auto"/>
            </w:tcBorders>
          </w:tcPr>
          <w:p w:rsidR="008025A4" w:rsidRPr="006E233D" w:rsidRDefault="008025A4" w:rsidP="00A65851">
            <w:r w:rsidRPr="006E233D">
              <w:t>0064(3)(a)(A)</w:t>
            </w:r>
          </w:p>
        </w:tc>
        <w:tc>
          <w:tcPr>
            <w:tcW w:w="990" w:type="dxa"/>
            <w:tcBorders>
              <w:bottom w:val="double" w:sz="6" w:space="0" w:color="auto"/>
            </w:tcBorders>
          </w:tcPr>
          <w:p w:rsidR="008025A4" w:rsidRPr="006E233D" w:rsidRDefault="008025A4"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8025A4" w:rsidRPr="006E233D" w:rsidRDefault="008025A4"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8025A4" w:rsidRPr="006E233D" w:rsidRDefault="008025A4" w:rsidP="008E2C94">
            <w:pPr>
              <w:pStyle w:val="NormalWeb"/>
              <w:spacing w:before="0" w:beforeAutospacing="0" w:after="0" w:afterAutospacing="0"/>
              <w:rPr>
                <w:bCs/>
                <w:color w:val="000000"/>
                <w:sz w:val="20"/>
                <w:szCs w:val="20"/>
              </w:rPr>
            </w:pPr>
            <w:r w:rsidRPr="006E233D">
              <w:rPr>
                <w:bCs/>
                <w:color w:val="000000"/>
                <w:sz w:val="20"/>
                <w:szCs w:val="20"/>
              </w:rPr>
              <w:t xml:space="preserve">Delete “(category 27. Electric Power </w:t>
            </w:r>
            <w:proofErr w:type="gramStart"/>
            <w:r w:rsidRPr="006E233D">
              <w:rPr>
                <w:bCs/>
                <w:color w:val="000000"/>
                <w:sz w:val="20"/>
                <w:szCs w:val="20"/>
              </w:rPr>
              <w:t>Generation,</w:t>
            </w:r>
            <w:proofErr w:type="gramEnd"/>
            <w:r w:rsidRPr="006E233D">
              <w:rPr>
                <w:bCs/>
                <w:color w:val="000000"/>
                <w:sz w:val="20"/>
                <w:szCs w:val="20"/>
              </w:rPr>
              <w:t xml:space="preserve"> may be included with any category listed below).” Include it only with categories 13 and 85 and make a separate category for it. </w:t>
            </w:r>
          </w:p>
        </w:tc>
        <w:tc>
          <w:tcPr>
            <w:tcW w:w="4320" w:type="dxa"/>
            <w:tcBorders>
              <w:bottom w:val="double" w:sz="6" w:space="0" w:color="auto"/>
            </w:tcBorders>
          </w:tcPr>
          <w:p w:rsidR="008025A4" w:rsidRPr="006E233D" w:rsidRDefault="008025A4" w:rsidP="005E4A8F">
            <w:r w:rsidRPr="006E233D">
              <w:t xml:space="preserve">Category 25 electrical power generators and their relationship to simple-low fee sources and permitting were discussed by regional managers.  The current rule wording is unclear as to their categorization and due to this wording there is the actual or potential issue of regional inconsistency in assigning to the proper permit category.  </w:t>
            </w:r>
          </w:p>
        </w:tc>
        <w:tc>
          <w:tcPr>
            <w:tcW w:w="787" w:type="dxa"/>
            <w:tcBorders>
              <w:bottom w:val="double" w:sz="6" w:space="0" w:color="auto"/>
            </w:tcBorders>
          </w:tcPr>
          <w:p w:rsidR="008025A4" w:rsidRPr="006E233D" w:rsidRDefault="008025A4" w:rsidP="00CD4350">
            <w:r w:rsidRPr="006E233D">
              <w:t>done</w:t>
            </w:r>
          </w:p>
        </w:tc>
      </w:tr>
      <w:tr w:rsidR="00003E34" w:rsidRPr="006E233D" w:rsidTr="00782B92">
        <w:tc>
          <w:tcPr>
            <w:tcW w:w="918" w:type="dxa"/>
            <w:tcBorders>
              <w:bottom w:val="double" w:sz="6" w:space="0" w:color="auto"/>
            </w:tcBorders>
          </w:tcPr>
          <w:p w:rsidR="00003E34" w:rsidRPr="00FC3227" w:rsidRDefault="00003E34" w:rsidP="00782B92">
            <w:pPr>
              <w:rPr>
                <w:highlight w:val="lightGray"/>
              </w:rPr>
            </w:pPr>
            <w:r>
              <w:rPr>
                <w:highlight w:val="lightGray"/>
              </w:rPr>
              <w:t>216</w:t>
            </w:r>
          </w:p>
        </w:tc>
        <w:tc>
          <w:tcPr>
            <w:tcW w:w="1350" w:type="dxa"/>
            <w:tcBorders>
              <w:bottom w:val="double" w:sz="6" w:space="0" w:color="auto"/>
            </w:tcBorders>
          </w:tcPr>
          <w:p w:rsidR="00003E34" w:rsidRPr="00FC3227" w:rsidRDefault="00003E34" w:rsidP="00782B92">
            <w:pPr>
              <w:rPr>
                <w:highlight w:val="lightGray"/>
              </w:rPr>
            </w:pPr>
            <w:r>
              <w:rPr>
                <w:highlight w:val="lightGray"/>
              </w:rPr>
              <w:t>0064(4)(b)</w:t>
            </w:r>
          </w:p>
        </w:tc>
        <w:tc>
          <w:tcPr>
            <w:tcW w:w="99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135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4860" w:type="dxa"/>
            <w:tcBorders>
              <w:bottom w:val="double" w:sz="6" w:space="0" w:color="auto"/>
            </w:tcBorders>
          </w:tcPr>
          <w:p w:rsidR="00003E34" w:rsidRPr="00FC3227" w:rsidRDefault="00003E34" w:rsidP="00782B92">
            <w:pPr>
              <w:rPr>
                <w:highlight w:val="lightGray"/>
              </w:rPr>
            </w:pPr>
            <w:r>
              <w:rPr>
                <w:highlight w:val="lightGray"/>
              </w:rPr>
              <w:t>Change “in accordance with” to “under”</w:t>
            </w:r>
          </w:p>
        </w:tc>
        <w:tc>
          <w:tcPr>
            <w:tcW w:w="4320" w:type="dxa"/>
            <w:tcBorders>
              <w:bottom w:val="double" w:sz="6" w:space="0" w:color="auto"/>
            </w:tcBorders>
          </w:tcPr>
          <w:p w:rsidR="00003E34" w:rsidRPr="00FC3227" w:rsidRDefault="00003E34" w:rsidP="00782B92">
            <w:pPr>
              <w:rPr>
                <w:highlight w:val="lightGray"/>
              </w:rPr>
            </w:pPr>
            <w:r>
              <w:rPr>
                <w:highlight w:val="lightGray"/>
              </w:rPr>
              <w:t>Plain language</w:t>
            </w:r>
          </w:p>
        </w:tc>
        <w:tc>
          <w:tcPr>
            <w:tcW w:w="787" w:type="dxa"/>
            <w:tcBorders>
              <w:bottom w:val="double" w:sz="6" w:space="0" w:color="auto"/>
            </w:tcBorders>
          </w:tcPr>
          <w:p w:rsidR="00003E34" w:rsidRPr="00FC3227" w:rsidRDefault="00003E34" w:rsidP="00782B92">
            <w:pPr>
              <w:rPr>
                <w:highlight w:val="lightGray"/>
              </w:rPr>
            </w:pPr>
            <w:r>
              <w:rPr>
                <w:highlight w:val="lightGray"/>
              </w:rPr>
              <w:t>done</w:t>
            </w:r>
          </w:p>
        </w:tc>
      </w:tr>
      <w:tr w:rsidR="00003E34" w:rsidRPr="006E233D" w:rsidTr="00782B92">
        <w:tc>
          <w:tcPr>
            <w:tcW w:w="918" w:type="dxa"/>
            <w:tcBorders>
              <w:bottom w:val="double" w:sz="6" w:space="0" w:color="auto"/>
            </w:tcBorders>
          </w:tcPr>
          <w:p w:rsidR="00003E34" w:rsidRPr="00FC3227" w:rsidRDefault="00003E34" w:rsidP="00782B92">
            <w:pPr>
              <w:rPr>
                <w:highlight w:val="lightGray"/>
              </w:rPr>
            </w:pPr>
            <w:r>
              <w:rPr>
                <w:highlight w:val="lightGray"/>
              </w:rPr>
              <w:t>216</w:t>
            </w:r>
          </w:p>
        </w:tc>
        <w:tc>
          <w:tcPr>
            <w:tcW w:w="1350" w:type="dxa"/>
            <w:tcBorders>
              <w:bottom w:val="double" w:sz="6" w:space="0" w:color="auto"/>
            </w:tcBorders>
          </w:tcPr>
          <w:p w:rsidR="00003E34" w:rsidRPr="00FC3227" w:rsidRDefault="00003E34" w:rsidP="00782B92">
            <w:pPr>
              <w:rPr>
                <w:highlight w:val="lightGray"/>
              </w:rPr>
            </w:pPr>
            <w:r>
              <w:rPr>
                <w:highlight w:val="lightGray"/>
              </w:rPr>
              <w:t>0064(5)(a)</w:t>
            </w:r>
          </w:p>
        </w:tc>
        <w:tc>
          <w:tcPr>
            <w:tcW w:w="99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135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4860" w:type="dxa"/>
            <w:tcBorders>
              <w:bottom w:val="double" w:sz="6" w:space="0" w:color="auto"/>
            </w:tcBorders>
          </w:tcPr>
          <w:p w:rsidR="00003E34" w:rsidRPr="00FC3227" w:rsidRDefault="00003E34" w:rsidP="00782B92">
            <w:pPr>
              <w:rPr>
                <w:highlight w:val="lightGray"/>
              </w:rPr>
            </w:pPr>
            <w:r>
              <w:rPr>
                <w:highlight w:val="lightGray"/>
              </w:rPr>
              <w:t>Change “in accordance with” to “using”</w:t>
            </w:r>
          </w:p>
        </w:tc>
        <w:tc>
          <w:tcPr>
            <w:tcW w:w="4320" w:type="dxa"/>
            <w:tcBorders>
              <w:bottom w:val="double" w:sz="6" w:space="0" w:color="auto"/>
            </w:tcBorders>
          </w:tcPr>
          <w:p w:rsidR="00003E34" w:rsidRPr="00FC3227" w:rsidRDefault="00003E34" w:rsidP="00782B92">
            <w:pPr>
              <w:rPr>
                <w:highlight w:val="lightGray"/>
              </w:rPr>
            </w:pPr>
            <w:r>
              <w:rPr>
                <w:highlight w:val="lightGray"/>
              </w:rPr>
              <w:t>Plain language</w:t>
            </w:r>
          </w:p>
        </w:tc>
        <w:tc>
          <w:tcPr>
            <w:tcW w:w="787" w:type="dxa"/>
            <w:tcBorders>
              <w:bottom w:val="double" w:sz="6" w:space="0" w:color="auto"/>
            </w:tcBorders>
          </w:tcPr>
          <w:p w:rsidR="00003E34" w:rsidRPr="00FC3227" w:rsidRDefault="00003E34" w:rsidP="00782B92">
            <w:pPr>
              <w:rPr>
                <w:highlight w:val="lightGray"/>
              </w:rPr>
            </w:pPr>
            <w:r>
              <w:rPr>
                <w:highlight w:val="lightGray"/>
              </w:rPr>
              <w:t>done</w:t>
            </w:r>
          </w:p>
        </w:tc>
      </w:tr>
      <w:tr w:rsidR="00003E34" w:rsidRPr="006E233D" w:rsidTr="00782B92">
        <w:tc>
          <w:tcPr>
            <w:tcW w:w="918" w:type="dxa"/>
            <w:tcBorders>
              <w:bottom w:val="double" w:sz="6" w:space="0" w:color="auto"/>
            </w:tcBorders>
          </w:tcPr>
          <w:p w:rsidR="00003E34" w:rsidRPr="00FC3227" w:rsidRDefault="00003E34" w:rsidP="00782B92">
            <w:pPr>
              <w:rPr>
                <w:highlight w:val="lightGray"/>
              </w:rPr>
            </w:pPr>
            <w:r>
              <w:rPr>
                <w:highlight w:val="lightGray"/>
              </w:rPr>
              <w:t>216</w:t>
            </w:r>
          </w:p>
        </w:tc>
        <w:tc>
          <w:tcPr>
            <w:tcW w:w="1350" w:type="dxa"/>
            <w:tcBorders>
              <w:bottom w:val="double" w:sz="6" w:space="0" w:color="auto"/>
            </w:tcBorders>
          </w:tcPr>
          <w:p w:rsidR="00003E34" w:rsidRPr="00FC3227" w:rsidRDefault="00003E34" w:rsidP="00003E34">
            <w:pPr>
              <w:rPr>
                <w:highlight w:val="lightGray"/>
              </w:rPr>
            </w:pPr>
            <w:r>
              <w:rPr>
                <w:highlight w:val="lightGray"/>
              </w:rPr>
              <w:t>0064(5)(b)(A) &amp; (B)</w:t>
            </w:r>
          </w:p>
        </w:tc>
        <w:tc>
          <w:tcPr>
            <w:tcW w:w="99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135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4860" w:type="dxa"/>
            <w:tcBorders>
              <w:bottom w:val="double" w:sz="6" w:space="0" w:color="auto"/>
            </w:tcBorders>
          </w:tcPr>
          <w:p w:rsidR="00003E34" w:rsidRPr="00FC3227" w:rsidRDefault="00003E34" w:rsidP="00782B92">
            <w:pPr>
              <w:rPr>
                <w:highlight w:val="lightGray"/>
              </w:rPr>
            </w:pPr>
            <w:r>
              <w:rPr>
                <w:highlight w:val="lightGray"/>
              </w:rPr>
              <w:t>Change “in accordance with” to “using”</w:t>
            </w:r>
          </w:p>
        </w:tc>
        <w:tc>
          <w:tcPr>
            <w:tcW w:w="4320" w:type="dxa"/>
            <w:tcBorders>
              <w:bottom w:val="double" w:sz="6" w:space="0" w:color="auto"/>
            </w:tcBorders>
          </w:tcPr>
          <w:p w:rsidR="00003E34" w:rsidRPr="00FC3227" w:rsidRDefault="00003E34" w:rsidP="00782B92">
            <w:pPr>
              <w:rPr>
                <w:highlight w:val="lightGray"/>
              </w:rPr>
            </w:pPr>
            <w:r>
              <w:rPr>
                <w:highlight w:val="lightGray"/>
              </w:rPr>
              <w:t>Plain language</w:t>
            </w:r>
          </w:p>
        </w:tc>
        <w:tc>
          <w:tcPr>
            <w:tcW w:w="787" w:type="dxa"/>
            <w:tcBorders>
              <w:bottom w:val="double" w:sz="6" w:space="0" w:color="auto"/>
            </w:tcBorders>
          </w:tcPr>
          <w:p w:rsidR="00003E34" w:rsidRPr="00FC3227" w:rsidRDefault="00003E34" w:rsidP="00782B92">
            <w:pPr>
              <w:rPr>
                <w:highlight w:val="lightGray"/>
              </w:rPr>
            </w:pPr>
            <w:r>
              <w:rPr>
                <w:highlight w:val="lightGray"/>
              </w:rPr>
              <w:t>done</w:t>
            </w:r>
          </w:p>
        </w:tc>
      </w:tr>
      <w:tr w:rsidR="00003E34" w:rsidRPr="006E233D" w:rsidTr="00782B92">
        <w:tc>
          <w:tcPr>
            <w:tcW w:w="918" w:type="dxa"/>
            <w:tcBorders>
              <w:bottom w:val="double" w:sz="6" w:space="0" w:color="auto"/>
            </w:tcBorders>
          </w:tcPr>
          <w:p w:rsidR="00003E34" w:rsidRPr="00FC3227" w:rsidRDefault="00003E34" w:rsidP="00782B92">
            <w:pPr>
              <w:rPr>
                <w:highlight w:val="lightGray"/>
              </w:rPr>
            </w:pPr>
            <w:r>
              <w:rPr>
                <w:highlight w:val="lightGray"/>
              </w:rPr>
              <w:t>216</w:t>
            </w:r>
          </w:p>
        </w:tc>
        <w:tc>
          <w:tcPr>
            <w:tcW w:w="1350" w:type="dxa"/>
            <w:tcBorders>
              <w:bottom w:val="double" w:sz="6" w:space="0" w:color="auto"/>
            </w:tcBorders>
          </w:tcPr>
          <w:p w:rsidR="00003E34" w:rsidRPr="00FC3227" w:rsidRDefault="00003E34" w:rsidP="00003E34">
            <w:pPr>
              <w:rPr>
                <w:highlight w:val="lightGray"/>
              </w:rPr>
            </w:pPr>
            <w:r>
              <w:rPr>
                <w:highlight w:val="lightGray"/>
              </w:rPr>
              <w:t>0066(1)</w:t>
            </w:r>
          </w:p>
        </w:tc>
        <w:tc>
          <w:tcPr>
            <w:tcW w:w="99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135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4860" w:type="dxa"/>
            <w:tcBorders>
              <w:bottom w:val="double" w:sz="6" w:space="0" w:color="auto"/>
            </w:tcBorders>
          </w:tcPr>
          <w:p w:rsidR="00003E34" w:rsidRPr="00FC3227" w:rsidRDefault="00003E34" w:rsidP="00782B92">
            <w:pPr>
              <w:rPr>
                <w:highlight w:val="lightGray"/>
              </w:rPr>
            </w:pPr>
            <w:r>
              <w:rPr>
                <w:highlight w:val="lightGray"/>
              </w:rPr>
              <w:t>Change “in accordance with” to “under”</w:t>
            </w:r>
          </w:p>
        </w:tc>
        <w:tc>
          <w:tcPr>
            <w:tcW w:w="4320" w:type="dxa"/>
            <w:tcBorders>
              <w:bottom w:val="double" w:sz="6" w:space="0" w:color="auto"/>
            </w:tcBorders>
          </w:tcPr>
          <w:p w:rsidR="00003E34" w:rsidRPr="00FC3227" w:rsidRDefault="00003E34" w:rsidP="00782B92">
            <w:pPr>
              <w:rPr>
                <w:highlight w:val="lightGray"/>
              </w:rPr>
            </w:pPr>
            <w:r>
              <w:rPr>
                <w:highlight w:val="lightGray"/>
              </w:rPr>
              <w:t>Plain language</w:t>
            </w:r>
          </w:p>
        </w:tc>
        <w:tc>
          <w:tcPr>
            <w:tcW w:w="787" w:type="dxa"/>
            <w:tcBorders>
              <w:bottom w:val="double" w:sz="6" w:space="0" w:color="auto"/>
            </w:tcBorders>
          </w:tcPr>
          <w:p w:rsidR="00003E34" w:rsidRPr="00FC3227" w:rsidRDefault="00003E34" w:rsidP="00782B92">
            <w:pPr>
              <w:rPr>
                <w:highlight w:val="lightGray"/>
              </w:rPr>
            </w:pPr>
            <w:r>
              <w:rPr>
                <w:highlight w:val="lightGray"/>
              </w:rPr>
              <w:t>done</w:t>
            </w:r>
          </w:p>
        </w:tc>
      </w:tr>
      <w:tr w:rsidR="008025A4" w:rsidRPr="006E233D" w:rsidTr="00D66578">
        <w:tc>
          <w:tcPr>
            <w:tcW w:w="918" w:type="dxa"/>
            <w:tcBorders>
              <w:bottom w:val="double" w:sz="6" w:space="0" w:color="auto"/>
            </w:tcBorders>
          </w:tcPr>
          <w:p w:rsidR="008025A4" w:rsidRPr="00FC3227" w:rsidRDefault="008025A4" w:rsidP="00A65851">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216</w:t>
            </w:r>
          </w:p>
        </w:tc>
        <w:tc>
          <w:tcPr>
            <w:tcW w:w="1350" w:type="dxa"/>
            <w:tcBorders>
              <w:bottom w:val="double" w:sz="6" w:space="0" w:color="auto"/>
            </w:tcBorders>
          </w:tcPr>
          <w:p w:rsidR="008025A4" w:rsidRPr="00FC3227" w:rsidRDefault="008025A4" w:rsidP="00A65851">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0066</w:t>
            </w:r>
            <w:r w:rsidR="00003E34">
              <w:rPr>
                <w:bCs/>
                <w:color w:val="000000"/>
                <w:sz w:val="20"/>
                <w:szCs w:val="20"/>
                <w:highlight w:val="lightGray"/>
              </w:rPr>
              <w:t>(1)(b)(C)</w:t>
            </w:r>
          </w:p>
        </w:tc>
        <w:tc>
          <w:tcPr>
            <w:tcW w:w="990" w:type="dxa"/>
            <w:tcBorders>
              <w:bottom w:val="double" w:sz="6" w:space="0" w:color="auto"/>
            </w:tcBorders>
          </w:tcPr>
          <w:p w:rsidR="008025A4" w:rsidRPr="00FC3227" w:rsidRDefault="008025A4" w:rsidP="00A65851">
            <w:pPr>
              <w:rPr>
                <w:highlight w:val="lightGray"/>
              </w:rPr>
            </w:pPr>
            <w:r w:rsidRPr="00FC3227">
              <w:rPr>
                <w:highlight w:val="lightGray"/>
              </w:rPr>
              <w:t>NA</w:t>
            </w:r>
          </w:p>
        </w:tc>
        <w:tc>
          <w:tcPr>
            <w:tcW w:w="1350" w:type="dxa"/>
            <w:tcBorders>
              <w:bottom w:val="double" w:sz="6" w:space="0" w:color="auto"/>
            </w:tcBorders>
          </w:tcPr>
          <w:p w:rsidR="008025A4" w:rsidRPr="00FC3227" w:rsidRDefault="008025A4" w:rsidP="00A65851">
            <w:pPr>
              <w:rPr>
                <w:highlight w:val="lightGray"/>
              </w:rPr>
            </w:pPr>
            <w:r w:rsidRPr="00FC3227">
              <w:rPr>
                <w:highlight w:val="lightGray"/>
              </w:rPr>
              <w:t>NA</w:t>
            </w:r>
          </w:p>
        </w:tc>
        <w:tc>
          <w:tcPr>
            <w:tcW w:w="4860" w:type="dxa"/>
            <w:tcBorders>
              <w:bottom w:val="double" w:sz="6" w:space="0" w:color="auto"/>
            </w:tcBorders>
          </w:tcPr>
          <w:p w:rsidR="008025A4" w:rsidRPr="00FC3227" w:rsidRDefault="008025A4" w:rsidP="00142A0B">
            <w:pPr>
              <w:rPr>
                <w:color w:val="000000"/>
                <w:highlight w:val="lightGray"/>
              </w:rPr>
            </w:pPr>
            <w:r w:rsidRPr="00FC3227">
              <w:rPr>
                <w:color w:val="000000"/>
                <w:highlight w:val="lightGray"/>
              </w:rPr>
              <w:t>Change “January 1, 1978” to “the baseline concentration year”</w:t>
            </w:r>
          </w:p>
        </w:tc>
        <w:tc>
          <w:tcPr>
            <w:tcW w:w="4320" w:type="dxa"/>
            <w:tcBorders>
              <w:bottom w:val="double" w:sz="6" w:space="0" w:color="auto"/>
            </w:tcBorders>
          </w:tcPr>
          <w:p w:rsidR="008025A4" w:rsidRPr="00FC3227" w:rsidRDefault="008025A4" w:rsidP="00AB104F">
            <w:pPr>
              <w:rPr>
                <w:bCs/>
                <w:highlight w:val="lightGray"/>
              </w:rPr>
            </w:pPr>
            <w:r w:rsidRPr="00FC3227">
              <w:rPr>
                <w:bCs/>
                <w:highlight w:val="lightGray"/>
              </w:rPr>
              <w:t xml:space="preserve">January 1, 1978 was chosen in the initial round of rules because baseline period was 1977/78 instead of the August 1977 Clean Air Act date.  The baseline concentration year varies by pollutant.  </w:t>
            </w:r>
          </w:p>
        </w:tc>
        <w:tc>
          <w:tcPr>
            <w:tcW w:w="787" w:type="dxa"/>
            <w:tcBorders>
              <w:bottom w:val="double" w:sz="6" w:space="0" w:color="auto"/>
            </w:tcBorders>
          </w:tcPr>
          <w:p w:rsidR="008025A4" w:rsidRDefault="008025A4" w:rsidP="00CD4350">
            <w:r w:rsidRPr="00FC3227">
              <w:rPr>
                <w:highlight w:val="lightGray"/>
              </w:rPr>
              <w:t>done</w:t>
            </w:r>
          </w:p>
        </w:tc>
      </w:tr>
      <w:tr w:rsidR="00003E34" w:rsidRPr="006E233D" w:rsidTr="00782B92">
        <w:tc>
          <w:tcPr>
            <w:tcW w:w="918" w:type="dxa"/>
            <w:tcBorders>
              <w:bottom w:val="double" w:sz="6" w:space="0" w:color="auto"/>
            </w:tcBorders>
          </w:tcPr>
          <w:p w:rsidR="00003E34" w:rsidRPr="00FC3227" w:rsidRDefault="00003E34" w:rsidP="00782B92">
            <w:pPr>
              <w:rPr>
                <w:highlight w:val="lightGray"/>
              </w:rPr>
            </w:pPr>
            <w:r>
              <w:rPr>
                <w:highlight w:val="lightGray"/>
              </w:rPr>
              <w:t>216</w:t>
            </w:r>
          </w:p>
        </w:tc>
        <w:tc>
          <w:tcPr>
            <w:tcW w:w="1350" w:type="dxa"/>
            <w:tcBorders>
              <w:bottom w:val="double" w:sz="6" w:space="0" w:color="auto"/>
            </w:tcBorders>
          </w:tcPr>
          <w:p w:rsidR="00003E34" w:rsidRPr="00FC3227" w:rsidRDefault="00003E34" w:rsidP="00782B92">
            <w:pPr>
              <w:rPr>
                <w:highlight w:val="lightGray"/>
              </w:rPr>
            </w:pPr>
            <w:r>
              <w:rPr>
                <w:highlight w:val="lightGray"/>
              </w:rPr>
              <w:t>0066(4)(a)(A) &amp; (B)</w:t>
            </w:r>
          </w:p>
        </w:tc>
        <w:tc>
          <w:tcPr>
            <w:tcW w:w="99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135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4860" w:type="dxa"/>
            <w:tcBorders>
              <w:bottom w:val="double" w:sz="6" w:space="0" w:color="auto"/>
            </w:tcBorders>
          </w:tcPr>
          <w:p w:rsidR="00003E34" w:rsidRPr="00FC3227" w:rsidRDefault="00003E34" w:rsidP="00782B92">
            <w:pPr>
              <w:rPr>
                <w:highlight w:val="lightGray"/>
              </w:rPr>
            </w:pPr>
            <w:r>
              <w:rPr>
                <w:highlight w:val="lightGray"/>
              </w:rPr>
              <w:t>Change “in accordance with” to “using”</w:t>
            </w:r>
          </w:p>
        </w:tc>
        <w:tc>
          <w:tcPr>
            <w:tcW w:w="4320" w:type="dxa"/>
            <w:tcBorders>
              <w:bottom w:val="double" w:sz="6" w:space="0" w:color="auto"/>
            </w:tcBorders>
          </w:tcPr>
          <w:p w:rsidR="00003E34" w:rsidRPr="00FC3227" w:rsidRDefault="00003E34" w:rsidP="00782B92">
            <w:pPr>
              <w:rPr>
                <w:highlight w:val="lightGray"/>
              </w:rPr>
            </w:pPr>
            <w:r>
              <w:rPr>
                <w:highlight w:val="lightGray"/>
              </w:rPr>
              <w:t>Plain language</w:t>
            </w:r>
          </w:p>
        </w:tc>
        <w:tc>
          <w:tcPr>
            <w:tcW w:w="787" w:type="dxa"/>
            <w:tcBorders>
              <w:bottom w:val="double" w:sz="6" w:space="0" w:color="auto"/>
            </w:tcBorders>
          </w:tcPr>
          <w:p w:rsidR="00003E34" w:rsidRPr="00FC3227" w:rsidRDefault="00003E34" w:rsidP="00782B92">
            <w:pPr>
              <w:rPr>
                <w:highlight w:val="lightGray"/>
              </w:rPr>
            </w:pPr>
            <w:r>
              <w:rPr>
                <w:highlight w:val="lightGray"/>
              </w:rPr>
              <w:t>done</w:t>
            </w:r>
          </w:p>
        </w:tc>
      </w:tr>
      <w:tr w:rsidR="00003E34" w:rsidRPr="006E233D" w:rsidTr="00782B92">
        <w:tc>
          <w:tcPr>
            <w:tcW w:w="918" w:type="dxa"/>
            <w:tcBorders>
              <w:bottom w:val="double" w:sz="6" w:space="0" w:color="auto"/>
            </w:tcBorders>
          </w:tcPr>
          <w:p w:rsidR="00003E34" w:rsidRPr="00FC3227" w:rsidRDefault="00003E34" w:rsidP="00782B92">
            <w:pPr>
              <w:rPr>
                <w:highlight w:val="lightGray"/>
              </w:rPr>
            </w:pPr>
            <w:r>
              <w:rPr>
                <w:highlight w:val="lightGray"/>
              </w:rPr>
              <w:t>216</w:t>
            </w:r>
          </w:p>
        </w:tc>
        <w:tc>
          <w:tcPr>
            <w:tcW w:w="1350" w:type="dxa"/>
            <w:tcBorders>
              <w:bottom w:val="double" w:sz="6" w:space="0" w:color="auto"/>
            </w:tcBorders>
          </w:tcPr>
          <w:p w:rsidR="00003E34" w:rsidRPr="00FC3227" w:rsidRDefault="00003E34" w:rsidP="00003E34">
            <w:pPr>
              <w:rPr>
                <w:highlight w:val="lightGray"/>
              </w:rPr>
            </w:pPr>
            <w:r>
              <w:rPr>
                <w:highlight w:val="lightGray"/>
              </w:rPr>
              <w:t>0066(4)(b)(A)</w:t>
            </w:r>
          </w:p>
        </w:tc>
        <w:tc>
          <w:tcPr>
            <w:tcW w:w="99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135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4860" w:type="dxa"/>
            <w:tcBorders>
              <w:bottom w:val="double" w:sz="6" w:space="0" w:color="auto"/>
            </w:tcBorders>
          </w:tcPr>
          <w:p w:rsidR="00003E34" w:rsidRPr="00FC3227" w:rsidRDefault="00003E34" w:rsidP="00782B92">
            <w:pPr>
              <w:rPr>
                <w:highlight w:val="lightGray"/>
              </w:rPr>
            </w:pPr>
            <w:r>
              <w:rPr>
                <w:highlight w:val="lightGray"/>
              </w:rPr>
              <w:t>Change “in accordance with” to “using”</w:t>
            </w:r>
          </w:p>
        </w:tc>
        <w:tc>
          <w:tcPr>
            <w:tcW w:w="4320" w:type="dxa"/>
            <w:tcBorders>
              <w:bottom w:val="double" w:sz="6" w:space="0" w:color="auto"/>
            </w:tcBorders>
          </w:tcPr>
          <w:p w:rsidR="00003E34" w:rsidRPr="00FC3227" w:rsidRDefault="00003E34" w:rsidP="00782B92">
            <w:pPr>
              <w:rPr>
                <w:highlight w:val="lightGray"/>
              </w:rPr>
            </w:pPr>
            <w:r>
              <w:rPr>
                <w:highlight w:val="lightGray"/>
              </w:rPr>
              <w:t>Plain language</w:t>
            </w:r>
          </w:p>
        </w:tc>
        <w:tc>
          <w:tcPr>
            <w:tcW w:w="787" w:type="dxa"/>
            <w:tcBorders>
              <w:bottom w:val="double" w:sz="6" w:space="0" w:color="auto"/>
            </w:tcBorders>
          </w:tcPr>
          <w:p w:rsidR="00003E34" w:rsidRPr="00FC3227" w:rsidRDefault="00003E34" w:rsidP="00782B92">
            <w:pPr>
              <w:rPr>
                <w:highlight w:val="lightGray"/>
              </w:rPr>
            </w:pPr>
            <w:r>
              <w:rPr>
                <w:highlight w:val="lightGray"/>
              </w:rPr>
              <w:t>done</w:t>
            </w:r>
          </w:p>
        </w:tc>
      </w:tr>
      <w:tr w:rsidR="00003E34" w:rsidRPr="006E233D" w:rsidTr="00782B92">
        <w:tc>
          <w:tcPr>
            <w:tcW w:w="918" w:type="dxa"/>
            <w:tcBorders>
              <w:bottom w:val="double" w:sz="6" w:space="0" w:color="auto"/>
            </w:tcBorders>
          </w:tcPr>
          <w:p w:rsidR="00003E34" w:rsidRPr="00FC3227" w:rsidRDefault="00003E34" w:rsidP="00782B92">
            <w:pPr>
              <w:rPr>
                <w:highlight w:val="lightGray"/>
              </w:rPr>
            </w:pPr>
            <w:r>
              <w:rPr>
                <w:highlight w:val="lightGray"/>
              </w:rPr>
              <w:t>216</w:t>
            </w:r>
          </w:p>
        </w:tc>
        <w:tc>
          <w:tcPr>
            <w:tcW w:w="1350" w:type="dxa"/>
            <w:tcBorders>
              <w:bottom w:val="double" w:sz="6" w:space="0" w:color="auto"/>
            </w:tcBorders>
          </w:tcPr>
          <w:p w:rsidR="00003E34" w:rsidRPr="00FC3227" w:rsidRDefault="00003E34" w:rsidP="00003E34">
            <w:pPr>
              <w:rPr>
                <w:highlight w:val="lightGray"/>
              </w:rPr>
            </w:pPr>
            <w:r>
              <w:rPr>
                <w:highlight w:val="lightGray"/>
              </w:rPr>
              <w:t>0068(1)</w:t>
            </w:r>
          </w:p>
        </w:tc>
        <w:tc>
          <w:tcPr>
            <w:tcW w:w="99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1350" w:type="dxa"/>
            <w:tcBorders>
              <w:bottom w:val="double" w:sz="6" w:space="0" w:color="auto"/>
            </w:tcBorders>
          </w:tcPr>
          <w:p w:rsidR="00003E34" w:rsidRPr="00FC3227" w:rsidRDefault="00003E34" w:rsidP="00782B92">
            <w:pPr>
              <w:rPr>
                <w:bCs/>
                <w:color w:val="000000"/>
                <w:highlight w:val="lightGray"/>
              </w:rPr>
            </w:pPr>
            <w:r>
              <w:rPr>
                <w:bCs/>
                <w:color w:val="000000"/>
                <w:highlight w:val="lightGray"/>
              </w:rPr>
              <w:t>NA</w:t>
            </w:r>
          </w:p>
        </w:tc>
        <w:tc>
          <w:tcPr>
            <w:tcW w:w="4860" w:type="dxa"/>
            <w:tcBorders>
              <w:bottom w:val="double" w:sz="6" w:space="0" w:color="auto"/>
            </w:tcBorders>
          </w:tcPr>
          <w:p w:rsidR="00003E34" w:rsidRPr="00FC3227" w:rsidRDefault="00003E34" w:rsidP="00782B92">
            <w:pPr>
              <w:rPr>
                <w:highlight w:val="lightGray"/>
              </w:rPr>
            </w:pPr>
            <w:r>
              <w:rPr>
                <w:highlight w:val="lightGray"/>
              </w:rPr>
              <w:t>Change “in accordance with” to “under”</w:t>
            </w:r>
          </w:p>
        </w:tc>
        <w:tc>
          <w:tcPr>
            <w:tcW w:w="4320" w:type="dxa"/>
            <w:tcBorders>
              <w:bottom w:val="double" w:sz="6" w:space="0" w:color="auto"/>
            </w:tcBorders>
          </w:tcPr>
          <w:p w:rsidR="00003E34" w:rsidRPr="00FC3227" w:rsidRDefault="00003E34" w:rsidP="00782B92">
            <w:pPr>
              <w:rPr>
                <w:highlight w:val="lightGray"/>
              </w:rPr>
            </w:pPr>
            <w:r>
              <w:rPr>
                <w:highlight w:val="lightGray"/>
              </w:rPr>
              <w:t>Plain language</w:t>
            </w:r>
          </w:p>
        </w:tc>
        <w:tc>
          <w:tcPr>
            <w:tcW w:w="787" w:type="dxa"/>
            <w:tcBorders>
              <w:bottom w:val="double" w:sz="6" w:space="0" w:color="auto"/>
            </w:tcBorders>
          </w:tcPr>
          <w:p w:rsidR="00003E34" w:rsidRPr="00FC3227" w:rsidRDefault="00003E34" w:rsidP="00782B92">
            <w:pPr>
              <w:rPr>
                <w:highlight w:val="lightGray"/>
              </w:rPr>
            </w:pPr>
            <w:r>
              <w:rPr>
                <w:highlight w:val="lightGray"/>
              </w:rPr>
              <w:t>done</w:t>
            </w:r>
          </w:p>
        </w:tc>
      </w:tr>
      <w:tr w:rsidR="008D0CBC" w:rsidRPr="006E233D" w:rsidTr="00782B92">
        <w:tc>
          <w:tcPr>
            <w:tcW w:w="918" w:type="dxa"/>
            <w:tcBorders>
              <w:bottom w:val="double" w:sz="6" w:space="0" w:color="auto"/>
            </w:tcBorders>
          </w:tcPr>
          <w:p w:rsidR="008D0CBC" w:rsidRPr="00FC3227" w:rsidRDefault="008D0CBC" w:rsidP="00782B92">
            <w:pPr>
              <w:rPr>
                <w:highlight w:val="lightGray"/>
              </w:rPr>
            </w:pPr>
            <w:r>
              <w:rPr>
                <w:highlight w:val="lightGray"/>
              </w:rPr>
              <w:lastRenderedPageBreak/>
              <w:t>216</w:t>
            </w:r>
          </w:p>
        </w:tc>
        <w:tc>
          <w:tcPr>
            <w:tcW w:w="1350" w:type="dxa"/>
            <w:tcBorders>
              <w:bottom w:val="double" w:sz="6" w:space="0" w:color="auto"/>
            </w:tcBorders>
          </w:tcPr>
          <w:p w:rsidR="008D0CBC" w:rsidRPr="00FC3227" w:rsidRDefault="008D0CBC" w:rsidP="008D0CBC">
            <w:pPr>
              <w:rPr>
                <w:highlight w:val="lightGray"/>
              </w:rPr>
            </w:pPr>
            <w:r>
              <w:rPr>
                <w:highlight w:val="lightGray"/>
              </w:rPr>
              <w:t>0068(2)(a)</w:t>
            </w:r>
          </w:p>
        </w:tc>
        <w:tc>
          <w:tcPr>
            <w:tcW w:w="990" w:type="dxa"/>
            <w:tcBorders>
              <w:bottom w:val="double" w:sz="6" w:space="0" w:color="auto"/>
            </w:tcBorders>
          </w:tcPr>
          <w:p w:rsidR="008D0CBC" w:rsidRPr="00FC3227" w:rsidRDefault="008D0CBC" w:rsidP="00782B92">
            <w:pPr>
              <w:rPr>
                <w:bCs/>
                <w:color w:val="000000"/>
                <w:highlight w:val="lightGray"/>
              </w:rPr>
            </w:pPr>
            <w:r>
              <w:rPr>
                <w:bCs/>
                <w:color w:val="000000"/>
                <w:highlight w:val="lightGray"/>
              </w:rPr>
              <w:t>NA</w:t>
            </w:r>
          </w:p>
        </w:tc>
        <w:tc>
          <w:tcPr>
            <w:tcW w:w="1350" w:type="dxa"/>
            <w:tcBorders>
              <w:bottom w:val="double" w:sz="6" w:space="0" w:color="auto"/>
            </w:tcBorders>
          </w:tcPr>
          <w:p w:rsidR="008D0CBC" w:rsidRPr="00FC3227" w:rsidRDefault="008D0CBC" w:rsidP="00782B92">
            <w:pPr>
              <w:rPr>
                <w:bCs/>
                <w:color w:val="000000"/>
                <w:highlight w:val="lightGray"/>
              </w:rPr>
            </w:pPr>
            <w:r>
              <w:rPr>
                <w:bCs/>
                <w:color w:val="000000"/>
                <w:highlight w:val="lightGray"/>
              </w:rPr>
              <w:t>NA</w:t>
            </w:r>
          </w:p>
        </w:tc>
        <w:tc>
          <w:tcPr>
            <w:tcW w:w="4860" w:type="dxa"/>
            <w:tcBorders>
              <w:bottom w:val="double" w:sz="6" w:space="0" w:color="auto"/>
            </w:tcBorders>
          </w:tcPr>
          <w:p w:rsidR="008D0CBC" w:rsidRPr="00FC3227" w:rsidRDefault="008D0CBC" w:rsidP="00782B92">
            <w:pPr>
              <w:rPr>
                <w:highlight w:val="lightGray"/>
              </w:rPr>
            </w:pPr>
            <w:r>
              <w:rPr>
                <w:highlight w:val="lightGray"/>
              </w:rPr>
              <w:t>Change “in accordance with” to “using”</w:t>
            </w:r>
          </w:p>
        </w:tc>
        <w:tc>
          <w:tcPr>
            <w:tcW w:w="4320" w:type="dxa"/>
            <w:tcBorders>
              <w:bottom w:val="double" w:sz="6" w:space="0" w:color="auto"/>
            </w:tcBorders>
          </w:tcPr>
          <w:p w:rsidR="008D0CBC" w:rsidRPr="00FC3227" w:rsidRDefault="008D0CBC" w:rsidP="00782B92">
            <w:pPr>
              <w:rPr>
                <w:highlight w:val="lightGray"/>
              </w:rPr>
            </w:pPr>
            <w:r>
              <w:rPr>
                <w:highlight w:val="lightGray"/>
              </w:rPr>
              <w:t>Plain language</w:t>
            </w:r>
          </w:p>
        </w:tc>
        <w:tc>
          <w:tcPr>
            <w:tcW w:w="787" w:type="dxa"/>
            <w:tcBorders>
              <w:bottom w:val="double" w:sz="6" w:space="0" w:color="auto"/>
            </w:tcBorders>
          </w:tcPr>
          <w:p w:rsidR="008D0CBC" w:rsidRPr="00FC3227" w:rsidRDefault="008D0CBC" w:rsidP="00782B92">
            <w:pPr>
              <w:rPr>
                <w:highlight w:val="lightGray"/>
              </w:rPr>
            </w:pPr>
            <w:r>
              <w:rPr>
                <w:highlight w:val="lightGray"/>
              </w:rPr>
              <w:t>done</w:t>
            </w:r>
          </w:p>
        </w:tc>
      </w:tr>
      <w:tr w:rsidR="008025A4" w:rsidRPr="006E233D" w:rsidTr="00D66578">
        <w:tc>
          <w:tcPr>
            <w:tcW w:w="918" w:type="dxa"/>
            <w:tcBorders>
              <w:bottom w:val="double" w:sz="6" w:space="0" w:color="auto"/>
            </w:tcBorders>
          </w:tcPr>
          <w:p w:rsidR="008025A4" w:rsidRPr="00530895" w:rsidRDefault="008025A4" w:rsidP="00A65851">
            <w:pPr>
              <w:pStyle w:val="NormalWeb"/>
              <w:spacing w:before="0" w:beforeAutospacing="0" w:after="0" w:afterAutospacing="0"/>
              <w:rPr>
                <w:bCs/>
                <w:color w:val="000000"/>
                <w:sz w:val="20"/>
                <w:szCs w:val="20"/>
                <w:highlight w:val="lightGray"/>
              </w:rPr>
            </w:pPr>
            <w:r w:rsidRPr="00530895">
              <w:rPr>
                <w:bCs/>
                <w:color w:val="000000"/>
                <w:sz w:val="20"/>
                <w:szCs w:val="20"/>
                <w:highlight w:val="lightGray"/>
              </w:rPr>
              <w:t>216</w:t>
            </w:r>
          </w:p>
        </w:tc>
        <w:tc>
          <w:tcPr>
            <w:tcW w:w="1350" w:type="dxa"/>
            <w:tcBorders>
              <w:bottom w:val="double" w:sz="6" w:space="0" w:color="auto"/>
            </w:tcBorders>
          </w:tcPr>
          <w:p w:rsidR="008025A4" w:rsidRPr="00530895" w:rsidRDefault="008025A4" w:rsidP="00A65851">
            <w:pPr>
              <w:pStyle w:val="NormalWeb"/>
              <w:spacing w:before="0" w:beforeAutospacing="0" w:after="0" w:afterAutospacing="0"/>
              <w:rPr>
                <w:bCs/>
                <w:color w:val="000000"/>
                <w:sz w:val="20"/>
                <w:szCs w:val="20"/>
                <w:highlight w:val="lightGray"/>
              </w:rPr>
            </w:pPr>
            <w:r w:rsidRPr="00530895">
              <w:rPr>
                <w:bCs/>
                <w:color w:val="000000"/>
                <w:sz w:val="20"/>
                <w:szCs w:val="20"/>
                <w:highlight w:val="lightGray"/>
              </w:rPr>
              <w:t>0082</w:t>
            </w:r>
            <w:r w:rsidR="00ED40FB" w:rsidRPr="00530895">
              <w:rPr>
                <w:bCs/>
                <w:color w:val="000000"/>
                <w:sz w:val="20"/>
                <w:szCs w:val="20"/>
                <w:highlight w:val="lightGray"/>
              </w:rPr>
              <w:t>(1) and (2)</w:t>
            </w:r>
          </w:p>
        </w:tc>
        <w:tc>
          <w:tcPr>
            <w:tcW w:w="990" w:type="dxa"/>
            <w:tcBorders>
              <w:bottom w:val="double" w:sz="6" w:space="0" w:color="auto"/>
            </w:tcBorders>
          </w:tcPr>
          <w:p w:rsidR="008025A4" w:rsidRPr="00530895" w:rsidRDefault="002125B5" w:rsidP="00A65851">
            <w:pPr>
              <w:rPr>
                <w:highlight w:val="lightGray"/>
              </w:rPr>
            </w:pPr>
            <w:r w:rsidRPr="00530895">
              <w:rPr>
                <w:highlight w:val="lightGray"/>
              </w:rPr>
              <w:t>216</w:t>
            </w:r>
          </w:p>
        </w:tc>
        <w:tc>
          <w:tcPr>
            <w:tcW w:w="1350" w:type="dxa"/>
            <w:tcBorders>
              <w:bottom w:val="double" w:sz="6" w:space="0" w:color="auto"/>
            </w:tcBorders>
          </w:tcPr>
          <w:p w:rsidR="008025A4" w:rsidRPr="00530895" w:rsidRDefault="002125B5" w:rsidP="00A65851">
            <w:pPr>
              <w:rPr>
                <w:highlight w:val="lightGray"/>
              </w:rPr>
            </w:pPr>
            <w:r w:rsidRPr="00530895">
              <w:rPr>
                <w:highlight w:val="lightGray"/>
              </w:rPr>
              <w:t>0082(1) – (4)</w:t>
            </w:r>
          </w:p>
        </w:tc>
        <w:tc>
          <w:tcPr>
            <w:tcW w:w="4860" w:type="dxa"/>
            <w:tcBorders>
              <w:bottom w:val="double" w:sz="6" w:space="0" w:color="auto"/>
            </w:tcBorders>
          </w:tcPr>
          <w:p w:rsidR="008025A4" w:rsidRPr="00ED40FB" w:rsidRDefault="008025A4" w:rsidP="00C0504C">
            <w:pPr>
              <w:pStyle w:val="NormalWeb"/>
              <w:spacing w:before="0" w:beforeAutospacing="0" w:after="0" w:afterAutospacing="0"/>
              <w:rPr>
                <w:bCs/>
                <w:color w:val="000000"/>
                <w:sz w:val="20"/>
                <w:szCs w:val="20"/>
                <w:highlight w:val="cyan"/>
              </w:rPr>
            </w:pPr>
            <w:r w:rsidRPr="00ED40FB">
              <w:rPr>
                <w:bCs/>
                <w:color w:val="000000"/>
                <w:sz w:val="20"/>
                <w:szCs w:val="20"/>
                <w:highlight w:val="cyan"/>
              </w:rPr>
              <w:t xml:space="preserve">Replace the language about permit expiration </w:t>
            </w:r>
            <w:r w:rsidR="00ED40FB">
              <w:rPr>
                <w:bCs/>
                <w:color w:val="000000"/>
                <w:sz w:val="20"/>
                <w:szCs w:val="20"/>
                <w:highlight w:val="cyan"/>
              </w:rPr>
              <w:t xml:space="preserve">and automatic termination </w:t>
            </w:r>
            <w:r w:rsidRPr="00ED40FB">
              <w:rPr>
                <w:bCs/>
                <w:color w:val="000000"/>
                <w:sz w:val="20"/>
                <w:szCs w:val="20"/>
                <w:highlight w:val="cyan"/>
              </w:rPr>
              <w:t>with the following:</w:t>
            </w:r>
          </w:p>
          <w:p w:rsidR="008025A4" w:rsidRPr="00ED40FB" w:rsidRDefault="008025A4" w:rsidP="00C0504C">
            <w:pPr>
              <w:pStyle w:val="NormalWeb"/>
              <w:spacing w:before="0" w:beforeAutospacing="0" w:after="0" w:afterAutospacing="0"/>
              <w:rPr>
                <w:bCs/>
                <w:color w:val="000000"/>
                <w:sz w:val="20"/>
                <w:szCs w:val="20"/>
                <w:highlight w:val="cyan"/>
              </w:rPr>
            </w:pPr>
            <w:r w:rsidRPr="00ED40FB">
              <w:rPr>
                <w:bCs/>
                <w:color w:val="000000"/>
                <w:sz w:val="20"/>
                <w:szCs w:val="20"/>
                <w:highlight w:val="cyan"/>
              </w:rPr>
              <w:t xml:space="preserve">“(1) Permits remain in effect unless terminated </w:t>
            </w:r>
            <w:proofErr w:type="gramStart"/>
            <w:r w:rsidR="008D0CBC">
              <w:rPr>
                <w:bCs/>
                <w:color w:val="000000"/>
                <w:sz w:val="20"/>
                <w:szCs w:val="20"/>
                <w:highlight w:val="cyan"/>
              </w:rPr>
              <w:t xml:space="preserve">under </w:t>
            </w:r>
            <w:r w:rsidRPr="00ED40FB">
              <w:rPr>
                <w:bCs/>
                <w:color w:val="000000"/>
                <w:sz w:val="20"/>
                <w:szCs w:val="20"/>
                <w:highlight w:val="cyan"/>
              </w:rPr>
              <w:t xml:space="preserve"> section</w:t>
            </w:r>
            <w:proofErr w:type="gramEnd"/>
            <w:r w:rsidRPr="00ED40FB">
              <w:rPr>
                <w:bCs/>
                <w:color w:val="000000"/>
                <w:sz w:val="20"/>
                <w:szCs w:val="20"/>
                <w:highlight w:val="cyan"/>
              </w:rPr>
              <w:t xml:space="preserve"> (4) or revoked in accordance with section (6).</w:t>
            </w:r>
          </w:p>
          <w:p w:rsidR="008025A4" w:rsidRPr="00ED40FB" w:rsidRDefault="008025A4" w:rsidP="00C0504C">
            <w:pPr>
              <w:pStyle w:val="NormalWeb"/>
              <w:spacing w:before="0" w:beforeAutospacing="0" w:after="0" w:afterAutospacing="0"/>
              <w:rPr>
                <w:bCs/>
                <w:color w:val="000000"/>
                <w:sz w:val="20"/>
                <w:szCs w:val="20"/>
                <w:highlight w:val="cyan"/>
              </w:rPr>
            </w:pPr>
            <w:r w:rsidRPr="00ED40FB">
              <w:rPr>
                <w:bCs/>
                <w:color w:val="000000"/>
                <w:sz w:val="20"/>
                <w:szCs w:val="20"/>
                <w:highlight w:val="cyan"/>
              </w:rPr>
              <w:t>(2) A source may not be operated after a permit is revoked.</w:t>
            </w:r>
          </w:p>
          <w:p w:rsidR="008025A4" w:rsidRPr="00ED40FB" w:rsidRDefault="008025A4" w:rsidP="00C0504C">
            <w:pPr>
              <w:pStyle w:val="NormalWeb"/>
              <w:spacing w:before="0" w:beforeAutospacing="0" w:after="0" w:afterAutospacing="0"/>
              <w:rPr>
                <w:bCs/>
                <w:color w:val="000000"/>
                <w:sz w:val="20"/>
                <w:szCs w:val="20"/>
                <w:highlight w:val="cyan"/>
              </w:rPr>
            </w:pPr>
            <w:r w:rsidRPr="00ED40FB">
              <w:rPr>
                <w:bCs/>
                <w:color w:val="000000"/>
                <w:sz w:val="20"/>
                <w:szCs w:val="20"/>
                <w:highlight w:val="cyan"/>
              </w:rPr>
              <w:t>(3) A source may not be operated after a permit is terminated unless the permit is renewed or a different type of permit is issued for the source.</w:t>
            </w:r>
          </w:p>
          <w:p w:rsidR="008025A4" w:rsidRPr="00ED40FB" w:rsidRDefault="008025A4" w:rsidP="00C0504C">
            <w:pPr>
              <w:pStyle w:val="NormalWeb"/>
              <w:spacing w:before="0" w:beforeAutospacing="0" w:after="0" w:afterAutospacing="0"/>
              <w:rPr>
                <w:bCs/>
                <w:color w:val="000000"/>
                <w:sz w:val="20"/>
                <w:szCs w:val="20"/>
                <w:highlight w:val="cyan"/>
              </w:rPr>
            </w:pPr>
            <w:r w:rsidRPr="00ED40FB">
              <w:rPr>
                <w:bCs/>
                <w:color w:val="000000"/>
                <w:sz w:val="20"/>
                <w:szCs w:val="20"/>
                <w:highlight w:val="cyan"/>
              </w:rPr>
              <w:t>(4) A permit is terminated when:</w:t>
            </w:r>
          </w:p>
          <w:p w:rsidR="008025A4" w:rsidRPr="00ED40FB" w:rsidRDefault="008025A4" w:rsidP="00C0504C">
            <w:pPr>
              <w:pStyle w:val="NormalWeb"/>
              <w:spacing w:before="0" w:beforeAutospacing="0" w:after="0" w:afterAutospacing="0"/>
              <w:rPr>
                <w:bCs/>
                <w:color w:val="000000"/>
                <w:sz w:val="20"/>
                <w:szCs w:val="20"/>
                <w:highlight w:val="cyan"/>
              </w:rPr>
            </w:pPr>
            <w:r w:rsidRPr="00ED40FB">
              <w:rPr>
                <w:bCs/>
                <w:color w:val="000000"/>
                <w:sz w:val="20"/>
                <w:szCs w:val="20"/>
                <w:highlight w:val="cyan"/>
              </w:rPr>
              <w:t>(a) the permit is renewed or a different type of permit is issued for the source;</w:t>
            </w:r>
          </w:p>
          <w:p w:rsidR="008025A4" w:rsidRPr="00ED40FB" w:rsidRDefault="008025A4" w:rsidP="00C0504C">
            <w:pPr>
              <w:pStyle w:val="NormalWeb"/>
              <w:spacing w:before="0" w:beforeAutospacing="0" w:after="0" w:afterAutospacing="0"/>
              <w:rPr>
                <w:bCs/>
                <w:color w:val="000000"/>
                <w:sz w:val="20"/>
                <w:szCs w:val="20"/>
                <w:highlight w:val="cyan"/>
              </w:rPr>
            </w:pPr>
            <w:r w:rsidRPr="00ED40FB">
              <w:rPr>
                <w:bCs/>
                <w:color w:val="000000"/>
                <w:sz w:val="20"/>
                <w:szCs w:val="20"/>
                <w:highlight w:val="cyan"/>
              </w:rPr>
              <w:t>(b) the owner or operator does not submit an application for renewal of the existing permit or a different type of permit within the following time periods:</w:t>
            </w:r>
          </w:p>
          <w:p w:rsidR="008025A4" w:rsidRPr="00ED40FB" w:rsidRDefault="008025A4" w:rsidP="00C0504C">
            <w:pPr>
              <w:pStyle w:val="NormalWeb"/>
              <w:spacing w:before="0" w:beforeAutospacing="0" w:after="0" w:afterAutospacing="0"/>
              <w:rPr>
                <w:bCs/>
                <w:color w:val="000000"/>
                <w:sz w:val="20"/>
                <w:szCs w:val="20"/>
                <w:highlight w:val="cyan"/>
              </w:rPr>
            </w:pPr>
            <w:r w:rsidRPr="00ED40FB">
              <w:rPr>
                <w:bCs/>
                <w:color w:val="000000"/>
                <w:sz w:val="20"/>
                <w:szCs w:val="20"/>
                <w:highlight w:val="cyan"/>
              </w:rPr>
              <w:t>(A) 24 months after the expiration date of the current permit for Basic ACDPs;</w:t>
            </w:r>
          </w:p>
          <w:p w:rsidR="008025A4" w:rsidRPr="00ED40FB" w:rsidRDefault="008025A4" w:rsidP="00C0504C">
            <w:pPr>
              <w:pStyle w:val="NormalWeb"/>
              <w:spacing w:before="0" w:beforeAutospacing="0" w:after="0" w:afterAutospacing="0"/>
              <w:rPr>
                <w:bCs/>
                <w:color w:val="000000"/>
                <w:sz w:val="20"/>
                <w:szCs w:val="20"/>
                <w:highlight w:val="cyan"/>
              </w:rPr>
            </w:pPr>
            <w:r w:rsidRPr="00ED40FB">
              <w:rPr>
                <w:bCs/>
                <w:color w:val="000000"/>
                <w:sz w:val="20"/>
                <w:szCs w:val="20"/>
                <w:highlight w:val="cyan"/>
              </w:rPr>
              <w:t>(B) 12 months after the expiration date of the current permit for Simple ACDPs; or</w:t>
            </w:r>
          </w:p>
          <w:p w:rsidR="008025A4" w:rsidRPr="00ED40FB" w:rsidRDefault="008025A4" w:rsidP="00C0504C">
            <w:pPr>
              <w:pStyle w:val="NormalWeb"/>
              <w:spacing w:before="0" w:beforeAutospacing="0" w:after="0" w:afterAutospacing="0"/>
              <w:rPr>
                <w:bCs/>
                <w:color w:val="000000"/>
                <w:sz w:val="20"/>
                <w:szCs w:val="20"/>
                <w:highlight w:val="cyan"/>
              </w:rPr>
            </w:pPr>
            <w:r w:rsidRPr="00ED40FB">
              <w:rPr>
                <w:bCs/>
                <w:color w:val="000000"/>
                <w:sz w:val="20"/>
                <w:szCs w:val="20"/>
                <w:highlight w:val="cyan"/>
              </w:rPr>
              <w:t>(C) 6 months after the expiration date of the current permit for Standard ACDPs.</w:t>
            </w:r>
          </w:p>
          <w:p w:rsidR="008025A4" w:rsidRPr="00ED40FB" w:rsidRDefault="008025A4" w:rsidP="00C0504C">
            <w:pPr>
              <w:pStyle w:val="NormalWeb"/>
              <w:spacing w:before="0" w:beforeAutospacing="0" w:after="0" w:afterAutospacing="0"/>
              <w:rPr>
                <w:bCs/>
                <w:color w:val="000000"/>
                <w:sz w:val="20"/>
                <w:szCs w:val="20"/>
                <w:highlight w:val="cyan"/>
              </w:rPr>
            </w:pPr>
            <w:r w:rsidRPr="00ED40FB">
              <w:rPr>
                <w:bCs/>
                <w:color w:val="000000"/>
                <w:sz w:val="20"/>
                <w:szCs w:val="20"/>
                <w:highlight w:val="cyan"/>
              </w:rPr>
              <w:t xml:space="preserve"> (c) failure to pay annual fees within 90 days of invoice by DEQ, unless prior arrangements for payment have been approved in writing by DEQ;</w:t>
            </w:r>
          </w:p>
          <w:p w:rsidR="008025A4" w:rsidRPr="00ED40FB" w:rsidRDefault="008025A4" w:rsidP="00C0504C">
            <w:pPr>
              <w:pStyle w:val="NormalWeb"/>
              <w:spacing w:before="0" w:beforeAutospacing="0" w:after="0" w:afterAutospacing="0"/>
              <w:rPr>
                <w:bCs/>
                <w:color w:val="000000"/>
                <w:sz w:val="20"/>
                <w:szCs w:val="20"/>
                <w:highlight w:val="cyan"/>
              </w:rPr>
            </w:pPr>
            <w:r w:rsidRPr="00ED40FB">
              <w:rPr>
                <w:bCs/>
                <w:color w:val="000000"/>
                <w:sz w:val="20"/>
                <w:szCs w:val="20"/>
                <w:highlight w:val="cyan"/>
              </w:rPr>
              <w:t>(d) failure to commence construction within the second extensio</w:t>
            </w:r>
            <w:r w:rsidR="008D0CBC">
              <w:rPr>
                <w:bCs/>
                <w:color w:val="000000"/>
                <w:sz w:val="20"/>
                <w:szCs w:val="20"/>
                <w:highlight w:val="cyan"/>
              </w:rPr>
              <w:t xml:space="preserve">n period under a permit issued under </w:t>
            </w:r>
            <w:r w:rsidRPr="00ED40FB">
              <w:rPr>
                <w:bCs/>
                <w:color w:val="000000"/>
                <w:sz w:val="20"/>
                <w:szCs w:val="20"/>
                <w:highlight w:val="cyan"/>
              </w:rPr>
              <w:t>OAR 340-224-0010 through 340-224-0070; or</w:t>
            </w:r>
          </w:p>
          <w:p w:rsidR="008025A4" w:rsidRPr="00ED40FB" w:rsidRDefault="008025A4" w:rsidP="00C0504C">
            <w:pPr>
              <w:pStyle w:val="NormalWeb"/>
              <w:spacing w:before="0" w:beforeAutospacing="0" w:after="0" w:afterAutospacing="0"/>
              <w:rPr>
                <w:bCs/>
                <w:color w:val="000000"/>
                <w:sz w:val="20"/>
                <w:szCs w:val="20"/>
                <w:highlight w:val="cyan"/>
              </w:rPr>
            </w:pPr>
            <w:r w:rsidRPr="00ED40FB">
              <w:rPr>
                <w:bCs/>
                <w:color w:val="000000"/>
                <w:sz w:val="20"/>
                <w:szCs w:val="20"/>
                <w:highlight w:val="cyan"/>
              </w:rPr>
              <w:t xml:space="preserve">(e) </w:t>
            </w:r>
            <w:proofErr w:type="gramStart"/>
            <w:r w:rsidRPr="00ED40FB">
              <w:rPr>
                <w:bCs/>
                <w:color w:val="000000"/>
                <w:sz w:val="20"/>
                <w:szCs w:val="20"/>
                <w:highlight w:val="cyan"/>
              </w:rPr>
              <w:t>the</w:t>
            </w:r>
            <w:proofErr w:type="gramEnd"/>
            <w:r w:rsidRPr="00ED40FB">
              <w:rPr>
                <w:bCs/>
                <w:color w:val="000000"/>
                <w:sz w:val="20"/>
                <w:szCs w:val="20"/>
                <w:highlight w:val="cyan"/>
              </w:rPr>
              <w:t xml:space="preserve"> owner or operator requests termination of the permit.”</w:t>
            </w:r>
          </w:p>
        </w:tc>
        <w:tc>
          <w:tcPr>
            <w:tcW w:w="4320" w:type="dxa"/>
            <w:tcBorders>
              <w:bottom w:val="double" w:sz="6" w:space="0" w:color="auto"/>
            </w:tcBorders>
          </w:tcPr>
          <w:p w:rsidR="008025A4" w:rsidRPr="00ED40FB" w:rsidRDefault="008025A4" w:rsidP="00531F3E">
            <w:pPr>
              <w:rPr>
                <w:bCs/>
                <w:highlight w:val="green"/>
              </w:rPr>
            </w:pPr>
            <w:r w:rsidRPr="00ED40FB">
              <w:rPr>
                <w:bCs/>
                <w:highlight w:val="green"/>
              </w:rPr>
              <w:t xml:space="preserve">DEQ is changing the requirements for ACDP renewals.  Currently, if the owner or operator does submit a timely application for permit renewal (at least 60 days before s permit or modified permit is needed), the permit expires.  If the permit expires, the owner or operator can no longer operate the air contaminant source.  If the owner or operator inadvertently forgot to submit the renewal application, expiration of the permit would require submittal of a new application and associated fees. DEQ believes this consequence is too severe, especially for small businesses.  Therefore, DEQ is changing expiration to termination and allowing the owner or operator additional time to submit a permit renewal application. The owner or operator will still be required to submit a permit renewal application and will be subject to enforcement for not doing so but the permit will not expire immediately, saving DEQ resources.  </w:t>
            </w:r>
          </w:p>
        </w:tc>
        <w:tc>
          <w:tcPr>
            <w:tcW w:w="787" w:type="dxa"/>
            <w:tcBorders>
              <w:bottom w:val="double" w:sz="6" w:space="0" w:color="auto"/>
            </w:tcBorders>
          </w:tcPr>
          <w:p w:rsidR="008025A4" w:rsidRPr="006E233D" w:rsidRDefault="008025A4" w:rsidP="00CD4350">
            <w:r>
              <w:t>done</w:t>
            </w:r>
          </w:p>
        </w:tc>
      </w:tr>
      <w:tr w:rsidR="002125B5" w:rsidRPr="006E233D" w:rsidTr="00D66578">
        <w:tc>
          <w:tcPr>
            <w:tcW w:w="918" w:type="dxa"/>
            <w:tcBorders>
              <w:bottom w:val="double" w:sz="6" w:space="0" w:color="auto"/>
            </w:tcBorders>
          </w:tcPr>
          <w:p w:rsidR="002125B5" w:rsidRPr="00530895" w:rsidRDefault="002125B5" w:rsidP="00E21446">
            <w:pPr>
              <w:rPr>
                <w:highlight w:val="lightGray"/>
              </w:rPr>
            </w:pPr>
            <w:r w:rsidRPr="00530895">
              <w:rPr>
                <w:highlight w:val="lightGray"/>
              </w:rPr>
              <w:t>216</w:t>
            </w:r>
          </w:p>
        </w:tc>
        <w:tc>
          <w:tcPr>
            <w:tcW w:w="1350" w:type="dxa"/>
            <w:tcBorders>
              <w:bottom w:val="double" w:sz="6" w:space="0" w:color="auto"/>
            </w:tcBorders>
          </w:tcPr>
          <w:p w:rsidR="002125B5" w:rsidRPr="00530895" w:rsidRDefault="002125B5" w:rsidP="00E21446">
            <w:pPr>
              <w:rPr>
                <w:highlight w:val="lightGray"/>
              </w:rPr>
            </w:pPr>
            <w:r w:rsidRPr="00530895">
              <w:rPr>
                <w:highlight w:val="lightGray"/>
              </w:rPr>
              <w:t>0082(3)</w:t>
            </w:r>
          </w:p>
        </w:tc>
        <w:tc>
          <w:tcPr>
            <w:tcW w:w="990" w:type="dxa"/>
            <w:tcBorders>
              <w:bottom w:val="double" w:sz="6" w:space="0" w:color="auto"/>
            </w:tcBorders>
          </w:tcPr>
          <w:p w:rsidR="002125B5" w:rsidRPr="00530895" w:rsidRDefault="002125B5" w:rsidP="00A65851">
            <w:pPr>
              <w:rPr>
                <w:highlight w:val="lightGray"/>
              </w:rPr>
            </w:pPr>
            <w:r w:rsidRPr="00530895">
              <w:rPr>
                <w:highlight w:val="lightGray"/>
              </w:rPr>
              <w:t>216</w:t>
            </w:r>
          </w:p>
        </w:tc>
        <w:tc>
          <w:tcPr>
            <w:tcW w:w="1350" w:type="dxa"/>
            <w:tcBorders>
              <w:bottom w:val="double" w:sz="6" w:space="0" w:color="auto"/>
            </w:tcBorders>
          </w:tcPr>
          <w:p w:rsidR="002125B5" w:rsidRPr="00530895" w:rsidRDefault="002125B5" w:rsidP="00A65851">
            <w:pPr>
              <w:rPr>
                <w:highlight w:val="lightGray"/>
              </w:rPr>
            </w:pPr>
            <w:r w:rsidRPr="00530895">
              <w:rPr>
                <w:highlight w:val="lightGray"/>
              </w:rPr>
              <w:t>0082(5)</w:t>
            </w:r>
          </w:p>
        </w:tc>
        <w:tc>
          <w:tcPr>
            <w:tcW w:w="4860" w:type="dxa"/>
            <w:tcBorders>
              <w:bottom w:val="double" w:sz="6" w:space="0" w:color="auto"/>
            </w:tcBorders>
          </w:tcPr>
          <w:p w:rsidR="002125B5" w:rsidRPr="007F0DC9" w:rsidRDefault="002125B5" w:rsidP="00CD4350">
            <w:pPr>
              <w:pStyle w:val="NormalWeb"/>
              <w:spacing w:before="0" w:beforeAutospacing="0" w:after="0" w:afterAutospacing="0"/>
              <w:rPr>
                <w:bCs/>
                <w:color w:val="000000"/>
                <w:sz w:val="20"/>
                <w:szCs w:val="20"/>
                <w:highlight w:val="cyan"/>
              </w:rPr>
            </w:pPr>
            <w:r w:rsidRPr="007F0DC9">
              <w:rPr>
                <w:bCs/>
                <w:color w:val="000000"/>
                <w:sz w:val="20"/>
                <w:szCs w:val="20"/>
                <w:highlight w:val="cyan"/>
              </w:rPr>
              <w:t>Delete “automatically” from permit termination and change the cross references</w:t>
            </w:r>
          </w:p>
        </w:tc>
        <w:tc>
          <w:tcPr>
            <w:tcW w:w="4320" w:type="dxa"/>
            <w:tcBorders>
              <w:bottom w:val="double" w:sz="6" w:space="0" w:color="auto"/>
            </w:tcBorders>
          </w:tcPr>
          <w:p w:rsidR="002125B5" w:rsidRPr="00530895" w:rsidRDefault="007F0DC9" w:rsidP="00CD4350">
            <w:pPr>
              <w:rPr>
                <w:highlight w:val="lightGray"/>
              </w:rPr>
            </w:pPr>
            <w:r w:rsidRPr="00530895">
              <w:rPr>
                <w:highlight w:val="lightGray"/>
              </w:rPr>
              <w:t>The rules regarding automatic termination are being deleted and replaced with the termination rules in section (4)</w:t>
            </w:r>
          </w:p>
        </w:tc>
        <w:tc>
          <w:tcPr>
            <w:tcW w:w="787" w:type="dxa"/>
            <w:tcBorders>
              <w:bottom w:val="double" w:sz="6" w:space="0" w:color="auto"/>
            </w:tcBorders>
          </w:tcPr>
          <w:p w:rsidR="002125B5" w:rsidRPr="00530895" w:rsidRDefault="002125B5" w:rsidP="00CD4350">
            <w:pPr>
              <w:rPr>
                <w:highlight w:val="lightGray"/>
              </w:rPr>
            </w:pPr>
            <w:r w:rsidRPr="00530895">
              <w:rPr>
                <w:highlight w:val="lightGray"/>
              </w:rPr>
              <w:t>done</w:t>
            </w:r>
          </w:p>
        </w:tc>
      </w:tr>
      <w:tr w:rsidR="002125B5" w:rsidRPr="006E233D" w:rsidTr="00D66578">
        <w:tc>
          <w:tcPr>
            <w:tcW w:w="918" w:type="dxa"/>
            <w:tcBorders>
              <w:bottom w:val="double" w:sz="6" w:space="0" w:color="auto"/>
            </w:tcBorders>
          </w:tcPr>
          <w:p w:rsidR="002125B5" w:rsidRPr="00FC3227" w:rsidRDefault="002125B5" w:rsidP="00A65851">
            <w:pPr>
              <w:rPr>
                <w:highlight w:val="lightGray"/>
              </w:rPr>
            </w:pPr>
            <w:r w:rsidRPr="00FC3227">
              <w:rPr>
                <w:highlight w:val="lightGray"/>
              </w:rPr>
              <w:t>216</w:t>
            </w:r>
          </w:p>
        </w:tc>
        <w:tc>
          <w:tcPr>
            <w:tcW w:w="1350" w:type="dxa"/>
            <w:tcBorders>
              <w:bottom w:val="double" w:sz="6" w:space="0" w:color="auto"/>
            </w:tcBorders>
          </w:tcPr>
          <w:p w:rsidR="002125B5" w:rsidRPr="00FC3227" w:rsidRDefault="002125B5" w:rsidP="00A65851">
            <w:pPr>
              <w:rPr>
                <w:highlight w:val="lightGray"/>
              </w:rPr>
            </w:pPr>
            <w:r w:rsidRPr="00FC3227">
              <w:rPr>
                <w:highlight w:val="lightGray"/>
              </w:rPr>
              <w:t>0082</w:t>
            </w:r>
          </w:p>
        </w:tc>
        <w:tc>
          <w:tcPr>
            <w:tcW w:w="990" w:type="dxa"/>
            <w:tcBorders>
              <w:bottom w:val="double" w:sz="6" w:space="0" w:color="auto"/>
            </w:tcBorders>
          </w:tcPr>
          <w:p w:rsidR="002125B5" w:rsidRPr="00FC3227" w:rsidRDefault="002125B5" w:rsidP="00A65851">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NA</w:t>
            </w:r>
          </w:p>
        </w:tc>
        <w:tc>
          <w:tcPr>
            <w:tcW w:w="1350" w:type="dxa"/>
            <w:tcBorders>
              <w:bottom w:val="double" w:sz="6" w:space="0" w:color="auto"/>
            </w:tcBorders>
          </w:tcPr>
          <w:p w:rsidR="002125B5" w:rsidRPr="00FC3227" w:rsidRDefault="002125B5" w:rsidP="00A65851">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NA</w:t>
            </w:r>
          </w:p>
        </w:tc>
        <w:tc>
          <w:tcPr>
            <w:tcW w:w="4860" w:type="dxa"/>
            <w:tcBorders>
              <w:bottom w:val="double" w:sz="6" w:space="0" w:color="auto"/>
            </w:tcBorders>
          </w:tcPr>
          <w:p w:rsidR="002125B5" w:rsidRPr="00FC3227" w:rsidRDefault="002125B5" w:rsidP="00BE3FBB">
            <w:pPr>
              <w:pStyle w:val="NormalWeb"/>
              <w:spacing w:before="0" w:beforeAutospacing="0" w:after="0" w:afterAutospacing="0"/>
              <w:rPr>
                <w:bCs/>
                <w:color w:val="000000"/>
                <w:sz w:val="20"/>
                <w:szCs w:val="20"/>
                <w:highlight w:val="lightGray"/>
              </w:rPr>
            </w:pPr>
            <w:r w:rsidRPr="00FC3227">
              <w:rPr>
                <w:bCs/>
                <w:color w:val="000000"/>
                <w:sz w:val="20"/>
                <w:szCs w:val="20"/>
                <w:highlight w:val="lightGray"/>
              </w:rPr>
              <w:t>Change hyphen to through</w:t>
            </w:r>
          </w:p>
        </w:tc>
        <w:tc>
          <w:tcPr>
            <w:tcW w:w="4320" w:type="dxa"/>
            <w:tcBorders>
              <w:bottom w:val="double" w:sz="6" w:space="0" w:color="auto"/>
            </w:tcBorders>
          </w:tcPr>
          <w:p w:rsidR="002125B5" w:rsidRPr="00FC3227" w:rsidRDefault="002125B5" w:rsidP="00CD4350">
            <w:pPr>
              <w:rPr>
                <w:highlight w:val="lightGray"/>
              </w:rPr>
            </w:pPr>
            <w:r w:rsidRPr="00FC3227">
              <w:rPr>
                <w:highlight w:val="lightGray"/>
              </w:rPr>
              <w:t>Clarification</w:t>
            </w:r>
          </w:p>
        </w:tc>
        <w:tc>
          <w:tcPr>
            <w:tcW w:w="787" w:type="dxa"/>
            <w:tcBorders>
              <w:bottom w:val="double" w:sz="6" w:space="0" w:color="auto"/>
            </w:tcBorders>
          </w:tcPr>
          <w:p w:rsidR="002125B5" w:rsidRPr="006E233D" w:rsidRDefault="002125B5" w:rsidP="00CD4350">
            <w:r w:rsidRPr="00FC3227">
              <w:rPr>
                <w:highlight w:val="lightGray"/>
              </w:rPr>
              <w:t>done</w:t>
            </w:r>
          </w:p>
        </w:tc>
      </w:tr>
      <w:tr w:rsidR="005F6A17" w:rsidRPr="006E233D" w:rsidTr="00782B92">
        <w:tc>
          <w:tcPr>
            <w:tcW w:w="918" w:type="dxa"/>
            <w:tcBorders>
              <w:bottom w:val="double" w:sz="6" w:space="0" w:color="auto"/>
            </w:tcBorders>
          </w:tcPr>
          <w:p w:rsidR="005F6A17" w:rsidRPr="00FC3227" w:rsidRDefault="005F6A17" w:rsidP="00782B92">
            <w:pPr>
              <w:rPr>
                <w:highlight w:val="lightGray"/>
              </w:rPr>
            </w:pPr>
            <w:r>
              <w:rPr>
                <w:highlight w:val="lightGray"/>
              </w:rPr>
              <w:t>216</w:t>
            </w:r>
          </w:p>
        </w:tc>
        <w:tc>
          <w:tcPr>
            <w:tcW w:w="1350" w:type="dxa"/>
            <w:tcBorders>
              <w:bottom w:val="double" w:sz="6" w:space="0" w:color="auto"/>
            </w:tcBorders>
          </w:tcPr>
          <w:p w:rsidR="005F6A17" w:rsidRPr="00FC3227" w:rsidRDefault="005F6A17" w:rsidP="00782B92">
            <w:pPr>
              <w:rPr>
                <w:highlight w:val="lightGray"/>
              </w:rPr>
            </w:pPr>
            <w:r>
              <w:rPr>
                <w:highlight w:val="lightGray"/>
              </w:rPr>
              <w:t>0082(4)(a)</w:t>
            </w:r>
          </w:p>
        </w:tc>
        <w:tc>
          <w:tcPr>
            <w:tcW w:w="990" w:type="dxa"/>
            <w:tcBorders>
              <w:bottom w:val="double" w:sz="6" w:space="0" w:color="auto"/>
            </w:tcBorders>
          </w:tcPr>
          <w:p w:rsidR="005F6A17" w:rsidRPr="00FC3227" w:rsidRDefault="005F6A17" w:rsidP="00782B92">
            <w:pPr>
              <w:rPr>
                <w:bCs/>
                <w:color w:val="000000"/>
                <w:highlight w:val="lightGray"/>
              </w:rPr>
            </w:pPr>
            <w:r>
              <w:rPr>
                <w:bCs/>
                <w:color w:val="000000"/>
                <w:highlight w:val="lightGray"/>
              </w:rPr>
              <w:t>216</w:t>
            </w:r>
          </w:p>
        </w:tc>
        <w:tc>
          <w:tcPr>
            <w:tcW w:w="1350" w:type="dxa"/>
            <w:tcBorders>
              <w:bottom w:val="double" w:sz="6" w:space="0" w:color="auto"/>
            </w:tcBorders>
          </w:tcPr>
          <w:p w:rsidR="005F6A17" w:rsidRPr="00FC3227" w:rsidRDefault="005F6A17" w:rsidP="00782B92">
            <w:pPr>
              <w:rPr>
                <w:bCs/>
                <w:color w:val="000000"/>
                <w:highlight w:val="lightGray"/>
              </w:rPr>
            </w:pPr>
            <w:r>
              <w:rPr>
                <w:bCs/>
                <w:color w:val="000000"/>
                <w:highlight w:val="lightGray"/>
              </w:rPr>
              <w:t>0068(6)(a)</w:t>
            </w:r>
          </w:p>
        </w:tc>
        <w:tc>
          <w:tcPr>
            <w:tcW w:w="4860" w:type="dxa"/>
            <w:tcBorders>
              <w:bottom w:val="double" w:sz="6" w:space="0" w:color="auto"/>
            </w:tcBorders>
          </w:tcPr>
          <w:p w:rsidR="005F6A17" w:rsidRPr="00FC3227" w:rsidRDefault="005F6A17" w:rsidP="00782B92">
            <w:pPr>
              <w:rPr>
                <w:highlight w:val="lightGray"/>
              </w:rPr>
            </w:pPr>
            <w:r>
              <w:rPr>
                <w:highlight w:val="lightGray"/>
              </w:rPr>
              <w:t>Change “in accordance with” to “under”</w:t>
            </w:r>
          </w:p>
        </w:tc>
        <w:tc>
          <w:tcPr>
            <w:tcW w:w="4320" w:type="dxa"/>
            <w:tcBorders>
              <w:bottom w:val="double" w:sz="6" w:space="0" w:color="auto"/>
            </w:tcBorders>
          </w:tcPr>
          <w:p w:rsidR="005F6A17" w:rsidRPr="00FC3227" w:rsidRDefault="005F6A17" w:rsidP="00782B92">
            <w:pPr>
              <w:rPr>
                <w:highlight w:val="lightGray"/>
              </w:rPr>
            </w:pPr>
            <w:r>
              <w:rPr>
                <w:highlight w:val="lightGray"/>
              </w:rPr>
              <w:t>Plain language</w:t>
            </w:r>
          </w:p>
        </w:tc>
        <w:tc>
          <w:tcPr>
            <w:tcW w:w="787" w:type="dxa"/>
            <w:tcBorders>
              <w:bottom w:val="double" w:sz="6" w:space="0" w:color="auto"/>
            </w:tcBorders>
          </w:tcPr>
          <w:p w:rsidR="005F6A17" w:rsidRPr="00FC3227" w:rsidRDefault="005F6A17" w:rsidP="00782B92">
            <w:pPr>
              <w:rPr>
                <w:highlight w:val="lightGray"/>
              </w:rPr>
            </w:pPr>
            <w:r>
              <w:rPr>
                <w:highlight w:val="lightGray"/>
              </w:rPr>
              <w:t>done</w:t>
            </w:r>
          </w:p>
        </w:tc>
      </w:tr>
      <w:tr w:rsidR="005F6A17" w:rsidRPr="006E233D" w:rsidTr="00782B92">
        <w:tc>
          <w:tcPr>
            <w:tcW w:w="918" w:type="dxa"/>
            <w:tcBorders>
              <w:bottom w:val="double" w:sz="6" w:space="0" w:color="auto"/>
            </w:tcBorders>
          </w:tcPr>
          <w:p w:rsidR="005F6A17" w:rsidRPr="00FC3227" w:rsidRDefault="005F6A17" w:rsidP="00782B92">
            <w:pPr>
              <w:rPr>
                <w:highlight w:val="lightGray"/>
              </w:rPr>
            </w:pPr>
            <w:r>
              <w:rPr>
                <w:highlight w:val="lightGray"/>
              </w:rPr>
              <w:t>216</w:t>
            </w:r>
          </w:p>
        </w:tc>
        <w:tc>
          <w:tcPr>
            <w:tcW w:w="1350" w:type="dxa"/>
            <w:tcBorders>
              <w:bottom w:val="double" w:sz="6" w:space="0" w:color="auto"/>
            </w:tcBorders>
          </w:tcPr>
          <w:p w:rsidR="005F6A17" w:rsidRPr="00FC3227" w:rsidRDefault="005F6A17" w:rsidP="00782B92">
            <w:pPr>
              <w:rPr>
                <w:highlight w:val="lightGray"/>
              </w:rPr>
            </w:pPr>
            <w:r>
              <w:rPr>
                <w:highlight w:val="lightGray"/>
              </w:rPr>
              <w:t>0082(4)(b)</w:t>
            </w:r>
          </w:p>
        </w:tc>
        <w:tc>
          <w:tcPr>
            <w:tcW w:w="990" w:type="dxa"/>
            <w:tcBorders>
              <w:bottom w:val="double" w:sz="6" w:space="0" w:color="auto"/>
            </w:tcBorders>
          </w:tcPr>
          <w:p w:rsidR="005F6A17" w:rsidRPr="00FC3227" w:rsidRDefault="005F6A17" w:rsidP="00782B92">
            <w:pPr>
              <w:rPr>
                <w:bCs/>
                <w:color w:val="000000"/>
                <w:highlight w:val="lightGray"/>
              </w:rPr>
            </w:pPr>
            <w:r>
              <w:rPr>
                <w:bCs/>
                <w:color w:val="000000"/>
                <w:highlight w:val="lightGray"/>
              </w:rPr>
              <w:t>216</w:t>
            </w:r>
          </w:p>
        </w:tc>
        <w:tc>
          <w:tcPr>
            <w:tcW w:w="1350" w:type="dxa"/>
            <w:tcBorders>
              <w:bottom w:val="double" w:sz="6" w:space="0" w:color="auto"/>
            </w:tcBorders>
          </w:tcPr>
          <w:p w:rsidR="005F6A17" w:rsidRPr="00FC3227" w:rsidRDefault="005F6A17" w:rsidP="00782B92">
            <w:pPr>
              <w:rPr>
                <w:bCs/>
                <w:color w:val="000000"/>
                <w:highlight w:val="lightGray"/>
              </w:rPr>
            </w:pPr>
            <w:r>
              <w:rPr>
                <w:bCs/>
                <w:color w:val="000000"/>
                <w:highlight w:val="lightGray"/>
              </w:rPr>
              <w:t>0068(6)(b)</w:t>
            </w:r>
          </w:p>
        </w:tc>
        <w:tc>
          <w:tcPr>
            <w:tcW w:w="4860" w:type="dxa"/>
            <w:tcBorders>
              <w:bottom w:val="double" w:sz="6" w:space="0" w:color="auto"/>
            </w:tcBorders>
          </w:tcPr>
          <w:p w:rsidR="005F6A17" w:rsidRPr="00FC3227" w:rsidRDefault="005F6A17" w:rsidP="00782B92">
            <w:pPr>
              <w:rPr>
                <w:highlight w:val="lightGray"/>
              </w:rPr>
            </w:pPr>
            <w:r>
              <w:rPr>
                <w:highlight w:val="lightGray"/>
              </w:rPr>
              <w:t>Change “in accordance with” to “under”</w:t>
            </w:r>
          </w:p>
        </w:tc>
        <w:tc>
          <w:tcPr>
            <w:tcW w:w="4320" w:type="dxa"/>
            <w:tcBorders>
              <w:bottom w:val="double" w:sz="6" w:space="0" w:color="auto"/>
            </w:tcBorders>
          </w:tcPr>
          <w:p w:rsidR="005F6A17" w:rsidRPr="00FC3227" w:rsidRDefault="005F6A17" w:rsidP="00782B92">
            <w:pPr>
              <w:rPr>
                <w:highlight w:val="lightGray"/>
              </w:rPr>
            </w:pPr>
            <w:r>
              <w:rPr>
                <w:highlight w:val="lightGray"/>
              </w:rPr>
              <w:t>Plain language</w:t>
            </w:r>
          </w:p>
        </w:tc>
        <w:tc>
          <w:tcPr>
            <w:tcW w:w="787" w:type="dxa"/>
            <w:tcBorders>
              <w:bottom w:val="double" w:sz="6" w:space="0" w:color="auto"/>
            </w:tcBorders>
          </w:tcPr>
          <w:p w:rsidR="005F6A17" w:rsidRPr="00FC3227" w:rsidRDefault="005F6A17" w:rsidP="00782B92">
            <w:pPr>
              <w:rPr>
                <w:highlight w:val="lightGray"/>
              </w:rPr>
            </w:pPr>
            <w:r>
              <w:rPr>
                <w:highlight w:val="lightGray"/>
              </w:rPr>
              <w:t>done</w:t>
            </w:r>
          </w:p>
        </w:tc>
      </w:tr>
      <w:tr w:rsidR="008D0CBC" w:rsidRPr="006E233D" w:rsidTr="00782B92">
        <w:tc>
          <w:tcPr>
            <w:tcW w:w="918" w:type="dxa"/>
            <w:tcBorders>
              <w:bottom w:val="double" w:sz="6" w:space="0" w:color="auto"/>
            </w:tcBorders>
          </w:tcPr>
          <w:p w:rsidR="008D0CBC" w:rsidRPr="00FC3227" w:rsidRDefault="008D0CBC" w:rsidP="00782B92">
            <w:pPr>
              <w:rPr>
                <w:highlight w:val="lightGray"/>
              </w:rPr>
            </w:pPr>
            <w:r>
              <w:rPr>
                <w:highlight w:val="lightGray"/>
              </w:rPr>
              <w:t>216</w:t>
            </w:r>
          </w:p>
        </w:tc>
        <w:tc>
          <w:tcPr>
            <w:tcW w:w="1350" w:type="dxa"/>
            <w:tcBorders>
              <w:bottom w:val="double" w:sz="6" w:space="0" w:color="auto"/>
            </w:tcBorders>
          </w:tcPr>
          <w:p w:rsidR="008D0CBC" w:rsidRPr="00FC3227" w:rsidRDefault="008D0CBC" w:rsidP="005F6A17">
            <w:pPr>
              <w:rPr>
                <w:highlight w:val="lightGray"/>
              </w:rPr>
            </w:pPr>
            <w:r>
              <w:rPr>
                <w:highlight w:val="lightGray"/>
              </w:rPr>
              <w:t>008</w:t>
            </w:r>
            <w:r w:rsidR="005F6A17">
              <w:rPr>
                <w:highlight w:val="lightGray"/>
              </w:rPr>
              <w:t>4</w:t>
            </w:r>
          </w:p>
        </w:tc>
        <w:tc>
          <w:tcPr>
            <w:tcW w:w="990" w:type="dxa"/>
            <w:tcBorders>
              <w:bottom w:val="double" w:sz="6" w:space="0" w:color="auto"/>
            </w:tcBorders>
          </w:tcPr>
          <w:p w:rsidR="008D0CBC" w:rsidRPr="00FC3227" w:rsidRDefault="005F6A17" w:rsidP="00782B92">
            <w:pPr>
              <w:rPr>
                <w:bCs/>
                <w:color w:val="000000"/>
                <w:highlight w:val="lightGray"/>
              </w:rPr>
            </w:pPr>
            <w:r>
              <w:rPr>
                <w:bCs/>
                <w:color w:val="000000"/>
                <w:highlight w:val="lightGray"/>
              </w:rPr>
              <w:t>NA</w:t>
            </w:r>
          </w:p>
        </w:tc>
        <w:tc>
          <w:tcPr>
            <w:tcW w:w="1350" w:type="dxa"/>
            <w:tcBorders>
              <w:bottom w:val="double" w:sz="6" w:space="0" w:color="auto"/>
            </w:tcBorders>
          </w:tcPr>
          <w:p w:rsidR="008D0CBC" w:rsidRPr="00FC3227" w:rsidRDefault="005F6A17" w:rsidP="005F6A17">
            <w:pPr>
              <w:rPr>
                <w:bCs/>
                <w:color w:val="000000"/>
                <w:highlight w:val="lightGray"/>
              </w:rPr>
            </w:pPr>
            <w:r>
              <w:rPr>
                <w:bCs/>
                <w:color w:val="000000"/>
                <w:highlight w:val="lightGray"/>
              </w:rPr>
              <w:t>NA</w:t>
            </w:r>
          </w:p>
        </w:tc>
        <w:tc>
          <w:tcPr>
            <w:tcW w:w="4860" w:type="dxa"/>
            <w:tcBorders>
              <w:bottom w:val="double" w:sz="6" w:space="0" w:color="auto"/>
            </w:tcBorders>
          </w:tcPr>
          <w:p w:rsidR="008D0CBC" w:rsidRPr="00FC3227" w:rsidRDefault="008D0CBC" w:rsidP="00782B92">
            <w:pPr>
              <w:rPr>
                <w:highlight w:val="lightGray"/>
              </w:rPr>
            </w:pPr>
            <w:r>
              <w:rPr>
                <w:highlight w:val="lightGray"/>
              </w:rPr>
              <w:t>Change “in accordance with” to “under”</w:t>
            </w:r>
          </w:p>
        </w:tc>
        <w:tc>
          <w:tcPr>
            <w:tcW w:w="4320" w:type="dxa"/>
            <w:tcBorders>
              <w:bottom w:val="double" w:sz="6" w:space="0" w:color="auto"/>
            </w:tcBorders>
          </w:tcPr>
          <w:p w:rsidR="008D0CBC" w:rsidRPr="00FC3227" w:rsidRDefault="008D0CBC" w:rsidP="00782B92">
            <w:pPr>
              <w:rPr>
                <w:highlight w:val="lightGray"/>
              </w:rPr>
            </w:pPr>
            <w:r>
              <w:rPr>
                <w:highlight w:val="lightGray"/>
              </w:rPr>
              <w:t>Plain language</w:t>
            </w:r>
          </w:p>
        </w:tc>
        <w:tc>
          <w:tcPr>
            <w:tcW w:w="787" w:type="dxa"/>
            <w:tcBorders>
              <w:bottom w:val="double" w:sz="6" w:space="0" w:color="auto"/>
            </w:tcBorders>
          </w:tcPr>
          <w:p w:rsidR="008D0CBC" w:rsidRPr="00FC3227" w:rsidRDefault="008D0CBC" w:rsidP="00782B92">
            <w:pPr>
              <w:rPr>
                <w:highlight w:val="lightGray"/>
              </w:rPr>
            </w:pPr>
            <w:r>
              <w:rPr>
                <w:highlight w:val="lightGray"/>
              </w:rPr>
              <w:t>done</w:t>
            </w:r>
          </w:p>
        </w:tc>
      </w:tr>
      <w:tr w:rsidR="002125B5" w:rsidRPr="006E233D" w:rsidTr="00D66578">
        <w:tc>
          <w:tcPr>
            <w:tcW w:w="918" w:type="dxa"/>
            <w:tcBorders>
              <w:bottom w:val="double" w:sz="6" w:space="0" w:color="auto"/>
            </w:tcBorders>
          </w:tcPr>
          <w:p w:rsidR="002125B5" w:rsidRPr="006E233D" w:rsidRDefault="002125B5" w:rsidP="00A65851">
            <w:r w:rsidRPr="006E233D">
              <w:t>216</w:t>
            </w:r>
          </w:p>
        </w:tc>
        <w:tc>
          <w:tcPr>
            <w:tcW w:w="1350" w:type="dxa"/>
            <w:tcBorders>
              <w:bottom w:val="double" w:sz="6" w:space="0" w:color="auto"/>
            </w:tcBorders>
          </w:tcPr>
          <w:p w:rsidR="002125B5" w:rsidRPr="006E233D" w:rsidRDefault="002125B5" w:rsidP="00A65851">
            <w:r w:rsidRPr="006E233D">
              <w:t>0090</w:t>
            </w:r>
          </w:p>
        </w:tc>
        <w:tc>
          <w:tcPr>
            <w:tcW w:w="990" w:type="dxa"/>
            <w:tcBorders>
              <w:bottom w:val="double" w:sz="6" w:space="0" w:color="auto"/>
            </w:tcBorders>
          </w:tcPr>
          <w:p w:rsidR="002125B5" w:rsidRPr="006E233D" w:rsidRDefault="002125B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2125B5" w:rsidRPr="006E233D" w:rsidRDefault="002125B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2125B5" w:rsidRPr="006E233D" w:rsidRDefault="002125B5" w:rsidP="00BE3FBB">
            <w:pPr>
              <w:pStyle w:val="NormalWeb"/>
              <w:spacing w:before="0" w:beforeAutospacing="0" w:after="0" w:afterAutospacing="0"/>
              <w:rPr>
                <w:color w:val="000000"/>
                <w:sz w:val="20"/>
                <w:szCs w:val="20"/>
              </w:rPr>
            </w:pPr>
            <w:r w:rsidRPr="006E233D">
              <w:rPr>
                <w:bCs/>
                <w:color w:val="000000"/>
                <w:sz w:val="20"/>
                <w:szCs w:val="20"/>
              </w:rPr>
              <w:t>Add “ keep a copy of the permit onsite”</w:t>
            </w:r>
          </w:p>
        </w:tc>
        <w:tc>
          <w:tcPr>
            <w:tcW w:w="4320" w:type="dxa"/>
            <w:tcBorders>
              <w:bottom w:val="double" w:sz="6" w:space="0" w:color="auto"/>
            </w:tcBorders>
          </w:tcPr>
          <w:p w:rsidR="002125B5" w:rsidRPr="006E233D" w:rsidRDefault="002125B5"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2125B5" w:rsidRPr="006E233D" w:rsidRDefault="002125B5" w:rsidP="00CD4350">
            <w:r w:rsidRPr="006E233D">
              <w:t>done</w:t>
            </w:r>
          </w:p>
        </w:tc>
      </w:tr>
      <w:tr w:rsidR="002125B5" w:rsidRPr="006E233D" w:rsidTr="00D66578">
        <w:tc>
          <w:tcPr>
            <w:tcW w:w="918" w:type="dxa"/>
          </w:tcPr>
          <w:p w:rsidR="002125B5" w:rsidRPr="006E233D" w:rsidRDefault="002125B5" w:rsidP="00A65851">
            <w:r w:rsidRPr="006E233D">
              <w:lastRenderedPageBreak/>
              <w:t>216</w:t>
            </w:r>
          </w:p>
        </w:tc>
        <w:tc>
          <w:tcPr>
            <w:tcW w:w="1350" w:type="dxa"/>
          </w:tcPr>
          <w:p w:rsidR="002125B5" w:rsidRPr="006E233D" w:rsidRDefault="002125B5" w:rsidP="00A65851">
            <w:r w:rsidRPr="006E233D">
              <w:t>Table 1</w:t>
            </w:r>
          </w:p>
        </w:tc>
        <w:tc>
          <w:tcPr>
            <w:tcW w:w="990" w:type="dxa"/>
          </w:tcPr>
          <w:p w:rsidR="002125B5" w:rsidRPr="006E233D" w:rsidRDefault="002125B5" w:rsidP="00A65851">
            <w:r w:rsidRPr="006E233D">
              <w:t>NA</w:t>
            </w:r>
          </w:p>
        </w:tc>
        <w:tc>
          <w:tcPr>
            <w:tcW w:w="1350" w:type="dxa"/>
          </w:tcPr>
          <w:p w:rsidR="002125B5" w:rsidRPr="006E233D" w:rsidRDefault="002125B5" w:rsidP="00A65851">
            <w:r w:rsidRPr="006E233D">
              <w:t>NA</w:t>
            </w:r>
          </w:p>
        </w:tc>
        <w:tc>
          <w:tcPr>
            <w:tcW w:w="4860" w:type="dxa"/>
          </w:tcPr>
          <w:p w:rsidR="002125B5" w:rsidRPr="006E233D" w:rsidRDefault="002125B5" w:rsidP="005726E5">
            <w:pPr>
              <w:rPr>
                <w:bCs/>
              </w:rPr>
            </w:pPr>
            <w:r w:rsidRPr="006E233D">
              <w:t>Add “</w:t>
            </w:r>
            <w:r w:rsidRPr="006E233D">
              <w:rPr>
                <w:bCs/>
              </w:rPr>
              <w:t>The following source categories must obtain a permit.  More than one source category in OAR 340-216-8005 Table 1 may apply to a source.  If more than one source category in OAR 340-216-8005 Table 1 applies to a source, the highest level of permit specified in Part A, B, or C is required.”</w:t>
            </w:r>
          </w:p>
        </w:tc>
        <w:tc>
          <w:tcPr>
            <w:tcW w:w="4320" w:type="dxa"/>
          </w:tcPr>
          <w:p w:rsidR="002125B5" w:rsidRPr="006E233D" w:rsidRDefault="002125B5" w:rsidP="005726E5">
            <w:r w:rsidRPr="006E233D">
              <w:t>Clarification</w:t>
            </w:r>
          </w:p>
        </w:tc>
        <w:tc>
          <w:tcPr>
            <w:tcW w:w="787" w:type="dxa"/>
          </w:tcPr>
          <w:p w:rsidR="002125B5" w:rsidRPr="006E233D" w:rsidRDefault="002125B5" w:rsidP="005726E5">
            <w:r w:rsidRPr="006E233D">
              <w:t>done</w:t>
            </w:r>
          </w:p>
        </w:tc>
      </w:tr>
      <w:tr w:rsidR="007F0DC9" w:rsidRPr="00FC3227" w:rsidTr="00E21446">
        <w:tc>
          <w:tcPr>
            <w:tcW w:w="918" w:type="dxa"/>
          </w:tcPr>
          <w:p w:rsidR="007F0DC9" w:rsidRPr="00FC3227" w:rsidRDefault="007F0DC9" w:rsidP="00E21446">
            <w:pPr>
              <w:rPr>
                <w:highlight w:val="lightGray"/>
              </w:rPr>
            </w:pPr>
            <w:r w:rsidRPr="00FC3227">
              <w:rPr>
                <w:highlight w:val="lightGray"/>
              </w:rPr>
              <w:t>216</w:t>
            </w:r>
          </w:p>
        </w:tc>
        <w:tc>
          <w:tcPr>
            <w:tcW w:w="1350" w:type="dxa"/>
          </w:tcPr>
          <w:p w:rsidR="007F0DC9" w:rsidRPr="00FC3227" w:rsidRDefault="007F0DC9" w:rsidP="00E21446">
            <w:pPr>
              <w:rPr>
                <w:highlight w:val="lightGray"/>
              </w:rPr>
            </w:pPr>
            <w:r w:rsidRPr="00FC3227">
              <w:rPr>
                <w:highlight w:val="lightGray"/>
              </w:rPr>
              <w:t xml:space="preserve">Table 1 Part A 2. </w:t>
            </w:r>
          </w:p>
        </w:tc>
        <w:tc>
          <w:tcPr>
            <w:tcW w:w="990" w:type="dxa"/>
          </w:tcPr>
          <w:p w:rsidR="007F0DC9" w:rsidRPr="00FC3227" w:rsidRDefault="007F0DC9" w:rsidP="00E21446">
            <w:pPr>
              <w:rPr>
                <w:highlight w:val="lightGray"/>
              </w:rPr>
            </w:pPr>
            <w:r w:rsidRPr="00FC3227">
              <w:rPr>
                <w:highlight w:val="lightGray"/>
              </w:rPr>
              <w:t>NA</w:t>
            </w:r>
          </w:p>
        </w:tc>
        <w:tc>
          <w:tcPr>
            <w:tcW w:w="1350" w:type="dxa"/>
          </w:tcPr>
          <w:p w:rsidR="007F0DC9" w:rsidRPr="00FC3227" w:rsidRDefault="007F0DC9" w:rsidP="00E21446">
            <w:pPr>
              <w:rPr>
                <w:highlight w:val="lightGray"/>
              </w:rPr>
            </w:pPr>
            <w:r w:rsidRPr="00FC3227">
              <w:rPr>
                <w:highlight w:val="lightGray"/>
              </w:rPr>
              <w:t>NA</w:t>
            </w:r>
          </w:p>
        </w:tc>
        <w:tc>
          <w:tcPr>
            <w:tcW w:w="4860" w:type="dxa"/>
          </w:tcPr>
          <w:p w:rsidR="007F0DC9" w:rsidRPr="00FC3227" w:rsidRDefault="007F0DC9" w:rsidP="00E21446">
            <w:pPr>
              <w:rPr>
                <w:highlight w:val="lightGray"/>
              </w:rPr>
            </w:pPr>
            <w:r w:rsidRPr="00FC3227">
              <w:rPr>
                <w:highlight w:val="lightGray"/>
              </w:rPr>
              <w:t>Add “both portable and stationary” to concrete manufacturing</w:t>
            </w:r>
          </w:p>
        </w:tc>
        <w:tc>
          <w:tcPr>
            <w:tcW w:w="4320" w:type="dxa"/>
          </w:tcPr>
          <w:p w:rsidR="007F0DC9" w:rsidRPr="00FC3227" w:rsidRDefault="007F0DC9" w:rsidP="00E21446">
            <w:pPr>
              <w:rPr>
                <w:highlight w:val="lightGray"/>
              </w:rPr>
            </w:pPr>
            <w:r w:rsidRPr="00FC3227">
              <w:rPr>
                <w:highlight w:val="lightGray"/>
              </w:rPr>
              <w:t>Clarification</w:t>
            </w:r>
          </w:p>
        </w:tc>
        <w:tc>
          <w:tcPr>
            <w:tcW w:w="787" w:type="dxa"/>
          </w:tcPr>
          <w:p w:rsidR="007F0DC9" w:rsidRPr="00FC3227" w:rsidRDefault="007F0DC9" w:rsidP="00E21446">
            <w:pPr>
              <w:rPr>
                <w:highlight w:val="lightGray"/>
              </w:rPr>
            </w:pPr>
            <w:r w:rsidRPr="00FC3227">
              <w:rPr>
                <w:highlight w:val="lightGray"/>
              </w:rPr>
              <w:t>done</w:t>
            </w:r>
          </w:p>
        </w:tc>
      </w:tr>
      <w:tr w:rsidR="007F0DC9" w:rsidRPr="00FC3227" w:rsidTr="00E21446">
        <w:tc>
          <w:tcPr>
            <w:tcW w:w="918" w:type="dxa"/>
          </w:tcPr>
          <w:p w:rsidR="007F0DC9" w:rsidRPr="00FC3227" w:rsidRDefault="007F0DC9" w:rsidP="00E21446">
            <w:pPr>
              <w:rPr>
                <w:highlight w:val="lightGray"/>
              </w:rPr>
            </w:pPr>
            <w:r w:rsidRPr="00FC3227">
              <w:rPr>
                <w:highlight w:val="lightGray"/>
              </w:rPr>
              <w:t>216</w:t>
            </w:r>
          </w:p>
        </w:tc>
        <w:tc>
          <w:tcPr>
            <w:tcW w:w="1350" w:type="dxa"/>
          </w:tcPr>
          <w:p w:rsidR="007F0DC9" w:rsidRPr="00FC3227" w:rsidRDefault="007F0DC9" w:rsidP="00E21446">
            <w:pPr>
              <w:rPr>
                <w:highlight w:val="lightGray"/>
              </w:rPr>
            </w:pPr>
            <w:r w:rsidRPr="00FC3227">
              <w:rPr>
                <w:highlight w:val="lightGray"/>
              </w:rPr>
              <w:t xml:space="preserve">Table 1 Part B </w:t>
            </w:r>
          </w:p>
        </w:tc>
        <w:tc>
          <w:tcPr>
            <w:tcW w:w="990" w:type="dxa"/>
          </w:tcPr>
          <w:p w:rsidR="007F0DC9" w:rsidRPr="00FC3227" w:rsidRDefault="007F0DC9" w:rsidP="00E21446">
            <w:pPr>
              <w:rPr>
                <w:highlight w:val="lightGray"/>
              </w:rPr>
            </w:pPr>
            <w:r w:rsidRPr="00FC3227">
              <w:rPr>
                <w:highlight w:val="lightGray"/>
              </w:rPr>
              <w:t>NA</w:t>
            </w:r>
          </w:p>
        </w:tc>
        <w:tc>
          <w:tcPr>
            <w:tcW w:w="1350" w:type="dxa"/>
          </w:tcPr>
          <w:p w:rsidR="007F0DC9" w:rsidRPr="00FC3227" w:rsidRDefault="007F0DC9" w:rsidP="00E21446">
            <w:pPr>
              <w:rPr>
                <w:highlight w:val="lightGray"/>
              </w:rPr>
            </w:pPr>
            <w:r w:rsidRPr="00FC3227">
              <w:rPr>
                <w:highlight w:val="lightGray"/>
              </w:rPr>
              <w:t>NA</w:t>
            </w:r>
          </w:p>
        </w:tc>
        <w:tc>
          <w:tcPr>
            <w:tcW w:w="4860" w:type="dxa"/>
          </w:tcPr>
          <w:p w:rsidR="007F0DC9" w:rsidRPr="00FC3227" w:rsidRDefault="007F0DC9" w:rsidP="00E21446">
            <w:pPr>
              <w:rPr>
                <w:highlight w:val="lightGray"/>
              </w:rPr>
            </w:pPr>
            <w:r w:rsidRPr="00FC3227">
              <w:rPr>
                <w:highlight w:val="lightGray"/>
              </w:rPr>
              <w:t>Delete “commercial and industrial” from the sources that are required to obtain ACDPs</w:t>
            </w:r>
          </w:p>
        </w:tc>
        <w:tc>
          <w:tcPr>
            <w:tcW w:w="4320" w:type="dxa"/>
          </w:tcPr>
          <w:p w:rsidR="007F0DC9" w:rsidRPr="00FC3227" w:rsidRDefault="007F0DC9" w:rsidP="00E21446">
            <w:pPr>
              <w:rPr>
                <w:highlight w:val="lightGray"/>
              </w:rPr>
            </w:pPr>
            <w:r w:rsidRPr="00FC3227">
              <w:rPr>
                <w:highlight w:val="lightGray"/>
              </w:rPr>
              <w:t>Clarification. Not all permitted sources fit under these two categories.</w:t>
            </w:r>
          </w:p>
        </w:tc>
        <w:tc>
          <w:tcPr>
            <w:tcW w:w="787" w:type="dxa"/>
          </w:tcPr>
          <w:p w:rsidR="007F0DC9" w:rsidRPr="00FC3227" w:rsidRDefault="007F0DC9" w:rsidP="00E21446">
            <w:pPr>
              <w:rPr>
                <w:highlight w:val="lightGray"/>
              </w:rPr>
            </w:pPr>
            <w:r w:rsidRPr="00FC3227">
              <w:rPr>
                <w:highlight w:val="lightGray"/>
              </w:rPr>
              <w:t>done</w:t>
            </w:r>
          </w:p>
        </w:tc>
      </w:tr>
      <w:tr w:rsidR="007F0DC9" w:rsidRPr="006E233D" w:rsidTr="00E21446">
        <w:tc>
          <w:tcPr>
            <w:tcW w:w="918" w:type="dxa"/>
          </w:tcPr>
          <w:p w:rsidR="007F0DC9" w:rsidRPr="00FC3227" w:rsidRDefault="007F0DC9" w:rsidP="00E21446">
            <w:pPr>
              <w:rPr>
                <w:highlight w:val="lightGray"/>
              </w:rPr>
            </w:pPr>
            <w:r w:rsidRPr="00FC3227">
              <w:rPr>
                <w:highlight w:val="lightGray"/>
              </w:rPr>
              <w:t>216</w:t>
            </w:r>
          </w:p>
        </w:tc>
        <w:tc>
          <w:tcPr>
            <w:tcW w:w="1350" w:type="dxa"/>
          </w:tcPr>
          <w:p w:rsidR="007F0DC9" w:rsidRPr="00FC3227" w:rsidRDefault="007F0DC9" w:rsidP="00E21446">
            <w:pPr>
              <w:rPr>
                <w:highlight w:val="lightGray"/>
              </w:rPr>
            </w:pPr>
            <w:r w:rsidRPr="00FC3227">
              <w:rPr>
                <w:highlight w:val="lightGray"/>
              </w:rPr>
              <w:t xml:space="preserve">Table 1 Part B </w:t>
            </w:r>
          </w:p>
        </w:tc>
        <w:tc>
          <w:tcPr>
            <w:tcW w:w="990" w:type="dxa"/>
          </w:tcPr>
          <w:p w:rsidR="007F0DC9" w:rsidRPr="00FC3227" w:rsidRDefault="007F0DC9" w:rsidP="00E21446">
            <w:pPr>
              <w:rPr>
                <w:highlight w:val="lightGray"/>
              </w:rPr>
            </w:pPr>
            <w:r w:rsidRPr="00FC3227">
              <w:rPr>
                <w:highlight w:val="lightGray"/>
              </w:rPr>
              <w:t>NA</w:t>
            </w:r>
          </w:p>
        </w:tc>
        <w:tc>
          <w:tcPr>
            <w:tcW w:w="1350" w:type="dxa"/>
          </w:tcPr>
          <w:p w:rsidR="007F0DC9" w:rsidRPr="00FC3227" w:rsidRDefault="007F0DC9" w:rsidP="00E21446">
            <w:pPr>
              <w:rPr>
                <w:highlight w:val="lightGray"/>
              </w:rPr>
            </w:pPr>
            <w:r w:rsidRPr="00FC3227">
              <w:rPr>
                <w:highlight w:val="lightGray"/>
              </w:rPr>
              <w:t>NA</w:t>
            </w:r>
          </w:p>
        </w:tc>
        <w:tc>
          <w:tcPr>
            <w:tcW w:w="4860" w:type="dxa"/>
          </w:tcPr>
          <w:p w:rsidR="007F0DC9" w:rsidRPr="00FC3227" w:rsidRDefault="007F0DC9" w:rsidP="007F0DC9">
            <w:pPr>
              <w:rPr>
                <w:highlight w:val="lightGray"/>
              </w:rPr>
            </w:pPr>
            <w:r w:rsidRPr="00FC3227">
              <w:rPr>
                <w:highlight w:val="lightGray"/>
              </w:rPr>
              <w:t>Delete “hereof” and add “or does not qualify for a Simple ACDP”</w:t>
            </w:r>
          </w:p>
        </w:tc>
        <w:tc>
          <w:tcPr>
            <w:tcW w:w="4320" w:type="dxa"/>
          </w:tcPr>
          <w:p w:rsidR="007F0DC9" w:rsidRPr="00FC3227" w:rsidRDefault="007F0DC9" w:rsidP="007F0DC9">
            <w:pPr>
              <w:rPr>
                <w:highlight w:val="lightGray"/>
              </w:rPr>
            </w:pPr>
            <w:r w:rsidRPr="00FC3227">
              <w:rPr>
                <w:highlight w:val="lightGray"/>
              </w:rPr>
              <w:t>Clarification.</w:t>
            </w:r>
            <w:r w:rsidR="00FC501F" w:rsidRPr="00FC3227">
              <w:rPr>
                <w:highlight w:val="lightGray"/>
              </w:rPr>
              <w:t xml:space="preserve"> If a source qualifies for a simple permit, then it doesn’t need to get a Standard ACDP unless the owner/operators </w:t>
            </w:r>
            <w:proofErr w:type="gramStart"/>
            <w:r w:rsidR="00FC501F" w:rsidRPr="00FC3227">
              <w:rPr>
                <w:highlight w:val="lightGray"/>
              </w:rPr>
              <w:t>chooses</w:t>
            </w:r>
            <w:proofErr w:type="gramEnd"/>
            <w:r w:rsidR="00FC501F" w:rsidRPr="00FC3227">
              <w:rPr>
                <w:highlight w:val="lightGray"/>
              </w:rPr>
              <w:t xml:space="preserve"> to do so.</w:t>
            </w:r>
            <w:r w:rsidRPr="00FC3227">
              <w:rPr>
                <w:highlight w:val="lightGray"/>
              </w:rPr>
              <w:t xml:space="preserve"> </w:t>
            </w:r>
          </w:p>
        </w:tc>
        <w:tc>
          <w:tcPr>
            <w:tcW w:w="787" w:type="dxa"/>
          </w:tcPr>
          <w:p w:rsidR="007F0DC9" w:rsidRPr="006E233D" w:rsidRDefault="007F0DC9" w:rsidP="00E21446">
            <w:r w:rsidRPr="00FC3227">
              <w:rPr>
                <w:highlight w:val="lightGray"/>
              </w:rPr>
              <w:t>done</w:t>
            </w:r>
          </w:p>
        </w:tc>
      </w:tr>
      <w:tr w:rsidR="002125B5" w:rsidRPr="006E233D" w:rsidTr="00C265B0">
        <w:tc>
          <w:tcPr>
            <w:tcW w:w="918" w:type="dxa"/>
          </w:tcPr>
          <w:p w:rsidR="002125B5" w:rsidRPr="006E233D" w:rsidRDefault="002125B5" w:rsidP="00A65851">
            <w:r w:rsidRPr="006E233D">
              <w:t>216</w:t>
            </w:r>
          </w:p>
        </w:tc>
        <w:tc>
          <w:tcPr>
            <w:tcW w:w="1350" w:type="dxa"/>
          </w:tcPr>
          <w:p w:rsidR="002125B5" w:rsidRPr="006E233D" w:rsidRDefault="002125B5" w:rsidP="00A65851">
            <w:r w:rsidRPr="006E233D">
              <w:t xml:space="preserve">Table 1 Part B 1. </w:t>
            </w:r>
          </w:p>
        </w:tc>
        <w:tc>
          <w:tcPr>
            <w:tcW w:w="990" w:type="dxa"/>
          </w:tcPr>
          <w:p w:rsidR="002125B5" w:rsidRPr="006E233D" w:rsidRDefault="002125B5" w:rsidP="00A65851">
            <w:r w:rsidRPr="006E233D">
              <w:t>NA</w:t>
            </w:r>
          </w:p>
        </w:tc>
        <w:tc>
          <w:tcPr>
            <w:tcW w:w="1350" w:type="dxa"/>
          </w:tcPr>
          <w:p w:rsidR="002125B5" w:rsidRPr="006E233D" w:rsidRDefault="002125B5" w:rsidP="00A65851">
            <w:r w:rsidRPr="006E233D">
              <w:t>NA</w:t>
            </w:r>
          </w:p>
        </w:tc>
        <w:tc>
          <w:tcPr>
            <w:tcW w:w="4860" w:type="dxa"/>
          </w:tcPr>
          <w:p w:rsidR="002125B5" w:rsidRPr="006E233D" w:rsidRDefault="002125B5" w:rsidP="00382243">
            <w:r w:rsidRPr="006E233D">
              <w:t>Add “subject to RACT as regulated by division 232”</w:t>
            </w:r>
          </w:p>
          <w:p w:rsidR="002125B5" w:rsidRPr="006E233D" w:rsidRDefault="002125B5" w:rsidP="00382243"/>
        </w:tc>
        <w:tc>
          <w:tcPr>
            <w:tcW w:w="4320" w:type="dxa"/>
          </w:tcPr>
          <w:p w:rsidR="002125B5" w:rsidRPr="006E233D" w:rsidRDefault="002125B5" w:rsidP="00C265B0">
            <w:r w:rsidRPr="006E233D">
              <w:t>Clarification</w:t>
            </w:r>
          </w:p>
        </w:tc>
        <w:tc>
          <w:tcPr>
            <w:tcW w:w="787" w:type="dxa"/>
          </w:tcPr>
          <w:p w:rsidR="002125B5" w:rsidRPr="006E233D" w:rsidRDefault="002125B5" w:rsidP="00C265B0">
            <w:r w:rsidRPr="006E233D">
              <w:t>done</w:t>
            </w:r>
          </w:p>
        </w:tc>
      </w:tr>
      <w:tr w:rsidR="002125B5" w:rsidRPr="006E233D" w:rsidTr="00D66578">
        <w:tc>
          <w:tcPr>
            <w:tcW w:w="918" w:type="dxa"/>
          </w:tcPr>
          <w:p w:rsidR="002125B5" w:rsidRPr="006E233D" w:rsidRDefault="002125B5" w:rsidP="00A65851">
            <w:r w:rsidRPr="006E233D">
              <w:t>216</w:t>
            </w:r>
          </w:p>
        </w:tc>
        <w:tc>
          <w:tcPr>
            <w:tcW w:w="1350" w:type="dxa"/>
          </w:tcPr>
          <w:p w:rsidR="002125B5" w:rsidRPr="006E233D" w:rsidRDefault="002125B5" w:rsidP="00A65851">
            <w:r w:rsidRPr="006E233D">
              <w:t xml:space="preserve">Table 1 Part B 7. </w:t>
            </w:r>
          </w:p>
        </w:tc>
        <w:tc>
          <w:tcPr>
            <w:tcW w:w="990" w:type="dxa"/>
          </w:tcPr>
          <w:p w:rsidR="002125B5" w:rsidRPr="006E233D" w:rsidRDefault="002125B5" w:rsidP="00A65851">
            <w:r w:rsidRPr="006E233D">
              <w:t>NA</w:t>
            </w:r>
          </w:p>
        </w:tc>
        <w:tc>
          <w:tcPr>
            <w:tcW w:w="1350" w:type="dxa"/>
          </w:tcPr>
          <w:p w:rsidR="002125B5" w:rsidRPr="006E233D" w:rsidRDefault="002125B5" w:rsidP="00A65851">
            <w:r w:rsidRPr="006E233D">
              <w:t>NA</w:t>
            </w:r>
          </w:p>
        </w:tc>
        <w:tc>
          <w:tcPr>
            <w:tcW w:w="4860" w:type="dxa"/>
          </w:tcPr>
          <w:p w:rsidR="002125B5" w:rsidRPr="006E233D" w:rsidRDefault="002125B5" w:rsidP="005726E5">
            <w:r w:rsidRPr="006E233D">
              <w:t>Add “Manufacturing”</w:t>
            </w:r>
          </w:p>
        </w:tc>
        <w:tc>
          <w:tcPr>
            <w:tcW w:w="4320" w:type="dxa"/>
          </w:tcPr>
          <w:p w:rsidR="002125B5" w:rsidRPr="006E233D" w:rsidRDefault="002125B5" w:rsidP="005726E5">
            <w:r w:rsidRPr="006E233D">
              <w:t>Clarification</w:t>
            </w:r>
          </w:p>
        </w:tc>
        <w:tc>
          <w:tcPr>
            <w:tcW w:w="787" w:type="dxa"/>
          </w:tcPr>
          <w:p w:rsidR="002125B5" w:rsidRPr="006E233D" w:rsidRDefault="002125B5" w:rsidP="005726E5">
            <w:r w:rsidRPr="006E233D">
              <w:t>done</w:t>
            </w:r>
          </w:p>
        </w:tc>
      </w:tr>
      <w:tr w:rsidR="002125B5" w:rsidRPr="006E233D" w:rsidTr="00D66578">
        <w:tc>
          <w:tcPr>
            <w:tcW w:w="918" w:type="dxa"/>
          </w:tcPr>
          <w:p w:rsidR="002125B5" w:rsidRPr="006E233D" w:rsidRDefault="002125B5" w:rsidP="00A65851">
            <w:r w:rsidRPr="006E233D">
              <w:t>216</w:t>
            </w:r>
          </w:p>
        </w:tc>
        <w:tc>
          <w:tcPr>
            <w:tcW w:w="1350" w:type="dxa"/>
          </w:tcPr>
          <w:p w:rsidR="002125B5" w:rsidRPr="006E233D" w:rsidRDefault="002125B5" w:rsidP="00A65851">
            <w:r w:rsidRPr="006E233D">
              <w:t xml:space="preserve">Table 1 Part B 11.  </w:t>
            </w:r>
          </w:p>
        </w:tc>
        <w:tc>
          <w:tcPr>
            <w:tcW w:w="990" w:type="dxa"/>
          </w:tcPr>
          <w:p w:rsidR="002125B5" w:rsidRPr="006E233D" w:rsidRDefault="002125B5" w:rsidP="00A65851">
            <w:r w:rsidRPr="006E233D">
              <w:t>NA</w:t>
            </w:r>
          </w:p>
        </w:tc>
        <w:tc>
          <w:tcPr>
            <w:tcW w:w="1350" w:type="dxa"/>
          </w:tcPr>
          <w:p w:rsidR="002125B5" w:rsidRPr="006E233D" w:rsidRDefault="002125B5" w:rsidP="00A65851">
            <w:r w:rsidRPr="006E233D">
              <w:t>NA</w:t>
            </w:r>
          </w:p>
        </w:tc>
        <w:tc>
          <w:tcPr>
            <w:tcW w:w="4860" w:type="dxa"/>
          </w:tcPr>
          <w:p w:rsidR="002125B5" w:rsidRPr="006E233D" w:rsidRDefault="002125B5" w:rsidP="005726E5">
            <w:pPr>
              <w:rPr>
                <w:highlight w:val="green"/>
              </w:rPr>
            </w:pPr>
            <w:r w:rsidRPr="006E233D">
              <w:t>Add “Lead-Acid”</w:t>
            </w:r>
          </w:p>
        </w:tc>
        <w:tc>
          <w:tcPr>
            <w:tcW w:w="4320" w:type="dxa"/>
          </w:tcPr>
          <w:p w:rsidR="002125B5" w:rsidRPr="006E233D" w:rsidRDefault="002125B5" w:rsidP="005726E5">
            <w:r w:rsidRPr="006E233D">
              <w:t>Clarification</w:t>
            </w:r>
          </w:p>
        </w:tc>
        <w:tc>
          <w:tcPr>
            <w:tcW w:w="787" w:type="dxa"/>
          </w:tcPr>
          <w:p w:rsidR="002125B5" w:rsidRPr="006E233D" w:rsidRDefault="002125B5" w:rsidP="005726E5">
            <w:r w:rsidRPr="006E233D">
              <w:t>done</w:t>
            </w:r>
          </w:p>
        </w:tc>
      </w:tr>
      <w:tr w:rsidR="002125B5" w:rsidRPr="006E233D" w:rsidTr="00D66578">
        <w:tc>
          <w:tcPr>
            <w:tcW w:w="918" w:type="dxa"/>
          </w:tcPr>
          <w:p w:rsidR="002125B5" w:rsidRPr="006E233D" w:rsidRDefault="002125B5" w:rsidP="00A65851">
            <w:r w:rsidRPr="006E233D">
              <w:t>216</w:t>
            </w:r>
          </w:p>
        </w:tc>
        <w:tc>
          <w:tcPr>
            <w:tcW w:w="1350" w:type="dxa"/>
          </w:tcPr>
          <w:p w:rsidR="002125B5" w:rsidRPr="006E233D" w:rsidRDefault="002125B5" w:rsidP="00A65851">
            <w:r w:rsidRPr="006E233D">
              <w:t>Table 1 Part B 13.</w:t>
            </w:r>
          </w:p>
        </w:tc>
        <w:tc>
          <w:tcPr>
            <w:tcW w:w="990" w:type="dxa"/>
          </w:tcPr>
          <w:p w:rsidR="002125B5" w:rsidRPr="006E233D" w:rsidRDefault="002125B5" w:rsidP="00A65851">
            <w:r w:rsidRPr="006E233D">
              <w:t>NA</w:t>
            </w:r>
          </w:p>
        </w:tc>
        <w:tc>
          <w:tcPr>
            <w:tcW w:w="1350" w:type="dxa"/>
          </w:tcPr>
          <w:p w:rsidR="002125B5" w:rsidRPr="006E233D" w:rsidRDefault="002125B5" w:rsidP="00A65851">
            <w:r w:rsidRPr="006E233D">
              <w:t>NA</w:t>
            </w:r>
          </w:p>
        </w:tc>
        <w:tc>
          <w:tcPr>
            <w:tcW w:w="4860" w:type="dxa"/>
          </w:tcPr>
          <w:p w:rsidR="002125B5" w:rsidRPr="006E233D" w:rsidRDefault="002125B5" w:rsidP="00CD4350">
            <w:r w:rsidRPr="006E233D">
              <w:t>Change “over 10 MMBTU/hr heat input” to “with a combined heat input greater than”</w:t>
            </w:r>
          </w:p>
        </w:tc>
        <w:tc>
          <w:tcPr>
            <w:tcW w:w="4320" w:type="dxa"/>
          </w:tcPr>
          <w:p w:rsidR="002125B5" w:rsidRPr="006E233D" w:rsidRDefault="002125B5" w:rsidP="00CD4350">
            <w:r w:rsidRPr="006E233D">
              <w:t>Clarification</w:t>
            </w:r>
          </w:p>
        </w:tc>
        <w:tc>
          <w:tcPr>
            <w:tcW w:w="787" w:type="dxa"/>
          </w:tcPr>
          <w:p w:rsidR="002125B5" w:rsidRPr="006E233D" w:rsidRDefault="002125B5" w:rsidP="00CD4350">
            <w:r w:rsidRPr="006E233D">
              <w:t>done</w:t>
            </w:r>
          </w:p>
        </w:tc>
      </w:tr>
      <w:tr w:rsidR="002125B5" w:rsidRPr="006E233D" w:rsidTr="00D66578">
        <w:tc>
          <w:tcPr>
            <w:tcW w:w="918" w:type="dxa"/>
          </w:tcPr>
          <w:p w:rsidR="002125B5" w:rsidRPr="006E233D" w:rsidRDefault="002125B5" w:rsidP="00A65851">
            <w:r w:rsidRPr="006E233D">
              <w:t>216</w:t>
            </w:r>
          </w:p>
        </w:tc>
        <w:tc>
          <w:tcPr>
            <w:tcW w:w="1350" w:type="dxa"/>
          </w:tcPr>
          <w:p w:rsidR="002125B5" w:rsidRPr="006E233D" w:rsidRDefault="002125B5" w:rsidP="00A65851">
            <w:r w:rsidRPr="006E233D">
              <w:t xml:space="preserve">Table 1 Part B 13. </w:t>
            </w:r>
          </w:p>
        </w:tc>
        <w:tc>
          <w:tcPr>
            <w:tcW w:w="990" w:type="dxa"/>
          </w:tcPr>
          <w:p w:rsidR="002125B5" w:rsidRPr="006E233D" w:rsidRDefault="002125B5" w:rsidP="00A65851">
            <w:r w:rsidRPr="006E233D">
              <w:t>NA</w:t>
            </w:r>
          </w:p>
        </w:tc>
        <w:tc>
          <w:tcPr>
            <w:tcW w:w="1350" w:type="dxa"/>
          </w:tcPr>
          <w:p w:rsidR="002125B5" w:rsidRPr="006E233D" w:rsidRDefault="002125B5" w:rsidP="00A65851">
            <w:r w:rsidRPr="006E233D">
              <w:t>NA</w:t>
            </w:r>
          </w:p>
        </w:tc>
        <w:tc>
          <w:tcPr>
            <w:tcW w:w="4860" w:type="dxa"/>
          </w:tcPr>
          <w:p w:rsidR="002125B5" w:rsidRPr="006E233D" w:rsidRDefault="002125B5" w:rsidP="00382243">
            <w:r w:rsidRPr="006E233D">
              <w:t>Change to “Boilers and other Fuel Burning Equipment equal to or greater than 10 MMBTU/hour heat input each, except exclusively Natural Gas and Propane fired boilers (with or without #2 diesel backup) less than 30 MMBTU/hour each. “</w:t>
            </w:r>
          </w:p>
        </w:tc>
        <w:tc>
          <w:tcPr>
            <w:tcW w:w="4320" w:type="dxa"/>
          </w:tcPr>
          <w:p w:rsidR="002125B5" w:rsidRPr="006E233D" w:rsidRDefault="002125B5" w:rsidP="0072605C">
            <w:r w:rsidRPr="006E233D">
              <w:t>Clarification</w:t>
            </w:r>
          </w:p>
        </w:tc>
        <w:tc>
          <w:tcPr>
            <w:tcW w:w="787" w:type="dxa"/>
          </w:tcPr>
          <w:p w:rsidR="002125B5" w:rsidRPr="006E233D" w:rsidRDefault="002125B5" w:rsidP="0072605C">
            <w:r w:rsidRPr="006E233D">
              <w:t>done</w:t>
            </w:r>
          </w:p>
        </w:tc>
      </w:tr>
      <w:tr w:rsidR="002125B5" w:rsidRPr="006E233D" w:rsidTr="00D66578">
        <w:tc>
          <w:tcPr>
            <w:tcW w:w="918" w:type="dxa"/>
          </w:tcPr>
          <w:p w:rsidR="002125B5" w:rsidRPr="006E233D" w:rsidRDefault="002125B5" w:rsidP="00A65851">
            <w:r w:rsidRPr="006E233D">
              <w:t>216</w:t>
            </w:r>
          </w:p>
        </w:tc>
        <w:tc>
          <w:tcPr>
            <w:tcW w:w="1350" w:type="dxa"/>
          </w:tcPr>
          <w:p w:rsidR="002125B5" w:rsidRPr="006E233D" w:rsidRDefault="002125B5" w:rsidP="00A65851">
            <w:r w:rsidRPr="006E233D">
              <w:t>Table 1 Part B 14.</w:t>
            </w:r>
          </w:p>
        </w:tc>
        <w:tc>
          <w:tcPr>
            <w:tcW w:w="990" w:type="dxa"/>
          </w:tcPr>
          <w:p w:rsidR="002125B5" w:rsidRPr="006E233D" w:rsidRDefault="002125B5" w:rsidP="00A65851">
            <w:r w:rsidRPr="006E233D">
              <w:t>NA</w:t>
            </w:r>
          </w:p>
        </w:tc>
        <w:tc>
          <w:tcPr>
            <w:tcW w:w="1350" w:type="dxa"/>
          </w:tcPr>
          <w:p w:rsidR="002125B5" w:rsidRPr="006E233D" w:rsidRDefault="002125B5" w:rsidP="00A65851">
            <w:r w:rsidRPr="006E233D">
              <w:t>NA</w:t>
            </w:r>
          </w:p>
        </w:tc>
        <w:tc>
          <w:tcPr>
            <w:tcW w:w="4860" w:type="dxa"/>
          </w:tcPr>
          <w:p w:rsidR="002125B5" w:rsidRPr="006E233D" w:rsidRDefault="002125B5" w:rsidP="005726E5">
            <w:r w:rsidRPr="006E233D">
              <w:t>Capitalize “paper”</w:t>
            </w:r>
          </w:p>
        </w:tc>
        <w:tc>
          <w:tcPr>
            <w:tcW w:w="4320" w:type="dxa"/>
          </w:tcPr>
          <w:p w:rsidR="002125B5" w:rsidRPr="006E233D" w:rsidRDefault="002125B5" w:rsidP="005726E5">
            <w:r w:rsidRPr="006E233D">
              <w:t>Correction</w:t>
            </w:r>
          </w:p>
        </w:tc>
        <w:tc>
          <w:tcPr>
            <w:tcW w:w="787" w:type="dxa"/>
          </w:tcPr>
          <w:p w:rsidR="002125B5" w:rsidRPr="006E233D" w:rsidRDefault="002125B5" w:rsidP="005726E5">
            <w:r w:rsidRPr="006E233D">
              <w:t>done</w:t>
            </w:r>
          </w:p>
        </w:tc>
      </w:tr>
      <w:tr w:rsidR="002125B5" w:rsidRPr="006E233D" w:rsidTr="00D66578">
        <w:tc>
          <w:tcPr>
            <w:tcW w:w="918" w:type="dxa"/>
          </w:tcPr>
          <w:p w:rsidR="002125B5" w:rsidRPr="006E233D" w:rsidRDefault="002125B5" w:rsidP="00A65851">
            <w:r w:rsidRPr="006E233D">
              <w:t>216</w:t>
            </w:r>
          </w:p>
        </w:tc>
        <w:tc>
          <w:tcPr>
            <w:tcW w:w="1350" w:type="dxa"/>
          </w:tcPr>
          <w:p w:rsidR="002125B5" w:rsidRPr="006E233D" w:rsidRDefault="002125B5" w:rsidP="00A65851">
            <w:r w:rsidRPr="006E233D">
              <w:t>Table 1 Part B 16.</w:t>
            </w:r>
          </w:p>
        </w:tc>
        <w:tc>
          <w:tcPr>
            <w:tcW w:w="990" w:type="dxa"/>
          </w:tcPr>
          <w:p w:rsidR="002125B5" w:rsidRPr="006E233D" w:rsidRDefault="002125B5" w:rsidP="00A65851">
            <w:r w:rsidRPr="006E233D">
              <w:t>NA</w:t>
            </w:r>
          </w:p>
        </w:tc>
        <w:tc>
          <w:tcPr>
            <w:tcW w:w="1350" w:type="dxa"/>
          </w:tcPr>
          <w:p w:rsidR="002125B5" w:rsidRPr="006E233D" w:rsidRDefault="002125B5" w:rsidP="00A65851">
            <w:r w:rsidRPr="006E233D">
              <w:t>NA</w:t>
            </w:r>
          </w:p>
        </w:tc>
        <w:tc>
          <w:tcPr>
            <w:tcW w:w="4860" w:type="dxa"/>
          </w:tcPr>
          <w:p w:rsidR="002125B5" w:rsidRPr="006E233D" w:rsidRDefault="002125B5" w:rsidP="005726E5">
            <w:r w:rsidRPr="006E233D">
              <w:t>Add “subject to RACT as regulated by division 232” to Can or Drum Coating</w:t>
            </w:r>
          </w:p>
        </w:tc>
        <w:tc>
          <w:tcPr>
            <w:tcW w:w="4320" w:type="dxa"/>
          </w:tcPr>
          <w:p w:rsidR="002125B5" w:rsidRPr="006E233D" w:rsidRDefault="002125B5" w:rsidP="005726E5">
            <w:r w:rsidRPr="006E233D">
              <w:t>Clarification</w:t>
            </w:r>
          </w:p>
        </w:tc>
        <w:tc>
          <w:tcPr>
            <w:tcW w:w="787" w:type="dxa"/>
          </w:tcPr>
          <w:p w:rsidR="002125B5" w:rsidRPr="006E233D" w:rsidRDefault="002125B5" w:rsidP="005726E5">
            <w:r w:rsidRPr="006E233D">
              <w:t>done</w:t>
            </w:r>
          </w:p>
        </w:tc>
      </w:tr>
      <w:tr w:rsidR="002125B5" w:rsidRPr="006E233D" w:rsidTr="00C265B0">
        <w:tc>
          <w:tcPr>
            <w:tcW w:w="918" w:type="dxa"/>
          </w:tcPr>
          <w:p w:rsidR="002125B5" w:rsidRPr="006E233D" w:rsidRDefault="002125B5" w:rsidP="00A65851">
            <w:r w:rsidRPr="006E233D">
              <w:t>216</w:t>
            </w:r>
          </w:p>
        </w:tc>
        <w:tc>
          <w:tcPr>
            <w:tcW w:w="1350" w:type="dxa"/>
          </w:tcPr>
          <w:p w:rsidR="002125B5" w:rsidRPr="006E233D" w:rsidRDefault="002125B5" w:rsidP="00A65851">
            <w:r w:rsidRPr="006E233D">
              <w:t>Table 1 Part B 20.</w:t>
            </w:r>
          </w:p>
        </w:tc>
        <w:tc>
          <w:tcPr>
            <w:tcW w:w="990" w:type="dxa"/>
          </w:tcPr>
          <w:p w:rsidR="002125B5" w:rsidRPr="006E233D" w:rsidRDefault="002125B5" w:rsidP="00A65851">
            <w:r w:rsidRPr="006E233D">
              <w:t>NA</w:t>
            </w:r>
          </w:p>
        </w:tc>
        <w:tc>
          <w:tcPr>
            <w:tcW w:w="1350" w:type="dxa"/>
          </w:tcPr>
          <w:p w:rsidR="002125B5" w:rsidRPr="006E233D" w:rsidRDefault="002125B5" w:rsidP="00A65851">
            <w:r w:rsidRPr="006E233D">
              <w:t>NA</w:t>
            </w:r>
          </w:p>
        </w:tc>
        <w:tc>
          <w:tcPr>
            <w:tcW w:w="4860" w:type="dxa"/>
          </w:tcPr>
          <w:p w:rsidR="002125B5" w:rsidRPr="006E233D" w:rsidRDefault="002125B5" w:rsidP="00C265B0">
            <w:r w:rsidRPr="006E233D">
              <w:t>Change “Alkalies” to “Alkali”</w:t>
            </w:r>
          </w:p>
        </w:tc>
        <w:tc>
          <w:tcPr>
            <w:tcW w:w="4320" w:type="dxa"/>
          </w:tcPr>
          <w:p w:rsidR="002125B5" w:rsidRPr="006E233D" w:rsidRDefault="002125B5" w:rsidP="00C265B0">
            <w:r w:rsidRPr="006E233D">
              <w:t>Correction</w:t>
            </w:r>
          </w:p>
        </w:tc>
        <w:tc>
          <w:tcPr>
            <w:tcW w:w="787" w:type="dxa"/>
          </w:tcPr>
          <w:p w:rsidR="002125B5" w:rsidRPr="006E233D" w:rsidRDefault="002125B5" w:rsidP="00C265B0">
            <w:r w:rsidRPr="006E233D">
              <w:t>done</w:t>
            </w:r>
          </w:p>
        </w:tc>
      </w:tr>
      <w:tr w:rsidR="002125B5" w:rsidRPr="006E233D" w:rsidTr="00D66578">
        <w:tc>
          <w:tcPr>
            <w:tcW w:w="918" w:type="dxa"/>
          </w:tcPr>
          <w:p w:rsidR="002125B5" w:rsidRPr="006E233D" w:rsidRDefault="002125B5" w:rsidP="00A65851">
            <w:r w:rsidRPr="006E233D">
              <w:t>216</w:t>
            </w:r>
          </w:p>
        </w:tc>
        <w:tc>
          <w:tcPr>
            <w:tcW w:w="1350" w:type="dxa"/>
          </w:tcPr>
          <w:p w:rsidR="002125B5" w:rsidRPr="006E233D" w:rsidRDefault="002125B5" w:rsidP="00A65851">
            <w:r w:rsidRPr="006E233D">
              <w:t>Table 1 Part B 21.</w:t>
            </w:r>
          </w:p>
        </w:tc>
        <w:tc>
          <w:tcPr>
            <w:tcW w:w="990" w:type="dxa"/>
          </w:tcPr>
          <w:p w:rsidR="002125B5" w:rsidRPr="006E233D" w:rsidRDefault="002125B5" w:rsidP="00A65851">
            <w:r w:rsidRPr="006E233D">
              <w:t>NA</w:t>
            </w:r>
          </w:p>
        </w:tc>
        <w:tc>
          <w:tcPr>
            <w:tcW w:w="1350" w:type="dxa"/>
          </w:tcPr>
          <w:p w:rsidR="002125B5" w:rsidRPr="006E233D" w:rsidRDefault="002125B5" w:rsidP="00A65851">
            <w:r w:rsidRPr="006E233D">
              <w:t>NA</w:t>
            </w:r>
          </w:p>
        </w:tc>
        <w:tc>
          <w:tcPr>
            <w:tcW w:w="4860" w:type="dxa"/>
          </w:tcPr>
          <w:p w:rsidR="002125B5" w:rsidRPr="006E233D" w:rsidRDefault="002125B5" w:rsidP="005726E5">
            <w:r w:rsidRPr="006E233D">
              <w:t>Add “and Anodizing subject to a NESHAP”</w:t>
            </w:r>
          </w:p>
        </w:tc>
        <w:tc>
          <w:tcPr>
            <w:tcW w:w="4320" w:type="dxa"/>
          </w:tcPr>
          <w:p w:rsidR="002125B5" w:rsidRPr="006E233D" w:rsidRDefault="002125B5" w:rsidP="00E63A44">
            <w:pPr>
              <w:pStyle w:val="CommentText"/>
            </w:pPr>
            <w:r w:rsidRPr="006E233D">
              <w:t xml:space="preserve">Clarification. Some chrome plating is not subject to a NESHAP and we don’t want to permit them.   </w:t>
            </w:r>
          </w:p>
        </w:tc>
        <w:tc>
          <w:tcPr>
            <w:tcW w:w="787" w:type="dxa"/>
          </w:tcPr>
          <w:p w:rsidR="002125B5" w:rsidRPr="006E233D" w:rsidRDefault="002125B5" w:rsidP="005726E5">
            <w:r w:rsidRPr="006E233D">
              <w:t>done</w:t>
            </w:r>
          </w:p>
        </w:tc>
      </w:tr>
      <w:tr w:rsidR="00FC501F" w:rsidRPr="00A75DB1" w:rsidTr="00C265B0">
        <w:tc>
          <w:tcPr>
            <w:tcW w:w="918" w:type="dxa"/>
          </w:tcPr>
          <w:p w:rsidR="00FC501F" w:rsidRPr="00A75DB1" w:rsidRDefault="00FC501F" w:rsidP="00A65851">
            <w:pPr>
              <w:rPr>
                <w:highlight w:val="lightGray"/>
              </w:rPr>
            </w:pPr>
            <w:r w:rsidRPr="00A75DB1">
              <w:rPr>
                <w:highlight w:val="lightGray"/>
              </w:rPr>
              <w:t>216</w:t>
            </w:r>
          </w:p>
        </w:tc>
        <w:tc>
          <w:tcPr>
            <w:tcW w:w="1350" w:type="dxa"/>
          </w:tcPr>
          <w:p w:rsidR="00FC501F" w:rsidRPr="00A75DB1" w:rsidRDefault="00FC501F" w:rsidP="00A65851">
            <w:pPr>
              <w:rPr>
                <w:highlight w:val="lightGray"/>
              </w:rPr>
            </w:pPr>
            <w:r w:rsidRPr="00A75DB1">
              <w:rPr>
                <w:highlight w:val="lightGray"/>
              </w:rPr>
              <w:t>Table 1 Part B 24</w:t>
            </w:r>
          </w:p>
        </w:tc>
        <w:tc>
          <w:tcPr>
            <w:tcW w:w="990" w:type="dxa"/>
          </w:tcPr>
          <w:p w:rsidR="00FC501F" w:rsidRPr="00A75DB1" w:rsidRDefault="00FC501F" w:rsidP="00A65851">
            <w:pPr>
              <w:rPr>
                <w:highlight w:val="lightGray"/>
              </w:rPr>
            </w:pPr>
            <w:r w:rsidRPr="00A75DB1">
              <w:rPr>
                <w:highlight w:val="lightGray"/>
              </w:rPr>
              <w:t>NA</w:t>
            </w:r>
          </w:p>
        </w:tc>
        <w:tc>
          <w:tcPr>
            <w:tcW w:w="1350" w:type="dxa"/>
          </w:tcPr>
          <w:p w:rsidR="00FC501F" w:rsidRPr="00A75DB1" w:rsidRDefault="00FC501F" w:rsidP="00A65851">
            <w:pPr>
              <w:rPr>
                <w:highlight w:val="lightGray"/>
              </w:rPr>
            </w:pPr>
            <w:r w:rsidRPr="00A75DB1">
              <w:rPr>
                <w:highlight w:val="lightGray"/>
              </w:rPr>
              <w:t>NA</w:t>
            </w:r>
          </w:p>
        </w:tc>
        <w:tc>
          <w:tcPr>
            <w:tcW w:w="4860" w:type="dxa"/>
          </w:tcPr>
          <w:p w:rsidR="00FC501F" w:rsidRPr="00A75DB1" w:rsidRDefault="00FC501F" w:rsidP="002B1021">
            <w:pPr>
              <w:rPr>
                <w:highlight w:val="lightGray"/>
              </w:rPr>
            </w:pPr>
            <w:r w:rsidRPr="00A75DB1">
              <w:rPr>
                <w:highlight w:val="lightGray"/>
              </w:rPr>
              <w:t>Add “both portable and stationary”</w:t>
            </w:r>
          </w:p>
        </w:tc>
        <w:tc>
          <w:tcPr>
            <w:tcW w:w="4320" w:type="dxa"/>
          </w:tcPr>
          <w:p w:rsidR="00FC501F" w:rsidRPr="00A75DB1" w:rsidRDefault="00FC501F" w:rsidP="00FC501F">
            <w:pPr>
              <w:rPr>
                <w:highlight w:val="lightGray"/>
              </w:rPr>
            </w:pPr>
            <w:r w:rsidRPr="00A75DB1">
              <w:rPr>
                <w:highlight w:val="lightGray"/>
              </w:rPr>
              <w:t>Clar</w:t>
            </w:r>
            <w:r w:rsidR="00530895">
              <w:rPr>
                <w:highlight w:val="lightGray"/>
              </w:rPr>
              <w:t>i</w:t>
            </w:r>
            <w:r w:rsidRPr="00A75DB1">
              <w:rPr>
                <w:highlight w:val="lightGray"/>
              </w:rPr>
              <w:t>fication.  DEQ permits both portable and stationary concrete manufacturing</w:t>
            </w:r>
          </w:p>
        </w:tc>
        <w:tc>
          <w:tcPr>
            <w:tcW w:w="787" w:type="dxa"/>
          </w:tcPr>
          <w:p w:rsidR="00FC501F" w:rsidRPr="00A75DB1" w:rsidRDefault="00FC501F" w:rsidP="00C265B0">
            <w:pPr>
              <w:rPr>
                <w:highlight w:val="lightGray"/>
              </w:rPr>
            </w:pPr>
            <w:r w:rsidRPr="00A75DB1">
              <w:rPr>
                <w:highlight w:val="lightGray"/>
              </w:rPr>
              <w:t>done</w:t>
            </w:r>
          </w:p>
        </w:tc>
      </w:tr>
      <w:tr w:rsidR="002125B5" w:rsidRPr="006E233D" w:rsidTr="00D66578">
        <w:tc>
          <w:tcPr>
            <w:tcW w:w="918" w:type="dxa"/>
          </w:tcPr>
          <w:p w:rsidR="002125B5" w:rsidRPr="006E233D" w:rsidRDefault="002125B5" w:rsidP="00A65851">
            <w:r w:rsidRPr="006E233D">
              <w:t>216</w:t>
            </w:r>
          </w:p>
        </w:tc>
        <w:tc>
          <w:tcPr>
            <w:tcW w:w="1350" w:type="dxa"/>
          </w:tcPr>
          <w:p w:rsidR="002125B5" w:rsidRPr="006E233D" w:rsidRDefault="002125B5" w:rsidP="00A65851">
            <w:r w:rsidRPr="006E233D">
              <w:t>Table 1 Part B 29.</w:t>
            </w:r>
          </w:p>
        </w:tc>
        <w:tc>
          <w:tcPr>
            <w:tcW w:w="990" w:type="dxa"/>
          </w:tcPr>
          <w:p w:rsidR="002125B5" w:rsidRPr="006E233D" w:rsidRDefault="002125B5" w:rsidP="00A65851">
            <w:r w:rsidRPr="006E233D">
              <w:t>NA</w:t>
            </w:r>
          </w:p>
        </w:tc>
        <w:tc>
          <w:tcPr>
            <w:tcW w:w="1350" w:type="dxa"/>
          </w:tcPr>
          <w:p w:rsidR="002125B5" w:rsidRPr="006E233D" w:rsidRDefault="002125B5" w:rsidP="00A65851">
            <w:r w:rsidRPr="006E233D">
              <w:t>NA</w:t>
            </w:r>
          </w:p>
        </w:tc>
        <w:tc>
          <w:tcPr>
            <w:tcW w:w="4860" w:type="dxa"/>
          </w:tcPr>
          <w:p w:rsidR="002125B5" w:rsidRPr="006E233D" w:rsidRDefault="002125B5" w:rsidP="0072605C">
            <w:r w:rsidRPr="006E233D">
              <w:t xml:space="preserve">Add “Stationary reciprocating internal combustion engines used to power pumps or compressors less than 500 horsepower, excluding emergency generators and </w:t>
            </w:r>
            <w:r w:rsidRPr="006E233D">
              <w:lastRenderedPageBreak/>
              <w:t>firewater pumps</w:t>
            </w:r>
            <w:r w:rsidRPr="006E233D">
              <w:rPr>
                <w:sz w:val="24"/>
                <w:szCs w:val="24"/>
              </w:rPr>
              <w:t xml:space="preserve"> </w:t>
            </w:r>
            <w:r w:rsidRPr="006E233D">
              <w:t xml:space="preserve">and 2-stroke </w:t>
            </w:r>
            <w:proofErr w:type="spellStart"/>
            <w:r w:rsidRPr="006E233D">
              <w:t>lean</w:t>
            </w:r>
            <w:proofErr w:type="spellEnd"/>
            <w:r w:rsidRPr="006E233D">
              <w:t xml:space="preserve"> burn engines.”</w:t>
            </w:r>
          </w:p>
        </w:tc>
        <w:tc>
          <w:tcPr>
            <w:tcW w:w="4320" w:type="dxa"/>
          </w:tcPr>
          <w:p w:rsidR="002125B5" w:rsidRPr="00446084" w:rsidRDefault="002125B5" w:rsidP="00E63A44">
            <w:r w:rsidRPr="00446084">
              <w:lastRenderedPageBreak/>
              <w:t>These sources are required to get general permits under the RICE NESHAP.</w:t>
            </w:r>
          </w:p>
        </w:tc>
        <w:tc>
          <w:tcPr>
            <w:tcW w:w="787" w:type="dxa"/>
          </w:tcPr>
          <w:p w:rsidR="002125B5" w:rsidRPr="006E233D" w:rsidRDefault="002125B5" w:rsidP="0072605C">
            <w:r w:rsidRPr="006E233D">
              <w:t>done</w:t>
            </w:r>
          </w:p>
        </w:tc>
      </w:tr>
      <w:tr w:rsidR="002125B5" w:rsidRPr="006E233D" w:rsidTr="00C265B0">
        <w:tc>
          <w:tcPr>
            <w:tcW w:w="918" w:type="dxa"/>
            <w:tcBorders>
              <w:bottom w:val="double" w:sz="6" w:space="0" w:color="auto"/>
            </w:tcBorders>
          </w:tcPr>
          <w:p w:rsidR="002125B5" w:rsidRPr="006E233D" w:rsidRDefault="002125B5" w:rsidP="00A65851">
            <w:r w:rsidRPr="006E233D">
              <w:lastRenderedPageBreak/>
              <w:t>216</w:t>
            </w:r>
          </w:p>
        </w:tc>
        <w:tc>
          <w:tcPr>
            <w:tcW w:w="1350" w:type="dxa"/>
            <w:tcBorders>
              <w:bottom w:val="double" w:sz="6" w:space="0" w:color="auto"/>
            </w:tcBorders>
          </w:tcPr>
          <w:p w:rsidR="002125B5" w:rsidRPr="006E233D" w:rsidRDefault="002125B5" w:rsidP="00A65851">
            <w:r w:rsidRPr="006E233D">
              <w:t>Table 1 Part B 31.</w:t>
            </w:r>
          </w:p>
        </w:tc>
        <w:tc>
          <w:tcPr>
            <w:tcW w:w="990" w:type="dxa"/>
            <w:tcBorders>
              <w:bottom w:val="double" w:sz="6" w:space="0" w:color="auto"/>
            </w:tcBorders>
          </w:tcPr>
          <w:p w:rsidR="002125B5" w:rsidRPr="006E233D" w:rsidRDefault="002125B5" w:rsidP="00A65851">
            <w:r w:rsidRPr="006E233D">
              <w:t>216</w:t>
            </w:r>
          </w:p>
        </w:tc>
        <w:tc>
          <w:tcPr>
            <w:tcW w:w="1350" w:type="dxa"/>
            <w:tcBorders>
              <w:bottom w:val="double" w:sz="6" w:space="0" w:color="auto"/>
            </w:tcBorders>
          </w:tcPr>
          <w:p w:rsidR="002125B5" w:rsidRPr="006E233D" w:rsidRDefault="00627F9F" w:rsidP="00A65851">
            <w:r>
              <w:t xml:space="preserve">8005 </w:t>
            </w:r>
            <w:r w:rsidR="002125B5" w:rsidRPr="006E233D">
              <w:t>Table 1 Part B XX</w:t>
            </w:r>
          </w:p>
        </w:tc>
        <w:tc>
          <w:tcPr>
            <w:tcW w:w="4860" w:type="dxa"/>
            <w:tcBorders>
              <w:bottom w:val="double" w:sz="6" w:space="0" w:color="auto"/>
            </w:tcBorders>
          </w:tcPr>
          <w:p w:rsidR="002125B5" w:rsidRPr="006E233D" w:rsidRDefault="002125B5" w:rsidP="00C265B0">
            <w:r w:rsidRPr="006E233D">
              <w:t>Add “as regulated by division 232” to flexographic or rotogravure printing</w:t>
            </w:r>
          </w:p>
        </w:tc>
        <w:tc>
          <w:tcPr>
            <w:tcW w:w="4320" w:type="dxa"/>
            <w:tcBorders>
              <w:bottom w:val="double" w:sz="6" w:space="0" w:color="auto"/>
            </w:tcBorders>
          </w:tcPr>
          <w:p w:rsidR="002125B5" w:rsidRPr="006E233D" w:rsidRDefault="002125B5" w:rsidP="00C265B0">
            <w:r w:rsidRPr="006E233D">
              <w:t>Clarification</w:t>
            </w:r>
          </w:p>
        </w:tc>
        <w:tc>
          <w:tcPr>
            <w:tcW w:w="787" w:type="dxa"/>
            <w:tcBorders>
              <w:bottom w:val="double" w:sz="6" w:space="0" w:color="auto"/>
            </w:tcBorders>
          </w:tcPr>
          <w:p w:rsidR="002125B5" w:rsidRPr="006E233D" w:rsidRDefault="002125B5" w:rsidP="00C265B0"/>
        </w:tc>
      </w:tr>
      <w:tr w:rsidR="002125B5" w:rsidRPr="006E233D" w:rsidTr="00D66578">
        <w:tc>
          <w:tcPr>
            <w:tcW w:w="918" w:type="dxa"/>
            <w:tcBorders>
              <w:bottom w:val="double" w:sz="6" w:space="0" w:color="auto"/>
            </w:tcBorders>
          </w:tcPr>
          <w:p w:rsidR="002125B5" w:rsidRPr="006E233D" w:rsidRDefault="002125B5" w:rsidP="00A65851">
            <w:r w:rsidRPr="006E233D">
              <w:t>216</w:t>
            </w:r>
          </w:p>
        </w:tc>
        <w:tc>
          <w:tcPr>
            <w:tcW w:w="1350" w:type="dxa"/>
            <w:tcBorders>
              <w:bottom w:val="double" w:sz="6" w:space="0" w:color="auto"/>
            </w:tcBorders>
          </w:tcPr>
          <w:p w:rsidR="002125B5" w:rsidRPr="006E233D" w:rsidRDefault="002125B5" w:rsidP="00A65851">
            <w:r w:rsidRPr="006E233D">
              <w:t>Table 1 Part B 34.</w:t>
            </w:r>
          </w:p>
        </w:tc>
        <w:tc>
          <w:tcPr>
            <w:tcW w:w="990" w:type="dxa"/>
            <w:tcBorders>
              <w:bottom w:val="double" w:sz="6" w:space="0" w:color="auto"/>
            </w:tcBorders>
          </w:tcPr>
          <w:p w:rsidR="002125B5" w:rsidRPr="006E233D" w:rsidRDefault="002125B5" w:rsidP="00A65851">
            <w:r w:rsidRPr="006E233D">
              <w:t>216</w:t>
            </w:r>
          </w:p>
        </w:tc>
        <w:tc>
          <w:tcPr>
            <w:tcW w:w="1350" w:type="dxa"/>
            <w:tcBorders>
              <w:bottom w:val="double" w:sz="6" w:space="0" w:color="auto"/>
            </w:tcBorders>
          </w:tcPr>
          <w:p w:rsidR="002125B5" w:rsidRPr="006E233D" w:rsidRDefault="00627F9F" w:rsidP="00A65851">
            <w:r>
              <w:t xml:space="preserve">8005 </w:t>
            </w:r>
            <w:r w:rsidR="002125B5" w:rsidRPr="006E233D">
              <w:t>Table 1 Part B XX</w:t>
            </w:r>
          </w:p>
        </w:tc>
        <w:tc>
          <w:tcPr>
            <w:tcW w:w="4860" w:type="dxa"/>
            <w:tcBorders>
              <w:bottom w:val="double" w:sz="6" w:space="0" w:color="auto"/>
            </w:tcBorders>
          </w:tcPr>
          <w:p w:rsidR="002125B5" w:rsidRPr="006E233D" w:rsidRDefault="002125B5" w:rsidP="005F75DA">
            <w:r w:rsidRPr="006E233D">
              <w:t>Change to “Bulk Gasoline Plants, Bulk Gasoline Terminals, and Pipeline Facilities</w:t>
            </w:r>
          </w:p>
        </w:tc>
        <w:tc>
          <w:tcPr>
            <w:tcW w:w="4320" w:type="dxa"/>
            <w:tcBorders>
              <w:bottom w:val="double" w:sz="6" w:space="0" w:color="auto"/>
            </w:tcBorders>
          </w:tcPr>
          <w:p w:rsidR="002125B5" w:rsidRPr="006E233D" w:rsidRDefault="002125B5" w:rsidP="005726E5">
            <w:r w:rsidRPr="006E233D">
              <w:t>Clarification</w:t>
            </w:r>
          </w:p>
        </w:tc>
        <w:tc>
          <w:tcPr>
            <w:tcW w:w="787" w:type="dxa"/>
            <w:tcBorders>
              <w:bottom w:val="double" w:sz="6" w:space="0" w:color="auto"/>
            </w:tcBorders>
          </w:tcPr>
          <w:p w:rsidR="002125B5" w:rsidRPr="006E233D" w:rsidRDefault="002125B5" w:rsidP="00FE68CE"/>
        </w:tc>
      </w:tr>
      <w:tr w:rsidR="002125B5" w:rsidRPr="006E233D" w:rsidTr="00D66578">
        <w:tc>
          <w:tcPr>
            <w:tcW w:w="918" w:type="dxa"/>
          </w:tcPr>
          <w:p w:rsidR="002125B5" w:rsidRPr="006E233D" w:rsidRDefault="002125B5" w:rsidP="00A65851">
            <w:r w:rsidRPr="006E233D">
              <w:t>216</w:t>
            </w:r>
          </w:p>
        </w:tc>
        <w:tc>
          <w:tcPr>
            <w:tcW w:w="1350" w:type="dxa"/>
          </w:tcPr>
          <w:p w:rsidR="002125B5" w:rsidRPr="006E233D" w:rsidRDefault="002125B5" w:rsidP="00A65851">
            <w:r w:rsidRPr="006E233D">
              <w:t xml:space="preserve">Table 1Part B 45. </w:t>
            </w:r>
          </w:p>
        </w:tc>
        <w:tc>
          <w:tcPr>
            <w:tcW w:w="990" w:type="dxa"/>
          </w:tcPr>
          <w:p w:rsidR="002125B5" w:rsidRPr="006E233D" w:rsidRDefault="002125B5" w:rsidP="00A65851">
            <w:r w:rsidRPr="006E233D">
              <w:t>216</w:t>
            </w:r>
          </w:p>
        </w:tc>
        <w:tc>
          <w:tcPr>
            <w:tcW w:w="1350" w:type="dxa"/>
          </w:tcPr>
          <w:p w:rsidR="002125B5" w:rsidRPr="006E233D" w:rsidRDefault="00627F9F" w:rsidP="00A65851">
            <w:r>
              <w:t xml:space="preserve">8005 </w:t>
            </w:r>
            <w:r w:rsidR="002125B5" w:rsidRPr="006E233D">
              <w:t>Table 1 Part B XX</w:t>
            </w:r>
          </w:p>
        </w:tc>
        <w:tc>
          <w:tcPr>
            <w:tcW w:w="4860" w:type="dxa"/>
          </w:tcPr>
          <w:p w:rsidR="002125B5" w:rsidRPr="006E233D" w:rsidRDefault="002125B5" w:rsidP="004A6F6B">
            <w:r w:rsidRPr="006E233D">
              <w:t>Change “subject to OAR Division 232” to “subject to RACT as regulated by division 232” to liquid storage tanks</w:t>
            </w:r>
          </w:p>
        </w:tc>
        <w:tc>
          <w:tcPr>
            <w:tcW w:w="4320" w:type="dxa"/>
          </w:tcPr>
          <w:p w:rsidR="002125B5" w:rsidRPr="006E233D" w:rsidRDefault="002125B5" w:rsidP="005726E5">
            <w:r w:rsidRPr="006E233D">
              <w:t>Clarification</w:t>
            </w:r>
          </w:p>
        </w:tc>
        <w:tc>
          <w:tcPr>
            <w:tcW w:w="787" w:type="dxa"/>
          </w:tcPr>
          <w:p w:rsidR="002125B5" w:rsidRPr="006E233D" w:rsidRDefault="002125B5" w:rsidP="005726E5">
            <w:r w:rsidRPr="006E233D">
              <w:t>done</w:t>
            </w:r>
          </w:p>
        </w:tc>
      </w:tr>
      <w:tr w:rsidR="002125B5" w:rsidRPr="006E233D" w:rsidTr="00D66578">
        <w:tc>
          <w:tcPr>
            <w:tcW w:w="918" w:type="dxa"/>
          </w:tcPr>
          <w:p w:rsidR="002125B5" w:rsidRPr="006E233D" w:rsidRDefault="002125B5" w:rsidP="00A65851">
            <w:r w:rsidRPr="006E233D">
              <w:t>216</w:t>
            </w:r>
          </w:p>
        </w:tc>
        <w:tc>
          <w:tcPr>
            <w:tcW w:w="1350" w:type="dxa"/>
          </w:tcPr>
          <w:p w:rsidR="002125B5" w:rsidRPr="006E233D" w:rsidRDefault="002125B5" w:rsidP="00A65851">
            <w:r w:rsidRPr="006E233D">
              <w:t xml:space="preserve">Table 1Part B 48. </w:t>
            </w:r>
          </w:p>
        </w:tc>
        <w:tc>
          <w:tcPr>
            <w:tcW w:w="990" w:type="dxa"/>
          </w:tcPr>
          <w:p w:rsidR="002125B5" w:rsidRPr="006E233D" w:rsidRDefault="002125B5" w:rsidP="00A65851">
            <w:r w:rsidRPr="006E233D">
              <w:t>216</w:t>
            </w:r>
          </w:p>
        </w:tc>
        <w:tc>
          <w:tcPr>
            <w:tcW w:w="1350" w:type="dxa"/>
          </w:tcPr>
          <w:p w:rsidR="002125B5" w:rsidRPr="006E233D" w:rsidRDefault="00627F9F" w:rsidP="00A65851">
            <w:r>
              <w:t xml:space="preserve">8005 </w:t>
            </w:r>
            <w:r w:rsidR="002125B5" w:rsidRPr="006E233D">
              <w:t>Table 1 Part B XX</w:t>
            </w:r>
          </w:p>
        </w:tc>
        <w:tc>
          <w:tcPr>
            <w:tcW w:w="4860" w:type="dxa"/>
          </w:tcPr>
          <w:p w:rsidR="002125B5" w:rsidRPr="006E233D" w:rsidRDefault="002125B5" w:rsidP="002E690A">
            <w:r w:rsidRPr="006E233D">
              <w:t>Add “subject to RACT as regulated by division 232” to marine vessel petroleum loading and unloading</w:t>
            </w:r>
          </w:p>
        </w:tc>
        <w:tc>
          <w:tcPr>
            <w:tcW w:w="4320" w:type="dxa"/>
          </w:tcPr>
          <w:p w:rsidR="002125B5" w:rsidRPr="006E233D" w:rsidRDefault="002125B5" w:rsidP="004A6F6B">
            <w:pPr>
              <w:pStyle w:val="CommentText"/>
            </w:pPr>
            <w:r w:rsidRPr="006E233D">
              <w:t xml:space="preserve">Clarification </w:t>
            </w:r>
          </w:p>
        </w:tc>
        <w:tc>
          <w:tcPr>
            <w:tcW w:w="787" w:type="dxa"/>
          </w:tcPr>
          <w:p w:rsidR="002125B5" w:rsidRPr="006E233D" w:rsidRDefault="002125B5" w:rsidP="005726E5">
            <w:r w:rsidRPr="006E233D">
              <w:t>done</w:t>
            </w:r>
          </w:p>
        </w:tc>
      </w:tr>
      <w:tr w:rsidR="002125B5" w:rsidRPr="006E233D" w:rsidTr="00D66578">
        <w:tc>
          <w:tcPr>
            <w:tcW w:w="918" w:type="dxa"/>
          </w:tcPr>
          <w:p w:rsidR="002125B5" w:rsidRPr="006E233D" w:rsidRDefault="002125B5" w:rsidP="00A65851">
            <w:r w:rsidRPr="006E233D">
              <w:t>216</w:t>
            </w:r>
          </w:p>
        </w:tc>
        <w:tc>
          <w:tcPr>
            <w:tcW w:w="1350" w:type="dxa"/>
          </w:tcPr>
          <w:p w:rsidR="002125B5" w:rsidRPr="006E233D" w:rsidRDefault="002125B5" w:rsidP="00A65851">
            <w:r w:rsidRPr="006E233D">
              <w:t xml:space="preserve">Table 1Part B 50. </w:t>
            </w:r>
          </w:p>
        </w:tc>
        <w:tc>
          <w:tcPr>
            <w:tcW w:w="990" w:type="dxa"/>
          </w:tcPr>
          <w:p w:rsidR="002125B5" w:rsidRPr="006E233D" w:rsidRDefault="002125B5" w:rsidP="00A65851">
            <w:r w:rsidRPr="006E233D">
              <w:t>216</w:t>
            </w:r>
          </w:p>
        </w:tc>
        <w:tc>
          <w:tcPr>
            <w:tcW w:w="1350" w:type="dxa"/>
          </w:tcPr>
          <w:p w:rsidR="002125B5" w:rsidRPr="006E233D" w:rsidRDefault="00627F9F" w:rsidP="00A65851">
            <w:r>
              <w:t xml:space="preserve">8005 </w:t>
            </w:r>
            <w:r w:rsidR="002125B5" w:rsidRPr="006E233D">
              <w:t>Table 1 Part B XX</w:t>
            </w:r>
          </w:p>
        </w:tc>
        <w:tc>
          <w:tcPr>
            <w:tcW w:w="4860" w:type="dxa"/>
          </w:tcPr>
          <w:p w:rsidR="002125B5" w:rsidRPr="006E233D" w:rsidRDefault="002125B5" w:rsidP="00227405">
            <w:r w:rsidRPr="006E233D">
              <w:t>Add “manufacturing” to millwork</w:t>
            </w:r>
          </w:p>
        </w:tc>
        <w:tc>
          <w:tcPr>
            <w:tcW w:w="4320" w:type="dxa"/>
          </w:tcPr>
          <w:p w:rsidR="002125B5" w:rsidRPr="006E233D" w:rsidRDefault="002125B5" w:rsidP="005726E5">
            <w:r w:rsidRPr="006E233D">
              <w:t>Clarification</w:t>
            </w:r>
          </w:p>
        </w:tc>
        <w:tc>
          <w:tcPr>
            <w:tcW w:w="787" w:type="dxa"/>
          </w:tcPr>
          <w:p w:rsidR="002125B5" w:rsidRPr="006E233D" w:rsidRDefault="002125B5" w:rsidP="005726E5">
            <w:r w:rsidRPr="006E233D">
              <w:t>done</w:t>
            </w:r>
          </w:p>
        </w:tc>
      </w:tr>
      <w:tr w:rsidR="002125B5" w:rsidRPr="006E233D" w:rsidTr="00D66578">
        <w:tc>
          <w:tcPr>
            <w:tcW w:w="918" w:type="dxa"/>
          </w:tcPr>
          <w:p w:rsidR="002125B5" w:rsidRPr="006E233D" w:rsidRDefault="002125B5" w:rsidP="00A65851">
            <w:r w:rsidRPr="006E233D">
              <w:t>216</w:t>
            </w:r>
          </w:p>
        </w:tc>
        <w:tc>
          <w:tcPr>
            <w:tcW w:w="1350" w:type="dxa"/>
          </w:tcPr>
          <w:p w:rsidR="002125B5" w:rsidRPr="006E233D" w:rsidRDefault="002125B5" w:rsidP="00A65851">
            <w:r w:rsidRPr="006E233D">
              <w:t xml:space="preserve">Table 1Part B 51. </w:t>
            </w:r>
          </w:p>
        </w:tc>
        <w:tc>
          <w:tcPr>
            <w:tcW w:w="990" w:type="dxa"/>
          </w:tcPr>
          <w:p w:rsidR="002125B5" w:rsidRPr="006E233D" w:rsidRDefault="002125B5" w:rsidP="00A65851">
            <w:r w:rsidRPr="006E233D">
              <w:t>NA</w:t>
            </w:r>
          </w:p>
        </w:tc>
        <w:tc>
          <w:tcPr>
            <w:tcW w:w="1350" w:type="dxa"/>
          </w:tcPr>
          <w:p w:rsidR="002125B5" w:rsidRPr="006E233D" w:rsidRDefault="002125B5" w:rsidP="00A65851">
            <w:r w:rsidRPr="006E233D">
              <w:t>NA</w:t>
            </w:r>
          </w:p>
        </w:tc>
        <w:tc>
          <w:tcPr>
            <w:tcW w:w="4860" w:type="dxa"/>
          </w:tcPr>
          <w:p w:rsidR="002125B5" w:rsidRPr="006E233D" w:rsidRDefault="002125B5" w:rsidP="00227405">
            <w:r w:rsidRPr="006E233D">
              <w:t>Add “manufacturing” to molded container</w:t>
            </w:r>
          </w:p>
        </w:tc>
        <w:tc>
          <w:tcPr>
            <w:tcW w:w="4320" w:type="dxa"/>
          </w:tcPr>
          <w:p w:rsidR="002125B5" w:rsidRPr="006E233D" w:rsidRDefault="002125B5" w:rsidP="00052BB4">
            <w:r w:rsidRPr="006E233D">
              <w:t>Clarification</w:t>
            </w:r>
          </w:p>
        </w:tc>
        <w:tc>
          <w:tcPr>
            <w:tcW w:w="787" w:type="dxa"/>
          </w:tcPr>
          <w:p w:rsidR="002125B5" w:rsidRPr="006E233D" w:rsidRDefault="002125B5" w:rsidP="0072605C">
            <w:r w:rsidRPr="006E233D">
              <w:t>done</w:t>
            </w:r>
          </w:p>
        </w:tc>
      </w:tr>
      <w:tr w:rsidR="002125B5" w:rsidRPr="006E233D" w:rsidTr="00D66578">
        <w:tc>
          <w:tcPr>
            <w:tcW w:w="918" w:type="dxa"/>
          </w:tcPr>
          <w:p w:rsidR="002125B5" w:rsidRPr="006E233D" w:rsidRDefault="002125B5" w:rsidP="00A65851">
            <w:r w:rsidRPr="006E233D">
              <w:t>216</w:t>
            </w:r>
          </w:p>
        </w:tc>
        <w:tc>
          <w:tcPr>
            <w:tcW w:w="1350" w:type="dxa"/>
          </w:tcPr>
          <w:p w:rsidR="002125B5" w:rsidRPr="006E233D" w:rsidRDefault="002125B5" w:rsidP="00A65851">
            <w:r w:rsidRPr="006E233D">
              <w:t xml:space="preserve">Table 1Part B 60. </w:t>
            </w:r>
          </w:p>
        </w:tc>
        <w:tc>
          <w:tcPr>
            <w:tcW w:w="990" w:type="dxa"/>
          </w:tcPr>
          <w:p w:rsidR="002125B5" w:rsidRPr="006E233D" w:rsidRDefault="002125B5" w:rsidP="00A65851">
            <w:r w:rsidRPr="006E233D">
              <w:t>NA</w:t>
            </w:r>
          </w:p>
        </w:tc>
        <w:tc>
          <w:tcPr>
            <w:tcW w:w="1350" w:type="dxa"/>
          </w:tcPr>
          <w:p w:rsidR="002125B5" w:rsidRPr="006E233D" w:rsidRDefault="002125B5" w:rsidP="00A65851">
            <w:r w:rsidRPr="006E233D">
              <w:t>NA</w:t>
            </w:r>
          </w:p>
        </w:tc>
        <w:tc>
          <w:tcPr>
            <w:tcW w:w="4860" w:type="dxa"/>
          </w:tcPr>
          <w:p w:rsidR="002125B5" w:rsidRPr="006E233D" w:rsidRDefault="002125B5" w:rsidP="00227405">
            <w:r w:rsidRPr="006E233D">
              <w:t>Add “subject to RACT as regulated by division 232” to paper or other substrate coating</w:t>
            </w:r>
          </w:p>
        </w:tc>
        <w:tc>
          <w:tcPr>
            <w:tcW w:w="4320" w:type="dxa"/>
          </w:tcPr>
          <w:p w:rsidR="002125B5" w:rsidRPr="006E233D" w:rsidRDefault="002125B5" w:rsidP="005726E5">
            <w:r w:rsidRPr="006E233D">
              <w:t>Clarification</w:t>
            </w:r>
          </w:p>
        </w:tc>
        <w:tc>
          <w:tcPr>
            <w:tcW w:w="787" w:type="dxa"/>
          </w:tcPr>
          <w:p w:rsidR="002125B5" w:rsidRPr="006E233D" w:rsidRDefault="002125B5" w:rsidP="005726E5">
            <w:r w:rsidRPr="006E233D">
              <w:t>done</w:t>
            </w:r>
          </w:p>
        </w:tc>
      </w:tr>
      <w:tr w:rsidR="002125B5" w:rsidRPr="006E233D" w:rsidTr="00D66578">
        <w:tc>
          <w:tcPr>
            <w:tcW w:w="918" w:type="dxa"/>
          </w:tcPr>
          <w:p w:rsidR="002125B5" w:rsidRPr="006E233D" w:rsidRDefault="002125B5" w:rsidP="00A65851">
            <w:r w:rsidRPr="006E233D">
              <w:t>216</w:t>
            </w:r>
          </w:p>
        </w:tc>
        <w:tc>
          <w:tcPr>
            <w:tcW w:w="1350" w:type="dxa"/>
          </w:tcPr>
          <w:p w:rsidR="002125B5" w:rsidRPr="006E233D" w:rsidRDefault="002125B5" w:rsidP="00A65851">
            <w:r w:rsidRPr="006E233D">
              <w:t xml:space="preserve">Table 1Part B 75.  </w:t>
            </w:r>
          </w:p>
        </w:tc>
        <w:tc>
          <w:tcPr>
            <w:tcW w:w="990" w:type="dxa"/>
          </w:tcPr>
          <w:p w:rsidR="002125B5" w:rsidRPr="006E233D" w:rsidRDefault="002125B5" w:rsidP="00A65851">
            <w:r w:rsidRPr="006E233D">
              <w:t>NA</w:t>
            </w:r>
          </w:p>
        </w:tc>
        <w:tc>
          <w:tcPr>
            <w:tcW w:w="1350" w:type="dxa"/>
          </w:tcPr>
          <w:p w:rsidR="002125B5" w:rsidRPr="006E233D" w:rsidRDefault="002125B5" w:rsidP="00A65851">
            <w:r w:rsidRPr="006E233D">
              <w:t>NA</w:t>
            </w:r>
          </w:p>
        </w:tc>
        <w:tc>
          <w:tcPr>
            <w:tcW w:w="4860" w:type="dxa"/>
          </w:tcPr>
          <w:p w:rsidR="002125B5" w:rsidRPr="006E233D" w:rsidRDefault="002125B5" w:rsidP="0072605C">
            <w:r w:rsidRPr="006E233D">
              <w:t>Add “engines or flares” to internal combustion for sewage treatment facilities</w:t>
            </w:r>
          </w:p>
        </w:tc>
        <w:tc>
          <w:tcPr>
            <w:tcW w:w="4320" w:type="dxa"/>
          </w:tcPr>
          <w:p w:rsidR="002125B5" w:rsidRPr="006E233D" w:rsidRDefault="002125B5" w:rsidP="00052BB4">
            <w:r w:rsidRPr="006E233D">
              <w:t>Clarification</w:t>
            </w:r>
          </w:p>
        </w:tc>
        <w:tc>
          <w:tcPr>
            <w:tcW w:w="787" w:type="dxa"/>
          </w:tcPr>
          <w:p w:rsidR="002125B5" w:rsidRPr="006E233D" w:rsidRDefault="002125B5" w:rsidP="0072605C">
            <w:r w:rsidRPr="006E233D">
              <w:t>done</w:t>
            </w:r>
          </w:p>
        </w:tc>
      </w:tr>
      <w:tr w:rsidR="002125B5" w:rsidRPr="006E233D" w:rsidTr="00D66578">
        <w:tc>
          <w:tcPr>
            <w:tcW w:w="918" w:type="dxa"/>
            <w:tcBorders>
              <w:bottom w:val="double" w:sz="6" w:space="0" w:color="auto"/>
            </w:tcBorders>
          </w:tcPr>
          <w:p w:rsidR="002125B5" w:rsidRPr="006E233D" w:rsidRDefault="002125B5" w:rsidP="00A65851">
            <w:r w:rsidRPr="006E233D">
              <w:t>216</w:t>
            </w:r>
          </w:p>
        </w:tc>
        <w:tc>
          <w:tcPr>
            <w:tcW w:w="1350" w:type="dxa"/>
            <w:tcBorders>
              <w:bottom w:val="double" w:sz="6" w:space="0" w:color="auto"/>
            </w:tcBorders>
          </w:tcPr>
          <w:p w:rsidR="002125B5" w:rsidRPr="006E233D" w:rsidRDefault="002125B5" w:rsidP="00A65851">
            <w:r w:rsidRPr="006E233D">
              <w:t xml:space="preserve">Table 1Part B 76.  </w:t>
            </w:r>
          </w:p>
        </w:tc>
        <w:tc>
          <w:tcPr>
            <w:tcW w:w="990" w:type="dxa"/>
            <w:tcBorders>
              <w:bottom w:val="double" w:sz="6" w:space="0" w:color="auto"/>
            </w:tcBorders>
          </w:tcPr>
          <w:p w:rsidR="002125B5" w:rsidRPr="006E233D" w:rsidRDefault="002125B5" w:rsidP="00A65851">
            <w:r w:rsidRPr="006E233D">
              <w:t>NA</w:t>
            </w:r>
          </w:p>
        </w:tc>
        <w:tc>
          <w:tcPr>
            <w:tcW w:w="1350" w:type="dxa"/>
            <w:tcBorders>
              <w:bottom w:val="double" w:sz="6" w:space="0" w:color="auto"/>
            </w:tcBorders>
          </w:tcPr>
          <w:p w:rsidR="002125B5" w:rsidRPr="006E233D" w:rsidRDefault="002125B5"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2125B5" w:rsidRPr="006E233D" w:rsidRDefault="002125B5" w:rsidP="00A379B0">
            <w:pPr>
              <w:pStyle w:val="NormalWeb"/>
              <w:spacing w:before="0" w:beforeAutospacing="0" w:after="0" w:afterAutospacing="0"/>
              <w:rPr>
                <w:bCs/>
                <w:color w:val="000000"/>
                <w:sz w:val="20"/>
                <w:szCs w:val="20"/>
              </w:rPr>
            </w:pPr>
            <w:r w:rsidRPr="006E233D">
              <w:rPr>
                <w:bCs/>
                <w:color w:val="000000"/>
                <w:sz w:val="20"/>
                <w:szCs w:val="20"/>
              </w:rPr>
              <w:t>Add “using thermal desorption and not exempted under ORS 465.315(3), or a performing party not under a DEQ oversight through a cleanup agreement” to soil remediation facilities</w:t>
            </w:r>
          </w:p>
        </w:tc>
        <w:tc>
          <w:tcPr>
            <w:tcW w:w="4320" w:type="dxa"/>
            <w:tcBorders>
              <w:bottom w:val="double" w:sz="6" w:space="0" w:color="auto"/>
            </w:tcBorders>
          </w:tcPr>
          <w:p w:rsidR="002125B5" w:rsidRPr="006E233D" w:rsidRDefault="002125B5" w:rsidP="00A6047A">
            <w:r w:rsidRPr="006E233D">
              <w:t>Some remedial actions are exempt from having to obtain permits.  Under ORS 465.315(3):</w:t>
            </w:r>
          </w:p>
          <w:p w:rsidR="002125B5" w:rsidRPr="006E233D" w:rsidRDefault="002125B5" w:rsidP="00B7798B">
            <w:r w:rsidRPr="006E233D">
              <w:t xml:space="preserve">Except as provided in subsection (4) of this section, the director may exempt the on-site portion of any removal or remedial action conducted under ORS 465.200 to 465.545 and 465.900 from any requirement of ORS 466.005 to 466.385 and ORS chapters 459, 468, 468A and 468B. </w:t>
            </w:r>
          </w:p>
        </w:tc>
        <w:tc>
          <w:tcPr>
            <w:tcW w:w="787" w:type="dxa"/>
            <w:tcBorders>
              <w:bottom w:val="double" w:sz="6" w:space="0" w:color="auto"/>
            </w:tcBorders>
          </w:tcPr>
          <w:p w:rsidR="002125B5" w:rsidRPr="006E233D" w:rsidRDefault="002125B5" w:rsidP="00FE68CE">
            <w:r w:rsidRPr="006E233D">
              <w:t>done</w:t>
            </w:r>
          </w:p>
        </w:tc>
      </w:tr>
      <w:tr w:rsidR="002125B5" w:rsidRPr="006E233D" w:rsidTr="00C265B0">
        <w:tc>
          <w:tcPr>
            <w:tcW w:w="918" w:type="dxa"/>
            <w:tcBorders>
              <w:bottom w:val="double" w:sz="6" w:space="0" w:color="auto"/>
            </w:tcBorders>
          </w:tcPr>
          <w:p w:rsidR="002125B5" w:rsidRPr="006E233D" w:rsidRDefault="002125B5" w:rsidP="00A65851">
            <w:r w:rsidRPr="006E233D">
              <w:t>216</w:t>
            </w:r>
          </w:p>
        </w:tc>
        <w:tc>
          <w:tcPr>
            <w:tcW w:w="1350" w:type="dxa"/>
            <w:tcBorders>
              <w:bottom w:val="double" w:sz="6" w:space="0" w:color="auto"/>
            </w:tcBorders>
          </w:tcPr>
          <w:p w:rsidR="002125B5" w:rsidRPr="006E233D" w:rsidRDefault="002125B5" w:rsidP="00A65851">
            <w:r w:rsidRPr="006E233D">
              <w:t>Table 1 Part B 78.</w:t>
            </w:r>
          </w:p>
        </w:tc>
        <w:tc>
          <w:tcPr>
            <w:tcW w:w="990" w:type="dxa"/>
            <w:tcBorders>
              <w:bottom w:val="double" w:sz="6" w:space="0" w:color="auto"/>
            </w:tcBorders>
          </w:tcPr>
          <w:p w:rsidR="002125B5" w:rsidRPr="006E233D" w:rsidRDefault="002125B5" w:rsidP="00A65851">
            <w:r w:rsidRPr="006E233D">
              <w:t>216</w:t>
            </w:r>
          </w:p>
        </w:tc>
        <w:tc>
          <w:tcPr>
            <w:tcW w:w="1350" w:type="dxa"/>
            <w:tcBorders>
              <w:bottom w:val="double" w:sz="6" w:space="0" w:color="auto"/>
            </w:tcBorders>
          </w:tcPr>
          <w:p w:rsidR="002125B5" w:rsidRPr="006E233D" w:rsidRDefault="00627F9F" w:rsidP="00A65851">
            <w:r>
              <w:t xml:space="preserve">8005 </w:t>
            </w:r>
            <w:r w:rsidR="002125B5" w:rsidRPr="006E233D">
              <w:t>Table 1 Part B XX</w:t>
            </w:r>
          </w:p>
        </w:tc>
        <w:tc>
          <w:tcPr>
            <w:tcW w:w="4860" w:type="dxa"/>
            <w:tcBorders>
              <w:bottom w:val="double" w:sz="6" w:space="0" w:color="auto"/>
            </w:tcBorders>
          </w:tcPr>
          <w:p w:rsidR="002125B5" w:rsidRPr="006E233D" w:rsidRDefault="002125B5" w:rsidP="00C265B0">
            <w:r w:rsidRPr="006E233D">
              <w:t>Add “as regulated by division 232” to Surface Coating in Manufacturing subject to RACT</w:t>
            </w:r>
          </w:p>
        </w:tc>
        <w:tc>
          <w:tcPr>
            <w:tcW w:w="4320" w:type="dxa"/>
            <w:tcBorders>
              <w:bottom w:val="double" w:sz="6" w:space="0" w:color="auto"/>
            </w:tcBorders>
          </w:tcPr>
          <w:p w:rsidR="002125B5" w:rsidRPr="006E233D" w:rsidRDefault="002125B5" w:rsidP="00C265B0">
            <w:r w:rsidRPr="006E233D">
              <w:t>Clarification</w:t>
            </w:r>
          </w:p>
        </w:tc>
        <w:tc>
          <w:tcPr>
            <w:tcW w:w="787" w:type="dxa"/>
            <w:tcBorders>
              <w:bottom w:val="double" w:sz="6" w:space="0" w:color="auto"/>
            </w:tcBorders>
          </w:tcPr>
          <w:p w:rsidR="002125B5" w:rsidRPr="006E233D" w:rsidRDefault="002125B5" w:rsidP="00C265B0">
            <w:r w:rsidRPr="006E233D">
              <w:t>done</w:t>
            </w:r>
          </w:p>
        </w:tc>
      </w:tr>
      <w:tr w:rsidR="003D4089" w:rsidRPr="006E233D" w:rsidTr="0067729F">
        <w:tc>
          <w:tcPr>
            <w:tcW w:w="918" w:type="dxa"/>
          </w:tcPr>
          <w:p w:rsidR="003D4089" w:rsidRPr="00A75DB1" w:rsidRDefault="003D4089" w:rsidP="0067729F">
            <w:pPr>
              <w:rPr>
                <w:highlight w:val="lightGray"/>
              </w:rPr>
            </w:pPr>
            <w:r>
              <w:rPr>
                <w:highlight w:val="lightGray"/>
              </w:rPr>
              <w:t>216</w:t>
            </w:r>
          </w:p>
        </w:tc>
        <w:tc>
          <w:tcPr>
            <w:tcW w:w="1350" w:type="dxa"/>
          </w:tcPr>
          <w:p w:rsidR="003D4089" w:rsidRPr="00A75DB1" w:rsidRDefault="003D4089" w:rsidP="003D4089">
            <w:pPr>
              <w:rPr>
                <w:highlight w:val="lightGray"/>
              </w:rPr>
            </w:pPr>
            <w:r>
              <w:rPr>
                <w:highlight w:val="lightGray"/>
              </w:rPr>
              <w:t>Table 1 Part B 8</w:t>
            </w:r>
            <w:r>
              <w:rPr>
                <w:highlight w:val="lightGray"/>
              </w:rPr>
              <w:t>6</w:t>
            </w:r>
            <w:r w:rsidRPr="00A75DB1">
              <w:rPr>
                <w:highlight w:val="lightGray"/>
              </w:rPr>
              <w:t>.</w:t>
            </w:r>
          </w:p>
        </w:tc>
        <w:tc>
          <w:tcPr>
            <w:tcW w:w="990" w:type="dxa"/>
          </w:tcPr>
          <w:p w:rsidR="003D4089" w:rsidRPr="00A75DB1" w:rsidRDefault="003D4089" w:rsidP="0067729F">
            <w:pPr>
              <w:rPr>
                <w:highlight w:val="lightGray"/>
              </w:rPr>
            </w:pPr>
          </w:p>
        </w:tc>
        <w:tc>
          <w:tcPr>
            <w:tcW w:w="1350" w:type="dxa"/>
          </w:tcPr>
          <w:p w:rsidR="003D4089" w:rsidRPr="00A75DB1" w:rsidRDefault="003D4089" w:rsidP="0067729F">
            <w:pPr>
              <w:rPr>
                <w:highlight w:val="lightGray"/>
              </w:rPr>
            </w:pPr>
          </w:p>
        </w:tc>
        <w:tc>
          <w:tcPr>
            <w:tcW w:w="4860" w:type="dxa"/>
          </w:tcPr>
          <w:p w:rsidR="003D4089" w:rsidRPr="00975C6D" w:rsidRDefault="003D4089" w:rsidP="0067729F">
            <w:pPr>
              <w:rPr>
                <w:bCs/>
                <w:highlight w:val="lightGray"/>
              </w:rPr>
            </w:pPr>
            <w:r>
              <w:rPr>
                <w:bCs/>
                <w:highlight w:val="lightGray"/>
              </w:rPr>
              <w:t>Move “</w:t>
            </w:r>
            <w:r w:rsidRPr="003D4089">
              <w:rPr>
                <w:bCs/>
                <w:highlight w:val="lightGray"/>
              </w:rPr>
              <w:t>Chemical manufacturing facilities that do not transfer liquids containing organic HAP listed in Table 1 of 40 CFR part 63 subpart VVVVVV to tank trucks or railcars and are not subject to emission limits in Table 2, 3, 4, 5, 6, or 8 of 40 CFR part 63 subpart VVVVVV.</w:t>
            </w:r>
            <w:r>
              <w:rPr>
                <w:bCs/>
                <w:highlight w:val="lightGray"/>
              </w:rPr>
              <w:t>” from Part C to Part B</w:t>
            </w:r>
          </w:p>
        </w:tc>
        <w:tc>
          <w:tcPr>
            <w:tcW w:w="4320" w:type="dxa"/>
          </w:tcPr>
          <w:p w:rsidR="003D4089" w:rsidRPr="00A75DB1" w:rsidRDefault="003D4089" w:rsidP="0067729F">
            <w:pPr>
              <w:rPr>
                <w:highlight w:val="lightGray"/>
              </w:rPr>
            </w:pPr>
            <w:r>
              <w:rPr>
                <w:highlight w:val="lightGray"/>
              </w:rPr>
              <w:t xml:space="preserve">Reorganize.  </w:t>
            </w:r>
            <w:r w:rsidR="00975C6D">
              <w:rPr>
                <w:highlight w:val="lightGray"/>
              </w:rPr>
              <w:t>This category of sources is</w:t>
            </w:r>
            <w:r>
              <w:rPr>
                <w:highlight w:val="lightGray"/>
              </w:rPr>
              <w:t xml:space="preserve"> required to obtain a permit in Part B and does not need to be listed in the exemption for a standard ACDP with the proposed changes to Part C.</w:t>
            </w:r>
          </w:p>
        </w:tc>
        <w:tc>
          <w:tcPr>
            <w:tcW w:w="787" w:type="dxa"/>
          </w:tcPr>
          <w:p w:rsidR="003D4089" w:rsidRPr="00A75DB1" w:rsidRDefault="003D4089" w:rsidP="0067729F">
            <w:pPr>
              <w:rPr>
                <w:highlight w:val="lightGray"/>
              </w:rPr>
            </w:pPr>
            <w:r>
              <w:rPr>
                <w:highlight w:val="lightGray"/>
              </w:rPr>
              <w:t>done</w:t>
            </w:r>
          </w:p>
        </w:tc>
      </w:tr>
      <w:tr w:rsidR="003D4089" w:rsidRPr="006E233D" w:rsidTr="0067729F">
        <w:tc>
          <w:tcPr>
            <w:tcW w:w="918" w:type="dxa"/>
          </w:tcPr>
          <w:p w:rsidR="003D4089" w:rsidRPr="00A75DB1" w:rsidRDefault="003D4089" w:rsidP="0067729F">
            <w:pPr>
              <w:rPr>
                <w:highlight w:val="lightGray"/>
              </w:rPr>
            </w:pPr>
            <w:r w:rsidRPr="00A75DB1">
              <w:rPr>
                <w:highlight w:val="lightGray"/>
              </w:rPr>
              <w:t>216</w:t>
            </w:r>
          </w:p>
        </w:tc>
        <w:tc>
          <w:tcPr>
            <w:tcW w:w="1350" w:type="dxa"/>
          </w:tcPr>
          <w:p w:rsidR="003D4089" w:rsidRPr="00A75DB1" w:rsidRDefault="003D4089" w:rsidP="0067729F">
            <w:pPr>
              <w:rPr>
                <w:highlight w:val="lightGray"/>
              </w:rPr>
            </w:pPr>
            <w:r>
              <w:rPr>
                <w:highlight w:val="lightGray"/>
              </w:rPr>
              <w:t>Table 1 Part B 87</w:t>
            </w:r>
            <w:r w:rsidRPr="00A75DB1">
              <w:rPr>
                <w:highlight w:val="lightGray"/>
              </w:rPr>
              <w:t>.</w:t>
            </w:r>
          </w:p>
        </w:tc>
        <w:tc>
          <w:tcPr>
            <w:tcW w:w="990" w:type="dxa"/>
          </w:tcPr>
          <w:p w:rsidR="003D4089" w:rsidRPr="00A75DB1" w:rsidRDefault="003D4089" w:rsidP="0067729F">
            <w:pPr>
              <w:rPr>
                <w:highlight w:val="lightGray"/>
              </w:rPr>
            </w:pPr>
            <w:r w:rsidRPr="00A75DB1">
              <w:rPr>
                <w:highlight w:val="lightGray"/>
              </w:rPr>
              <w:t>NA</w:t>
            </w:r>
          </w:p>
        </w:tc>
        <w:tc>
          <w:tcPr>
            <w:tcW w:w="1350" w:type="dxa"/>
          </w:tcPr>
          <w:p w:rsidR="003D4089" w:rsidRPr="00A75DB1" w:rsidRDefault="003D4089" w:rsidP="0067729F">
            <w:pPr>
              <w:rPr>
                <w:highlight w:val="lightGray"/>
              </w:rPr>
            </w:pPr>
            <w:r w:rsidRPr="00A75DB1">
              <w:rPr>
                <w:highlight w:val="lightGray"/>
              </w:rPr>
              <w:t>NA</w:t>
            </w:r>
          </w:p>
        </w:tc>
        <w:tc>
          <w:tcPr>
            <w:tcW w:w="4860" w:type="dxa"/>
          </w:tcPr>
          <w:p w:rsidR="003D4089" w:rsidRPr="00904CFA" w:rsidRDefault="003D4089" w:rsidP="0067729F">
            <w:pPr>
              <w:rPr>
                <w:highlight w:val="lightGray"/>
              </w:rPr>
            </w:pPr>
            <w:r w:rsidRPr="00A75DB1">
              <w:rPr>
                <w:highlight w:val="lightGray"/>
              </w:rPr>
              <w:t>Add “</w:t>
            </w:r>
            <w:r w:rsidRPr="00904CFA">
              <w:rPr>
                <w:highlight w:val="lightGray"/>
              </w:rPr>
              <w:t xml:space="preserve">Stationary internal combustion engines </w:t>
            </w:r>
            <w:r>
              <w:rPr>
                <w:highlight w:val="lightGray"/>
              </w:rPr>
              <w:t xml:space="preserve">only </w:t>
            </w:r>
            <w:r w:rsidRPr="00904CFA">
              <w:rPr>
                <w:highlight w:val="lightGray"/>
              </w:rPr>
              <w:t>if:</w:t>
            </w:r>
          </w:p>
          <w:p w:rsidR="003D4089" w:rsidRPr="00904CFA" w:rsidRDefault="003D4089" w:rsidP="0067729F">
            <w:pPr>
              <w:rPr>
                <w:highlight w:val="lightGray"/>
              </w:rPr>
            </w:pPr>
            <w:r w:rsidRPr="00904CFA">
              <w:rPr>
                <w:highlight w:val="lightGray"/>
              </w:rPr>
              <w:tab/>
              <w:t>(a) for emergency generators and firewater pumps, the emissions , in aggregate, are greater than 10 tons for any pollutant based on 100 hours of operation or some other hours of operation specified in a permit; or</w:t>
            </w:r>
          </w:p>
          <w:p w:rsidR="003D4089" w:rsidRPr="00904CFA" w:rsidRDefault="003D4089" w:rsidP="0067729F">
            <w:pPr>
              <w:rPr>
                <w:highlight w:val="lightGray"/>
              </w:rPr>
            </w:pPr>
            <w:r w:rsidRPr="00904CFA">
              <w:rPr>
                <w:highlight w:val="lightGray"/>
              </w:rPr>
              <w:t xml:space="preserve">(b) for any individual non-emergency or non-fire pump </w:t>
            </w:r>
            <w:r w:rsidRPr="00904CFA">
              <w:rPr>
                <w:highlight w:val="lightGray"/>
              </w:rPr>
              <w:lastRenderedPageBreak/>
              <w:t>engine, the engine is subject to 40 CFR Part 63, Subpart ZZZZ and is rated at 500 horsepower or more; or</w:t>
            </w:r>
          </w:p>
          <w:p w:rsidR="003D4089" w:rsidRPr="00A75DB1" w:rsidRDefault="003D4089" w:rsidP="0067729F">
            <w:pPr>
              <w:rPr>
                <w:highlight w:val="lightGray"/>
              </w:rPr>
            </w:pPr>
            <w:r w:rsidRPr="00904CFA">
              <w:rPr>
                <w:highlight w:val="lightGray"/>
              </w:rPr>
              <w:t>(c) for any individual engine, the engine is subject to 40 CFR Part 60, Subpart IIII or Subpart JJJJ and does not use the manufacturer’s certification to comply with those subparts</w:t>
            </w:r>
            <w:r w:rsidRPr="00A75DB1">
              <w:rPr>
                <w:highlight w:val="lightGray"/>
              </w:rPr>
              <w:t>”</w:t>
            </w:r>
          </w:p>
        </w:tc>
        <w:tc>
          <w:tcPr>
            <w:tcW w:w="4320" w:type="dxa"/>
          </w:tcPr>
          <w:p w:rsidR="003D4089" w:rsidRPr="00A75DB1" w:rsidRDefault="003D4089" w:rsidP="0067729F">
            <w:pPr>
              <w:rPr>
                <w:highlight w:val="lightGray"/>
              </w:rPr>
            </w:pPr>
            <w:r w:rsidRPr="00A75DB1">
              <w:rPr>
                <w:highlight w:val="lightGray"/>
              </w:rPr>
              <w:lastRenderedPageBreak/>
              <w:t>Emergency generators and firewater pumps over 500 hp may need a permit for RICE NESHAP requirements and PTE</w:t>
            </w:r>
          </w:p>
        </w:tc>
        <w:tc>
          <w:tcPr>
            <w:tcW w:w="787" w:type="dxa"/>
          </w:tcPr>
          <w:p w:rsidR="003D4089" w:rsidRPr="006E233D" w:rsidRDefault="003D4089" w:rsidP="0067729F">
            <w:r w:rsidRPr="00A75DB1">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rsidRPr="006E233D">
              <w:lastRenderedPageBreak/>
              <w:t>216</w:t>
            </w:r>
          </w:p>
        </w:tc>
        <w:tc>
          <w:tcPr>
            <w:tcW w:w="1350" w:type="dxa"/>
            <w:tcBorders>
              <w:bottom w:val="double" w:sz="6" w:space="0" w:color="auto"/>
            </w:tcBorders>
          </w:tcPr>
          <w:p w:rsidR="003D4089" w:rsidRPr="006E233D" w:rsidRDefault="003D4089" w:rsidP="00A65851">
            <w:r w:rsidRPr="006E233D">
              <w:t>Table 1 Part C 3.</w:t>
            </w:r>
          </w:p>
        </w:tc>
        <w:tc>
          <w:tcPr>
            <w:tcW w:w="990"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3D4089" w:rsidRPr="006E233D" w:rsidRDefault="003D4089" w:rsidP="006F08F9">
            <w:pPr>
              <w:pStyle w:val="NormalWeb"/>
              <w:spacing w:before="0" w:beforeAutospacing="0" w:after="0" w:afterAutospacing="0"/>
              <w:rPr>
                <w:bCs/>
                <w:color w:val="000000"/>
                <w:sz w:val="20"/>
                <w:szCs w:val="20"/>
              </w:rPr>
            </w:pPr>
            <w:r w:rsidRPr="006E233D">
              <w:rPr>
                <w:bCs/>
                <w:color w:val="000000"/>
                <w:sz w:val="20"/>
                <w:szCs w:val="20"/>
              </w:rPr>
              <w:t>Delete “baseline emission rate, or” from all sources electing to maintain the source’s baseline emission rate, or netting basis</w:t>
            </w:r>
          </w:p>
        </w:tc>
        <w:tc>
          <w:tcPr>
            <w:tcW w:w="4320" w:type="dxa"/>
            <w:tcBorders>
              <w:bottom w:val="double" w:sz="6" w:space="0" w:color="auto"/>
            </w:tcBorders>
          </w:tcPr>
          <w:p w:rsidR="003D4089" w:rsidRPr="006E233D" w:rsidRDefault="003D4089" w:rsidP="00A6047A">
            <w:r w:rsidRPr="006E233D">
              <w:t>Sources have a netting basis based on the baseline emission rate so “baseline emission rate” is Definition no longer needed</w:t>
            </w:r>
          </w:p>
        </w:tc>
        <w:tc>
          <w:tcPr>
            <w:tcW w:w="787" w:type="dxa"/>
            <w:tcBorders>
              <w:bottom w:val="double" w:sz="6" w:space="0" w:color="auto"/>
            </w:tcBorders>
          </w:tcPr>
          <w:p w:rsidR="003D4089" w:rsidRPr="006E233D" w:rsidRDefault="003D4089" w:rsidP="00FE68CE">
            <w:r w:rsidRPr="006E233D">
              <w:t>done</w:t>
            </w:r>
          </w:p>
        </w:tc>
      </w:tr>
      <w:tr w:rsidR="003D4089" w:rsidRPr="00A75DB1" w:rsidTr="00D66578">
        <w:tc>
          <w:tcPr>
            <w:tcW w:w="918" w:type="dxa"/>
            <w:tcBorders>
              <w:bottom w:val="double" w:sz="6" w:space="0" w:color="auto"/>
            </w:tcBorders>
          </w:tcPr>
          <w:p w:rsidR="003D4089" w:rsidRPr="00A75DB1" w:rsidRDefault="003D4089" w:rsidP="00A65851">
            <w:pPr>
              <w:rPr>
                <w:highlight w:val="lightGray"/>
              </w:rPr>
            </w:pPr>
            <w:r w:rsidRPr="00A75DB1">
              <w:rPr>
                <w:highlight w:val="lightGray"/>
              </w:rPr>
              <w:t>NA</w:t>
            </w:r>
          </w:p>
        </w:tc>
        <w:tc>
          <w:tcPr>
            <w:tcW w:w="1350" w:type="dxa"/>
            <w:tcBorders>
              <w:bottom w:val="double" w:sz="6" w:space="0" w:color="auto"/>
            </w:tcBorders>
          </w:tcPr>
          <w:p w:rsidR="003D4089" w:rsidRPr="00A75DB1" w:rsidRDefault="003D4089" w:rsidP="00A65851">
            <w:pPr>
              <w:rPr>
                <w:highlight w:val="lightGray"/>
              </w:rPr>
            </w:pPr>
            <w:r w:rsidRPr="00A75DB1">
              <w:rPr>
                <w:highlight w:val="lightGray"/>
              </w:rPr>
              <w:t>NA</w:t>
            </w:r>
          </w:p>
        </w:tc>
        <w:tc>
          <w:tcPr>
            <w:tcW w:w="990" w:type="dxa"/>
            <w:tcBorders>
              <w:bottom w:val="double" w:sz="6" w:space="0" w:color="auto"/>
            </w:tcBorders>
          </w:tcPr>
          <w:p w:rsidR="003D4089" w:rsidRPr="00A75DB1" w:rsidRDefault="003D4089" w:rsidP="00E21446">
            <w:pPr>
              <w:rPr>
                <w:highlight w:val="lightGray"/>
              </w:rPr>
            </w:pPr>
            <w:r w:rsidRPr="00A75DB1">
              <w:rPr>
                <w:highlight w:val="lightGray"/>
              </w:rPr>
              <w:t>216</w:t>
            </w:r>
          </w:p>
        </w:tc>
        <w:tc>
          <w:tcPr>
            <w:tcW w:w="1350" w:type="dxa"/>
            <w:tcBorders>
              <w:bottom w:val="double" w:sz="6" w:space="0" w:color="auto"/>
            </w:tcBorders>
          </w:tcPr>
          <w:p w:rsidR="003D4089" w:rsidRPr="00A75DB1" w:rsidRDefault="003D4089" w:rsidP="00E21446">
            <w:pPr>
              <w:rPr>
                <w:highlight w:val="lightGray"/>
              </w:rPr>
            </w:pPr>
            <w:r w:rsidRPr="00A75DB1">
              <w:rPr>
                <w:highlight w:val="lightGray"/>
              </w:rPr>
              <w:t>8005 Table 1 Part C 4.</w:t>
            </w:r>
          </w:p>
        </w:tc>
        <w:tc>
          <w:tcPr>
            <w:tcW w:w="4860" w:type="dxa"/>
            <w:tcBorders>
              <w:bottom w:val="double" w:sz="6" w:space="0" w:color="auto"/>
            </w:tcBorders>
          </w:tcPr>
          <w:p w:rsidR="003D4089" w:rsidRPr="00A75DB1" w:rsidRDefault="003D4089" w:rsidP="006F08F9">
            <w:pPr>
              <w:pStyle w:val="NormalWeb"/>
              <w:spacing w:before="0" w:beforeAutospacing="0" w:after="0" w:afterAutospacing="0"/>
              <w:rPr>
                <w:bCs/>
                <w:color w:val="000000"/>
                <w:sz w:val="20"/>
                <w:szCs w:val="20"/>
                <w:highlight w:val="lightGray"/>
              </w:rPr>
            </w:pPr>
            <w:r w:rsidRPr="00A75DB1">
              <w:rPr>
                <w:bCs/>
                <w:color w:val="000000"/>
                <w:sz w:val="20"/>
                <w:szCs w:val="20"/>
                <w:highlight w:val="lightGray"/>
              </w:rPr>
              <w:t>Add “All sources that request a Plant Site Emission Limit equal to or greater than the significant emission rate for a pollutant”</w:t>
            </w:r>
          </w:p>
        </w:tc>
        <w:tc>
          <w:tcPr>
            <w:tcW w:w="4320" w:type="dxa"/>
            <w:tcBorders>
              <w:bottom w:val="double" w:sz="6" w:space="0" w:color="auto"/>
            </w:tcBorders>
          </w:tcPr>
          <w:p w:rsidR="003D4089" w:rsidRPr="00A75DB1" w:rsidRDefault="003D4089" w:rsidP="00597AA9">
            <w:pPr>
              <w:rPr>
                <w:highlight w:val="lightGray"/>
              </w:rPr>
            </w:pPr>
            <w:r w:rsidRPr="00A75DB1">
              <w:rPr>
                <w:highlight w:val="lightGray"/>
              </w:rPr>
              <w:t>Sources that are on Standard ACDPs have PSELs equal to or greater the SER for any pollutant.  If all PSELs are less than the SER, the source qualifies for a General, Basic or Simple ACDP</w:t>
            </w:r>
          </w:p>
        </w:tc>
        <w:tc>
          <w:tcPr>
            <w:tcW w:w="787" w:type="dxa"/>
            <w:tcBorders>
              <w:bottom w:val="double" w:sz="6" w:space="0" w:color="auto"/>
            </w:tcBorders>
          </w:tcPr>
          <w:p w:rsidR="003D4089" w:rsidRPr="00A75DB1" w:rsidRDefault="003D4089" w:rsidP="00FE68CE">
            <w:pPr>
              <w:rPr>
                <w:highlight w:val="lightGray"/>
              </w:rPr>
            </w:pPr>
            <w:r w:rsidRPr="00A75DB1">
              <w:rPr>
                <w:highlight w:val="lightGray"/>
              </w:rPr>
              <w:t>done</w:t>
            </w:r>
          </w:p>
        </w:tc>
      </w:tr>
      <w:tr w:rsidR="003D4089" w:rsidRPr="006E233D" w:rsidTr="00E21446">
        <w:tc>
          <w:tcPr>
            <w:tcW w:w="918" w:type="dxa"/>
            <w:tcBorders>
              <w:bottom w:val="double" w:sz="6" w:space="0" w:color="auto"/>
            </w:tcBorders>
          </w:tcPr>
          <w:p w:rsidR="003D4089" w:rsidRPr="00A75DB1" w:rsidRDefault="003D4089" w:rsidP="00E21446">
            <w:pPr>
              <w:rPr>
                <w:highlight w:val="lightGray"/>
              </w:rPr>
            </w:pPr>
            <w:r w:rsidRPr="00A75DB1">
              <w:rPr>
                <w:highlight w:val="lightGray"/>
              </w:rPr>
              <w:t>216</w:t>
            </w:r>
          </w:p>
        </w:tc>
        <w:tc>
          <w:tcPr>
            <w:tcW w:w="1350" w:type="dxa"/>
            <w:tcBorders>
              <w:bottom w:val="double" w:sz="6" w:space="0" w:color="auto"/>
            </w:tcBorders>
          </w:tcPr>
          <w:p w:rsidR="003D4089" w:rsidRPr="00A75DB1" w:rsidRDefault="003D4089" w:rsidP="00E21446">
            <w:pPr>
              <w:rPr>
                <w:highlight w:val="lightGray"/>
              </w:rPr>
            </w:pPr>
            <w:r w:rsidRPr="00A75DB1">
              <w:rPr>
                <w:highlight w:val="lightGray"/>
              </w:rPr>
              <w:t>Table 1 Part C 4.</w:t>
            </w:r>
          </w:p>
        </w:tc>
        <w:tc>
          <w:tcPr>
            <w:tcW w:w="990" w:type="dxa"/>
            <w:tcBorders>
              <w:bottom w:val="double" w:sz="6" w:space="0" w:color="auto"/>
            </w:tcBorders>
          </w:tcPr>
          <w:p w:rsidR="003D4089" w:rsidRPr="00A75DB1" w:rsidRDefault="003D4089" w:rsidP="00E21446">
            <w:pPr>
              <w:rPr>
                <w:highlight w:val="lightGray"/>
              </w:rPr>
            </w:pPr>
            <w:r w:rsidRPr="00A75DB1">
              <w:rPr>
                <w:highlight w:val="lightGray"/>
              </w:rPr>
              <w:t>216</w:t>
            </w:r>
          </w:p>
        </w:tc>
        <w:tc>
          <w:tcPr>
            <w:tcW w:w="1350" w:type="dxa"/>
            <w:tcBorders>
              <w:bottom w:val="double" w:sz="6" w:space="0" w:color="auto"/>
            </w:tcBorders>
          </w:tcPr>
          <w:p w:rsidR="003D4089" w:rsidRPr="00A75DB1" w:rsidRDefault="003D4089" w:rsidP="00E21446">
            <w:pPr>
              <w:rPr>
                <w:highlight w:val="lightGray"/>
              </w:rPr>
            </w:pPr>
            <w:r w:rsidRPr="00A75DB1">
              <w:rPr>
                <w:highlight w:val="lightGray"/>
              </w:rPr>
              <w:t>8005 Table 1 Part C 5.</w:t>
            </w:r>
          </w:p>
        </w:tc>
        <w:tc>
          <w:tcPr>
            <w:tcW w:w="4860" w:type="dxa"/>
            <w:tcBorders>
              <w:bottom w:val="double" w:sz="6" w:space="0" w:color="auto"/>
            </w:tcBorders>
          </w:tcPr>
          <w:p w:rsidR="003D4089" w:rsidRPr="00A75DB1" w:rsidRDefault="003D4089" w:rsidP="00597AA9">
            <w:pPr>
              <w:pStyle w:val="NormalWeb"/>
              <w:rPr>
                <w:bCs/>
                <w:color w:val="000000"/>
                <w:sz w:val="20"/>
                <w:szCs w:val="20"/>
                <w:highlight w:val="lightGray"/>
              </w:rPr>
            </w:pPr>
            <w:r w:rsidRPr="00A75DB1">
              <w:rPr>
                <w:bCs/>
                <w:color w:val="000000"/>
                <w:sz w:val="20"/>
                <w:szCs w:val="20"/>
                <w:highlight w:val="lightGray"/>
              </w:rPr>
              <w:t>Change to “All sources subject to RACT, BACT, LAER, a NESHAP adopted in OAR 340-244-0220, a NSPS adopted in OAR 340-238-0060, or State MACT, except the following sources which may qualify for a different type of permit:” and delete “or other significant Air Quality regulation(s)”</w:t>
            </w:r>
          </w:p>
        </w:tc>
        <w:tc>
          <w:tcPr>
            <w:tcW w:w="4320" w:type="dxa"/>
            <w:tcBorders>
              <w:bottom w:val="double" w:sz="6" w:space="0" w:color="auto"/>
            </w:tcBorders>
          </w:tcPr>
          <w:p w:rsidR="003D4089" w:rsidRPr="00A75DB1" w:rsidRDefault="003D4089" w:rsidP="00E21446">
            <w:pPr>
              <w:rPr>
                <w:highlight w:val="lightGray"/>
              </w:rPr>
            </w:pPr>
            <w:r w:rsidRPr="00A75DB1">
              <w:rPr>
                <w:highlight w:val="lightGray"/>
              </w:rPr>
              <w:t xml:space="preserve">Clarification.  The phrase “or other significant </w:t>
            </w:r>
            <w:r w:rsidRPr="00A75DB1">
              <w:rPr>
                <w:bCs/>
                <w:highlight w:val="lightGray"/>
              </w:rPr>
              <w:t>Air Quality regulation(s)” is not necessary because the requirements for which a source may be subject to are included in the list.</w:t>
            </w:r>
          </w:p>
        </w:tc>
        <w:tc>
          <w:tcPr>
            <w:tcW w:w="787" w:type="dxa"/>
            <w:tcBorders>
              <w:bottom w:val="double" w:sz="6" w:space="0" w:color="auto"/>
            </w:tcBorders>
          </w:tcPr>
          <w:p w:rsidR="003D4089" w:rsidRPr="006E233D" w:rsidRDefault="003D4089" w:rsidP="00E21446">
            <w:r w:rsidRPr="00A75DB1">
              <w:rPr>
                <w:highlight w:val="lightGray"/>
              </w:rPr>
              <w:t>done</w:t>
            </w:r>
          </w:p>
        </w:tc>
      </w:tr>
      <w:tr w:rsidR="003D4089" w:rsidRPr="00CB64B2" w:rsidTr="00D66578">
        <w:tc>
          <w:tcPr>
            <w:tcW w:w="918" w:type="dxa"/>
            <w:tcBorders>
              <w:bottom w:val="double" w:sz="6" w:space="0" w:color="auto"/>
            </w:tcBorders>
          </w:tcPr>
          <w:p w:rsidR="003D4089" w:rsidRPr="00A75DB1" w:rsidRDefault="003D4089" w:rsidP="00A65851">
            <w:pPr>
              <w:rPr>
                <w:highlight w:val="lightGray"/>
              </w:rPr>
            </w:pPr>
            <w:r w:rsidRPr="00A75DB1">
              <w:rPr>
                <w:highlight w:val="lightGray"/>
              </w:rPr>
              <w:t>216</w:t>
            </w:r>
          </w:p>
        </w:tc>
        <w:tc>
          <w:tcPr>
            <w:tcW w:w="1350" w:type="dxa"/>
            <w:tcBorders>
              <w:bottom w:val="double" w:sz="6" w:space="0" w:color="auto"/>
            </w:tcBorders>
          </w:tcPr>
          <w:p w:rsidR="003D4089" w:rsidRPr="00A75DB1" w:rsidRDefault="003D4089" w:rsidP="00A65851">
            <w:pPr>
              <w:rPr>
                <w:highlight w:val="lightGray"/>
              </w:rPr>
            </w:pPr>
            <w:r w:rsidRPr="00A75DB1">
              <w:rPr>
                <w:highlight w:val="lightGray"/>
              </w:rPr>
              <w:t>Table 1Part C 4b.</w:t>
            </w:r>
          </w:p>
        </w:tc>
        <w:tc>
          <w:tcPr>
            <w:tcW w:w="990" w:type="dxa"/>
            <w:tcBorders>
              <w:bottom w:val="double" w:sz="6" w:space="0" w:color="auto"/>
            </w:tcBorders>
          </w:tcPr>
          <w:p w:rsidR="003D4089" w:rsidRPr="00A75DB1" w:rsidRDefault="003D4089" w:rsidP="00CB64B2">
            <w:pPr>
              <w:rPr>
                <w:highlight w:val="lightGray"/>
              </w:rPr>
            </w:pPr>
            <w:r w:rsidRPr="00A75DB1">
              <w:rPr>
                <w:highlight w:val="lightGray"/>
              </w:rPr>
              <w:t>216</w:t>
            </w:r>
          </w:p>
        </w:tc>
        <w:tc>
          <w:tcPr>
            <w:tcW w:w="1350" w:type="dxa"/>
            <w:tcBorders>
              <w:bottom w:val="double" w:sz="6" w:space="0" w:color="auto"/>
            </w:tcBorders>
          </w:tcPr>
          <w:p w:rsidR="003D4089" w:rsidRPr="00A75DB1" w:rsidRDefault="003D4089" w:rsidP="00CB64B2">
            <w:pPr>
              <w:rPr>
                <w:highlight w:val="lightGray"/>
              </w:rPr>
            </w:pPr>
            <w:r w:rsidRPr="00A75DB1">
              <w:rPr>
                <w:highlight w:val="lightGray"/>
              </w:rPr>
              <w:t>8005 Table 1Part C 5b.</w:t>
            </w:r>
          </w:p>
        </w:tc>
        <w:tc>
          <w:tcPr>
            <w:tcW w:w="4860" w:type="dxa"/>
            <w:tcBorders>
              <w:bottom w:val="double" w:sz="6" w:space="0" w:color="auto"/>
            </w:tcBorders>
          </w:tcPr>
          <w:p w:rsidR="003D4089" w:rsidRPr="00A75DB1" w:rsidRDefault="003D4089" w:rsidP="00285055">
            <w:pPr>
              <w:pStyle w:val="NormalWeb"/>
              <w:spacing w:before="0" w:beforeAutospacing="0" w:after="0" w:afterAutospacing="0"/>
              <w:rPr>
                <w:sz w:val="20"/>
                <w:szCs w:val="20"/>
                <w:highlight w:val="lightGray"/>
              </w:rPr>
            </w:pPr>
            <w:r w:rsidRPr="00A75DB1">
              <w:rPr>
                <w:bCs/>
                <w:color w:val="000000"/>
                <w:sz w:val="20"/>
                <w:szCs w:val="20"/>
                <w:highlight w:val="lightGray"/>
              </w:rPr>
              <w:t>Change 4.b. to “</w:t>
            </w:r>
            <w:r w:rsidRPr="00A75DB1">
              <w:rPr>
                <w:sz w:val="20"/>
                <w:szCs w:val="20"/>
                <w:highlight w:val="lightGray"/>
              </w:rPr>
              <w:t>Sources which qualify for a Simple ACDP.”</w:t>
            </w:r>
          </w:p>
        </w:tc>
        <w:tc>
          <w:tcPr>
            <w:tcW w:w="4320" w:type="dxa"/>
            <w:tcBorders>
              <w:bottom w:val="double" w:sz="6" w:space="0" w:color="auto"/>
            </w:tcBorders>
          </w:tcPr>
          <w:p w:rsidR="003D4089" w:rsidRPr="00A75DB1" w:rsidRDefault="003D4089" w:rsidP="00A247AD">
            <w:pPr>
              <w:rPr>
                <w:highlight w:val="lightGray"/>
              </w:rPr>
            </w:pPr>
            <w:r w:rsidRPr="00A75DB1">
              <w:rPr>
                <w:highlight w:val="lightGray"/>
              </w:rPr>
              <w:t xml:space="preserve">Simplification.  Sources that qualify for a Simple ACDP do not have to get a Standard ACDP, regardless of whether they are subject to a RACT or an NSPS or NESHAP.  </w:t>
            </w:r>
          </w:p>
        </w:tc>
        <w:tc>
          <w:tcPr>
            <w:tcW w:w="787" w:type="dxa"/>
            <w:tcBorders>
              <w:bottom w:val="double" w:sz="6" w:space="0" w:color="auto"/>
            </w:tcBorders>
          </w:tcPr>
          <w:p w:rsidR="003D4089" w:rsidRPr="00CB64B2" w:rsidRDefault="003D4089" w:rsidP="00FE68CE">
            <w:r w:rsidRPr="00A75DB1">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t>NA</w:t>
            </w:r>
          </w:p>
        </w:tc>
        <w:tc>
          <w:tcPr>
            <w:tcW w:w="1350" w:type="dxa"/>
            <w:tcBorders>
              <w:bottom w:val="double" w:sz="6" w:space="0" w:color="auto"/>
            </w:tcBorders>
          </w:tcPr>
          <w:p w:rsidR="003D4089" w:rsidRPr="006E233D" w:rsidRDefault="003D4089" w:rsidP="00A65851">
            <w:pPr>
              <w:pStyle w:val="NormalWeb"/>
              <w:spacing w:before="0" w:beforeAutospacing="0" w:after="0" w:afterAutospacing="0"/>
              <w:rPr>
                <w:bCs/>
                <w:color w:val="000000"/>
                <w:sz w:val="20"/>
                <w:szCs w:val="20"/>
              </w:rPr>
            </w:pPr>
            <w:r>
              <w:rPr>
                <w:bCs/>
                <w:color w:val="000000"/>
                <w:sz w:val="20"/>
                <w:szCs w:val="20"/>
              </w:rPr>
              <w:t>NA</w:t>
            </w:r>
          </w:p>
        </w:tc>
        <w:tc>
          <w:tcPr>
            <w:tcW w:w="990" w:type="dxa"/>
            <w:tcBorders>
              <w:bottom w:val="double" w:sz="6" w:space="0" w:color="auto"/>
            </w:tcBorders>
          </w:tcPr>
          <w:p w:rsidR="003D4089" w:rsidRPr="006E233D" w:rsidRDefault="003D4089" w:rsidP="00A65851">
            <w:r>
              <w:t>216</w:t>
            </w:r>
          </w:p>
        </w:tc>
        <w:tc>
          <w:tcPr>
            <w:tcW w:w="1350" w:type="dxa"/>
            <w:tcBorders>
              <w:bottom w:val="double" w:sz="6" w:space="0" w:color="auto"/>
            </w:tcBorders>
          </w:tcPr>
          <w:p w:rsidR="003D4089" w:rsidRPr="006E233D" w:rsidRDefault="003D4089" w:rsidP="00A65851">
            <w:r>
              <w:t>8005 Table 1 Part C, 5d</w:t>
            </w:r>
          </w:p>
        </w:tc>
        <w:tc>
          <w:tcPr>
            <w:tcW w:w="4860" w:type="dxa"/>
            <w:tcBorders>
              <w:bottom w:val="double" w:sz="6" w:space="0" w:color="auto"/>
            </w:tcBorders>
          </w:tcPr>
          <w:p w:rsidR="003D4089" w:rsidRPr="00C72888" w:rsidRDefault="003D4089" w:rsidP="000079A2">
            <w:pPr>
              <w:pStyle w:val="NormalWeb"/>
              <w:rPr>
                <w:bCs/>
                <w:color w:val="000000"/>
                <w:sz w:val="20"/>
                <w:szCs w:val="20"/>
                <w:highlight w:val="green"/>
              </w:rPr>
            </w:pPr>
            <w:r w:rsidRPr="00C72888">
              <w:rPr>
                <w:bCs/>
                <w:color w:val="000000"/>
                <w:sz w:val="20"/>
                <w:szCs w:val="20"/>
                <w:highlight w:val="green"/>
              </w:rPr>
              <w:t>Add “Sources subject 40 CFR Part 60 Subpart IIII or Subpart JJJJ or 40 CFR Part 63 Subpart ZZZZ”</w:t>
            </w:r>
          </w:p>
        </w:tc>
        <w:tc>
          <w:tcPr>
            <w:tcW w:w="4320" w:type="dxa"/>
            <w:tcBorders>
              <w:bottom w:val="double" w:sz="6" w:space="0" w:color="auto"/>
            </w:tcBorders>
          </w:tcPr>
          <w:p w:rsidR="003D4089" w:rsidRPr="00C72888" w:rsidRDefault="003D4089" w:rsidP="00C72888">
            <w:pPr>
              <w:rPr>
                <w:highlight w:val="green"/>
              </w:rPr>
            </w:pPr>
            <w:r w:rsidRPr="00C72888">
              <w:rPr>
                <w:highlight w:val="green"/>
              </w:rPr>
              <w:t xml:space="preserve">Sources subject 40 CFR Part 60 Subpart IIII </w:t>
            </w:r>
            <w:r w:rsidRPr="00C72888">
              <w:rPr>
                <w:bCs/>
                <w:highlight w:val="green"/>
              </w:rPr>
              <w:t xml:space="preserve">Stationary Compression Ignition Internal Combustion Engines (CI ICE) </w:t>
            </w:r>
            <w:r w:rsidRPr="00C72888">
              <w:rPr>
                <w:highlight w:val="green"/>
              </w:rPr>
              <w:t xml:space="preserve">or Subpart JJJJ </w:t>
            </w:r>
            <w:r w:rsidRPr="00C72888">
              <w:rPr>
                <w:bCs/>
                <w:highlight w:val="green"/>
              </w:rPr>
              <w:t xml:space="preserve">Stationary Spark Ignition Internal Combustion Engines (SI ICE) </w:t>
            </w:r>
            <w:r w:rsidRPr="00C72888">
              <w:rPr>
                <w:highlight w:val="green"/>
              </w:rPr>
              <w:t xml:space="preserve">or 40 CFR Part 63 Subpart ZZZZ </w:t>
            </w:r>
            <w:r w:rsidRPr="00C72888">
              <w:rPr>
                <w:bCs/>
                <w:highlight w:val="green"/>
              </w:rPr>
              <w:t xml:space="preserve">National Emission Standards for Hazardous Air Pollutants for Stationary Reciprocating Internal Combustion Engines (RICE) </w:t>
            </w:r>
            <w:r>
              <w:rPr>
                <w:bCs/>
                <w:highlight w:val="green"/>
              </w:rPr>
              <w:t>BUT WE ADDED THESE TO 28.  DO WE NEED THEM HERE TOO?</w:t>
            </w:r>
          </w:p>
        </w:tc>
        <w:tc>
          <w:tcPr>
            <w:tcW w:w="787" w:type="dxa"/>
            <w:tcBorders>
              <w:bottom w:val="double" w:sz="6" w:space="0" w:color="auto"/>
            </w:tcBorders>
          </w:tcPr>
          <w:p w:rsidR="003D4089" w:rsidRPr="006E233D" w:rsidRDefault="003D4089" w:rsidP="00FE68CE">
            <w:r>
              <w:t>done</w:t>
            </w:r>
          </w:p>
        </w:tc>
      </w:tr>
      <w:tr w:rsidR="003D4089" w:rsidRPr="006E233D" w:rsidTr="00D66578">
        <w:tc>
          <w:tcPr>
            <w:tcW w:w="918" w:type="dxa"/>
            <w:tcBorders>
              <w:bottom w:val="double" w:sz="6" w:space="0" w:color="auto"/>
            </w:tcBorders>
          </w:tcPr>
          <w:p w:rsidR="003D4089" w:rsidRPr="00C6077C" w:rsidRDefault="003D4089" w:rsidP="00A65851">
            <w:pPr>
              <w:rPr>
                <w:highlight w:val="lightGray"/>
              </w:rPr>
            </w:pPr>
            <w:r w:rsidRPr="00C6077C">
              <w:rPr>
                <w:highlight w:val="lightGray"/>
              </w:rPr>
              <w:t>216</w:t>
            </w:r>
          </w:p>
        </w:tc>
        <w:tc>
          <w:tcPr>
            <w:tcW w:w="1350" w:type="dxa"/>
            <w:tcBorders>
              <w:bottom w:val="double" w:sz="6" w:space="0" w:color="auto"/>
            </w:tcBorders>
          </w:tcPr>
          <w:p w:rsidR="003D4089" w:rsidRPr="00C6077C" w:rsidRDefault="003D4089" w:rsidP="00CB64B2">
            <w:pPr>
              <w:rPr>
                <w:highlight w:val="lightGray"/>
              </w:rPr>
            </w:pPr>
            <w:r w:rsidRPr="00C6077C">
              <w:rPr>
                <w:highlight w:val="lightGray"/>
              </w:rPr>
              <w:t>Table 1 Part C, 4d-4i; 4k</w:t>
            </w:r>
          </w:p>
        </w:tc>
        <w:tc>
          <w:tcPr>
            <w:tcW w:w="990" w:type="dxa"/>
            <w:tcBorders>
              <w:bottom w:val="double" w:sz="6" w:space="0" w:color="auto"/>
            </w:tcBorders>
          </w:tcPr>
          <w:p w:rsidR="003D4089" w:rsidRPr="00C6077C" w:rsidRDefault="003D4089" w:rsidP="00A65851">
            <w:pPr>
              <w:rPr>
                <w:highlight w:val="lightGray"/>
              </w:rPr>
            </w:pPr>
            <w:r w:rsidRPr="00C6077C">
              <w:rPr>
                <w:highlight w:val="lightGray"/>
              </w:rPr>
              <w:t>NA</w:t>
            </w:r>
          </w:p>
        </w:tc>
        <w:tc>
          <w:tcPr>
            <w:tcW w:w="1350" w:type="dxa"/>
            <w:tcBorders>
              <w:bottom w:val="double" w:sz="6" w:space="0" w:color="auto"/>
            </w:tcBorders>
          </w:tcPr>
          <w:p w:rsidR="003D4089" w:rsidRPr="00C6077C" w:rsidRDefault="003D4089" w:rsidP="00A65851">
            <w:pPr>
              <w:pStyle w:val="NormalWeb"/>
              <w:spacing w:before="0" w:beforeAutospacing="0" w:after="0" w:afterAutospacing="0"/>
              <w:rPr>
                <w:bCs/>
                <w:color w:val="000000"/>
                <w:sz w:val="20"/>
                <w:szCs w:val="20"/>
                <w:highlight w:val="lightGray"/>
              </w:rPr>
            </w:pPr>
            <w:r w:rsidRPr="00C6077C">
              <w:rPr>
                <w:bCs/>
                <w:color w:val="000000"/>
                <w:sz w:val="20"/>
                <w:szCs w:val="20"/>
                <w:highlight w:val="lightGray"/>
              </w:rPr>
              <w:t>NA</w:t>
            </w:r>
          </w:p>
        </w:tc>
        <w:tc>
          <w:tcPr>
            <w:tcW w:w="4860" w:type="dxa"/>
            <w:tcBorders>
              <w:bottom w:val="double" w:sz="6" w:space="0" w:color="auto"/>
            </w:tcBorders>
          </w:tcPr>
          <w:p w:rsidR="003D4089" w:rsidRPr="00C6077C" w:rsidRDefault="003D4089" w:rsidP="00DB426B">
            <w:pPr>
              <w:pStyle w:val="NormalWeb"/>
              <w:spacing w:before="0" w:beforeAutospacing="0" w:after="0" w:afterAutospacing="0"/>
              <w:rPr>
                <w:bCs/>
                <w:color w:val="000000"/>
                <w:sz w:val="20"/>
                <w:szCs w:val="20"/>
                <w:highlight w:val="lightGray"/>
              </w:rPr>
            </w:pPr>
            <w:r w:rsidRPr="00C6077C">
              <w:rPr>
                <w:bCs/>
                <w:color w:val="000000"/>
                <w:sz w:val="20"/>
                <w:szCs w:val="20"/>
                <w:highlight w:val="lightGray"/>
              </w:rPr>
              <w:t>Delete:</w:t>
            </w:r>
          </w:p>
          <w:p w:rsidR="003D4089" w:rsidRPr="00C6077C" w:rsidRDefault="003D4089" w:rsidP="00DB426B">
            <w:pPr>
              <w:pStyle w:val="NormalWeb"/>
              <w:spacing w:before="0" w:beforeAutospacing="0" w:after="0" w:afterAutospacing="0"/>
              <w:rPr>
                <w:bCs/>
                <w:color w:val="000000"/>
                <w:sz w:val="20"/>
                <w:szCs w:val="20"/>
                <w:highlight w:val="lightGray"/>
              </w:rPr>
            </w:pPr>
            <w:r w:rsidRPr="00C6077C">
              <w:rPr>
                <w:bCs/>
                <w:color w:val="000000"/>
                <w:sz w:val="20"/>
                <w:szCs w:val="20"/>
                <w:highlight w:val="lightGray"/>
              </w:rPr>
              <w:t xml:space="preserve"> d. </w:t>
            </w:r>
            <w:r w:rsidRPr="00C6077C">
              <w:rPr>
                <w:bCs/>
                <w:color w:val="000000"/>
                <w:sz w:val="20"/>
                <w:szCs w:val="20"/>
                <w:highlight w:val="lightGray"/>
              </w:rPr>
              <w:tab/>
              <w:t>Electrical power generation units used exclusively as emergency generators and units less than 500 kW.</w:t>
            </w:r>
          </w:p>
          <w:p w:rsidR="003D4089" w:rsidRPr="00C6077C" w:rsidRDefault="003D4089" w:rsidP="00DB426B">
            <w:pPr>
              <w:pStyle w:val="NormalWeb"/>
              <w:spacing w:before="0" w:beforeAutospacing="0" w:after="0" w:afterAutospacing="0"/>
              <w:rPr>
                <w:bCs/>
                <w:color w:val="000000"/>
                <w:sz w:val="20"/>
                <w:szCs w:val="20"/>
                <w:highlight w:val="lightGray"/>
              </w:rPr>
            </w:pPr>
            <w:r w:rsidRPr="00C6077C">
              <w:rPr>
                <w:bCs/>
                <w:color w:val="000000"/>
                <w:sz w:val="20"/>
                <w:szCs w:val="20"/>
                <w:highlight w:val="lightGray"/>
              </w:rPr>
              <w:t xml:space="preserve">e. </w:t>
            </w:r>
            <w:r w:rsidRPr="00C6077C">
              <w:rPr>
                <w:bCs/>
                <w:color w:val="000000"/>
                <w:sz w:val="20"/>
                <w:szCs w:val="20"/>
                <w:highlight w:val="lightGray"/>
              </w:rPr>
              <w:tab/>
              <w:t>Gasoline dispensing facilities, provided the gasoline dispensing facility has monthly throughput of less than 10,000 gallons of gasoline per month</w:t>
            </w:r>
          </w:p>
          <w:p w:rsidR="003D4089" w:rsidRPr="00C6077C" w:rsidRDefault="003D4089" w:rsidP="00DB426B">
            <w:pPr>
              <w:pStyle w:val="NormalWeb"/>
              <w:spacing w:before="0" w:beforeAutospacing="0" w:after="0" w:afterAutospacing="0"/>
              <w:rPr>
                <w:bCs/>
                <w:color w:val="000000"/>
                <w:sz w:val="20"/>
                <w:szCs w:val="20"/>
                <w:highlight w:val="lightGray"/>
              </w:rPr>
            </w:pPr>
            <w:r w:rsidRPr="00C6077C">
              <w:rPr>
                <w:bCs/>
                <w:color w:val="000000"/>
                <w:sz w:val="20"/>
                <w:szCs w:val="20"/>
                <w:highlight w:val="lightGray"/>
              </w:rPr>
              <w:t xml:space="preserve">f. </w:t>
            </w:r>
            <w:r w:rsidRPr="00C6077C">
              <w:rPr>
                <w:bCs/>
                <w:color w:val="000000"/>
                <w:sz w:val="20"/>
                <w:szCs w:val="20"/>
                <w:highlight w:val="lightGray"/>
              </w:rPr>
              <w:tab/>
              <w:t xml:space="preserve">Motor vehicle surface coating operations painting less than 10 vehicles per year or using less than </w:t>
            </w:r>
            <w:r w:rsidRPr="00C6077C">
              <w:rPr>
                <w:bCs/>
                <w:color w:val="000000"/>
                <w:sz w:val="20"/>
                <w:szCs w:val="20"/>
                <w:highlight w:val="lightGray"/>
              </w:rPr>
              <w:lastRenderedPageBreak/>
              <w:t>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3D4089" w:rsidRPr="00C6077C" w:rsidRDefault="003D4089" w:rsidP="00DB426B">
            <w:pPr>
              <w:pStyle w:val="NormalWeb"/>
              <w:spacing w:before="0" w:beforeAutospacing="0" w:after="0" w:afterAutospacing="0"/>
              <w:rPr>
                <w:bCs/>
                <w:color w:val="000000"/>
                <w:sz w:val="20"/>
                <w:szCs w:val="20"/>
                <w:highlight w:val="lightGray"/>
              </w:rPr>
            </w:pPr>
            <w:r w:rsidRPr="00C6077C">
              <w:rPr>
                <w:bCs/>
                <w:color w:val="000000"/>
                <w:sz w:val="20"/>
                <w:szCs w:val="20"/>
                <w:highlight w:val="lightGray"/>
              </w:rPr>
              <w:t>g.</w:t>
            </w:r>
            <w:r w:rsidRPr="00C6077C">
              <w:rPr>
                <w:bCs/>
                <w:color w:val="000000"/>
                <w:sz w:val="20"/>
                <w:szCs w:val="20"/>
                <w:highlight w:val="lightGray"/>
              </w:rPr>
              <w:tab/>
              <w:t>Paint stripping and miscellaneous surface coating operations using less than 20 gallons of coating and 20 gallons of methylene chloride containing paint stripper per year</w:t>
            </w:r>
          </w:p>
          <w:p w:rsidR="003D4089" w:rsidRPr="00C6077C" w:rsidRDefault="003D4089" w:rsidP="00DB426B">
            <w:pPr>
              <w:pStyle w:val="NormalWeb"/>
              <w:spacing w:before="0" w:beforeAutospacing="0" w:after="0" w:afterAutospacing="0"/>
              <w:rPr>
                <w:bCs/>
                <w:color w:val="000000"/>
                <w:sz w:val="20"/>
                <w:szCs w:val="20"/>
                <w:highlight w:val="lightGray"/>
              </w:rPr>
            </w:pPr>
            <w:r w:rsidRPr="00C6077C">
              <w:rPr>
                <w:bCs/>
                <w:color w:val="000000"/>
                <w:sz w:val="20"/>
                <w:szCs w:val="20"/>
                <w:highlight w:val="lightGray"/>
              </w:rPr>
              <w:t>h.</w:t>
            </w:r>
            <w:r w:rsidRPr="00C6077C">
              <w:rPr>
                <w:bCs/>
                <w:color w:val="000000"/>
                <w:sz w:val="20"/>
                <w:szCs w:val="20"/>
                <w:highlight w:val="lightGray"/>
              </w:rPr>
              <w:tab/>
              <w:t>Commercial ethylene oxide sterilization operations using less than 1 ton of ethylene oxide within all consecutive 12-month periods after December 6, 1996.</w:t>
            </w:r>
          </w:p>
          <w:p w:rsidR="003D4089" w:rsidRPr="00C6077C" w:rsidRDefault="003D4089" w:rsidP="00DB426B">
            <w:pPr>
              <w:pStyle w:val="NormalWeb"/>
              <w:spacing w:before="0" w:beforeAutospacing="0" w:after="0" w:afterAutospacing="0"/>
              <w:rPr>
                <w:bCs/>
                <w:color w:val="000000"/>
                <w:sz w:val="20"/>
                <w:szCs w:val="20"/>
                <w:highlight w:val="lightGray"/>
              </w:rPr>
            </w:pPr>
            <w:proofErr w:type="spellStart"/>
            <w:r w:rsidRPr="00C6077C">
              <w:rPr>
                <w:bCs/>
                <w:color w:val="000000"/>
                <w:sz w:val="20"/>
                <w:szCs w:val="20"/>
                <w:highlight w:val="lightGray"/>
              </w:rPr>
              <w:t>i</w:t>
            </w:r>
            <w:proofErr w:type="spellEnd"/>
            <w:r w:rsidRPr="00C6077C">
              <w:rPr>
                <w:bCs/>
                <w:color w:val="000000"/>
                <w:sz w:val="20"/>
                <w:szCs w:val="20"/>
                <w:highlight w:val="lightGray"/>
              </w:rPr>
              <w:t xml:space="preserve">. </w:t>
            </w:r>
            <w:r w:rsidRPr="00C6077C">
              <w:rPr>
                <w:bCs/>
                <w:color w:val="000000"/>
                <w:sz w:val="20"/>
                <w:szCs w:val="20"/>
                <w:highlight w:val="lightGray"/>
              </w:rPr>
              <w:tab/>
              <w:t>Metal fabrication and finishing operations that meet all the following:</w:t>
            </w:r>
          </w:p>
          <w:p w:rsidR="003D4089" w:rsidRPr="00C6077C" w:rsidRDefault="003D4089" w:rsidP="00DB426B">
            <w:pPr>
              <w:pStyle w:val="NormalWeb"/>
              <w:spacing w:before="0" w:beforeAutospacing="0" w:after="0" w:afterAutospacing="0"/>
              <w:rPr>
                <w:bCs/>
                <w:color w:val="000000"/>
                <w:sz w:val="20"/>
                <w:szCs w:val="20"/>
                <w:highlight w:val="lightGray"/>
              </w:rPr>
            </w:pPr>
            <w:r w:rsidRPr="00C6077C">
              <w:rPr>
                <w:bCs/>
                <w:color w:val="000000"/>
                <w:sz w:val="20"/>
                <w:szCs w:val="20"/>
                <w:highlight w:val="lightGray"/>
              </w:rPr>
              <w:t xml:space="preserve">A. </w:t>
            </w:r>
            <w:r w:rsidRPr="00C6077C">
              <w:rPr>
                <w:bCs/>
                <w:color w:val="000000"/>
                <w:sz w:val="20"/>
                <w:szCs w:val="20"/>
                <w:highlight w:val="lightGray"/>
              </w:rPr>
              <w:tab/>
              <w:t>Do not perform any of the operations listed in OAR 340-216-0060(2)(b)(Y)(</w:t>
            </w:r>
            <w:proofErr w:type="spellStart"/>
            <w:r w:rsidRPr="00C6077C">
              <w:rPr>
                <w:bCs/>
                <w:color w:val="000000"/>
                <w:sz w:val="20"/>
                <w:szCs w:val="20"/>
                <w:highlight w:val="lightGray"/>
              </w:rPr>
              <w:t>i</w:t>
            </w:r>
            <w:proofErr w:type="spellEnd"/>
            <w:r w:rsidRPr="00C6077C">
              <w:rPr>
                <w:bCs/>
                <w:color w:val="000000"/>
                <w:sz w:val="20"/>
                <w:szCs w:val="20"/>
                <w:highlight w:val="lightGray"/>
              </w:rPr>
              <w:t>) through (iii);</w:t>
            </w:r>
          </w:p>
          <w:p w:rsidR="003D4089" w:rsidRPr="00C6077C" w:rsidRDefault="003D4089" w:rsidP="00DB426B">
            <w:pPr>
              <w:pStyle w:val="NormalWeb"/>
              <w:spacing w:before="0" w:beforeAutospacing="0" w:after="0" w:afterAutospacing="0"/>
              <w:rPr>
                <w:bCs/>
                <w:color w:val="000000"/>
                <w:sz w:val="20"/>
                <w:szCs w:val="20"/>
                <w:highlight w:val="lightGray"/>
              </w:rPr>
            </w:pPr>
            <w:r w:rsidRPr="00C6077C">
              <w:rPr>
                <w:bCs/>
                <w:color w:val="000000"/>
                <w:sz w:val="20"/>
                <w:szCs w:val="20"/>
                <w:highlight w:val="lightGray"/>
              </w:rPr>
              <w:t xml:space="preserve">B. </w:t>
            </w:r>
            <w:r w:rsidRPr="00C6077C">
              <w:rPr>
                <w:bCs/>
                <w:color w:val="000000"/>
                <w:sz w:val="20"/>
                <w:szCs w:val="20"/>
                <w:highlight w:val="lightGray"/>
              </w:rPr>
              <w:tab/>
              <w:t>Do not perform shielded metal arc welding (SMAW) using metal fabrication and finishing hazardous air pollutant (MFHAP) containing wire or rod; and</w:t>
            </w:r>
          </w:p>
          <w:p w:rsidR="003D4089" w:rsidRPr="00C6077C" w:rsidRDefault="003D4089" w:rsidP="00DB426B">
            <w:pPr>
              <w:pStyle w:val="NormalWeb"/>
              <w:spacing w:before="0" w:beforeAutospacing="0" w:after="0" w:afterAutospacing="0"/>
              <w:rPr>
                <w:bCs/>
                <w:color w:val="000000"/>
                <w:sz w:val="20"/>
                <w:szCs w:val="20"/>
                <w:highlight w:val="lightGray"/>
              </w:rPr>
            </w:pPr>
            <w:r w:rsidRPr="00C6077C">
              <w:rPr>
                <w:bCs/>
                <w:color w:val="000000"/>
                <w:sz w:val="20"/>
                <w:szCs w:val="20"/>
                <w:highlight w:val="lightGray"/>
              </w:rPr>
              <w:t>C.</w:t>
            </w:r>
            <w:r w:rsidRPr="00C6077C">
              <w:rPr>
                <w:bCs/>
                <w:color w:val="000000"/>
                <w:sz w:val="20"/>
                <w:szCs w:val="20"/>
                <w:highlight w:val="lightGray"/>
              </w:rPr>
              <w:tab/>
              <w:t>Use less than 100 pounds of MFHAP containing welding wire and rod per year.</w:t>
            </w:r>
          </w:p>
          <w:p w:rsidR="003D4089" w:rsidRPr="00C6077C" w:rsidRDefault="003D4089" w:rsidP="00DB426B">
            <w:pPr>
              <w:pStyle w:val="NormalWeb"/>
              <w:rPr>
                <w:bCs/>
                <w:color w:val="000000"/>
                <w:sz w:val="20"/>
                <w:szCs w:val="20"/>
                <w:highlight w:val="lightGray"/>
              </w:rPr>
            </w:pPr>
            <w:r w:rsidRPr="00C6077C">
              <w:rPr>
                <w:bCs/>
                <w:color w:val="000000"/>
                <w:sz w:val="20"/>
                <w:szCs w:val="20"/>
                <w:highlight w:val="lightGray"/>
              </w:rPr>
              <w:t>k.</w:t>
            </w:r>
            <w:r w:rsidRPr="00C6077C">
              <w:rPr>
                <w:bCs/>
                <w:color w:val="000000"/>
                <w:sz w:val="20"/>
                <w:szCs w:val="20"/>
                <w:highlight w:val="lightGray"/>
              </w:rPr>
              <w:tab/>
              <w:t>Prepared feeds manufacturing facilities with less than 10,000 tons per year throughput.</w:t>
            </w:r>
          </w:p>
        </w:tc>
        <w:tc>
          <w:tcPr>
            <w:tcW w:w="4320" w:type="dxa"/>
            <w:tcBorders>
              <w:bottom w:val="double" w:sz="6" w:space="0" w:color="auto"/>
            </w:tcBorders>
          </w:tcPr>
          <w:p w:rsidR="003D4089" w:rsidRPr="00C6077C" w:rsidRDefault="003D4089" w:rsidP="00CB64B2">
            <w:pPr>
              <w:rPr>
                <w:highlight w:val="lightGray"/>
              </w:rPr>
            </w:pPr>
            <w:r w:rsidRPr="00C6077C">
              <w:rPr>
                <w:highlight w:val="lightGray"/>
              </w:rPr>
              <w:lastRenderedPageBreak/>
              <w:t xml:space="preserve">Simplification. All of the categories listed in 4d-4i and 4k are included in Part B for sources that must get a general, simple or standard ACDP.  Repeating them in Part C as sources which may qualify for a different type of permit is redundant. </w:t>
            </w:r>
          </w:p>
        </w:tc>
        <w:tc>
          <w:tcPr>
            <w:tcW w:w="787" w:type="dxa"/>
            <w:tcBorders>
              <w:bottom w:val="double" w:sz="6" w:space="0" w:color="auto"/>
            </w:tcBorders>
          </w:tcPr>
          <w:p w:rsidR="003D4089" w:rsidRPr="006E233D" w:rsidRDefault="003D4089" w:rsidP="00FE68CE">
            <w:r w:rsidRPr="00C6077C">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rsidRPr="006E233D">
              <w:lastRenderedPageBreak/>
              <w:t>216</w:t>
            </w:r>
          </w:p>
        </w:tc>
        <w:tc>
          <w:tcPr>
            <w:tcW w:w="1350" w:type="dxa"/>
            <w:tcBorders>
              <w:bottom w:val="double" w:sz="6" w:space="0" w:color="auto"/>
            </w:tcBorders>
          </w:tcPr>
          <w:p w:rsidR="003D4089" w:rsidRPr="006E233D" w:rsidRDefault="003D4089" w:rsidP="00A65851">
            <w:r w:rsidRPr="006E233D">
              <w:t>Table 1 Part C, 6</w:t>
            </w:r>
          </w:p>
        </w:tc>
        <w:tc>
          <w:tcPr>
            <w:tcW w:w="990"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3D4089" w:rsidRPr="006E233D" w:rsidRDefault="003D4089" w:rsidP="007425E5">
            <w:pPr>
              <w:pStyle w:val="NormalWeb"/>
              <w:spacing w:before="0" w:beforeAutospacing="0" w:after="0" w:afterAutospacing="0"/>
              <w:rPr>
                <w:bCs/>
                <w:color w:val="000000"/>
                <w:sz w:val="20"/>
                <w:szCs w:val="20"/>
              </w:rPr>
            </w:pPr>
            <w:r w:rsidRPr="006E233D">
              <w:rPr>
                <w:bCs/>
                <w:color w:val="000000"/>
                <w:sz w:val="20"/>
                <w:szCs w:val="20"/>
              </w:rPr>
              <w:t>Change regulated air “contaminant” to regulated air “pollutant”</w:t>
            </w:r>
          </w:p>
        </w:tc>
        <w:tc>
          <w:tcPr>
            <w:tcW w:w="4320" w:type="dxa"/>
            <w:tcBorders>
              <w:bottom w:val="double" w:sz="6" w:space="0" w:color="auto"/>
            </w:tcBorders>
          </w:tcPr>
          <w:p w:rsidR="003D4089" w:rsidRPr="006E233D" w:rsidRDefault="003D4089" w:rsidP="007425E5">
            <w:r w:rsidRPr="006E233D">
              <w:t>Regulated air contaminant is not defined</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216</w:t>
            </w:r>
          </w:p>
        </w:tc>
        <w:tc>
          <w:tcPr>
            <w:tcW w:w="1350" w:type="dxa"/>
            <w:tcBorders>
              <w:bottom w:val="double" w:sz="6" w:space="0" w:color="auto"/>
            </w:tcBorders>
          </w:tcPr>
          <w:p w:rsidR="003D4089" w:rsidRPr="006E233D" w:rsidRDefault="003D4089" w:rsidP="00A65851">
            <w:r w:rsidRPr="006E233D">
              <w:t>Table 1 Part C, 6, 7, and 8</w:t>
            </w:r>
          </w:p>
        </w:tc>
        <w:tc>
          <w:tcPr>
            <w:tcW w:w="990"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pPr>
              <w:pStyle w:val="NormalWeb"/>
              <w:spacing w:before="0" w:beforeAutospacing="0" w:after="0" w:afterAutospacing="0"/>
              <w:rPr>
                <w:bCs/>
                <w:color w:val="000000"/>
                <w:sz w:val="20"/>
                <w:szCs w:val="20"/>
              </w:rPr>
            </w:pPr>
          </w:p>
        </w:tc>
        <w:tc>
          <w:tcPr>
            <w:tcW w:w="4860" w:type="dxa"/>
            <w:tcBorders>
              <w:bottom w:val="double" w:sz="6" w:space="0" w:color="auto"/>
            </w:tcBorders>
          </w:tcPr>
          <w:p w:rsidR="003D4089" w:rsidRPr="006E233D" w:rsidRDefault="003D4089" w:rsidP="007425E5">
            <w:pPr>
              <w:pStyle w:val="NormalWeb"/>
              <w:spacing w:before="0" w:beforeAutospacing="0" w:after="0" w:afterAutospacing="0"/>
              <w:rPr>
                <w:bCs/>
                <w:color w:val="000000"/>
                <w:sz w:val="20"/>
                <w:szCs w:val="20"/>
              </w:rPr>
            </w:pPr>
            <w:r w:rsidRPr="006E233D">
              <w:rPr>
                <w:bCs/>
                <w:color w:val="000000"/>
                <w:sz w:val="20"/>
                <w:szCs w:val="20"/>
              </w:rPr>
              <w:t>Do not capitalize potential to emit</w:t>
            </w:r>
          </w:p>
        </w:tc>
        <w:tc>
          <w:tcPr>
            <w:tcW w:w="4320" w:type="dxa"/>
            <w:tcBorders>
              <w:bottom w:val="double" w:sz="6" w:space="0" w:color="auto"/>
            </w:tcBorders>
          </w:tcPr>
          <w:p w:rsidR="003D4089" w:rsidRPr="006E233D" w:rsidRDefault="003D4089" w:rsidP="007425E5">
            <w:r>
              <w:t>C</w:t>
            </w:r>
            <w:r w:rsidRPr="006E233D">
              <w:t>orrection</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C6077C" w:rsidRDefault="003D4089" w:rsidP="00A65851">
            <w:pPr>
              <w:rPr>
                <w:highlight w:val="lightGray"/>
              </w:rPr>
            </w:pPr>
            <w:r w:rsidRPr="00C6077C">
              <w:rPr>
                <w:highlight w:val="lightGray"/>
              </w:rPr>
              <w:t>NA</w:t>
            </w:r>
          </w:p>
        </w:tc>
        <w:tc>
          <w:tcPr>
            <w:tcW w:w="1350" w:type="dxa"/>
            <w:tcBorders>
              <w:bottom w:val="double" w:sz="6" w:space="0" w:color="auto"/>
            </w:tcBorders>
          </w:tcPr>
          <w:p w:rsidR="003D4089" w:rsidRPr="00C6077C" w:rsidRDefault="003D4089" w:rsidP="00A65851">
            <w:pPr>
              <w:rPr>
                <w:highlight w:val="lightGray"/>
              </w:rPr>
            </w:pPr>
            <w:r w:rsidRPr="00C6077C">
              <w:rPr>
                <w:highlight w:val="lightGray"/>
              </w:rPr>
              <w:t>NA</w:t>
            </w:r>
          </w:p>
        </w:tc>
        <w:tc>
          <w:tcPr>
            <w:tcW w:w="990" w:type="dxa"/>
            <w:tcBorders>
              <w:bottom w:val="double" w:sz="6" w:space="0" w:color="auto"/>
            </w:tcBorders>
          </w:tcPr>
          <w:p w:rsidR="003D4089" w:rsidRPr="00C6077C" w:rsidRDefault="003D4089" w:rsidP="00BC062C">
            <w:pPr>
              <w:rPr>
                <w:highlight w:val="lightGray"/>
              </w:rPr>
            </w:pPr>
            <w:r w:rsidRPr="00C6077C">
              <w:rPr>
                <w:highlight w:val="lightGray"/>
              </w:rPr>
              <w:t>216</w:t>
            </w:r>
          </w:p>
        </w:tc>
        <w:tc>
          <w:tcPr>
            <w:tcW w:w="1350" w:type="dxa"/>
            <w:tcBorders>
              <w:bottom w:val="double" w:sz="6" w:space="0" w:color="auto"/>
            </w:tcBorders>
          </w:tcPr>
          <w:p w:rsidR="003D4089" w:rsidRPr="00C6077C" w:rsidRDefault="003D4089" w:rsidP="00BC062C">
            <w:pPr>
              <w:rPr>
                <w:highlight w:val="lightGray"/>
              </w:rPr>
            </w:pPr>
            <w:r w:rsidRPr="00C6077C">
              <w:rPr>
                <w:highlight w:val="lightGray"/>
              </w:rPr>
              <w:t>8010 Table 2, Part 1, h</w:t>
            </w:r>
          </w:p>
        </w:tc>
        <w:tc>
          <w:tcPr>
            <w:tcW w:w="4860" w:type="dxa"/>
            <w:tcBorders>
              <w:bottom w:val="double" w:sz="6" w:space="0" w:color="auto"/>
            </w:tcBorders>
          </w:tcPr>
          <w:p w:rsidR="003D4089" w:rsidRPr="00C6077C" w:rsidRDefault="003D4089" w:rsidP="007425E5">
            <w:pPr>
              <w:pStyle w:val="NormalWeb"/>
              <w:spacing w:before="0" w:beforeAutospacing="0" w:after="0" w:afterAutospacing="0"/>
              <w:rPr>
                <w:bCs/>
                <w:color w:val="000000"/>
                <w:sz w:val="20"/>
                <w:szCs w:val="20"/>
                <w:highlight w:val="lightGray"/>
              </w:rPr>
            </w:pPr>
            <w:r w:rsidRPr="00C6077C">
              <w:rPr>
                <w:bCs/>
                <w:color w:val="000000"/>
                <w:sz w:val="20"/>
                <w:szCs w:val="20"/>
                <w:highlight w:val="lightGray"/>
              </w:rPr>
              <w:t>Add fee for State NSR</w:t>
            </w:r>
          </w:p>
        </w:tc>
        <w:tc>
          <w:tcPr>
            <w:tcW w:w="4320" w:type="dxa"/>
            <w:tcBorders>
              <w:bottom w:val="double" w:sz="6" w:space="0" w:color="auto"/>
            </w:tcBorders>
          </w:tcPr>
          <w:p w:rsidR="003D4089" w:rsidRDefault="003D4089" w:rsidP="006F7C40">
            <w:r w:rsidRPr="00C6077C">
              <w:rPr>
                <w:highlight w:val="lightGray"/>
              </w:rPr>
              <w:t>Requirements for State NSR not as onerous (?) as NSR so the fee should be lower.</w:t>
            </w:r>
            <w:r>
              <w:t xml:space="preserve"> </w:t>
            </w:r>
          </w:p>
        </w:tc>
        <w:tc>
          <w:tcPr>
            <w:tcW w:w="787" w:type="dxa"/>
            <w:tcBorders>
              <w:bottom w:val="double" w:sz="6" w:space="0" w:color="auto"/>
            </w:tcBorders>
          </w:tcPr>
          <w:p w:rsidR="003D4089" w:rsidRPr="006E233D" w:rsidRDefault="003D4089" w:rsidP="00FE68CE"/>
        </w:tc>
      </w:tr>
      <w:tr w:rsidR="003D4089" w:rsidRPr="006E233D" w:rsidTr="00D66578">
        <w:tc>
          <w:tcPr>
            <w:tcW w:w="918" w:type="dxa"/>
            <w:tcBorders>
              <w:bottom w:val="double" w:sz="6" w:space="0" w:color="auto"/>
            </w:tcBorders>
          </w:tcPr>
          <w:p w:rsidR="003D4089" w:rsidRPr="00C6077C" w:rsidRDefault="003D4089" w:rsidP="00A65851">
            <w:pPr>
              <w:rPr>
                <w:highlight w:val="lightGray"/>
              </w:rPr>
            </w:pPr>
            <w:r w:rsidRPr="00C6077C">
              <w:rPr>
                <w:highlight w:val="lightGray"/>
              </w:rPr>
              <w:t>216</w:t>
            </w:r>
          </w:p>
        </w:tc>
        <w:tc>
          <w:tcPr>
            <w:tcW w:w="1350" w:type="dxa"/>
            <w:tcBorders>
              <w:bottom w:val="double" w:sz="6" w:space="0" w:color="auto"/>
            </w:tcBorders>
          </w:tcPr>
          <w:p w:rsidR="003D4089" w:rsidRPr="00C6077C" w:rsidRDefault="003D4089" w:rsidP="00A65851">
            <w:pPr>
              <w:rPr>
                <w:highlight w:val="lightGray"/>
              </w:rPr>
            </w:pPr>
            <w:r w:rsidRPr="00C6077C">
              <w:rPr>
                <w:highlight w:val="lightGray"/>
              </w:rPr>
              <w:t>Table 1</w:t>
            </w:r>
          </w:p>
        </w:tc>
        <w:tc>
          <w:tcPr>
            <w:tcW w:w="990" w:type="dxa"/>
            <w:tcBorders>
              <w:bottom w:val="double" w:sz="6" w:space="0" w:color="auto"/>
            </w:tcBorders>
          </w:tcPr>
          <w:p w:rsidR="003D4089" w:rsidRPr="00C6077C" w:rsidRDefault="003D4089" w:rsidP="00BC062C">
            <w:pPr>
              <w:rPr>
                <w:highlight w:val="lightGray"/>
              </w:rPr>
            </w:pPr>
            <w:r w:rsidRPr="00C6077C">
              <w:rPr>
                <w:highlight w:val="lightGray"/>
              </w:rPr>
              <w:t>216</w:t>
            </w:r>
          </w:p>
        </w:tc>
        <w:tc>
          <w:tcPr>
            <w:tcW w:w="1350" w:type="dxa"/>
            <w:tcBorders>
              <w:bottom w:val="double" w:sz="6" w:space="0" w:color="auto"/>
            </w:tcBorders>
          </w:tcPr>
          <w:p w:rsidR="003D4089" w:rsidRPr="00C6077C" w:rsidRDefault="003D4089" w:rsidP="00BC062C">
            <w:pPr>
              <w:rPr>
                <w:highlight w:val="lightGray"/>
              </w:rPr>
            </w:pPr>
            <w:r w:rsidRPr="00C6077C">
              <w:rPr>
                <w:highlight w:val="lightGray"/>
              </w:rPr>
              <w:t>8005 and 8010</w:t>
            </w:r>
          </w:p>
        </w:tc>
        <w:tc>
          <w:tcPr>
            <w:tcW w:w="4860" w:type="dxa"/>
            <w:tcBorders>
              <w:bottom w:val="double" w:sz="6" w:space="0" w:color="auto"/>
            </w:tcBorders>
          </w:tcPr>
          <w:p w:rsidR="003D4089" w:rsidRPr="00C6077C" w:rsidRDefault="003D4089" w:rsidP="007425E5">
            <w:pPr>
              <w:pStyle w:val="NormalWeb"/>
              <w:spacing w:before="0" w:beforeAutospacing="0" w:after="0" w:afterAutospacing="0"/>
              <w:rPr>
                <w:bCs/>
                <w:color w:val="000000"/>
                <w:sz w:val="20"/>
                <w:szCs w:val="20"/>
                <w:highlight w:val="lightGray"/>
              </w:rPr>
            </w:pPr>
            <w:r w:rsidRPr="00C6077C">
              <w:rPr>
                <w:bCs/>
                <w:color w:val="000000"/>
                <w:sz w:val="20"/>
                <w:szCs w:val="20"/>
                <w:highlight w:val="lightGray"/>
              </w:rPr>
              <w:t>Add SIP note, statutory history, statutes implemented, and rule history</w:t>
            </w:r>
          </w:p>
        </w:tc>
        <w:tc>
          <w:tcPr>
            <w:tcW w:w="4320" w:type="dxa"/>
            <w:tcBorders>
              <w:bottom w:val="double" w:sz="6" w:space="0" w:color="auto"/>
            </w:tcBorders>
          </w:tcPr>
          <w:p w:rsidR="003D4089" w:rsidRPr="00C6077C" w:rsidRDefault="003D4089" w:rsidP="006F7C40">
            <w:pPr>
              <w:rPr>
                <w:highlight w:val="lightGray"/>
              </w:rPr>
            </w:pPr>
            <w:r w:rsidRPr="00C6077C">
              <w:rPr>
                <w:highlight w:val="lightGray"/>
              </w:rPr>
              <w:t xml:space="preserve">Tables 1 and 2 should be in the SIP and should also have rule history so people can know when changes have been made to the table.  The rule history from OAR 340-216-0020 should be similar Table 1 and Table 2 and has been copied here until SOS can do a rule history. </w:t>
            </w:r>
          </w:p>
        </w:tc>
        <w:tc>
          <w:tcPr>
            <w:tcW w:w="787" w:type="dxa"/>
            <w:tcBorders>
              <w:bottom w:val="double" w:sz="6" w:space="0" w:color="auto"/>
            </w:tcBorders>
          </w:tcPr>
          <w:p w:rsidR="003D4089" w:rsidRPr="006E233D" w:rsidRDefault="003D4089" w:rsidP="00FE68CE">
            <w:r w:rsidRPr="00C6077C">
              <w:rPr>
                <w:highlight w:val="lightGray"/>
              </w:rPr>
              <w:t>done</w:t>
            </w:r>
          </w:p>
        </w:tc>
      </w:tr>
      <w:tr w:rsidR="003D4089" w:rsidRPr="006E233D" w:rsidTr="00D66578">
        <w:tc>
          <w:tcPr>
            <w:tcW w:w="918" w:type="dxa"/>
            <w:shd w:val="clear" w:color="auto" w:fill="B2A1C7" w:themeFill="accent4" w:themeFillTint="99"/>
          </w:tcPr>
          <w:p w:rsidR="003D4089" w:rsidRPr="006E233D" w:rsidRDefault="003D4089" w:rsidP="00A65851">
            <w:r w:rsidRPr="006E233D">
              <w:t>218</w:t>
            </w:r>
          </w:p>
        </w:tc>
        <w:tc>
          <w:tcPr>
            <w:tcW w:w="1350" w:type="dxa"/>
            <w:shd w:val="clear" w:color="auto" w:fill="B2A1C7" w:themeFill="accent4" w:themeFillTint="99"/>
          </w:tcPr>
          <w:p w:rsidR="003D4089" w:rsidRPr="006E233D" w:rsidRDefault="003D4089" w:rsidP="00A65851"/>
        </w:tc>
        <w:tc>
          <w:tcPr>
            <w:tcW w:w="990" w:type="dxa"/>
            <w:shd w:val="clear" w:color="auto" w:fill="B2A1C7" w:themeFill="accent4" w:themeFillTint="99"/>
          </w:tcPr>
          <w:p w:rsidR="003D4089" w:rsidRPr="006E233D" w:rsidRDefault="003D4089" w:rsidP="00A65851">
            <w:pPr>
              <w:rPr>
                <w:color w:val="000000"/>
              </w:rPr>
            </w:pPr>
          </w:p>
        </w:tc>
        <w:tc>
          <w:tcPr>
            <w:tcW w:w="1350" w:type="dxa"/>
            <w:shd w:val="clear" w:color="auto" w:fill="B2A1C7" w:themeFill="accent4" w:themeFillTint="99"/>
          </w:tcPr>
          <w:p w:rsidR="003D4089" w:rsidRPr="006E233D" w:rsidRDefault="003D4089" w:rsidP="00A65851">
            <w:pPr>
              <w:rPr>
                <w:color w:val="000000"/>
              </w:rPr>
            </w:pPr>
          </w:p>
        </w:tc>
        <w:tc>
          <w:tcPr>
            <w:tcW w:w="4860" w:type="dxa"/>
            <w:shd w:val="clear" w:color="auto" w:fill="B2A1C7" w:themeFill="accent4" w:themeFillTint="99"/>
          </w:tcPr>
          <w:p w:rsidR="003D4089" w:rsidRPr="006E233D" w:rsidRDefault="003D4089" w:rsidP="00FE68CE">
            <w:pPr>
              <w:rPr>
                <w:color w:val="000000"/>
              </w:rPr>
            </w:pPr>
            <w:r w:rsidRPr="006E233D">
              <w:rPr>
                <w:color w:val="000000"/>
              </w:rPr>
              <w:t>Oregon Title V Operating Permits</w:t>
            </w:r>
          </w:p>
        </w:tc>
        <w:tc>
          <w:tcPr>
            <w:tcW w:w="4320" w:type="dxa"/>
            <w:shd w:val="clear" w:color="auto" w:fill="B2A1C7" w:themeFill="accent4" w:themeFillTint="99"/>
          </w:tcPr>
          <w:p w:rsidR="003D4089" w:rsidRPr="006E233D" w:rsidRDefault="003D4089" w:rsidP="00FE68CE">
            <w:pPr>
              <w:rPr>
                <w:highlight w:val="yellow"/>
              </w:rPr>
            </w:pPr>
          </w:p>
        </w:tc>
        <w:tc>
          <w:tcPr>
            <w:tcW w:w="787" w:type="dxa"/>
            <w:shd w:val="clear" w:color="auto" w:fill="B2A1C7" w:themeFill="accent4" w:themeFillTint="99"/>
          </w:tcPr>
          <w:p w:rsidR="003D4089" w:rsidRPr="006E233D" w:rsidRDefault="003D4089" w:rsidP="00FE68CE"/>
        </w:tc>
      </w:tr>
      <w:tr w:rsidR="003D4089" w:rsidRPr="006E233D" w:rsidTr="00D66578">
        <w:trPr>
          <w:trHeight w:val="198"/>
        </w:trPr>
        <w:tc>
          <w:tcPr>
            <w:tcW w:w="918" w:type="dxa"/>
          </w:tcPr>
          <w:p w:rsidR="003D4089" w:rsidRPr="006E233D" w:rsidRDefault="003D4089" w:rsidP="00A65851">
            <w:r w:rsidRPr="006E233D">
              <w:t>218</w:t>
            </w:r>
          </w:p>
        </w:tc>
        <w:tc>
          <w:tcPr>
            <w:tcW w:w="1350" w:type="dxa"/>
          </w:tcPr>
          <w:p w:rsidR="003D4089" w:rsidRPr="006E233D" w:rsidRDefault="003D4089" w:rsidP="00A65851">
            <w:r w:rsidRPr="006E233D">
              <w:t>0030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644785">
            <w:r w:rsidRPr="006E233D">
              <w:t>Add Division 204 as another division that has definitions that would apply to this division</w:t>
            </w:r>
          </w:p>
        </w:tc>
        <w:tc>
          <w:tcPr>
            <w:tcW w:w="4320" w:type="dxa"/>
          </w:tcPr>
          <w:p w:rsidR="003D4089" w:rsidRPr="006E233D" w:rsidRDefault="003D4089" w:rsidP="00EE12CE">
            <w:r w:rsidRPr="006E233D">
              <w:t>Add reference to division 204 definitions</w:t>
            </w:r>
          </w:p>
        </w:tc>
        <w:tc>
          <w:tcPr>
            <w:tcW w:w="787" w:type="dxa"/>
          </w:tcPr>
          <w:p w:rsidR="003D4089" w:rsidRPr="006E233D" w:rsidRDefault="003D4089" w:rsidP="00644785">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lastRenderedPageBreak/>
              <w:t>218</w:t>
            </w:r>
          </w:p>
        </w:tc>
        <w:tc>
          <w:tcPr>
            <w:tcW w:w="1350" w:type="dxa"/>
            <w:tcBorders>
              <w:bottom w:val="double" w:sz="6" w:space="0" w:color="auto"/>
            </w:tcBorders>
          </w:tcPr>
          <w:p w:rsidR="003D4089" w:rsidRPr="006E233D" w:rsidRDefault="003D4089" w:rsidP="00A65851">
            <w:r w:rsidRPr="006E233D">
              <w:t>0040(1)(a)(F)</w:t>
            </w:r>
          </w:p>
          <w:p w:rsidR="003D4089" w:rsidRPr="006E233D" w:rsidRDefault="003D4089" w:rsidP="00A65851"/>
        </w:tc>
        <w:tc>
          <w:tcPr>
            <w:tcW w:w="990"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4860" w:type="dxa"/>
            <w:tcBorders>
              <w:bottom w:val="double" w:sz="6" w:space="0" w:color="auto"/>
            </w:tcBorders>
          </w:tcPr>
          <w:p w:rsidR="003D4089" w:rsidRPr="006E233D" w:rsidRDefault="003D4089" w:rsidP="00E83BA9">
            <w:pPr>
              <w:pStyle w:val="NormalWeb"/>
              <w:rPr>
                <w:bCs/>
                <w:color w:val="000000"/>
                <w:sz w:val="20"/>
                <w:szCs w:val="20"/>
              </w:rPr>
            </w:pPr>
            <w:r w:rsidRPr="006E233D">
              <w:rPr>
                <w:bCs/>
                <w:color w:val="000000"/>
                <w:sz w:val="20"/>
                <w:szCs w:val="20"/>
              </w:rPr>
              <w:t xml:space="preserve">Delete “through 0180” </w:t>
            </w:r>
          </w:p>
        </w:tc>
        <w:tc>
          <w:tcPr>
            <w:tcW w:w="4320" w:type="dxa"/>
            <w:tcBorders>
              <w:bottom w:val="double" w:sz="6" w:space="0" w:color="auto"/>
            </w:tcBorders>
          </w:tcPr>
          <w:p w:rsidR="003D4089" w:rsidRPr="006E233D" w:rsidRDefault="003D4089" w:rsidP="00E83BA9">
            <w:r w:rsidRPr="006E233D">
              <w:t>Correction. OAR 340-244-0110 is now the only rule that applies to early reductions of HAPs</w:t>
            </w:r>
          </w:p>
        </w:tc>
        <w:tc>
          <w:tcPr>
            <w:tcW w:w="787" w:type="dxa"/>
            <w:tcBorders>
              <w:bottom w:val="double" w:sz="6" w:space="0" w:color="auto"/>
            </w:tcBorders>
          </w:tcPr>
          <w:p w:rsidR="003D4089" w:rsidRPr="006E233D" w:rsidRDefault="003D4089" w:rsidP="00C10974">
            <w:r w:rsidRPr="006E233D">
              <w:t>done</w:t>
            </w:r>
          </w:p>
        </w:tc>
      </w:tr>
      <w:tr w:rsidR="003D4089" w:rsidRPr="006E233D" w:rsidTr="00D66578">
        <w:tc>
          <w:tcPr>
            <w:tcW w:w="918" w:type="dxa"/>
          </w:tcPr>
          <w:p w:rsidR="003D4089" w:rsidRPr="006E233D" w:rsidRDefault="003D4089" w:rsidP="00A65851">
            <w:r w:rsidRPr="006E233D">
              <w:t>218</w:t>
            </w:r>
          </w:p>
        </w:tc>
        <w:tc>
          <w:tcPr>
            <w:tcW w:w="1350" w:type="dxa"/>
          </w:tcPr>
          <w:p w:rsidR="003D4089" w:rsidRPr="006E233D" w:rsidRDefault="003D4089" w:rsidP="00A65851">
            <w:r w:rsidRPr="006E233D">
              <w:t>0040(3)(c)(A)</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3D4089" w:rsidRPr="006E233D" w:rsidRDefault="003D4089" w:rsidP="005F41F0">
            <w:r w:rsidRPr="006E233D">
              <w:t>Correction</w:t>
            </w:r>
          </w:p>
        </w:tc>
        <w:tc>
          <w:tcPr>
            <w:tcW w:w="787" w:type="dxa"/>
          </w:tcPr>
          <w:p w:rsidR="003D4089" w:rsidRPr="006E233D" w:rsidRDefault="003D4089" w:rsidP="005F41F0">
            <w:r w:rsidRPr="006E233D">
              <w:t>done</w:t>
            </w:r>
          </w:p>
        </w:tc>
      </w:tr>
      <w:tr w:rsidR="003D4089" w:rsidRPr="006E233D" w:rsidTr="00D66578">
        <w:tc>
          <w:tcPr>
            <w:tcW w:w="918" w:type="dxa"/>
          </w:tcPr>
          <w:p w:rsidR="003D4089" w:rsidRPr="006E233D" w:rsidRDefault="003D4089" w:rsidP="00A65851">
            <w:r w:rsidRPr="006E233D">
              <w:t>218</w:t>
            </w:r>
          </w:p>
        </w:tc>
        <w:tc>
          <w:tcPr>
            <w:tcW w:w="1350" w:type="dxa"/>
          </w:tcPr>
          <w:p w:rsidR="003D4089" w:rsidRPr="006E233D" w:rsidRDefault="003D4089" w:rsidP="00A65851">
            <w:r w:rsidRPr="006E233D">
              <w:t>0040(3)(c)(C)</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pPr>
              <w:pStyle w:val="NormalWeb"/>
              <w:spacing w:before="0" w:beforeAutospacing="0" w:after="0" w:afterAutospacing="0"/>
              <w:rPr>
                <w:bCs/>
                <w:color w:val="000000"/>
                <w:sz w:val="20"/>
                <w:szCs w:val="20"/>
              </w:rPr>
            </w:pPr>
            <w:r w:rsidRPr="006E233D">
              <w:rPr>
                <w:bCs/>
                <w:color w:val="000000"/>
                <w:sz w:val="20"/>
                <w:szCs w:val="20"/>
              </w:rPr>
              <w:t>Change 340-222-0070 to 340-222-0035 (6) and (7), and 340-224-0025(1)(b)(A)</w:t>
            </w:r>
          </w:p>
        </w:tc>
        <w:tc>
          <w:tcPr>
            <w:tcW w:w="4320" w:type="dxa"/>
          </w:tcPr>
          <w:p w:rsidR="003D4089" w:rsidRPr="006E233D" w:rsidRDefault="003D4089" w:rsidP="0094252D">
            <w:r w:rsidRPr="006E233D">
              <w:t>Provisions for emissions from insignificant activities were moved in division 222.</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218</w:t>
            </w:r>
          </w:p>
        </w:tc>
        <w:tc>
          <w:tcPr>
            <w:tcW w:w="1350" w:type="dxa"/>
          </w:tcPr>
          <w:p w:rsidR="003D4089" w:rsidRPr="006E233D" w:rsidRDefault="003D4089" w:rsidP="00A65851">
            <w:r w:rsidRPr="006E233D">
              <w:t>0040(3)(c)(C)</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pPr>
              <w:pStyle w:val="NormalWeb"/>
              <w:spacing w:before="0" w:beforeAutospacing="0" w:after="0" w:afterAutospacing="0"/>
              <w:rPr>
                <w:bCs/>
                <w:color w:val="000000"/>
                <w:sz w:val="20"/>
                <w:szCs w:val="20"/>
              </w:rPr>
            </w:pPr>
            <w:r w:rsidRPr="006E233D">
              <w:rPr>
                <w:bCs/>
                <w:color w:val="000000"/>
                <w:sz w:val="20"/>
                <w:szCs w:val="20"/>
              </w:rPr>
              <w:t>Delete hyphen from require-</w:t>
            </w:r>
            <w:proofErr w:type="spellStart"/>
            <w:r w:rsidRPr="006E233D">
              <w:rPr>
                <w:bCs/>
                <w:color w:val="000000"/>
                <w:sz w:val="20"/>
                <w:szCs w:val="20"/>
              </w:rPr>
              <w:t>ment</w:t>
            </w:r>
            <w:proofErr w:type="spellEnd"/>
          </w:p>
        </w:tc>
        <w:tc>
          <w:tcPr>
            <w:tcW w:w="4320" w:type="dxa"/>
          </w:tcPr>
          <w:p w:rsidR="003D4089" w:rsidRPr="006E233D" w:rsidRDefault="003D4089" w:rsidP="00FE68CE">
            <w:r w:rsidRPr="006E233D">
              <w:t>Correction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218</w:t>
            </w:r>
          </w:p>
        </w:tc>
        <w:tc>
          <w:tcPr>
            <w:tcW w:w="1350" w:type="dxa"/>
          </w:tcPr>
          <w:p w:rsidR="003D4089" w:rsidRPr="006E233D" w:rsidRDefault="003D4089" w:rsidP="00A65851">
            <w:r w:rsidRPr="006E233D">
              <w:t>0040(3)(o)(D)</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3D4089" w:rsidRPr="006E233D" w:rsidRDefault="003D4089" w:rsidP="00FE68CE">
            <w:r w:rsidRPr="006E233D">
              <w:t>There are no enhanced monitoring protocols, only compliance assurance monitoring protocols</w:t>
            </w:r>
          </w:p>
        </w:tc>
        <w:tc>
          <w:tcPr>
            <w:tcW w:w="787" w:type="dxa"/>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218</w:t>
            </w:r>
          </w:p>
        </w:tc>
        <w:tc>
          <w:tcPr>
            <w:tcW w:w="1350" w:type="dxa"/>
            <w:tcBorders>
              <w:bottom w:val="double" w:sz="6" w:space="0" w:color="auto"/>
            </w:tcBorders>
          </w:tcPr>
          <w:p w:rsidR="003D4089" w:rsidRPr="006E233D" w:rsidRDefault="003D4089" w:rsidP="00A65851">
            <w:r w:rsidRPr="006E233D">
              <w:t>0040(4)(a)(A)</w:t>
            </w:r>
          </w:p>
        </w:tc>
        <w:tc>
          <w:tcPr>
            <w:tcW w:w="990"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4860" w:type="dxa"/>
            <w:tcBorders>
              <w:bottom w:val="double" w:sz="6" w:space="0" w:color="auto"/>
            </w:tcBorders>
          </w:tcPr>
          <w:p w:rsidR="003D4089" w:rsidRPr="006E233D" w:rsidRDefault="003D4089"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3D4089" w:rsidRPr="006E233D" w:rsidRDefault="003D4089" w:rsidP="000F0EEA">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218</w:t>
            </w:r>
          </w:p>
        </w:tc>
        <w:tc>
          <w:tcPr>
            <w:tcW w:w="1350" w:type="dxa"/>
            <w:tcBorders>
              <w:bottom w:val="double" w:sz="6" w:space="0" w:color="auto"/>
            </w:tcBorders>
          </w:tcPr>
          <w:p w:rsidR="003D4089" w:rsidRPr="006E233D" w:rsidRDefault="003D4089" w:rsidP="00A65851">
            <w:r w:rsidRPr="006E233D">
              <w:t>0040(4)(a)(B)</w:t>
            </w:r>
          </w:p>
        </w:tc>
        <w:tc>
          <w:tcPr>
            <w:tcW w:w="990"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4860" w:type="dxa"/>
            <w:tcBorders>
              <w:bottom w:val="double" w:sz="6" w:space="0" w:color="auto"/>
            </w:tcBorders>
          </w:tcPr>
          <w:p w:rsidR="003D4089" w:rsidRPr="006E233D" w:rsidRDefault="003D4089"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3D4089" w:rsidRPr="006E233D" w:rsidRDefault="003D4089" w:rsidP="00CE4C39">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3D4089" w:rsidRPr="006E233D" w:rsidRDefault="003D4089" w:rsidP="00586CC4">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218</w:t>
            </w:r>
          </w:p>
        </w:tc>
        <w:tc>
          <w:tcPr>
            <w:tcW w:w="1350" w:type="dxa"/>
            <w:tcBorders>
              <w:bottom w:val="double" w:sz="6" w:space="0" w:color="auto"/>
            </w:tcBorders>
          </w:tcPr>
          <w:p w:rsidR="003D4089" w:rsidRPr="006E233D" w:rsidRDefault="003D4089" w:rsidP="00A65851">
            <w:r w:rsidRPr="006E233D">
              <w:t>0050(3)(a)(C)</w:t>
            </w:r>
          </w:p>
        </w:tc>
        <w:tc>
          <w:tcPr>
            <w:tcW w:w="990"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4860" w:type="dxa"/>
            <w:tcBorders>
              <w:bottom w:val="double" w:sz="6" w:space="0" w:color="auto"/>
            </w:tcBorders>
          </w:tcPr>
          <w:p w:rsidR="003D4089" w:rsidRPr="006E233D" w:rsidRDefault="003D4089"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3D4089" w:rsidRPr="006E233D" w:rsidRDefault="003D4089" w:rsidP="00BC062C">
            <w:r w:rsidRPr="00B3161A">
              <w:t xml:space="preserve">Clarification.  The Reference Materials in OAR 340-200-0035 will include these reference materials and the dated version of these documents that are adopted. People can check this single rule to see which version they should be using.  The dates of these reference materials will be deleted throughout the other divisions.  </w:t>
            </w:r>
          </w:p>
        </w:tc>
        <w:tc>
          <w:tcPr>
            <w:tcW w:w="787" w:type="dxa"/>
            <w:tcBorders>
              <w:bottom w:val="double" w:sz="6" w:space="0" w:color="auto"/>
            </w:tcBorders>
          </w:tcPr>
          <w:p w:rsidR="003D4089" w:rsidRPr="006E233D" w:rsidRDefault="003D4089" w:rsidP="00586CC4">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218</w:t>
            </w:r>
          </w:p>
        </w:tc>
        <w:tc>
          <w:tcPr>
            <w:tcW w:w="1350" w:type="dxa"/>
            <w:tcBorders>
              <w:bottom w:val="double" w:sz="6" w:space="0" w:color="auto"/>
            </w:tcBorders>
          </w:tcPr>
          <w:p w:rsidR="003D4089" w:rsidRPr="006E233D" w:rsidRDefault="003D4089" w:rsidP="00A65851">
            <w:r w:rsidRPr="006E233D">
              <w:t>0050(6)(a)</w:t>
            </w:r>
          </w:p>
        </w:tc>
        <w:tc>
          <w:tcPr>
            <w:tcW w:w="990"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4860" w:type="dxa"/>
            <w:tcBorders>
              <w:bottom w:val="double" w:sz="6" w:space="0" w:color="auto"/>
            </w:tcBorders>
          </w:tcPr>
          <w:p w:rsidR="003D4089" w:rsidRPr="006E233D" w:rsidRDefault="003D4089"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3D4089" w:rsidRPr="006E233D" w:rsidRDefault="003D4089"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218</w:t>
            </w:r>
          </w:p>
        </w:tc>
        <w:tc>
          <w:tcPr>
            <w:tcW w:w="1350" w:type="dxa"/>
            <w:tcBorders>
              <w:bottom w:val="double" w:sz="6" w:space="0" w:color="auto"/>
            </w:tcBorders>
          </w:tcPr>
          <w:p w:rsidR="003D4089" w:rsidRPr="006E233D" w:rsidRDefault="003D4089" w:rsidP="00A65851">
            <w:r w:rsidRPr="006E233D">
              <w:t>0150(1)(h)</w:t>
            </w:r>
          </w:p>
        </w:tc>
        <w:tc>
          <w:tcPr>
            <w:tcW w:w="990"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4860" w:type="dxa"/>
            <w:tcBorders>
              <w:bottom w:val="double" w:sz="6" w:space="0" w:color="auto"/>
            </w:tcBorders>
          </w:tcPr>
          <w:p w:rsidR="003D4089" w:rsidRPr="006E233D" w:rsidRDefault="003D4089" w:rsidP="0076505F">
            <w:pPr>
              <w:pStyle w:val="CommentText"/>
            </w:pPr>
            <w:r w:rsidRPr="006E233D">
              <w:t>Correct 340-0210-250 to 340-210-0250</w:t>
            </w:r>
          </w:p>
        </w:tc>
        <w:tc>
          <w:tcPr>
            <w:tcW w:w="4320" w:type="dxa"/>
            <w:tcBorders>
              <w:bottom w:val="double" w:sz="6" w:space="0" w:color="auto"/>
            </w:tcBorders>
          </w:tcPr>
          <w:p w:rsidR="003D4089" w:rsidRPr="006E233D" w:rsidRDefault="003D4089" w:rsidP="000F0EEA">
            <w:r>
              <w:t>C</w:t>
            </w:r>
            <w:r w:rsidRPr="006E233D">
              <w:t>orrection</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218</w:t>
            </w:r>
          </w:p>
        </w:tc>
        <w:tc>
          <w:tcPr>
            <w:tcW w:w="1350" w:type="dxa"/>
            <w:tcBorders>
              <w:bottom w:val="double" w:sz="6" w:space="0" w:color="auto"/>
            </w:tcBorders>
          </w:tcPr>
          <w:p w:rsidR="003D4089" w:rsidRPr="006E233D" w:rsidRDefault="003D4089" w:rsidP="00A65851">
            <w:r w:rsidRPr="006E233D">
              <w:t>0210(1)</w:t>
            </w:r>
          </w:p>
        </w:tc>
        <w:tc>
          <w:tcPr>
            <w:tcW w:w="990"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4860" w:type="dxa"/>
            <w:tcBorders>
              <w:bottom w:val="double" w:sz="6" w:space="0" w:color="auto"/>
            </w:tcBorders>
          </w:tcPr>
          <w:p w:rsidR="003D4089" w:rsidRPr="006E233D" w:rsidRDefault="003D4089" w:rsidP="0076505F">
            <w:pPr>
              <w:pStyle w:val="CommentText"/>
            </w:pPr>
            <w:r w:rsidRPr="006E233D">
              <w:t>Add “with” to in accordance the procedures</w:t>
            </w:r>
          </w:p>
        </w:tc>
        <w:tc>
          <w:tcPr>
            <w:tcW w:w="4320" w:type="dxa"/>
            <w:tcBorders>
              <w:bottom w:val="double" w:sz="6" w:space="0" w:color="auto"/>
            </w:tcBorders>
          </w:tcPr>
          <w:p w:rsidR="003D4089" w:rsidRPr="006E233D" w:rsidRDefault="003D4089" w:rsidP="00277F2C">
            <w:r>
              <w:t>C</w:t>
            </w:r>
            <w:r w:rsidRPr="006E233D">
              <w:t>orrection</w:t>
            </w:r>
          </w:p>
        </w:tc>
        <w:tc>
          <w:tcPr>
            <w:tcW w:w="787" w:type="dxa"/>
            <w:tcBorders>
              <w:bottom w:val="double" w:sz="6" w:space="0" w:color="auto"/>
            </w:tcBorders>
          </w:tcPr>
          <w:p w:rsidR="003D4089" w:rsidRPr="006E233D" w:rsidRDefault="003D4089" w:rsidP="00277F2C">
            <w:r w:rsidRPr="006E233D">
              <w:t>done</w:t>
            </w:r>
          </w:p>
        </w:tc>
      </w:tr>
      <w:tr w:rsidR="003D4089" w:rsidRPr="006E233D" w:rsidTr="00D66578">
        <w:tc>
          <w:tcPr>
            <w:tcW w:w="918" w:type="dxa"/>
            <w:shd w:val="clear" w:color="auto" w:fill="B2A1C7" w:themeFill="accent4" w:themeFillTint="99"/>
          </w:tcPr>
          <w:p w:rsidR="003D4089" w:rsidRPr="006E233D" w:rsidRDefault="003D4089" w:rsidP="00A65851">
            <w:r w:rsidRPr="006E233D">
              <w:t>220</w:t>
            </w:r>
          </w:p>
        </w:tc>
        <w:tc>
          <w:tcPr>
            <w:tcW w:w="1350" w:type="dxa"/>
            <w:shd w:val="clear" w:color="auto" w:fill="B2A1C7" w:themeFill="accent4" w:themeFillTint="99"/>
          </w:tcPr>
          <w:p w:rsidR="003D4089" w:rsidRPr="006E233D" w:rsidRDefault="003D4089" w:rsidP="00A65851"/>
        </w:tc>
        <w:tc>
          <w:tcPr>
            <w:tcW w:w="990" w:type="dxa"/>
            <w:shd w:val="clear" w:color="auto" w:fill="B2A1C7" w:themeFill="accent4" w:themeFillTint="99"/>
          </w:tcPr>
          <w:p w:rsidR="003D4089" w:rsidRPr="006E233D" w:rsidRDefault="003D4089" w:rsidP="00A65851"/>
        </w:tc>
        <w:tc>
          <w:tcPr>
            <w:tcW w:w="1350" w:type="dxa"/>
            <w:shd w:val="clear" w:color="auto" w:fill="B2A1C7" w:themeFill="accent4" w:themeFillTint="99"/>
          </w:tcPr>
          <w:p w:rsidR="003D4089" w:rsidRPr="006E233D" w:rsidRDefault="003D4089" w:rsidP="00A65851"/>
        </w:tc>
        <w:tc>
          <w:tcPr>
            <w:tcW w:w="4860" w:type="dxa"/>
            <w:shd w:val="clear" w:color="auto" w:fill="B2A1C7" w:themeFill="accent4" w:themeFillTint="99"/>
          </w:tcPr>
          <w:p w:rsidR="003D4089" w:rsidRPr="006E233D" w:rsidRDefault="003D4089" w:rsidP="00BD424F">
            <w:r w:rsidRPr="006E233D">
              <w:rPr>
                <w:bCs/>
              </w:rPr>
              <w:t>Oregon Title V Operating Permit Fees</w:t>
            </w:r>
          </w:p>
        </w:tc>
        <w:tc>
          <w:tcPr>
            <w:tcW w:w="4320" w:type="dxa"/>
            <w:shd w:val="clear" w:color="auto" w:fill="B2A1C7" w:themeFill="accent4" w:themeFillTint="99"/>
          </w:tcPr>
          <w:p w:rsidR="003D4089" w:rsidRPr="006E233D" w:rsidRDefault="003D4089" w:rsidP="00875861">
            <w:pPr>
              <w:rPr>
                <w:highlight w:val="yellow"/>
              </w:rPr>
            </w:pPr>
          </w:p>
        </w:tc>
        <w:tc>
          <w:tcPr>
            <w:tcW w:w="787" w:type="dxa"/>
            <w:shd w:val="clear" w:color="auto" w:fill="B2A1C7" w:themeFill="accent4" w:themeFillTint="99"/>
          </w:tcPr>
          <w:p w:rsidR="003D4089" w:rsidRPr="006E233D" w:rsidRDefault="003D4089" w:rsidP="00875861"/>
        </w:tc>
      </w:tr>
      <w:tr w:rsidR="003D4089" w:rsidRPr="006E233D" w:rsidTr="00D66578">
        <w:tc>
          <w:tcPr>
            <w:tcW w:w="918" w:type="dxa"/>
            <w:tcBorders>
              <w:bottom w:val="double" w:sz="6" w:space="0" w:color="auto"/>
            </w:tcBorders>
          </w:tcPr>
          <w:p w:rsidR="003D4089" w:rsidRPr="006E233D" w:rsidRDefault="003D4089" w:rsidP="00A65851">
            <w:r w:rsidRPr="006E233D">
              <w:t>220</w:t>
            </w:r>
          </w:p>
        </w:tc>
        <w:tc>
          <w:tcPr>
            <w:tcW w:w="1350" w:type="dxa"/>
            <w:tcBorders>
              <w:bottom w:val="double" w:sz="6" w:space="0" w:color="auto"/>
            </w:tcBorders>
          </w:tcPr>
          <w:p w:rsidR="003D4089" w:rsidRPr="006E233D" w:rsidRDefault="003D4089" w:rsidP="00A65851">
            <w:r w:rsidRPr="006E233D">
              <w:t>0020</w:t>
            </w:r>
          </w:p>
        </w:tc>
        <w:tc>
          <w:tcPr>
            <w:tcW w:w="990" w:type="dxa"/>
            <w:tcBorders>
              <w:bottom w:val="double" w:sz="6" w:space="0" w:color="auto"/>
            </w:tcBorders>
          </w:tcPr>
          <w:p w:rsidR="003D4089" w:rsidRPr="006E233D" w:rsidRDefault="003D4089"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3D4089" w:rsidRPr="006E233D" w:rsidRDefault="003D4089"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3D4089" w:rsidRPr="006E233D" w:rsidRDefault="003D4089" w:rsidP="00875861">
            <w:r w:rsidRPr="006E233D">
              <w:t>Add Division 204 as another division that has definitions that would apply to this division</w:t>
            </w:r>
          </w:p>
        </w:tc>
        <w:tc>
          <w:tcPr>
            <w:tcW w:w="4320" w:type="dxa"/>
            <w:tcBorders>
              <w:bottom w:val="double" w:sz="6" w:space="0" w:color="auto"/>
            </w:tcBorders>
          </w:tcPr>
          <w:p w:rsidR="003D4089" w:rsidRPr="006E233D" w:rsidRDefault="003D4089" w:rsidP="00875861">
            <w:r w:rsidRPr="006E233D">
              <w:t>Add reference to Division 204 definitions</w:t>
            </w:r>
          </w:p>
        </w:tc>
        <w:tc>
          <w:tcPr>
            <w:tcW w:w="787" w:type="dxa"/>
            <w:tcBorders>
              <w:bottom w:val="double" w:sz="6" w:space="0" w:color="auto"/>
            </w:tcBorders>
          </w:tcPr>
          <w:p w:rsidR="003D4089" w:rsidRPr="006E233D" w:rsidRDefault="003D4089" w:rsidP="00875861">
            <w:r>
              <w:t>done</w:t>
            </w:r>
          </w:p>
        </w:tc>
      </w:tr>
      <w:tr w:rsidR="003D4089" w:rsidRPr="006E233D" w:rsidTr="00D66578">
        <w:tc>
          <w:tcPr>
            <w:tcW w:w="918" w:type="dxa"/>
            <w:tcBorders>
              <w:bottom w:val="double" w:sz="6" w:space="0" w:color="auto"/>
            </w:tcBorders>
          </w:tcPr>
          <w:p w:rsidR="003D4089" w:rsidRPr="006E233D" w:rsidRDefault="003D4089" w:rsidP="00A65851">
            <w:r w:rsidRPr="006E233D">
              <w:t>220</w:t>
            </w:r>
          </w:p>
        </w:tc>
        <w:tc>
          <w:tcPr>
            <w:tcW w:w="1350" w:type="dxa"/>
            <w:tcBorders>
              <w:bottom w:val="double" w:sz="6" w:space="0" w:color="auto"/>
            </w:tcBorders>
          </w:tcPr>
          <w:p w:rsidR="003D4089" w:rsidRPr="006E233D" w:rsidRDefault="003D4089" w:rsidP="00A65851">
            <w:r w:rsidRPr="006E233D">
              <w:t>200-0020(3)(d)</w:t>
            </w:r>
          </w:p>
        </w:tc>
        <w:tc>
          <w:tcPr>
            <w:tcW w:w="990" w:type="dxa"/>
            <w:tcBorders>
              <w:bottom w:val="double" w:sz="6" w:space="0" w:color="auto"/>
            </w:tcBorders>
          </w:tcPr>
          <w:p w:rsidR="003D4089" w:rsidRPr="006E233D" w:rsidRDefault="003D4089"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3D4089" w:rsidRPr="006E233D" w:rsidRDefault="003D4089"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3D4089" w:rsidRPr="006E233D" w:rsidRDefault="003D4089" w:rsidP="00875861">
            <w:r w:rsidRPr="006E233D">
              <w:t>Move the definition of actual emissions for Title V operating permit fees to division 220</w:t>
            </w:r>
          </w:p>
        </w:tc>
        <w:tc>
          <w:tcPr>
            <w:tcW w:w="4320" w:type="dxa"/>
            <w:tcBorders>
              <w:bottom w:val="double" w:sz="6" w:space="0" w:color="auto"/>
            </w:tcBorders>
          </w:tcPr>
          <w:p w:rsidR="003D4089" w:rsidRPr="006E233D" w:rsidRDefault="003D4089" w:rsidP="007B61EB">
            <w:r w:rsidRPr="006E233D">
              <w:t xml:space="preserve">The part of the definition of actual emissions for Title V operating permit fees should be included in </w:t>
            </w:r>
            <w:r w:rsidRPr="006E233D">
              <w:lastRenderedPageBreak/>
              <w:t xml:space="preserve">the rules for Title V operating permit fees.  </w:t>
            </w:r>
          </w:p>
        </w:tc>
        <w:tc>
          <w:tcPr>
            <w:tcW w:w="787" w:type="dxa"/>
            <w:tcBorders>
              <w:bottom w:val="double" w:sz="6" w:space="0" w:color="auto"/>
            </w:tcBorders>
          </w:tcPr>
          <w:p w:rsidR="003D4089" w:rsidRPr="00593D36" w:rsidRDefault="003D4089" w:rsidP="00FE68CE">
            <w:r w:rsidRPr="00593D36">
              <w:lastRenderedPageBreak/>
              <w:t>done</w:t>
            </w:r>
          </w:p>
        </w:tc>
      </w:tr>
      <w:tr w:rsidR="003D4089" w:rsidRPr="006E233D" w:rsidTr="00D66578">
        <w:tc>
          <w:tcPr>
            <w:tcW w:w="918" w:type="dxa"/>
            <w:tcBorders>
              <w:bottom w:val="double" w:sz="6" w:space="0" w:color="auto"/>
            </w:tcBorders>
          </w:tcPr>
          <w:p w:rsidR="003D4089" w:rsidRPr="006E233D" w:rsidRDefault="003D4089" w:rsidP="00A65851">
            <w:r w:rsidRPr="006E233D">
              <w:lastRenderedPageBreak/>
              <w:t>220</w:t>
            </w:r>
          </w:p>
        </w:tc>
        <w:tc>
          <w:tcPr>
            <w:tcW w:w="1350" w:type="dxa"/>
            <w:tcBorders>
              <w:bottom w:val="double" w:sz="6" w:space="0" w:color="auto"/>
            </w:tcBorders>
          </w:tcPr>
          <w:p w:rsidR="003D4089" w:rsidRPr="006E233D" w:rsidRDefault="003D4089" w:rsidP="00A65851">
            <w:r w:rsidRPr="006E233D">
              <w:t>200-0020(3)(e)</w:t>
            </w:r>
          </w:p>
        </w:tc>
        <w:tc>
          <w:tcPr>
            <w:tcW w:w="990" w:type="dxa"/>
            <w:tcBorders>
              <w:bottom w:val="double" w:sz="6" w:space="0" w:color="auto"/>
            </w:tcBorders>
          </w:tcPr>
          <w:p w:rsidR="003D4089" w:rsidRPr="006E233D" w:rsidRDefault="003D4089" w:rsidP="00A65851">
            <w:pPr>
              <w:pStyle w:val="NormalWeb"/>
              <w:spacing w:before="0" w:beforeAutospacing="0" w:after="0" w:afterAutospacing="0"/>
              <w:rPr>
                <w:bCs/>
                <w:color w:val="000000"/>
                <w:sz w:val="20"/>
                <w:szCs w:val="20"/>
              </w:rPr>
            </w:pPr>
          </w:p>
        </w:tc>
        <w:tc>
          <w:tcPr>
            <w:tcW w:w="1350" w:type="dxa"/>
            <w:tcBorders>
              <w:bottom w:val="double" w:sz="6" w:space="0" w:color="auto"/>
            </w:tcBorders>
          </w:tcPr>
          <w:p w:rsidR="003D4089" w:rsidRPr="006E233D" w:rsidRDefault="003D4089"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3D4089" w:rsidRPr="006E233D" w:rsidRDefault="003D4089" w:rsidP="00875861">
            <w:r w:rsidRPr="006E233D">
              <w:t>Move the method of measuring actual emissions for Title V operating permit fees to division 220</w:t>
            </w:r>
          </w:p>
        </w:tc>
        <w:tc>
          <w:tcPr>
            <w:tcW w:w="4320" w:type="dxa"/>
            <w:tcBorders>
              <w:bottom w:val="double" w:sz="6" w:space="0" w:color="auto"/>
            </w:tcBorders>
          </w:tcPr>
          <w:p w:rsidR="003D4089" w:rsidRPr="006E233D" w:rsidRDefault="003D4089"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3D4089" w:rsidRPr="00593D36" w:rsidRDefault="003D4089" w:rsidP="00FE68CE">
            <w:r w:rsidRPr="00593D36">
              <w:t>done</w:t>
            </w:r>
          </w:p>
        </w:tc>
      </w:tr>
      <w:tr w:rsidR="003D4089" w:rsidRPr="006E233D" w:rsidTr="00D66578">
        <w:tc>
          <w:tcPr>
            <w:tcW w:w="918" w:type="dxa"/>
            <w:shd w:val="clear" w:color="auto" w:fill="B2A1C7" w:themeFill="accent4" w:themeFillTint="99"/>
          </w:tcPr>
          <w:p w:rsidR="003D4089" w:rsidRPr="006E233D" w:rsidRDefault="003D4089" w:rsidP="00A65851">
            <w:r w:rsidRPr="006E233D">
              <w:t>222</w:t>
            </w:r>
          </w:p>
        </w:tc>
        <w:tc>
          <w:tcPr>
            <w:tcW w:w="1350" w:type="dxa"/>
            <w:shd w:val="clear" w:color="auto" w:fill="B2A1C7" w:themeFill="accent4" w:themeFillTint="99"/>
          </w:tcPr>
          <w:p w:rsidR="003D4089" w:rsidRPr="006E233D" w:rsidRDefault="003D4089" w:rsidP="00A65851"/>
        </w:tc>
        <w:tc>
          <w:tcPr>
            <w:tcW w:w="990" w:type="dxa"/>
            <w:shd w:val="clear" w:color="auto" w:fill="B2A1C7" w:themeFill="accent4" w:themeFillTint="99"/>
          </w:tcPr>
          <w:p w:rsidR="003D4089" w:rsidRPr="006E233D" w:rsidRDefault="003D4089" w:rsidP="00A65851">
            <w:pPr>
              <w:rPr>
                <w:color w:val="000000"/>
              </w:rPr>
            </w:pPr>
          </w:p>
        </w:tc>
        <w:tc>
          <w:tcPr>
            <w:tcW w:w="1350" w:type="dxa"/>
            <w:shd w:val="clear" w:color="auto" w:fill="B2A1C7" w:themeFill="accent4" w:themeFillTint="99"/>
          </w:tcPr>
          <w:p w:rsidR="003D4089" w:rsidRPr="006E233D" w:rsidRDefault="003D4089" w:rsidP="00A65851">
            <w:pPr>
              <w:rPr>
                <w:color w:val="000000"/>
              </w:rPr>
            </w:pPr>
          </w:p>
        </w:tc>
        <w:tc>
          <w:tcPr>
            <w:tcW w:w="4860" w:type="dxa"/>
            <w:shd w:val="clear" w:color="auto" w:fill="B2A1C7" w:themeFill="accent4" w:themeFillTint="99"/>
          </w:tcPr>
          <w:p w:rsidR="003D4089" w:rsidRPr="006E233D" w:rsidRDefault="003D4089"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3D4089" w:rsidRPr="006E233D" w:rsidRDefault="003D4089" w:rsidP="00FE68CE">
            <w:pPr>
              <w:rPr>
                <w:highlight w:val="yellow"/>
              </w:rPr>
            </w:pPr>
          </w:p>
        </w:tc>
        <w:tc>
          <w:tcPr>
            <w:tcW w:w="787" w:type="dxa"/>
            <w:shd w:val="clear" w:color="auto" w:fill="B2A1C7" w:themeFill="accent4" w:themeFillTint="99"/>
          </w:tcPr>
          <w:p w:rsidR="003D4089" w:rsidRPr="006E233D" w:rsidRDefault="003D4089" w:rsidP="00FE68CE"/>
        </w:tc>
      </w:tr>
      <w:tr w:rsidR="003D4089" w:rsidRPr="006E233D" w:rsidTr="0014611E">
        <w:tc>
          <w:tcPr>
            <w:tcW w:w="918" w:type="dxa"/>
          </w:tcPr>
          <w:p w:rsidR="003D4089" w:rsidRPr="006E233D" w:rsidRDefault="003D4089" w:rsidP="0014611E">
            <w:r w:rsidRPr="006E233D">
              <w:t>222</w:t>
            </w:r>
          </w:p>
        </w:tc>
        <w:tc>
          <w:tcPr>
            <w:tcW w:w="1350" w:type="dxa"/>
          </w:tcPr>
          <w:p w:rsidR="003D4089" w:rsidRPr="006E233D" w:rsidRDefault="003D4089" w:rsidP="0014611E">
            <w:r w:rsidRPr="006E233D">
              <w:t>0020(1)</w:t>
            </w:r>
          </w:p>
        </w:tc>
        <w:tc>
          <w:tcPr>
            <w:tcW w:w="990" w:type="dxa"/>
          </w:tcPr>
          <w:p w:rsidR="003D4089" w:rsidRPr="006E233D" w:rsidRDefault="003D4089" w:rsidP="0014611E">
            <w:r w:rsidRPr="006E233D">
              <w:t>NA</w:t>
            </w:r>
          </w:p>
        </w:tc>
        <w:tc>
          <w:tcPr>
            <w:tcW w:w="1350" w:type="dxa"/>
          </w:tcPr>
          <w:p w:rsidR="003D4089" w:rsidRPr="006E233D" w:rsidRDefault="003D4089" w:rsidP="0014611E">
            <w:r w:rsidRPr="006E233D">
              <w:t>NA</w:t>
            </w:r>
          </w:p>
        </w:tc>
        <w:tc>
          <w:tcPr>
            <w:tcW w:w="4860" w:type="dxa"/>
          </w:tcPr>
          <w:p w:rsidR="003D4089" w:rsidRPr="006E233D" w:rsidRDefault="003D4089" w:rsidP="0014611E">
            <w:r w:rsidRPr="006E233D">
              <w:t>Change rule citations for insignificant activities since these rules were moved</w:t>
            </w:r>
          </w:p>
        </w:tc>
        <w:tc>
          <w:tcPr>
            <w:tcW w:w="4320" w:type="dxa"/>
          </w:tcPr>
          <w:p w:rsidR="003D4089" w:rsidRPr="006E233D" w:rsidRDefault="003D4089" w:rsidP="0014611E">
            <w:pPr>
              <w:shd w:val="clear" w:color="auto" w:fill="FFFFFF"/>
              <w:rPr>
                <w:color w:val="000000"/>
              </w:rPr>
            </w:pPr>
            <w:r>
              <w:rPr>
                <w:color w:val="000000"/>
              </w:rPr>
              <w:t>C</w:t>
            </w:r>
            <w:r w:rsidRPr="006E233D">
              <w:rPr>
                <w:color w:val="000000"/>
              </w:rPr>
              <w:t>orrection</w:t>
            </w:r>
          </w:p>
        </w:tc>
        <w:tc>
          <w:tcPr>
            <w:tcW w:w="787" w:type="dxa"/>
          </w:tcPr>
          <w:p w:rsidR="003D4089" w:rsidRPr="006E233D" w:rsidRDefault="003D4089" w:rsidP="0014611E">
            <w:r w:rsidRPr="006E233D">
              <w:t>done</w:t>
            </w:r>
          </w:p>
        </w:tc>
      </w:tr>
      <w:tr w:rsidR="003D4089" w:rsidRPr="006E233D" w:rsidTr="00D66578">
        <w:tc>
          <w:tcPr>
            <w:tcW w:w="918" w:type="dxa"/>
          </w:tcPr>
          <w:p w:rsidR="003D4089" w:rsidRPr="00C6077C" w:rsidRDefault="003D4089" w:rsidP="00A65851">
            <w:pPr>
              <w:rPr>
                <w:highlight w:val="lightGray"/>
              </w:rPr>
            </w:pPr>
            <w:r w:rsidRPr="00C6077C">
              <w:rPr>
                <w:highlight w:val="lightGray"/>
              </w:rPr>
              <w:t>222</w:t>
            </w:r>
          </w:p>
        </w:tc>
        <w:tc>
          <w:tcPr>
            <w:tcW w:w="1350" w:type="dxa"/>
          </w:tcPr>
          <w:p w:rsidR="003D4089" w:rsidRPr="00C6077C" w:rsidRDefault="003D4089" w:rsidP="00A65851">
            <w:pPr>
              <w:rPr>
                <w:highlight w:val="lightGray"/>
              </w:rPr>
            </w:pPr>
            <w:r w:rsidRPr="00C6077C">
              <w:rPr>
                <w:highlight w:val="lightGray"/>
              </w:rPr>
              <w:t>0020(1)</w:t>
            </w:r>
          </w:p>
        </w:tc>
        <w:tc>
          <w:tcPr>
            <w:tcW w:w="990" w:type="dxa"/>
          </w:tcPr>
          <w:p w:rsidR="003D4089" w:rsidRPr="00C6077C" w:rsidRDefault="003D4089" w:rsidP="00A65851">
            <w:pPr>
              <w:rPr>
                <w:highlight w:val="lightGray"/>
              </w:rPr>
            </w:pPr>
            <w:r w:rsidRPr="00C6077C">
              <w:rPr>
                <w:highlight w:val="lightGray"/>
              </w:rPr>
              <w:t>NA</w:t>
            </w:r>
          </w:p>
        </w:tc>
        <w:tc>
          <w:tcPr>
            <w:tcW w:w="1350" w:type="dxa"/>
          </w:tcPr>
          <w:p w:rsidR="003D4089" w:rsidRPr="00C6077C" w:rsidRDefault="003D4089" w:rsidP="00A65851">
            <w:pPr>
              <w:rPr>
                <w:highlight w:val="lightGray"/>
              </w:rPr>
            </w:pPr>
            <w:r w:rsidRPr="00C6077C">
              <w:rPr>
                <w:highlight w:val="lightGray"/>
              </w:rPr>
              <w:t>NA</w:t>
            </w:r>
          </w:p>
        </w:tc>
        <w:tc>
          <w:tcPr>
            <w:tcW w:w="4860" w:type="dxa"/>
          </w:tcPr>
          <w:p w:rsidR="003D4089" w:rsidRPr="00C6077C" w:rsidRDefault="003D4089" w:rsidP="00696AA9">
            <w:pPr>
              <w:rPr>
                <w:highlight w:val="lightGray"/>
              </w:rPr>
            </w:pPr>
            <w:r w:rsidRPr="00C6077C">
              <w:rPr>
                <w:highlight w:val="lightGray"/>
              </w:rPr>
              <w:t>Add “listed in the definition of significant emission rate” to “regulated pollutants”</w:t>
            </w:r>
          </w:p>
        </w:tc>
        <w:tc>
          <w:tcPr>
            <w:tcW w:w="4320" w:type="dxa"/>
          </w:tcPr>
          <w:p w:rsidR="003D4089" w:rsidRPr="00C6077C" w:rsidRDefault="003D4089" w:rsidP="00C5605F">
            <w:pPr>
              <w:shd w:val="clear" w:color="auto" w:fill="FFFFFF"/>
              <w:rPr>
                <w:color w:val="000000"/>
                <w:highlight w:val="lightGray"/>
              </w:rPr>
            </w:pPr>
            <w:r w:rsidRPr="00C6077C">
              <w:rPr>
                <w:color w:val="000000"/>
                <w:highlight w:val="lightGray"/>
              </w:rPr>
              <w:t>Clarification</w:t>
            </w:r>
          </w:p>
        </w:tc>
        <w:tc>
          <w:tcPr>
            <w:tcW w:w="787" w:type="dxa"/>
          </w:tcPr>
          <w:p w:rsidR="003D4089" w:rsidRPr="006E233D" w:rsidRDefault="003D4089" w:rsidP="00FE68CE">
            <w:r w:rsidRPr="00C6077C">
              <w:rPr>
                <w:highlight w:val="lightGray"/>
              </w:rPr>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0020(3)(c)</w:t>
            </w:r>
          </w:p>
          <w:p w:rsidR="003D4089" w:rsidRPr="006E233D" w:rsidRDefault="003D4089" w:rsidP="00A65851"/>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057D9C">
            <w:r w:rsidRPr="006E233D">
              <w:t xml:space="preserve">Reference CFRs Early Reduction High Risk and Accidental Release Substances </w:t>
            </w:r>
          </w:p>
        </w:tc>
        <w:tc>
          <w:tcPr>
            <w:tcW w:w="4320" w:type="dxa"/>
          </w:tcPr>
          <w:p w:rsidR="003D4089" w:rsidRPr="006E233D" w:rsidRDefault="003D4089" w:rsidP="00057D9C">
            <w:pPr>
              <w:shd w:val="clear" w:color="auto" w:fill="FFFFFF"/>
              <w:rPr>
                <w:color w:val="000000"/>
              </w:rPr>
            </w:pPr>
            <w:r w:rsidRPr="006E233D">
              <w:rPr>
                <w:color w:val="000000"/>
              </w:rPr>
              <w:t>Tables 2 and 3 in Division 244 are being removed so the CFRs should be referenced instead.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0020(3)(c) and (d)</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8A2E9D">
            <w:r w:rsidRPr="006E233D">
              <w:t>Include “unless listed in Table 2 OAR 340-200-8010”</w:t>
            </w:r>
          </w:p>
        </w:tc>
        <w:tc>
          <w:tcPr>
            <w:tcW w:w="4320" w:type="dxa"/>
          </w:tcPr>
          <w:p w:rsidR="003D4089" w:rsidRPr="006E233D" w:rsidRDefault="003D4089" w:rsidP="008A2E9D">
            <w:r w:rsidRPr="006E233D">
              <w:t xml:space="preserve">Some hazardous air pollutants have SERs in Table 2 OAR 340-20-8010 that </w:t>
            </w:r>
            <w:proofErr w:type="gramStart"/>
            <w:r w:rsidRPr="006E233D">
              <w:t>require</w:t>
            </w:r>
            <w:proofErr w:type="gramEnd"/>
            <w:r w:rsidRPr="006E233D">
              <w:t xml:space="preserve"> PSELs.  This is consistent with the netting basis.</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0020(3)(d)</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8A2E9D">
            <w:r w:rsidRPr="006E233D">
              <w:t>Exclude toxic air pollutants in division 246 unless listed in Table 2 OAR 340-200-8010</w:t>
            </w:r>
          </w:p>
        </w:tc>
        <w:tc>
          <w:tcPr>
            <w:tcW w:w="4320" w:type="dxa"/>
          </w:tcPr>
          <w:p w:rsidR="003D4089" w:rsidRPr="006E233D" w:rsidRDefault="003D4089" w:rsidP="008A2E9D">
            <w:r w:rsidRPr="006E233D">
              <w:t>Some air toxics have SERs in Table 2 OAR 340-20-8010 that require PSELs This is consistent with the netting basis.</w:t>
            </w:r>
          </w:p>
        </w:tc>
        <w:tc>
          <w:tcPr>
            <w:tcW w:w="787" w:type="dxa"/>
          </w:tcPr>
          <w:p w:rsidR="003D4089" w:rsidRPr="006E233D" w:rsidRDefault="003D4089" w:rsidP="00FE68CE">
            <w:r w:rsidRPr="006E233D">
              <w:t>done</w:t>
            </w:r>
          </w:p>
        </w:tc>
      </w:tr>
      <w:tr w:rsidR="003D4089" w:rsidRPr="006E233D" w:rsidTr="00D66578">
        <w:trPr>
          <w:trHeight w:val="198"/>
        </w:trPr>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0020(4)</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8A2E9D">
            <w:r w:rsidRPr="006E233D">
              <w:t xml:space="preserve">Add “or source specific PSELs set at the generic PSEL levels, or may be set at source specific levels. </w:t>
            </w:r>
          </w:p>
          <w:p w:rsidR="003D4089" w:rsidRPr="006E233D" w:rsidRDefault="003D4089" w:rsidP="008A2E9D">
            <w:r w:rsidRPr="006E233D">
              <w:t>(a) A source with a generic PSEL cannot maintain a netting basis for that pollutant.</w:t>
            </w:r>
          </w:p>
          <w:p w:rsidR="003D4089" w:rsidRPr="006E233D" w:rsidRDefault="003D4089" w:rsidP="00644785">
            <w:r w:rsidRPr="006E233D">
              <w:t>(b) A source with a source specific PSEL that is set at the generic PSEL level may maintain a netting basis for that pollutant.”</w:t>
            </w:r>
          </w:p>
        </w:tc>
        <w:tc>
          <w:tcPr>
            <w:tcW w:w="4320" w:type="dxa"/>
          </w:tcPr>
          <w:p w:rsidR="003D4089" w:rsidRPr="006E233D" w:rsidRDefault="003D4089" w:rsidP="00644785">
            <w:r w:rsidRPr="006E233D">
              <w:t>Clarification.  PSELs can be Generic PSELs or they can be set at the same levels as the Generic PSEL but not be a Generic PSEL. Clarify when netting basis can or cannot be maintained with generic or generic level PSELs.</w:t>
            </w:r>
          </w:p>
        </w:tc>
        <w:tc>
          <w:tcPr>
            <w:tcW w:w="787" w:type="dxa"/>
          </w:tcPr>
          <w:p w:rsidR="003D4089" w:rsidRPr="006E233D" w:rsidRDefault="003D4089" w:rsidP="00644785">
            <w:r w:rsidRPr="006E233D">
              <w:t>done</w:t>
            </w:r>
          </w:p>
        </w:tc>
      </w:tr>
      <w:tr w:rsidR="003D4089" w:rsidRPr="006E233D" w:rsidTr="00D66578">
        <w:trPr>
          <w:trHeight w:val="198"/>
        </w:trPr>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0030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6A314F">
            <w:r w:rsidRPr="006E233D">
              <w:t>Add division 204 as another division that has definitions that would apply to this division</w:t>
            </w:r>
          </w:p>
        </w:tc>
        <w:tc>
          <w:tcPr>
            <w:tcW w:w="4320" w:type="dxa"/>
          </w:tcPr>
          <w:p w:rsidR="003D4089" w:rsidRPr="006E233D" w:rsidRDefault="003D4089" w:rsidP="006A314F">
            <w:r w:rsidRPr="006E233D">
              <w:t>Add reference to division 204 definitions</w:t>
            </w:r>
          </w:p>
        </w:tc>
        <w:tc>
          <w:tcPr>
            <w:tcW w:w="787" w:type="dxa"/>
          </w:tcPr>
          <w:p w:rsidR="003D4089" w:rsidRPr="006E233D" w:rsidRDefault="003D4089" w:rsidP="00644785">
            <w:r w:rsidRPr="006E233D">
              <w:t>done</w:t>
            </w:r>
          </w:p>
        </w:tc>
      </w:tr>
      <w:tr w:rsidR="003D4089" w:rsidRPr="006E233D" w:rsidTr="00D66578">
        <w:trPr>
          <w:trHeight w:val="198"/>
        </w:trPr>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0043(1), (2), and (3)</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0035(1) &amp; (2)</w:t>
            </w:r>
          </w:p>
        </w:tc>
        <w:tc>
          <w:tcPr>
            <w:tcW w:w="4860" w:type="dxa"/>
            <w:tcBorders>
              <w:bottom w:val="double" w:sz="6" w:space="0" w:color="auto"/>
            </w:tcBorders>
          </w:tcPr>
          <w:p w:rsidR="003D4089" w:rsidRPr="006E233D" w:rsidRDefault="003D4089" w:rsidP="00644785">
            <w:r w:rsidRPr="006E233D">
              <w:t>Move General Requirements for All PSELs from 222-0043 to 222-0035</w:t>
            </w:r>
          </w:p>
        </w:tc>
        <w:tc>
          <w:tcPr>
            <w:tcW w:w="4320" w:type="dxa"/>
          </w:tcPr>
          <w:p w:rsidR="003D4089" w:rsidRPr="006E233D" w:rsidRDefault="003D4089" w:rsidP="00644785">
            <w:r>
              <w:t>Restructure</w:t>
            </w:r>
          </w:p>
        </w:tc>
        <w:tc>
          <w:tcPr>
            <w:tcW w:w="787" w:type="dxa"/>
          </w:tcPr>
          <w:p w:rsidR="003D4089" w:rsidRPr="006E233D" w:rsidRDefault="003D4089" w:rsidP="00644785">
            <w:r w:rsidRPr="006E233D">
              <w:t>done</w:t>
            </w:r>
          </w:p>
        </w:tc>
      </w:tr>
      <w:tr w:rsidR="003D4089" w:rsidRPr="006E233D" w:rsidTr="0014611E">
        <w:trPr>
          <w:trHeight w:val="198"/>
        </w:trPr>
        <w:tc>
          <w:tcPr>
            <w:tcW w:w="918" w:type="dxa"/>
          </w:tcPr>
          <w:p w:rsidR="003D4089" w:rsidRPr="006E233D" w:rsidRDefault="003D4089" w:rsidP="0014611E">
            <w:r w:rsidRPr="006E233D">
              <w:t>222</w:t>
            </w:r>
          </w:p>
        </w:tc>
        <w:tc>
          <w:tcPr>
            <w:tcW w:w="1350" w:type="dxa"/>
          </w:tcPr>
          <w:p w:rsidR="003D4089" w:rsidRPr="006E233D" w:rsidRDefault="003D4089" w:rsidP="00BD0E63">
            <w:r w:rsidRPr="006E233D">
              <w:t>0043(2)(</w:t>
            </w:r>
            <w:r>
              <w:t>c</w:t>
            </w:r>
            <w:r w:rsidRPr="006E233D">
              <w:t>)</w:t>
            </w:r>
          </w:p>
        </w:tc>
        <w:tc>
          <w:tcPr>
            <w:tcW w:w="990" w:type="dxa"/>
          </w:tcPr>
          <w:p w:rsidR="003D4089" w:rsidRPr="006E233D" w:rsidRDefault="003D4089" w:rsidP="0014611E">
            <w:r w:rsidRPr="006E233D">
              <w:t>222</w:t>
            </w:r>
          </w:p>
        </w:tc>
        <w:tc>
          <w:tcPr>
            <w:tcW w:w="1350" w:type="dxa"/>
          </w:tcPr>
          <w:p w:rsidR="003D4089" w:rsidRPr="006E233D" w:rsidRDefault="003D4089" w:rsidP="00BD0E63">
            <w:r w:rsidRPr="006E233D">
              <w:t>0035(</w:t>
            </w:r>
            <w:r>
              <w:t>2</w:t>
            </w:r>
            <w:r w:rsidRPr="006E233D">
              <w:t>)</w:t>
            </w:r>
            <w:r>
              <w:t>(c</w:t>
            </w:r>
            <w:r w:rsidRPr="006E233D">
              <w:t>)</w:t>
            </w:r>
          </w:p>
        </w:tc>
        <w:tc>
          <w:tcPr>
            <w:tcW w:w="4860" w:type="dxa"/>
            <w:tcBorders>
              <w:bottom w:val="double" w:sz="6" w:space="0" w:color="auto"/>
            </w:tcBorders>
          </w:tcPr>
          <w:p w:rsidR="003D4089" w:rsidRPr="006E233D" w:rsidRDefault="003D4089" w:rsidP="0014611E">
            <w:r>
              <w:t>Change the title of OAR 340-216-0084 to “</w:t>
            </w:r>
            <w:r w:rsidRPr="00BD0E63">
              <w:t xml:space="preserve">Department Initiated </w:t>
            </w:r>
            <w:r w:rsidRPr="00BD0E63" w:rsidDel="00EE20C8">
              <w:t>Modification</w:t>
            </w:r>
            <w:r w:rsidRPr="00BD0E63">
              <w:t>s</w:t>
            </w:r>
            <w:r>
              <w:t>”</w:t>
            </w:r>
          </w:p>
        </w:tc>
        <w:tc>
          <w:tcPr>
            <w:tcW w:w="4320" w:type="dxa"/>
          </w:tcPr>
          <w:p w:rsidR="003D4089" w:rsidRPr="006E233D" w:rsidRDefault="003D4089" w:rsidP="0014611E">
            <w:r>
              <w:t>Correction</w:t>
            </w:r>
          </w:p>
        </w:tc>
        <w:tc>
          <w:tcPr>
            <w:tcW w:w="787" w:type="dxa"/>
          </w:tcPr>
          <w:p w:rsidR="003D4089" w:rsidRPr="006E233D" w:rsidRDefault="003D4089" w:rsidP="0014611E">
            <w:r w:rsidRPr="006E233D">
              <w:t>done</w:t>
            </w:r>
          </w:p>
        </w:tc>
      </w:tr>
      <w:tr w:rsidR="003D4089" w:rsidRPr="006E233D" w:rsidTr="00D66578">
        <w:trPr>
          <w:trHeight w:val="198"/>
        </w:trPr>
        <w:tc>
          <w:tcPr>
            <w:tcW w:w="918" w:type="dxa"/>
          </w:tcPr>
          <w:p w:rsidR="003D4089" w:rsidRPr="006E233D" w:rsidRDefault="003D4089" w:rsidP="00A65851">
            <w:r w:rsidRPr="006E233D">
              <w:t>200</w:t>
            </w:r>
          </w:p>
        </w:tc>
        <w:tc>
          <w:tcPr>
            <w:tcW w:w="1350" w:type="dxa"/>
          </w:tcPr>
          <w:p w:rsidR="003D4089" w:rsidRPr="006E233D" w:rsidRDefault="003D4089" w:rsidP="00A65851">
            <w:r w:rsidRPr="006E233D">
              <w:t>0200(76)(f)</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0035(3)</w:t>
            </w:r>
          </w:p>
        </w:tc>
        <w:tc>
          <w:tcPr>
            <w:tcW w:w="4860" w:type="dxa"/>
            <w:shd w:val="clear" w:color="auto" w:fill="auto"/>
          </w:tcPr>
          <w:p w:rsidR="003D4089" w:rsidRPr="006E233D" w:rsidRDefault="003D4089" w:rsidP="00644785">
            <w:r w:rsidRPr="006E233D">
              <w:t xml:space="preserve">Add “PSEL reductions required by rule, order or permit condition will be effective on the compliance date of the rule, order, or permit condition.” </w:t>
            </w:r>
          </w:p>
        </w:tc>
        <w:tc>
          <w:tcPr>
            <w:tcW w:w="4320" w:type="dxa"/>
          </w:tcPr>
          <w:p w:rsidR="003D4089" w:rsidRPr="006E233D" w:rsidRDefault="003D4089" w:rsidP="00C44813">
            <w:r w:rsidRPr="006E233D">
              <w:t xml:space="preserve">This provision is from the definition of netting basis and applies to all PSELs. </w:t>
            </w:r>
          </w:p>
          <w:p w:rsidR="003D4089" w:rsidRPr="006E233D" w:rsidRDefault="003D4089" w:rsidP="00644785"/>
        </w:tc>
        <w:tc>
          <w:tcPr>
            <w:tcW w:w="787" w:type="dxa"/>
          </w:tcPr>
          <w:p w:rsidR="003D4089" w:rsidRPr="006E233D" w:rsidRDefault="003D4089" w:rsidP="00644785">
            <w:r w:rsidRPr="006E233D">
              <w:t>done</w:t>
            </w:r>
          </w:p>
        </w:tc>
      </w:tr>
      <w:tr w:rsidR="003D4089" w:rsidRPr="006E233D" w:rsidTr="00D66578">
        <w:trPr>
          <w:trHeight w:val="198"/>
        </w:trPr>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0043(3)</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0035(4)</w:t>
            </w:r>
          </w:p>
        </w:tc>
        <w:tc>
          <w:tcPr>
            <w:tcW w:w="4860" w:type="dxa"/>
            <w:shd w:val="clear" w:color="auto" w:fill="auto"/>
          </w:tcPr>
          <w:p w:rsidR="003D4089" w:rsidRPr="006E233D" w:rsidRDefault="003D4089" w:rsidP="000A1C29">
            <w:r w:rsidRPr="006E233D">
              <w:t>Move “</w:t>
            </w:r>
            <w:r w:rsidRPr="006E233D" w:rsidDel="00EE20C8">
              <w:t>Annual PSELs are established on a rolling 12 consecutive month basis and will limit the source's potential to emit</w:t>
            </w:r>
            <w:r w:rsidRPr="006E233D">
              <w:t>.”</w:t>
            </w:r>
          </w:p>
        </w:tc>
        <w:tc>
          <w:tcPr>
            <w:tcW w:w="4320" w:type="dxa"/>
          </w:tcPr>
          <w:p w:rsidR="003D4089" w:rsidRPr="006E233D" w:rsidRDefault="003D4089" w:rsidP="002E461B">
            <w:r w:rsidRPr="006E233D">
              <w:t>This applies to all PSELs</w:t>
            </w:r>
          </w:p>
        </w:tc>
        <w:tc>
          <w:tcPr>
            <w:tcW w:w="787" w:type="dxa"/>
          </w:tcPr>
          <w:p w:rsidR="003D4089" w:rsidRPr="006E233D" w:rsidRDefault="003D4089" w:rsidP="000A1C29">
            <w:r w:rsidRPr="006E233D">
              <w:t>done</w:t>
            </w:r>
          </w:p>
        </w:tc>
      </w:tr>
      <w:tr w:rsidR="003D4089" w:rsidRPr="006E233D" w:rsidTr="00D66578">
        <w:trPr>
          <w:trHeight w:val="198"/>
        </w:trPr>
        <w:tc>
          <w:tcPr>
            <w:tcW w:w="918" w:type="dxa"/>
          </w:tcPr>
          <w:p w:rsidR="003D4089" w:rsidRPr="00C6077C" w:rsidRDefault="003D4089" w:rsidP="00A65851">
            <w:pPr>
              <w:rPr>
                <w:highlight w:val="lightGray"/>
              </w:rPr>
            </w:pPr>
            <w:r w:rsidRPr="00C6077C">
              <w:rPr>
                <w:highlight w:val="lightGray"/>
              </w:rPr>
              <w:t>222</w:t>
            </w:r>
          </w:p>
        </w:tc>
        <w:tc>
          <w:tcPr>
            <w:tcW w:w="1350" w:type="dxa"/>
          </w:tcPr>
          <w:p w:rsidR="003D4089" w:rsidRPr="00C6077C" w:rsidRDefault="003D4089" w:rsidP="00A65851">
            <w:pPr>
              <w:rPr>
                <w:highlight w:val="lightGray"/>
              </w:rPr>
            </w:pPr>
            <w:r w:rsidRPr="00C6077C">
              <w:rPr>
                <w:highlight w:val="lightGray"/>
              </w:rPr>
              <w:t>0070(1)</w:t>
            </w:r>
          </w:p>
        </w:tc>
        <w:tc>
          <w:tcPr>
            <w:tcW w:w="990" w:type="dxa"/>
          </w:tcPr>
          <w:p w:rsidR="003D4089" w:rsidRPr="00C6077C" w:rsidRDefault="003D4089" w:rsidP="00A65851">
            <w:pPr>
              <w:rPr>
                <w:highlight w:val="lightGray"/>
              </w:rPr>
            </w:pPr>
            <w:r w:rsidRPr="00C6077C">
              <w:rPr>
                <w:highlight w:val="lightGray"/>
              </w:rPr>
              <w:t>222</w:t>
            </w:r>
          </w:p>
        </w:tc>
        <w:tc>
          <w:tcPr>
            <w:tcW w:w="1350" w:type="dxa"/>
          </w:tcPr>
          <w:p w:rsidR="003D4089" w:rsidRPr="00C6077C" w:rsidRDefault="003D4089" w:rsidP="00A65851">
            <w:pPr>
              <w:rPr>
                <w:highlight w:val="lightGray"/>
              </w:rPr>
            </w:pPr>
            <w:r w:rsidRPr="00C6077C">
              <w:rPr>
                <w:highlight w:val="lightGray"/>
              </w:rPr>
              <w:t>0035(5)</w:t>
            </w:r>
          </w:p>
        </w:tc>
        <w:tc>
          <w:tcPr>
            <w:tcW w:w="4860" w:type="dxa"/>
            <w:shd w:val="clear" w:color="auto" w:fill="auto"/>
          </w:tcPr>
          <w:p w:rsidR="003D4089" w:rsidRPr="00C6077C" w:rsidRDefault="003D4089" w:rsidP="000A1C29">
            <w:pPr>
              <w:rPr>
                <w:highlight w:val="lightGray"/>
              </w:rPr>
            </w:pPr>
            <w:r w:rsidRPr="00C6077C">
              <w:rPr>
                <w:highlight w:val="lightGray"/>
              </w:rPr>
              <w:t>Move requirements for categorically insignificant activities and delete “section (3) of this rule”</w:t>
            </w:r>
          </w:p>
        </w:tc>
        <w:tc>
          <w:tcPr>
            <w:tcW w:w="4320" w:type="dxa"/>
          </w:tcPr>
          <w:p w:rsidR="003D4089" w:rsidRPr="00C6077C" w:rsidRDefault="003D4089" w:rsidP="000A1C29">
            <w:pPr>
              <w:rPr>
                <w:highlight w:val="lightGray"/>
              </w:rPr>
            </w:pPr>
            <w:r w:rsidRPr="00C6077C">
              <w:rPr>
                <w:highlight w:val="lightGray"/>
              </w:rPr>
              <w:t>This applies to all PSELs and the rule numbers have changed.</w:t>
            </w:r>
          </w:p>
        </w:tc>
        <w:tc>
          <w:tcPr>
            <w:tcW w:w="787" w:type="dxa"/>
          </w:tcPr>
          <w:p w:rsidR="003D4089" w:rsidRPr="006E233D" w:rsidRDefault="003D4089" w:rsidP="000A1C29">
            <w:r w:rsidRPr="00C6077C">
              <w:rPr>
                <w:highlight w:val="lightGray"/>
              </w:rPr>
              <w:t>done</w:t>
            </w:r>
          </w:p>
        </w:tc>
      </w:tr>
      <w:tr w:rsidR="003D4089" w:rsidRPr="006E233D" w:rsidTr="00D66578">
        <w:trPr>
          <w:trHeight w:val="198"/>
        </w:trPr>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0070(2)</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0035(6)</w:t>
            </w:r>
          </w:p>
        </w:tc>
        <w:tc>
          <w:tcPr>
            <w:tcW w:w="4860" w:type="dxa"/>
            <w:shd w:val="clear" w:color="auto" w:fill="auto"/>
          </w:tcPr>
          <w:p w:rsidR="003D4089" w:rsidRPr="006E233D" w:rsidRDefault="003D4089" w:rsidP="0063341C">
            <w:r w:rsidRPr="006E233D">
              <w:t xml:space="preserve">Move requirements for aggregate insignificant activities </w:t>
            </w:r>
          </w:p>
        </w:tc>
        <w:tc>
          <w:tcPr>
            <w:tcW w:w="4320" w:type="dxa"/>
          </w:tcPr>
          <w:p w:rsidR="003D4089" w:rsidRPr="006E233D" w:rsidRDefault="003D4089" w:rsidP="000A1C29">
            <w:r w:rsidRPr="006E233D">
              <w:t>This applies to all PSELs</w:t>
            </w:r>
          </w:p>
        </w:tc>
        <w:tc>
          <w:tcPr>
            <w:tcW w:w="787" w:type="dxa"/>
          </w:tcPr>
          <w:p w:rsidR="003D4089" w:rsidRPr="006E233D" w:rsidRDefault="003D4089" w:rsidP="000A1C29">
            <w:r w:rsidRPr="006E233D">
              <w:t>done</w:t>
            </w:r>
          </w:p>
        </w:tc>
      </w:tr>
      <w:tr w:rsidR="003D4089" w:rsidRPr="006E233D" w:rsidTr="00867B15">
        <w:trPr>
          <w:trHeight w:val="198"/>
        </w:trPr>
        <w:tc>
          <w:tcPr>
            <w:tcW w:w="918" w:type="dxa"/>
          </w:tcPr>
          <w:p w:rsidR="003D4089" w:rsidRPr="006E233D" w:rsidRDefault="003D4089" w:rsidP="00867B15">
            <w:r w:rsidRPr="006E233D">
              <w:t>222</w:t>
            </w:r>
          </w:p>
        </w:tc>
        <w:tc>
          <w:tcPr>
            <w:tcW w:w="1350" w:type="dxa"/>
          </w:tcPr>
          <w:p w:rsidR="003D4089" w:rsidRPr="006E233D" w:rsidRDefault="003D4089" w:rsidP="00867B15">
            <w:r>
              <w:t>0070(3</w:t>
            </w:r>
            <w:r w:rsidRPr="006E233D">
              <w:t>)</w:t>
            </w:r>
          </w:p>
        </w:tc>
        <w:tc>
          <w:tcPr>
            <w:tcW w:w="990" w:type="dxa"/>
          </w:tcPr>
          <w:p w:rsidR="003D4089" w:rsidRPr="006E233D" w:rsidRDefault="003D4089" w:rsidP="00867B15">
            <w:r w:rsidRPr="006E233D">
              <w:t>222</w:t>
            </w:r>
          </w:p>
        </w:tc>
        <w:tc>
          <w:tcPr>
            <w:tcW w:w="1350" w:type="dxa"/>
          </w:tcPr>
          <w:p w:rsidR="003D4089" w:rsidRPr="006E233D" w:rsidRDefault="003D4089" w:rsidP="00867B15">
            <w:r>
              <w:t>0035(7</w:t>
            </w:r>
            <w:r w:rsidRPr="006E233D">
              <w:t>)</w:t>
            </w:r>
          </w:p>
        </w:tc>
        <w:tc>
          <w:tcPr>
            <w:tcW w:w="4860" w:type="dxa"/>
            <w:shd w:val="clear" w:color="auto" w:fill="auto"/>
          </w:tcPr>
          <w:p w:rsidR="003D4089" w:rsidRPr="006E233D" w:rsidRDefault="003D4089" w:rsidP="00696AA9">
            <w:r w:rsidRPr="006E233D">
              <w:t xml:space="preserve">Move requirements for </w:t>
            </w:r>
            <w:r>
              <w:t xml:space="preserve">insignificant activity emissions in </w:t>
            </w:r>
            <w:r>
              <w:lastRenderedPageBreak/>
              <w:t>the applicability of NSR/PSD</w:t>
            </w:r>
          </w:p>
        </w:tc>
        <w:tc>
          <w:tcPr>
            <w:tcW w:w="4320" w:type="dxa"/>
          </w:tcPr>
          <w:p w:rsidR="003D4089" w:rsidRPr="006E233D" w:rsidRDefault="003D4089" w:rsidP="00867B15">
            <w:r w:rsidRPr="006E233D">
              <w:lastRenderedPageBreak/>
              <w:t>This applies to all PSELs</w:t>
            </w:r>
          </w:p>
        </w:tc>
        <w:tc>
          <w:tcPr>
            <w:tcW w:w="787" w:type="dxa"/>
          </w:tcPr>
          <w:p w:rsidR="003D4089" w:rsidRPr="006E233D" w:rsidRDefault="003D4089" w:rsidP="00867B15">
            <w:r w:rsidRPr="006E233D">
              <w:t>done</w:t>
            </w:r>
          </w:p>
        </w:tc>
      </w:tr>
      <w:tr w:rsidR="003D4089" w:rsidRPr="006E233D" w:rsidTr="00D66578">
        <w:trPr>
          <w:trHeight w:val="198"/>
        </w:trPr>
        <w:tc>
          <w:tcPr>
            <w:tcW w:w="918" w:type="dxa"/>
          </w:tcPr>
          <w:p w:rsidR="003D4089" w:rsidRPr="006E233D" w:rsidRDefault="003D4089" w:rsidP="00A65851">
            <w:r w:rsidRPr="006E233D">
              <w:lastRenderedPageBreak/>
              <w:t>222</w:t>
            </w:r>
          </w:p>
        </w:tc>
        <w:tc>
          <w:tcPr>
            <w:tcW w:w="1350" w:type="dxa"/>
          </w:tcPr>
          <w:p w:rsidR="003D4089" w:rsidRPr="006E233D" w:rsidRDefault="003D4089" w:rsidP="00A65851">
            <w:r w:rsidRPr="006E233D">
              <w:t>0040 and 0041</w:t>
            </w:r>
          </w:p>
        </w:tc>
        <w:tc>
          <w:tcPr>
            <w:tcW w:w="990" w:type="dxa"/>
          </w:tcPr>
          <w:p w:rsidR="003D4089" w:rsidRPr="006E233D" w:rsidRDefault="003D4089" w:rsidP="00A65851"/>
        </w:tc>
        <w:tc>
          <w:tcPr>
            <w:tcW w:w="1350" w:type="dxa"/>
          </w:tcPr>
          <w:p w:rsidR="003D4089" w:rsidRPr="006E233D" w:rsidRDefault="003D4089" w:rsidP="00A65851">
            <w:r w:rsidRPr="006E233D">
              <w:t>NA</w:t>
            </w:r>
          </w:p>
        </w:tc>
        <w:tc>
          <w:tcPr>
            <w:tcW w:w="4860" w:type="dxa"/>
            <w:shd w:val="clear" w:color="auto" w:fill="auto"/>
          </w:tcPr>
          <w:p w:rsidR="003D4089" w:rsidRPr="006E233D" w:rsidRDefault="003D4089" w:rsidP="0063341C">
            <w:r w:rsidRPr="006E233D">
              <w:t>“Generic” should not be capitalized</w:t>
            </w:r>
          </w:p>
        </w:tc>
        <w:tc>
          <w:tcPr>
            <w:tcW w:w="4320" w:type="dxa"/>
          </w:tcPr>
          <w:p w:rsidR="003D4089" w:rsidRPr="006E233D" w:rsidRDefault="003D4089" w:rsidP="000A1C29">
            <w:r w:rsidRPr="006E233D">
              <w:t>correction</w:t>
            </w:r>
          </w:p>
        </w:tc>
        <w:tc>
          <w:tcPr>
            <w:tcW w:w="787" w:type="dxa"/>
          </w:tcPr>
          <w:p w:rsidR="003D4089" w:rsidRPr="006E233D" w:rsidRDefault="003D4089" w:rsidP="000A1C29">
            <w:r w:rsidRPr="006E233D">
              <w:t>done</w:t>
            </w:r>
          </w:p>
        </w:tc>
      </w:tr>
      <w:tr w:rsidR="003D4089" w:rsidRPr="00C6077C" w:rsidTr="00D66578">
        <w:tc>
          <w:tcPr>
            <w:tcW w:w="918" w:type="dxa"/>
          </w:tcPr>
          <w:p w:rsidR="003D4089" w:rsidRPr="00C6077C" w:rsidRDefault="003D4089" w:rsidP="00A65851">
            <w:pPr>
              <w:rPr>
                <w:highlight w:val="lightGray"/>
              </w:rPr>
            </w:pPr>
            <w:r w:rsidRPr="00C6077C">
              <w:rPr>
                <w:highlight w:val="lightGray"/>
              </w:rPr>
              <w:t>222</w:t>
            </w:r>
          </w:p>
        </w:tc>
        <w:tc>
          <w:tcPr>
            <w:tcW w:w="1350" w:type="dxa"/>
          </w:tcPr>
          <w:p w:rsidR="003D4089" w:rsidRPr="00C6077C" w:rsidRDefault="003D4089" w:rsidP="008E2C0D">
            <w:pPr>
              <w:rPr>
                <w:highlight w:val="lightGray"/>
              </w:rPr>
            </w:pPr>
            <w:r w:rsidRPr="00C6077C">
              <w:rPr>
                <w:highlight w:val="lightGray"/>
              </w:rPr>
              <w:t>0040(2)</w:t>
            </w:r>
          </w:p>
        </w:tc>
        <w:tc>
          <w:tcPr>
            <w:tcW w:w="990" w:type="dxa"/>
          </w:tcPr>
          <w:p w:rsidR="003D4089" w:rsidRPr="00C6077C" w:rsidRDefault="003D4089" w:rsidP="00A65851">
            <w:pPr>
              <w:rPr>
                <w:highlight w:val="lightGray"/>
              </w:rPr>
            </w:pPr>
            <w:r w:rsidRPr="00C6077C">
              <w:rPr>
                <w:highlight w:val="lightGray"/>
              </w:rPr>
              <w:t>222</w:t>
            </w:r>
          </w:p>
        </w:tc>
        <w:tc>
          <w:tcPr>
            <w:tcW w:w="1350" w:type="dxa"/>
          </w:tcPr>
          <w:p w:rsidR="003D4089" w:rsidRPr="00C6077C" w:rsidRDefault="003D4089" w:rsidP="008E2C0D">
            <w:pPr>
              <w:rPr>
                <w:highlight w:val="lightGray"/>
              </w:rPr>
            </w:pPr>
            <w:r w:rsidRPr="00C6077C">
              <w:rPr>
                <w:highlight w:val="lightGray"/>
              </w:rPr>
              <w:t>0040(3)</w:t>
            </w:r>
          </w:p>
        </w:tc>
        <w:tc>
          <w:tcPr>
            <w:tcW w:w="4860" w:type="dxa"/>
          </w:tcPr>
          <w:p w:rsidR="003D4089" w:rsidRPr="00C6077C" w:rsidRDefault="003D4089" w:rsidP="008E2C0D">
            <w:pPr>
              <w:rPr>
                <w:highlight w:val="lightGray"/>
              </w:rPr>
            </w:pPr>
            <w:r w:rsidRPr="00C6077C">
              <w:rPr>
                <w:highlight w:val="lightGray"/>
              </w:rPr>
              <w:t>Split into a different section (3) and add “”for that pollutant”</w:t>
            </w:r>
          </w:p>
        </w:tc>
        <w:tc>
          <w:tcPr>
            <w:tcW w:w="4320" w:type="dxa"/>
          </w:tcPr>
          <w:p w:rsidR="003D4089" w:rsidRPr="00C6077C" w:rsidRDefault="003D4089" w:rsidP="000A1C29">
            <w:pPr>
              <w:rPr>
                <w:highlight w:val="lightGray"/>
              </w:rPr>
            </w:pPr>
            <w:r w:rsidRPr="00C6077C">
              <w:rPr>
                <w:highlight w:val="lightGray"/>
              </w:rPr>
              <w:t xml:space="preserve">Clarification.  The generic PSEL is pollutant specific.  </w:t>
            </w:r>
          </w:p>
        </w:tc>
        <w:tc>
          <w:tcPr>
            <w:tcW w:w="787" w:type="dxa"/>
          </w:tcPr>
          <w:p w:rsidR="003D4089" w:rsidRPr="00C6077C" w:rsidRDefault="003D4089" w:rsidP="000A1C29">
            <w:pPr>
              <w:rPr>
                <w:highlight w:val="lightGray"/>
              </w:rPr>
            </w:pPr>
            <w:r w:rsidRPr="00C6077C">
              <w:rPr>
                <w:highlight w:val="lightGray"/>
              </w:rPr>
              <w:t>done</w:t>
            </w:r>
          </w:p>
        </w:tc>
      </w:tr>
      <w:tr w:rsidR="003D4089" w:rsidRPr="006E233D" w:rsidTr="00D66578">
        <w:tc>
          <w:tcPr>
            <w:tcW w:w="918" w:type="dxa"/>
          </w:tcPr>
          <w:p w:rsidR="003D4089" w:rsidRPr="00C6077C" w:rsidRDefault="003D4089" w:rsidP="00A65851">
            <w:pPr>
              <w:rPr>
                <w:highlight w:val="lightGray"/>
              </w:rPr>
            </w:pPr>
            <w:r w:rsidRPr="00C6077C">
              <w:rPr>
                <w:highlight w:val="lightGray"/>
              </w:rPr>
              <w:t>222</w:t>
            </w:r>
          </w:p>
        </w:tc>
        <w:tc>
          <w:tcPr>
            <w:tcW w:w="1350" w:type="dxa"/>
          </w:tcPr>
          <w:p w:rsidR="003D4089" w:rsidRPr="00C6077C" w:rsidRDefault="003D4089" w:rsidP="00A65851">
            <w:pPr>
              <w:rPr>
                <w:highlight w:val="lightGray"/>
              </w:rPr>
            </w:pPr>
            <w:r w:rsidRPr="00C6077C">
              <w:rPr>
                <w:highlight w:val="lightGray"/>
              </w:rPr>
              <w:t>0041(1)</w:t>
            </w:r>
          </w:p>
        </w:tc>
        <w:tc>
          <w:tcPr>
            <w:tcW w:w="990" w:type="dxa"/>
          </w:tcPr>
          <w:p w:rsidR="003D4089" w:rsidRPr="00C6077C" w:rsidRDefault="003D4089" w:rsidP="00A65851">
            <w:pPr>
              <w:rPr>
                <w:highlight w:val="lightGray"/>
              </w:rPr>
            </w:pPr>
            <w:r w:rsidRPr="00C6077C">
              <w:rPr>
                <w:highlight w:val="lightGray"/>
              </w:rPr>
              <w:t>NA</w:t>
            </w:r>
          </w:p>
        </w:tc>
        <w:tc>
          <w:tcPr>
            <w:tcW w:w="1350" w:type="dxa"/>
          </w:tcPr>
          <w:p w:rsidR="003D4089" w:rsidRPr="00C6077C" w:rsidRDefault="003D4089" w:rsidP="00A65851">
            <w:pPr>
              <w:rPr>
                <w:highlight w:val="lightGray"/>
              </w:rPr>
            </w:pPr>
            <w:r w:rsidRPr="00C6077C">
              <w:rPr>
                <w:highlight w:val="lightGray"/>
              </w:rPr>
              <w:t>NA</w:t>
            </w:r>
          </w:p>
        </w:tc>
        <w:tc>
          <w:tcPr>
            <w:tcW w:w="4860" w:type="dxa"/>
          </w:tcPr>
          <w:p w:rsidR="003D4089" w:rsidRPr="00C6077C" w:rsidRDefault="003D4089" w:rsidP="000A1C29">
            <w:pPr>
              <w:rPr>
                <w:highlight w:val="lightGray"/>
              </w:rPr>
            </w:pPr>
            <w:r w:rsidRPr="00C6077C">
              <w:rPr>
                <w:highlight w:val="lightGray"/>
              </w:rPr>
              <w:t>Delete “an initial” from the source specific PSEL</w:t>
            </w:r>
          </w:p>
        </w:tc>
        <w:tc>
          <w:tcPr>
            <w:tcW w:w="4320" w:type="dxa"/>
          </w:tcPr>
          <w:p w:rsidR="003D4089" w:rsidRPr="00C6077C" w:rsidRDefault="003D4089" w:rsidP="0048278B">
            <w:pPr>
              <w:rPr>
                <w:highlight w:val="lightGray"/>
              </w:rPr>
            </w:pPr>
            <w:r w:rsidRPr="00C6077C">
              <w:rPr>
                <w:highlight w:val="lightGray"/>
              </w:rPr>
              <w:t>The source specific PSEL that is set equal to the generic PSEL level doesn’t necessarily need to be the “initial” source specific PSEL</w:t>
            </w:r>
          </w:p>
        </w:tc>
        <w:tc>
          <w:tcPr>
            <w:tcW w:w="787" w:type="dxa"/>
          </w:tcPr>
          <w:p w:rsidR="003D4089" w:rsidRPr="006E233D" w:rsidRDefault="003D4089" w:rsidP="000A1C29">
            <w:r w:rsidRPr="00C6077C">
              <w:rPr>
                <w:highlight w:val="lightGray"/>
              </w:rPr>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0041(2)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0A1C29">
            <w:r w:rsidRPr="006E233D">
              <w:t xml:space="preserve">Add a provision that the source specific PSEL could be set to a level requested by the applicant </w:t>
            </w:r>
          </w:p>
        </w:tc>
        <w:tc>
          <w:tcPr>
            <w:tcW w:w="4320" w:type="dxa"/>
          </w:tcPr>
          <w:p w:rsidR="003D4089" w:rsidRPr="006E233D" w:rsidRDefault="003D4089" w:rsidP="000A1C29">
            <w:r w:rsidRPr="006E233D">
              <w:t>Sources can request a PSEL set at a level different than the potential to emit or the netting basis</w:t>
            </w:r>
          </w:p>
        </w:tc>
        <w:tc>
          <w:tcPr>
            <w:tcW w:w="787" w:type="dxa"/>
          </w:tcPr>
          <w:p w:rsidR="003D4089" w:rsidRPr="006E233D" w:rsidRDefault="003D4089" w:rsidP="000A1C29">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0041(2)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5131ED">
            <w:r w:rsidRPr="006E233D">
              <w:t>Add an exception for setting the source specific PSEL for PM2.5 in section (3)</w:t>
            </w:r>
          </w:p>
        </w:tc>
        <w:tc>
          <w:tcPr>
            <w:tcW w:w="4320" w:type="dxa"/>
          </w:tcPr>
          <w:p w:rsidR="003D4089" w:rsidRPr="006E233D" w:rsidRDefault="003D4089" w:rsidP="005131ED">
            <w:r w:rsidRPr="006E233D">
              <w:t xml:space="preserve">The source specific PSEL for PM2.5 is the PM2.5 fraction of the PM10 PSEL.  </w:t>
            </w:r>
          </w:p>
        </w:tc>
        <w:tc>
          <w:tcPr>
            <w:tcW w:w="787" w:type="dxa"/>
          </w:tcPr>
          <w:p w:rsidR="003D4089" w:rsidRPr="006E233D" w:rsidRDefault="003D4089" w:rsidP="002E461B">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0041(2)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5131ED">
            <w:r w:rsidRPr="006E233D">
              <w:t>Add an exception for increasing in the PSEL in section (4)</w:t>
            </w:r>
          </w:p>
        </w:tc>
        <w:tc>
          <w:tcPr>
            <w:tcW w:w="4320" w:type="dxa"/>
          </w:tcPr>
          <w:p w:rsidR="003D4089" w:rsidRPr="006E233D" w:rsidRDefault="003D4089" w:rsidP="005131ED">
            <w:r w:rsidRPr="006E233D">
              <w:t xml:space="preserve">Sources can request a PSEL greater than the netting basis in accordance with OAR 340-222-0041(4).  </w:t>
            </w:r>
          </w:p>
        </w:tc>
        <w:tc>
          <w:tcPr>
            <w:tcW w:w="787" w:type="dxa"/>
          </w:tcPr>
          <w:p w:rsidR="003D4089" w:rsidRPr="006E233D" w:rsidRDefault="003D4089" w:rsidP="00E528D0">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0020(76)(b) &amp; (b)(A)</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0041(3)</w:t>
            </w:r>
          </w:p>
        </w:tc>
        <w:tc>
          <w:tcPr>
            <w:tcW w:w="4860" w:type="dxa"/>
          </w:tcPr>
          <w:p w:rsidR="003D4089" w:rsidRPr="006E233D" w:rsidRDefault="003D4089" w:rsidP="000A1C29">
            <w:r w:rsidRPr="006E233D">
              <w:t xml:space="preserve">Add the provision for establishing the source specific annual PSEL for PM2.5 that was in the netting basis definition.  </w:t>
            </w:r>
          </w:p>
        </w:tc>
        <w:tc>
          <w:tcPr>
            <w:tcW w:w="4320" w:type="dxa"/>
          </w:tcPr>
          <w:p w:rsidR="003D4089" w:rsidRPr="006E233D" w:rsidRDefault="003D4089" w:rsidP="000A1C29">
            <w:r w:rsidRPr="006E233D">
              <w:t>This will move procedural requirements from the definitions</w:t>
            </w:r>
          </w:p>
        </w:tc>
        <w:tc>
          <w:tcPr>
            <w:tcW w:w="787" w:type="dxa"/>
          </w:tcPr>
          <w:p w:rsidR="003D4089" w:rsidRPr="006E233D" w:rsidRDefault="003D4089" w:rsidP="000A1C29">
            <w:r w:rsidRPr="006E233D">
              <w:t>done</w:t>
            </w:r>
          </w:p>
        </w:tc>
      </w:tr>
      <w:tr w:rsidR="003D4089" w:rsidRPr="006E233D" w:rsidTr="00D66578">
        <w:tc>
          <w:tcPr>
            <w:tcW w:w="918" w:type="dxa"/>
          </w:tcPr>
          <w:p w:rsidR="003D4089" w:rsidRPr="00C6077C" w:rsidRDefault="003D4089" w:rsidP="00A65851">
            <w:pPr>
              <w:rPr>
                <w:highlight w:val="lightGray"/>
              </w:rPr>
            </w:pPr>
            <w:r w:rsidRPr="00C6077C">
              <w:rPr>
                <w:highlight w:val="lightGray"/>
              </w:rPr>
              <w:t>NA</w:t>
            </w:r>
          </w:p>
        </w:tc>
        <w:tc>
          <w:tcPr>
            <w:tcW w:w="1350" w:type="dxa"/>
          </w:tcPr>
          <w:p w:rsidR="003D4089" w:rsidRPr="00C6077C" w:rsidRDefault="003D4089" w:rsidP="00A65851">
            <w:pPr>
              <w:rPr>
                <w:highlight w:val="lightGray"/>
              </w:rPr>
            </w:pPr>
            <w:r w:rsidRPr="00C6077C">
              <w:rPr>
                <w:highlight w:val="lightGray"/>
              </w:rPr>
              <w:t>NA</w:t>
            </w:r>
          </w:p>
        </w:tc>
        <w:tc>
          <w:tcPr>
            <w:tcW w:w="990" w:type="dxa"/>
          </w:tcPr>
          <w:p w:rsidR="003D4089" w:rsidRPr="00C6077C" w:rsidRDefault="003D4089" w:rsidP="00A65851">
            <w:pPr>
              <w:rPr>
                <w:highlight w:val="lightGray"/>
              </w:rPr>
            </w:pPr>
            <w:r w:rsidRPr="00C6077C">
              <w:rPr>
                <w:highlight w:val="lightGray"/>
              </w:rPr>
              <w:t>222</w:t>
            </w:r>
          </w:p>
        </w:tc>
        <w:tc>
          <w:tcPr>
            <w:tcW w:w="1350" w:type="dxa"/>
          </w:tcPr>
          <w:p w:rsidR="003D4089" w:rsidRPr="00C6077C" w:rsidRDefault="003D4089" w:rsidP="00A65851">
            <w:pPr>
              <w:rPr>
                <w:highlight w:val="lightGray"/>
              </w:rPr>
            </w:pPr>
            <w:r w:rsidRPr="00C6077C">
              <w:rPr>
                <w:highlight w:val="lightGray"/>
              </w:rPr>
              <w:t>0041(3)(a)</w:t>
            </w:r>
          </w:p>
        </w:tc>
        <w:tc>
          <w:tcPr>
            <w:tcW w:w="4860" w:type="dxa"/>
          </w:tcPr>
          <w:p w:rsidR="003D4089" w:rsidRPr="00C6077C" w:rsidRDefault="003D4089" w:rsidP="00BF01F7">
            <w:pPr>
              <w:rPr>
                <w:highlight w:val="lightGray"/>
              </w:rPr>
            </w:pPr>
            <w:r w:rsidRPr="00C6077C">
              <w:rPr>
                <w:highlight w:val="lightGray"/>
              </w:rPr>
              <w:t xml:space="preserve">Add “(a) Any source with a permit in effect on May 1, 2011 is eligible for an initial PM2.5 PSEL without being otherwise subject to OAR 340-222-0041(4) except as provided in OAR 340-224-0030(4)(c).” </w:t>
            </w:r>
          </w:p>
        </w:tc>
        <w:tc>
          <w:tcPr>
            <w:tcW w:w="4320" w:type="dxa"/>
          </w:tcPr>
          <w:p w:rsidR="003D4089" w:rsidRPr="00C6077C" w:rsidRDefault="003D4089" w:rsidP="0023054F">
            <w:pPr>
              <w:rPr>
                <w:highlight w:val="lightGray"/>
              </w:rPr>
            </w:pPr>
            <w:r w:rsidRPr="00C6077C">
              <w:rPr>
                <w:highlight w:val="lightGray"/>
              </w:rPr>
              <w:t>Sources with permits in effect on May 1, 2011 get an initial PM2.5 PSEL based on the PM2.5 fraction of the PM10 PSEL are not required to do any modeling or go through NSR/PSD as required in OAR 340-222-0041(4) if the PM2.5 PSEL is greater than an SER over the PM2.5 netting basis.  The exception is if a source needs a third extension of an NSR/PSD permit under OAR 340-224-0030(4</w:t>
            </w:r>
            <w:proofErr w:type="gramStart"/>
            <w:r w:rsidRPr="00C6077C">
              <w:rPr>
                <w:highlight w:val="lightGray"/>
              </w:rPr>
              <w:t>)(</w:t>
            </w:r>
            <w:proofErr w:type="gramEnd"/>
            <w:r w:rsidRPr="00C6077C">
              <w:rPr>
                <w:highlight w:val="lightGray"/>
              </w:rPr>
              <w:t xml:space="preserve">c).  A new application would be required since DEQ does not grant three extensions and that would require a whole analysis of PM2.5.  PM2.5 protected under first 2 extensions of an NSR/PSD permit.  </w:t>
            </w:r>
          </w:p>
        </w:tc>
        <w:tc>
          <w:tcPr>
            <w:tcW w:w="787" w:type="dxa"/>
          </w:tcPr>
          <w:p w:rsidR="003D4089" w:rsidRPr="006E233D" w:rsidRDefault="003D4089" w:rsidP="000A1C29">
            <w:r w:rsidRPr="00C6077C">
              <w:rPr>
                <w:highlight w:val="lightGray"/>
              </w:rPr>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0041(3)(b)</w:t>
            </w:r>
          </w:p>
        </w:tc>
        <w:tc>
          <w:tcPr>
            <w:tcW w:w="4860" w:type="dxa"/>
          </w:tcPr>
          <w:p w:rsidR="003D4089" w:rsidRPr="006E233D" w:rsidRDefault="003D4089" w:rsidP="00513A58">
            <w:r w:rsidRPr="006E233D">
              <w:t>Add “(b) For a source that had a permit in effect on May 1, 2011 but later needs to correct its PM10 PSEL that was in effect on May 1, 2011, due to better information, the corrected PM10 PSEL will be used to correct the initial PM2.5 PSEL.”</w:t>
            </w:r>
          </w:p>
        </w:tc>
        <w:tc>
          <w:tcPr>
            <w:tcW w:w="4320" w:type="dxa"/>
          </w:tcPr>
          <w:p w:rsidR="003D4089" w:rsidRPr="006E233D" w:rsidRDefault="003D4089" w:rsidP="00166499">
            <w:r w:rsidRPr="006E233D">
              <w:t xml:space="preserve">Clarification.  If the PM10 PSEL was incorrect, it should be corrected before setting the PM2.5 PSEL based on the PM2.5 fraction of the PM10 PSEL.  This is a one-time correction only for the initial PSEL and netting basis.  </w:t>
            </w:r>
          </w:p>
        </w:tc>
        <w:tc>
          <w:tcPr>
            <w:tcW w:w="787" w:type="dxa"/>
          </w:tcPr>
          <w:p w:rsidR="003D4089" w:rsidRPr="006E233D" w:rsidRDefault="003D4089" w:rsidP="000A1C29">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0020(76)(b)(A)</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0041(3)(c)</w:t>
            </w:r>
          </w:p>
        </w:tc>
        <w:tc>
          <w:tcPr>
            <w:tcW w:w="4860" w:type="dxa"/>
          </w:tcPr>
          <w:p w:rsidR="003D4089" w:rsidRPr="006E233D" w:rsidRDefault="003D4089" w:rsidP="000A1C29">
            <w:r w:rsidRPr="006E233D">
              <w:t xml:space="preserve">Add “(c) If after establishing the initial PSEL for PM2.5 in accordance with this rule and establishing the initial PM2.5 netting basis in accordance with OAR 340-222-0046, the PSEL is more than nine tons above the netting basis, any future increase in the PSEL for any reason </w:t>
            </w:r>
            <w:r w:rsidRPr="006E233D">
              <w:lastRenderedPageBreak/>
              <w:t xml:space="preserve">would be subject to OAR 340-222-0041(4).”  </w:t>
            </w:r>
          </w:p>
        </w:tc>
        <w:tc>
          <w:tcPr>
            <w:tcW w:w="4320" w:type="dxa"/>
          </w:tcPr>
          <w:p w:rsidR="003D4089" w:rsidRPr="006E233D" w:rsidRDefault="003D4089" w:rsidP="00193365">
            <w:r w:rsidRPr="006E233D">
              <w:lastRenderedPageBreak/>
              <w:t xml:space="preserve">Initially PM2.5 PSELs will be exempt from triggering ambient air quality modeling or NSR/PSD because DEQ did not want a source to trigger any new requirements if it was not making any modifications or production increases when </w:t>
            </w:r>
            <w:r w:rsidRPr="006E233D">
              <w:lastRenderedPageBreak/>
              <w:t xml:space="preserve">PM2.5 was added as a regulated pollutant. If the PM2.5 PSEL is more than 9 tons above the netting basis, then any future increase will trigger modeling or NSR/PSD.  </w:t>
            </w:r>
          </w:p>
        </w:tc>
        <w:tc>
          <w:tcPr>
            <w:tcW w:w="787" w:type="dxa"/>
          </w:tcPr>
          <w:p w:rsidR="003D4089" w:rsidRPr="006E233D" w:rsidRDefault="003D4089" w:rsidP="000A1C29">
            <w:r w:rsidRPr="006E233D">
              <w:lastRenderedPageBreak/>
              <w:t>done</w:t>
            </w:r>
          </w:p>
        </w:tc>
      </w:tr>
      <w:tr w:rsidR="003D4089" w:rsidRPr="006E233D" w:rsidTr="00D66578">
        <w:tc>
          <w:tcPr>
            <w:tcW w:w="918" w:type="dxa"/>
          </w:tcPr>
          <w:p w:rsidR="003D4089" w:rsidRPr="00C6077C" w:rsidRDefault="003D4089" w:rsidP="00A65851">
            <w:pPr>
              <w:rPr>
                <w:highlight w:val="lightGray"/>
              </w:rPr>
            </w:pPr>
            <w:r w:rsidRPr="00C6077C">
              <w:rPr>
                <w:highlight w:val="lightGray"/>
              </w:rPr>
              <w:lastRenderedPageBreak/>
              <w:t>222</w:t>
            </w:r>
          </w:p>
        </w:tc>
        <w:tc>
          <w:tcPr>
            <w:tcW w:w="1350" w:type="dxa"/>
          </w:tcPr>
          <w:p w:rsidR="003D4089" w:rsidRPr="00C6077C" w:rsidRDefault="003D4089" w:rsidP="00A65851">
            <w:pPr>
              <w:rPr>
                <w:highlight w:val="lightGray"/>
              </w:rPr>
            </w:pPr>
            <w:r w:rsidRPr="00C6077C">
              <w:rPr>
                <w:highlight w:val="lightGray"/>
              </w:rPr>
              <w:t>0041(3)</w:t>
            </w:r>
          </w:p>
        </w:tc>
        <w:tc>
          <w:tcPr>
            <w:tcW w:w="990" w:type="dxa"/>
          </w:tcPr>
          <w:p w:rsidR="003D4089" w:rsidRPr="00C6077C" w:rsidRDefault="003D4089" w:rsidP="00A65851">
            <w:pPr>
              <w:rPr>
                <w:highlight w:val="lightGray"/>
              </w:rPr>
            </w:pPr>
            <w:r w:rsidRPr="00C6077C">
              <w:rPr>
                <w:highlight w:val="lightGray"/>
              </w:rPr>
              <w:t>222</w:t>
            </w:r>
          </w:p>
        </w:tc>
        <w:tc>
          <w:tcPr>
            <w:tcW w:w="1350" w:type="dxa"/>
          </w:tcPr>
          <w:p w:rsidR="003D4089" w:rsidRPr="00C6077C" w:rsidRDefault="003D4089" w:rsidP="00A65851">
            <w:pPr>
              <w:rPr>
                <w:highlight w:val="lightGray"/>
              </w:rPr>
            </w:pPr>
            <w:r w:rsidRPr="00C6077C">
              <w:rPr>
                <w:highlight w:val="lightGray"/>
              </w:rPr>
              <w:t>0041(4)</w:t>
            </w:r>
          </w:p>
        </w:tc>
        <w:tc>
          <w:tcPr>
            <w:tcW w:w="4860" w:type="dxa"/>
          </w:tcPr>
          <w:p w:rsidR="003D4089" w:rsidRPr="00C6077C" w:rsidRDefault="003D4089" w:rsidP="000A1C29">
            <w:pPr>
              <w:rPr>
                <w:highlight w:val="lightGray"/>
              </w:rPr>
            </w:pPr>
            <w:r w:rsidRPr="00C6077C">
              <w:rPr>
                <w:highlight w:val="lightGray"/>
              </w:rPr>
              <w:t>Clarify language if the source is requesting an increase in the PSEL:</w:t>
            </w:r>
          </w:p>
          <w:p w:rsidR="003D4089" w:rsidRPr="00C6077C" w:rsidRDefault="003D4089" w:rsidP="000A1C29">
            <w:pPr>
              <w:rPr>
                <w:highlight w:val="lightGray"/>
              </w:rPr>
            </w:pPr>
            <w:r w:rsidRPr="00C6077C">
              <w:rPr>
                <w:highlight w:val="lightGray"/>
              </w:rPr>
              <w:t xml:space="preserve"> (4) For an increase in a PSEL or an initial PSEL, the applicant must satisfy subsection (a) or (b), as applicable: </w:t>
            </w:r>
          </w:p>
        </w:tc>
        <w:tc>
          <w:tcPr>
            <w:tcW w:w="4320" w:type="dxa"/>
          </w:tcPr>
          <w:p w:rsidR="003D4089" w:rsidRPr="00C6077C" w:rsidRDefault="003D4089" w:rsidP="000A1C29">
            <w:pPr>
              <w:rPr>
                <w:highlight w:val="lightGray"/>
              </w:rPr>
            </w:pPr>
            <w:r w:rsidRPr="00C6077C">
              <w:rPr>
                <w:highlight w:val="lightGray"/>
              </w:rPr>
              <w:t>Clarification</w:t>
            </w:r>
          </w:p>
        </w:tc>
        <w:tc>
          <w:tcPr>
            <w:tcW w:w="787" w:type="dxa"/>
          </w:tcPr>
          <w:p w:rsidR="003D4089" w:rsidRPr="006E233D" w:rsidRDefault="003D4089" w:rsidP="000A1C29">
            <w:r w:rsidRPr="00C6077C">
              <w:rPr>
                <w:highlight w:val="lightGray"/>
              </w:rPr>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0041(3)(a)</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0041(4)(a)</w:t>
            </w:r>
          </w:p>
        </w:tc>
        <w:tc>
          <w:tcPr>
            <w:tcW w:w="4860" w:type="dxa"/>
          </w:tcPr>
          <w:p w:rsidR="003D4089" w:rsidRDefault="003D4089" w:rsidP="00151F6D">
            <w:r w:rsidRPr="006E233D">
              <w:t>Clarify that if the source is requesting an increase in the PSEL, it must be less than or equal to the SER above</w:t>
            </w:r>
            <w:r>
              <w:t xml:space="preserve"> the netting basis or (b)</w:t>
            </w:r>
          </w:p>
          <w:p w:rsidR="003D4089" w:rsidRDefault="003D4089" w:rsidP="00151F6D"/>
          <w:p w:rsidR="003D4089" w:rsidRPr="006E233D" w:rsidRDefault="003D4089" w:rsidP="00151F6D">
            <w:r w:rsidRPr="00D152D5">
              <w:t>(a) Demonstrate that the requested PSEL is not equal to or greater than an SER above the netting basis; or</w:t>
            </w:r>
          </w:p>
        </w:tc>
        <w:tc>
          <w:tcPr>
            <w:tcW w:w="4320" w:type="dxa"/>
          </w:tcPr>
          <w:p w:rsidR="003D4089" w:rsidRPr="006E233D" w:rsidRDefault="003D4089" w:rsidP="002E461B">
            <w:r w:rsidRPr="006E233D">
              <w:t>Clarification</w:t>
            </w:r>
          </w:p>
        </w:tc>
        <w:tc>
          <w:tcPr>
            <w:tcW w:w="787" w:type="dxa"/>
          </w:tcPr>
          <w:p w:rsidR="003D4089" w:rsidRPr="006E233D" w:rsidRDefault="003D4089" w:rsidP="002E461B">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0041(3)(b)</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0041(4)(b)</w:t>
            </w:r>
          </w:p>
        </w:tc>
        <w:tc>
          <w:tcPr>
            <w:tcW w:w="4860" w:type="dxa"/>
          </w:tcPr>
          <w:p w:rsidR="003D4089" w:rsidRDefault="003D4089" w:rsidP="000A1C29">
            <w:r w:rsidRPr="006E233D">
              <w:t>Clarify that if the source is requesting an increase in the PSEL and it is greater than the SER over the netting basis, the source must meet the applicable requirements of Major New Source Review</w:t>
            </w:r>
            <w:r>
              <w:t xml:space="preserve"> or State New Source Review:</w:t>
            </w:r>
          </w:p>
          <w:p w:rsidR="003D4089" w:rsidRDefault="003D4089" w:rsidP="000A1C29"/>
          <w:p w:rsidR="003D4089" w:rsidRPr="00D152D5" w:rsidRDefault="003D4089" w:rsidP="00D152D5">
            <w:r w:rsidRPr="00D152D5">
              <w:t xml:space="preserve">(b) For a PSEL increase that is equal to or greater than the SER over the netting basis, the source is subject to New Source Review.  </w:t>
            </w:r>
          </w:p>
          <w:p w:rsidR="003D4089" w:rsidRPr="00D152D5" w:rsidRDefault="003D4089" w:rsidP="00D152D5">
            <w:r w:rsidRPr="00D152D5">
              <w:t>(</w:t>
            </w:r>
            <w:proofErr w:type="spellStart"/>
            <w:r w:rsidRPr="00D152D5">
              <w:t>i</w:t>
            </w:r>
            <w:proofErr w:type="spellEnd"/>
            <w:r w:rsidRPr="00D152D5">
              <w:t xml:space="preserve">) If the source  is subject to Major New Source Review, the applicant must meet the applicable requirements of OAR 340-224-0010 and OAR 340-224-0025 through 224-0070, </w:t>
            </w:r>
          </w:p>
          <w:p w:rsidR="003D4089" w:rsidRPr="006E233D" w:rsidRDefault="003D4089" w:rsidP="000A1C29">
            <w:r w:rsidRPr="00D152D5">
              <w:t xml:space="preserve">(ii) If the source is not subject to Major New Source Review, the applicant must meet the applicable requirements of OAR 340-224-0010 and OAR 340-224-200 through 224-0270 (State New Source Review). </w:t>
            </w:r>
          </w:p>
        </w:tc>
        <w:tc>
          <w:tcPr>
            <w:tcW w:w="4320" w:type="dxa"/>
          </w:tcPr>
          <w:p w:rsidR="003D4089" w:rsidRPr="006E233D" w:rsidRDefault="003D4089" w:rsidP="002E461B">
            <w:r w:rsidRPr="006E233D">
              <w:t>Clarification</w:t>
            </w:r>
            <w:r>
              <w:t>. Any increase in the PSEL</w:t>
            </w:r>
          </w:p>
        </w:tc>
        <w:tc>
          <w:tcPr>
            <w:tcW w:w="787" w:type="dxa"/>
          </w:tcPr>
          <w:p w:rsidR="003D4089" w:rsidRPr="006E233D" w:rsidRDefault="003D4089" w:rsidP="002E461B">
            <w:r w:rsidRPr="006E233D">
              <w:t>done</w:t>
            </w:r>
          </w:p>
        </w:tc>
      </w:tr>
      <w:tr w:rsidR="003D4089" w:rsidRPr="006E233D" w:rsidTr="00D66578">
        <w:tc>
          <w:tcPr>
            <w:tcW w:w="918" w:type="dxa"/>
          </w:tcPr>
          <w:p w:rsidR="003D4089" w:rsidRPr="00C6077C" w:rsidRDefault="003D4089" w:rsidP="00A65851">
            <w:pPr>
              <w:rPr>
                <w:highlight w:val="lightGray"/>
              </w:rPr>
            </w:pPr>
            <w:r w:rsidRPr="00C6077C">
              <w:rPr>
                <w:highlight w:val="lightGray"/>
              </w:rPr>
              <w:t>NA</w:t>
            </w:r>
          </w:p>
        </w:tc>
        <w:tc>
          <w:tcPr>
            <w:tcW w:w="1350" w:type="dxa"/>
          </w:tcPr>
          <w:p w:rsidR="003D4089" w:rsidRPr="00C6077C" w:rsidRDefault="003D4089" w:rsidP="00A65851">
            <w:pPr>
              <w:rPr>
                <w:highlight w:val="lightGray"/>
              </w:rPr>
            </w:pPr>
            <w:r w:rsidRPr="00C6077C">
              <w:rPr>
                <w:highlight w:val="lightGray"/>
              </w:rPr>
              <w:t>NA</w:t>
            </w:r>
          </w:p>
        </w:tc>
        <w:tc>
          <w:tcPr>
            <w:tcW w:w="990" w:type="dxa"/>
          </w:tcPr>
          <w:p w:rsidR="003D4089" w:rsidRPr="00C6077C" w:rsidRDefault="003D4089" w:rsidP="00A65851">
            <w:pPr>
              <w:rPr>
                <w:highlight w:val="lightGray"/>
              </w:rPr>
            </w:pPr>
            <w:r w:rsidRPr="00C6077C">
              <w:rPr>
                <w:highlight w:val="lightGray"/>
              </w:rPr>
              <w:t>222</w:t>
            </w:r>
          </w:p>
        </w:tc>
        <w:tc>
          <w:tcPr>
            <w:tcW w:w="1350" w:type="dxa"/>
          </w:tcPr>
          <w:p w:rsidR="003D4089" w:rsidRPr="00C6077C" w:rsidRDefault="003D4089" w:rsidP="00A65851">
            <w:pPr>
              <w:rPr>
                <w:highlight w:val="lightGray"/>
              </w:rPr>
            </w:pPr>
            <w:r w:rsidRPr="00C6077C">
              <w:rPr>
                <w:highlight w:val="lightGray"/>
              </w:rPr>
              <w:t>0041(5)</w:t>
            </w:r>
          </w:p>
        </w:tc>
        <w:tc>
          <w:tcPr>
            <w:tcW w:w="4860" w:type="dxa"/>
          </w:tcPr>
          <w:p w:rsidR="003D4089" w:rsidRPr="00C6077C" w:rsidRDefault="003D4089" w:rsidP="002E461B">
            <w:pPr>
              <w:rPr>
                <w:highlight w:val="lightGray"/>
              </w:rPr>
            </w:pPr>
            <w:r w:rsidRPr="00C6077C">
              <w:rPr>
                <w:highlight w:val="lightGray"/>
              </w:rPr>
              <w:t>Add a provision for not adjusting the source specific PSEL if the netting basis is adjusted in accordance with OAR 340-222-0051(3).</w:t>
            </w:r>
          </w:p>
        </w:tc>
        <w:tc>
          <w:tcPr>
            <w:tcW w:w="4320" w:type="dxa"/>
          </w:tcPr>
          <w:p w:rsidR="003D4089" w:rsidRPr="00C6077C" w:rsidRDefault="003D4089" w:rsidP="002E461B">
            <w:pPr>
              <w:rPr>
                <w:highlight w:val="lightGray"/>
              </w:rPr>
            </w:pPr>
            <w:r w:rsidRPr="00C6077C">
              <w:rPr>
                <w:highlight w:val="lightGray"/>
              </w:rPr>
              <w:t>Clarification</w:t>
            </w:r>
          </w:p>
          <w:p w:rsidR="003D4089" w:rsidRPr="00C6077C" w:rsidRDefault="003D4089" w:rsidP="002E461B">
            <w:pPr>
              <w:rPr>
                <w:highlight w:val="lightGray"/>
              </w:rPr>
            </w:pPr>
          </w:p>
        </w:tc>
        <w:tc>
          <w:tcPr>
            <w:tcW w:w="787" w:type="dxa"/>
          </w:tcPr>
          <w:p w:rsidR="003D4089" w:rsidRPr="006E233D" w:rsidRDefault="003D4089" w:rsidP="002E461B">
            <w:r w:rsidRPr="00C6077C">
              <w:rPr>
                <w:highlight w:val="lightGray"/>
              </w:rPr>
              <w:t>done</w:t>
            </w:r>
          </w:p>
        </w:tc>
      </w:tr>
      <w:tr w:rsidR="003D4089" w:rsidRPr="006E233D" w:rsidTr="00D66578">
        <w:tc>
          <w:tcPr>
            <w:tcW w:w="918" w:type="dxa"/>
          </w:tcPr>
          <w:p w:rsidR="003D4089" w:rsidRPr="006E233D" w:rsidRDefault="003D4089" w:rsidP="00A65851">
            <w:r>
              <w:t>NA</w:t>
            </w:r>
          </w:p>
        </w:tc>
        <w:tc>
          <w:tcPr>
            <w:tcW w:w="1350" w:type="dxa"/>
          </w:tcPr>
          <w:p w:rsidR="003D4089" w:rsidRPr="006E233D" w:rsidRDefault="003D4089" w:rsidP="00A65851">
            <w:r>
              <w:t>NA</w:t>
            </w:r>
          </w:p>
        </w:tc>
        <w:tc>
          <w:tcPr>
            <w:tcW w:w="990" w:type="dxa"/>
          </w:tcPr>
          <w:p w:rsidR="003D4089" w:rsidRPr="006E233D" w:rsidRDefault="003D4089" w:rsidP="00A65851">
            <w:r>
              <w:t>222</w:t>
            </w:r>
          </w:p>
        </w:tc>
        <w:tc>
          <w:tcPr>
            <w:tcW w:w="1350" w:type="dxa"/>
          </w:tcPr>
          <w:p w:rsidR="003D4089" w:rsidRPr="006E233D" w:rsidRDefault="003D4089" w:rsidP="00A65851">
            <w:r>
              <w:t>0041(6)</w:t>
            </w:r>
          </w:p>
        </w:tc>
        <w:tc>
          <w:tcPr>
            <w:tcW w:w="4860" w:type="dxa"/>
          </w:tcPr>
          <w:p w:rsidR="003D4089" w:rsidRPr="006E233D" w:rsidRDefault="003D4089" w:rsidP="00D53366">
            <w:pPr>
              <w:rPr>
                <w:color w:val="000000"/>
              </w:rPr>
            </w:pPr>
            <w:r>
              <w:rPr>
                <w:color w:val="000000"/>
              </w:rPr>
              <w:t>Add “</w:t>
            </w:r>
            <w:r w:rsidRPr="00CE2CFA">
              <w:rPr>
                <w:color w:val="000000"/>
              </w:rPr>
              <w:t xml:space="preserve">(6) If a PSEL is established or revised to include emissions from activities that existed at a source prior to April 1, 2014 and which were previously considered categorically insignificant activities prior to April 1, 2014, and results in a PSEL greater than the netting basis by greater than or equal to an SER as a result of this revision, the requirements of OAR 340-222-0041(4) do not apply. If the revised PSEL is greater than or equal to </w:t>
            </w:r>
            <w:r w:rsidRPr="00CE2CFA">
              <w:rPr>
                <w:color w:val="000000"/>
              </w:rPr>
              <w:lastRenderedPageBreak/>
              <w:t>the SER above the netting basis, any future increase in the PSEL for any reason would be subject to OAR 340-222-0041(4).</w:t>
            </w:r>
            <w:r>
              <w:rPr>
                <w:color w:val="000000"/>
              </w:rPr>
              <w:t>”</w:t>
            </w:r>
            <w:r w:rsidRPr="00CE2CFA">
              <w:rPr>
                <w:color w:val="000000"/>
              </w:rPr>
              <w:t xml:space="preserve">  </w:t>
            </w:r>
          </w:p>
        </w:tc>
        <w:tc>
          <w:tcPr>
            <w:tcW w:w="4320" w:type="dxa"/>
          </w:tcPr>
          <w:p w:rsidR="003D4089" w:rsidRPr="006E233D" w:rsidRDefault="003D4089" w:rsidP="00CE2CFA">
            <w:pPr>
              <w:rPr>
                <w:bCs/>
              </w:rPr>
            </w:pPr>
            <w:r>
              <w:rPr>
                <w:bCs/>
              </w:rPr>
              <w:lastRenderedPageBreak/>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w:t>
            </w:r>
            <w:r>
              <w:rPr>
                <w:bCs/>
              </w:rPr>
              <w:lastRenderedPageBreak/>
              <w:t>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from potentially triggering NSR.  Sources would be required to get a permit if needed but could limit PTE to stay on a general permit</w:t>
            </w:r>
            <w:r>
              <w:rPr>
                <w:bCs/>
              </w:rPr>
              <w:t xml:space="preserve">.  </w:t>
            </w:r>
          </w:p>
        </w:tc>
        <w:tc>
          <w:tcPr>
            <w:tcW w:w="787" w:type="dxa"/>
          </w:tcPr>
          <w:p w:rsidR="003D4089" w:rsidRPr="006E233D" w:rsidRDefault="003D4089" w:rsidP="00D53366">
            <w:r>
              <w:lastRenderedPageBreak/>
              <w:t>done</w:t>
            </w:r>
          </w:p>
        </w:tc>
      </w:tr>
      <w:tr w:rsidR="003D4089" w:rsidRPr="006E233D" w:rsidTr="00D66578">
        <w:tc>
          <w:tcPr>
            <w:tcW w:w="918" w:type="dxa"/>
          </w:tcPr>
          <w:p w:rsidR="003D4089" w:rsidRPr="006E233D" w:rsidRDefault="003D4089" w:rsidP="00A65851">
            <w:r w:rsidRPr="006E233D">
              <w:lastRenderedPageBreak/>
              <w:t>222</w:t>
            </w:r>
          </w:p>
        </w:tc>
        <w:tc>
          <w:tcPr>
            <w:tcW w:w="1350" w:type="dxa"/>
          </w:tcPr>
          <w:p w:rsidR="003D4089" w:rsidRPr="006E233D" w:rsidRDefault="003D4089" w:rsidP="00A65851">
            <w:r w:rsidRPr="006E233D">
              <w:t>0041(3)(b)(A)</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0250</w:t>
            </w:r>
          </w:p>
        </w:tc>
        <w:tc>
          <w:tcPr>
            <w:tcW w:w="4860" w:type="dxa"/>
          </w:tcPr>
          <w:p w:rsidR="003D4089" w:rsidRPr="006E233D" w:rsidRDefault="003D4089" w:rsidP="00D53366">
            <w:pPr>
              <w:rPr>
                <w:color w:val="000000"/>
              </w:rPr>
            </w:pPr>
            <w:r w:rsidRPr="006E233D">
              <w:rPr>
                <w:color w:val="000000"/>
              </w:rPr>
              <w:t>Move to division 224</w:t>
            </w:r>
          </w:p>
        </w:tc>
        <w:tc>
          <w:tcPr>
            <w:tcW w:w="4320" w:type="dxa"/>
          </w:tcPr>
          <w:p w:rsidR="003D4089" w:rsidRPr="006E233D" w:rsidRDefault="003D4089" w:rsidP="00A93D77">
            <w:pPr>
              <w:rPr>
                <w:bCs/>
              </w:rPr>
            </w:pPr>
            <w:r w:rsidRPr="006E233D">
              <w:rPr>
                <w:bCs/>
              </w:rPr>
              <w:t>The requirements for State NSR in nonattainment areas are now in 340-224-0250.  SEE SEPARATE DOCUMENT.</w:t>
            </w:r>
          </w:p>
        </w:tc>
        <w:tc>
          <w:tcPr>
            <w:tcW w:w="787" w:type="dxa"/>
          </w:tcPr>
          <w:p w:rsidR="003D4089" w:rsidRPr="006E233D" w:rsidRDefault="003D4089" w:rsidP="00D53366">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0041(3)(b)(B)</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0260</w:t>
            </w:r>
          </w:p>
        </w:tc>
        <w:tc>
          <w:tcPr>
            <w:tcW w:w="4860" w:type="dxa"/>
          </w:tcPr>
          <w:p w:rsidR="003D4089" w:rsidRPr="006E233D" w:rsidRDefault="003D4089" w:rsidP="00D53366">
            <w:pPr>
              <w:rPr>
                <w:color w:val="000000"/>
              </w:rPr>
            </w:pPr>
            <w:r w:rsidRPr="006E233D">
              <w:rPr>
                <w:color w:val="000000"/>
              </w:rPr>
              <w:t>Move to division 224</w:t>
            </w:r>
          </w:p>
        </w:tc>
        <w:tc>
          <w:tcPr>
            <w:tcW w:w="4320" w:type="dxa"/>
          </w:tcPr>
          <w:p w:rsidR="003D4089" w:rsidRPr="006E233D" w:rsidRDefault="003D4089" w:rsidP="00A93D77">
            <w:pPr>
              <w:rPr>
                <w:bCs/>
              </w:rPr>
            </w:pPr>
            <w:r w:rsidRPr="006E233D">
              <w:rPr>
                <w:bCs/>
              </w:rPr>
              <w:t>The requirements for State NSR in maintenance areas are now in 340-224-0260.  SEE SEPARATE DOCUMENT.</w:t>
            </w:r>
          </w:p>
        </w:tc>
        <w:tc>
          <w:tcPr>
            <w:tcW w:w="787" w:type="dxa"/>
          </w:tcPr>
          <w:p w:rsidR="003D4089" w:rsidRPr="006E233D" w:rsidRDefault="003D4089" w:rsidP="00D53366">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0041(3)(b)(C)</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0270</w:t>
            </w:r>
          </w:p>
        </w:tc>
        <w:tc>
          <w:tcPr>
            <w:tcW w:w="4860" w:type="dxa"/>
          </w:tcPr>
          <w:p w:rsidR="003D4089" w:rsidRPr="006E233D" w:rsidRDefault="003D4089" w:rsidP="00D53366">
            <w:pPr>
              <w:rPr>
                <w:color w:val="000000"/>
              </w:rPr>
            </w:pPr>
            <w:r w:rsidRPr="006E233D">
              <w:rPr>
                <w:color w:val="000000"/>
              </w:rPr>
              <w:t>Move to division 224</w:t>
            </w:r>
          </w:p>
        </w:tc>
        <w:tc>
          <w:tcPr>
            <w:tcW w:w="4320" w:type="dxa"/>
          </w:tcPr>
          <w:p w:rsidR="003D4089" w:rsidRPr="006E233D" w:rsidRDefault="003D4089" w:rsidP="00A93D77">
            <w:pPr>
              <w:rPr>
                <w:bCs/>
              </w:rPr>
            </w:pPr>
            <w:r w:rsidRPr="006E233D">
              <w:rPr>
                <w:bCs/>
              </w:rPr>
              <w:t>The requirements for State NSR in attainment or unclassified areas are now in 340-224-0270.  SEE SEPARATE DOCUMENT.</w:t>
            </w:r>
          </w:p>
        </w:tc>
        <w:tc>
          <w:tcPr>
            <w:tcW w:w="787" w:type="dxa"/>
          </w:tcPr>
          <w:p w:rsidR="003D4089" w:rsidRPr="006E233D" w:rsidRDefault="003D4089" w:rsidP="00D53366">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0041(3)(b)(D)</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0250(2)(a)</w:t>
            </w:r>
          </w:p>
          <w:p w:rsidR="003D4089" w:rsidRPr="006E233D" w:rsidRDefault="003D4089" w:rsidP="00A65851">
            <w:r w:rsidRPr="006E233D">
              <w:t>0260(2)(a)(C)</w:t>
            </w:r>
          </w:p>
          <w:p w:rsidR="003D4089" w:rsidRPr="006E233D" w:rsidRDefault="003D4089" w:rsidP="00A65851">
            <w:r w:rsidRPr="006E233D">
              <w:t>0270(1)(c)</w:t>
            </w:r>
          </w:p>
          <w:p w:rsidR="003D4089" w:rsidRPr="006E233D" w:rsidRDefault="003D4089" w:rsidP="00A65851"/>
        </w:tc>
        <w:tc>
          <w:tcPr>
            <w:tcW w:w="4860" w:type="dxa"/>
          </w:tcPr>
          <w:p w:rsidR="003D4089" w:rsidRPr="006E233D" w:rsidRDefault="003D4089" w:rsidP="00D53366">
            <w:pPr>
              <w:rPr>
                <w:color w:val="000000"/>
              </w:rPr>
            </w:pPr>
            <w:r w:rsidRPr="006E233D">
              <w:rPr>
                <w:color w:val="000000"/>
              </w:rPr>
              <w:t>Move to division 224</w:t>
            </w:r>
          </w:p>
        </w:tc>
        <w:tc>
          <w:tcPr>
            <w:tcW w:w="4320" w:type="dxa"/>
          </w:tcPr>
          <w:p w:rsidR="003D4089" w:rsidRPr="006E233D" w:rsidRDefault="003D4089"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3D4089" w:rsidRPr="006E233D" w:rsidRDefault="003D4089" w:rsidP="00D53366">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0041(3)(c)</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0010</w:t>
            </w:r>
          </w:p>
        </w:tc>
        <w:tc>
          <w:tcPr>
            <w:tcW w:w="4860" w:type="dxa"/>
          </w:tcPr>
          <w:p w:rsidR="003D4089" w:rsidRPr="006E233D" w:rsidRDefault="003D4089" w:rsidP="00D53366">
            <w:pPr>
              <w:rPr>
                <w:color w:val="000000"/>
              </w:rPr>
            </w:pPr>
            <w:r w:rsidRPr="006E233D">
              <w:rPr>
                <w:color w:val="000000"/>
              </w:rPr>
              <w:t>Move to division 224</w:t>
            </w:r>
          </w:p>
        </w:tc>
        <w:tc>
          <w:tcPr>
            <w:tcW w:w="4320" w:type="dxa"/>
          </w:tcPr>
          <w:p w:rsidR="003D4089" w:rsidRPr="006E233D" w:rsidRDefault="003D4089" w:rsidP="00791901">
            <w:pPr>
              <w:rPr>
                <w:bCs/>
              </w:rPr>
            </w:pPr>
            <w:r w:rsidRPr="006E233D">
              <w:rPr>
                <w:bCs/>
              </w:rPr>
              <w:t>The requirements for New Source Review are in division 224</w:t>
            </w:r>
          </w:p>
        </w:tc>
        <w:tc>
          <w:tcPr>
            <w:tcW w:w="787" w:type="dxa"/>
          </w:tcPr>
          <w:p w:rsidR="003D4089" w:rsidRPr="006E233D" w:rsidRDefault="003D4089" w:rsidP="00D53366">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0042(1)</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Add “an” to established short term SER</w:t>
            </w:r>
          </w:p>
        </w:tc>
        <w:tc>
          <w:tcPr>
            <w:tcW w:w="4320" w:type="dxa"/>
          </w:tcPr>
          <w:p w:rsidR="003D4089" w:rsidRPr="006E233D" w:rsidRDefault="003D4089" w:rsidP="00FE68CE">
            <w:r w:rsidRPr="006E233D">
              <w:t>Correction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0042(1)(a) &amp; (a)(A)</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Restructure by adding “new and” to existing sources and “with potential to emit less than the short term SER, an initial short term PSEL will be set equal to the level of the short term generic PSEL”</w:t>
            </w:r>
          </w:p>
        </w:tc>
        <w:tc>
          <w:tcPr>
            <w:tcW w:w="4320" w:type="dxa"/>
          </w:tcPr>
          <w:p w:rsidR="003D4089" w:rsidRPr="006E233D" w:rsidRDefault="003D4089" w:rsidP="00FE68CE">
            <w:r w:rsidRPr="006E233D">
              <w:t>Clarification and restructure</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0042(1)(a)(B)</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0042(1)(b)</w:t>
            </w:r>
          </w:p>
        </w:tc>
        <w:tc>
          <w:tcPr>
            <w:tcW w:w="4860" w:type="dxa"/>
          </w:tcPr>
          <w:p w:rsidR="003D4089" w:rsidRPr="006E233D" w:rsidRDefault="003D4089" w:rsidP="00FE68CE">
            <w:r w:rsidRPr="006E233D">
              <w:rPr>
                <w:color w:val="000000"/>
              </w:rPr>
              <w:t>Change to “For existing sources with potential to emit greater than or equal to the short term SER, a short term PSEL will be set equal to the source's short term potential to emit or current permit’s short term PSEL, whichever is less.”</w:t>
            </w:r>
          </w:p>
        </w:tc>
        <w:tc>
          <w:tcPr>
            <w:tcW w:w="4320" w:type="dxa"/>
          </w:tcPr>
          <w:p w:rsidR="003D4089" w:rsidRPr="006E233D" w:rsidRDefault="003D4089" w:rsidP="009A6F6D">
            <w:r w:rsidRPr="006E233D">
              <w:t>Clarification and restructure</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0042(1)(b)</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0042(1)(c)</w:t>
            </w:r>
          </w:p>
        </w:tc>
        <w:tc>
          <w:tcPr>
            <w:tcW w:w="4860" w:type="dxa"/>
          </w:tcPr>
          <w:p w:rsidR="003D4089" w:rsidRPr="006E233D" w:rsidRDefault="003D4089" w:rsidP="00FE68CE">
            <w:r w:rsidRPr="006E233D">
              <w:t>Add “</w:t>
            </w:r>
            <w:r w:rsidRPr="006E233D">
              <w:rPr>
                <w:color w:val="000000"/>
              </w:rPr>
              <w:t>with potential to emit greater than or equal to the short term SER” and “set at the level requested by the applicant provided the applicant meets the requirements of (2)(b)”</w:t>
            </w:r>
          </w:p>
        </w:tc>
        <w:tc>
          <w:tcPr>
            <w:tcW w:w="4320" w:type="dxa"/>
          </w:tcPr>
          <w:p w:rsidR="003D4089" w:rsidRPr="006E233D" w:rsidRDefault="003D4089" w:rsidP="00FE68CE">
            <w:r w:rsidRPr="006E233D">
              <w:t>Sources can request a short term PSEL at a level greater than or equal to the short term SER if they follow the correct procedures in (2)(b)</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0042(2)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340770">
            <w:r w:rsidRPr="006E233D">
              <w:t xml:space="preserve">Change “If an applicant wants a short term PSEL at a rate </w:t>
            </w:r>
            <w:r w:rsidRPr="006E233D">
              <w:lastRenderedPageBreak/>
              <w:t>greater than the initial short term PSEL, the applicant must”  to “If an applicant requests an increase in a short term PSEL, the applicant must satisfy subsection (a) or (b) as applicable”</w:t>
            </w:r>
          </w:p>
        </w:tc>
        <w:tc>
          <w:tcPr>
            <w:tcW w:w="4320" w:type="dxa"/>
          </w:tcPr>
          <w:p w:rsidR="003D4089" w:rsidRPr="006E233D" w:rsidRDefault="003D4089" w:rsidP="00FE68CE">
            <w:r w:rsidRPr="006E233D">
              <w:lastRenderedPageBreak/>
              <w:t>Clarification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lastRenderedPageBreak/>
              <w:t>222</w:t>
            </w:r>
          </w:p>
        </w:tc>
        <w:tc>
          <w:tcPr>
            <w:tcW w:w="1350" w:type="dxa"/>
          </w:tcPr>
          <w:p w:rsidR="003D4089" w:rsidRPr="006E233D" w:rsidRDefault="003D4089" w:rsidP="00A65851">
            <w:r w:rsidRPr="006E233D">
              <w:t>0042(2)(a)</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Change “Demonstrate that the requested increase over the initial short term PSEL is less than the significant emission rate (Note: In this case new sources would get a generic PSEL); or”  to “Demonstrate that the requested short term PSEL is not equal to or greater than the significant emission rate; or”</w:t>
            </w:r>
          </w:p>
        </w:tc>
        <w:tc>
          <w:tcPr>
            <w:tcW w:w="4320" w:type="dxa"/>
          </w:tcPr>
          <w:p w:rsidR="003D4089" w:rsidRPr="006E233D" w:rsidRDefault="003D4089" w:rsidP="00FE68CE">
            <w:r w:rsidRPr="006E233D">
              <w:t>Clarification.  The Note is not necessary.</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0042(2)(b)</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 xml:space="preserve">Change  to “For increases equal to or greater than the SER over the initial short term PSEL:” to “Meet the requirements of subsections (A) through (D) as applicable for a PSEL increase that is equal to or greater than the SER:” </w:t>
            </w:r>
          </w:p>
        </w:tc>
        <w:tc>
          <w:tcPr>
            <w:tcW w:w="4320" w:type="dxa"/>
          </w:tcPr>
          <w:p w:rsidR="003D4089" w:rsidRPr="006E233D" w:rsidRDefault="003D4089" w:rsidP="00FE68CE">
            <w:r w:rsidRPr="006E233D">
              <w:t>Clarification and restructure</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0042(2)(b)(A)</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Change “Obtain offsets and demonstrate a net air quality benefit in accordance with OAR 340-225-0090” to “Obtain offsets in accordance with the offset provisions for the designated area as specified in division 224”</w:t>
            </w:r>
          </w:p>
        </w:tc>
        <w:tc>
          <w:tcPr>
            <w:tcW w:w="4320" w:type="dxa"/>
          </w:tcPr>
          <w:p w:rsidR="003D4089" w:rsidRPr="006E233D" w:rsidRDefault="003D4089" w:rsidP="00D53366">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0042(2)(b)(D)</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785106">
            <w:r w:rsidRPr="006E233D">
              <w:t>Delete (D) For federal major sources, demonstrate compliance with air quality related values (AQRV) protection in accordance with OAR 340-225-0070.</w:t>
            </w:r>
          </w:p>
        </w:tc>
        <w:tc>
          <w:tcPr>
            <w:tcW w:w="4320" w:type="dxa"/>
          </w:tcPr>
          <w:p w:rsidR="003D4089" w:rsidRPr="006E233D" w:rsidRDefault="003D4089" w:rsidP="00FE68CE">
            <w:proofErr w:type="gramStart"/>
            <w:r w:rsidRPr="006E233D">
              <w:t>The  annual</w:t>
            </w:r>
            <w:proofErr w:type="gramEnd"/>
            <w:r w:rsidRPr="006E233D">
              <w:t xml:space="preserve"> PSEL should be the driver for this AQRV requirement, not short term PSEL because it is a PSD provision.</w:t>
            </w:r>
          </w:p>
        </w:tc>
        <w:tc>
          <w:tcPr>
            <w:tcW w:w="787" w:type="dxa"/>
          </w:tcPr>
          <w:p w:rsidR="003D4089" w:rsidRPr="006E233D" w:rsidRDefault="003D4089" w:rsidP="00FE68CE">
            <w:r w:rsidRPr="006E233D">
              <w:t>done</w:t>
            </w:r>
          </w:p>
        </w:tc>
      </w:tr>
      <w:tr w:rsidR="003D4089" w:rsidRPr="006E233D" w:rsidTr="00D53366">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0042(2)(b)(D)</w:t>
            </w:r>
          </w:p>
        </w:tc>
        <w:tc>
          <w:tcPr>
            <w:tcW w:w="4860" w:type="dxa"/>
          </w:tcPr>
          <w:p w:rsidR="003D4089" w:rsidRPr="006E233D" w:rsidRDefault="003D4089" w:rsidP="00785106">
            <w:proofErr w:type="gramStart"/>
            <w:r w:rsidRPr="006E233D">
              <w:t>Add  “</w:t>
            </w:r>
            <w:proofErr w:type="gramEnd"/>
            <w:r w:rsidRPr="006E233D">
              <w:t>For satisfying the requirements of (A) or (B), the short term PSEL increase must first be converted to an annual increase by multiplying the short term increase by 8,760 hours, 365 days, or 12 months, depending on the term of the short term PSEL.”</w:t>
            </w:r>
          </w:p>
        </w:tc>
        <w:tc>
          <w:tcPr>
            <w:tcW w:w="4320" w:type="dxa"/>
          </w:tcPr>
          <w:p w:rsidR="003D4089" w:rsidRPr="006E233D" w:rsidRDefault="003D4089" w:rsidP="00D53366">
            <w:r w:rsidRPr="006E233D">
              <w:t>Offsets for short term PSEL increases need to be in terms of tons per year.</w:t>
            </w:r>
          </w:p>
        </w:tc>
        <w:tc>
          <w:tcPr>
            <w:tcW w:w="787" w:type="dxa"/>
          </w:tcPr>
          <w:p w:rsidR="003D4089" w:rsidRPr="006E233D" w:rsidRDefault="003D4089" w:rsidP="00D53366">
            <w:r w:rsidRPr="006E233D">
              <w:t>done</w:t>
            </w:r>
          </w:p>
        </w:tc>
      </w:tr>
      <w:tr w:rsidR="003D4089" w:rsidRPr="006E233D" w:rsidTr="00D53366">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0042(3)</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785106">
            <w:r w:rsidRPr="006E233D">
              <w:t>Change “Once the short term PSEL is increased pursuant to section (2) of this rule, the increased level becomes the initial short term PSEL for future evaluations.” to “Once the short term PSEL is increased pursuant to section (2) of this rule, the increased level becomes the basis for evaluating future increases in the short term PSEL.”</w:t>
            </w:r>
          </w:p>
        </w:tc>
        <w:tc>
          <w:tcPr>
            <w:tcW w:w="4320" w:type="dxa"/>
          </w:tcPr>
          <w:p w:rsidR="003D4089" w:rsidRPr="006E233D" w:rsidRDefault="003D4089" w:rsidP="00D53366">
            <w:r w:rsidRPr="006E233D">
              <w:t>Clarification</w:t>
            </w:r>
          </w:p>
        </w:tc>
        <w:tc>
          <w:tcPr>
            <w:tcW w:w="787" w:type="dxa"/>
          </w:tcPr>
          <w:p w:rsidR="003D4089" w:rsidRPr="006E233D" w:rsidRDefault="003D4089" w:rsidP="00D53366">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w:t>
            </w:r>
          </w:p>
        </w:tc>
        <w:tc>
          <w:tcPr>
            <w:tcW w:w="4860" w:type="dxa"/>
          </w:tcPr>
          <w:p w:rsidR="003D4089" w:rsidRPr="006E233D" w:rsidRDefault="003D4089" w:rsidP="00FE68CE">
            <w:r w:rsidRPr="006E233D">
              <w:t>Move rules about establishing the netting basis from the definition to the PSEL rule</w:t>
            </w:r>
          </w:p>
        </w:tc>
        <w:tc>
          <w:tcPr>
            <w:tcW w:w="4320" w:type="dxa"/>
          </w:tcPr>
          <w:p w:rsidR="003D4089" w:rsidRPr="006E233D" w:rsidRDefault="003D4089" w:rsidP="00FE68CE">
            <w:r w:rsidRPr="006E233D">
              <w:t>This will move procedural requirements from the definitions</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0020(76)(a)</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0046(1)</w:t>
            </w:r>
          </w:p>
        </w:tc>
        <w:tc>
          <w:tcPr>
            <w:tcW w:w="4860" w:type="dxa"/>
          </w:tcPr>
          <w:p w:rsidR="003D4089" w:rsidRPr="006E233D" w:rsidRDefault="003D4089" w:rsidP="00FE68CE">
            <w:r w:rsidRPr="006E233D">
              <w:t>Move from division 200 definition of netting basis.  Add “those” and delete “as specified in the definition of regulated pollutant”</w:t>
            </w:r>
          </w:p>
        </w:tc>
        <w:tc>
          <w:tcPr>
            <w:tcW w:w="4320" w:type="dxa"/>
          </w:tcPr>
          <w:p w:rsidR="003D4089" w:rsidRPr="006E233D" w:rsidRDefault="003D4089" w:rsidP="00FE68CE">
            <w:r w:rsidRPr="006E233D">
              <w:t>Clarification.  Division 224 defines what pollutants are regulated.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0020(76)(b)</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0046(1)(a)</w:t>
            </w:r>
          </w:p>
        </w:tc>
        <w:tc>
          <w:tcPr>
            <w:tcW w:w="4860" w:type="dxa"/>
          </w:tcPr>
          <w:p w:rsidR="003D4089" w:rsidRPr="006E233D" w:rsidRDefault="003D4089" w:rsidP="003E0354">
            <w:r w:rsidRPr="006E233D">
              <w:t>Move from division 200 definition of netting basis</w:t>
            </w:r>
          </w:p>
        </w:tc>
        <w:tc>
          <w:tcPr>
            <w:tcW w:w="4320" w:type="dxa"/>
          </w:tcPr>
          <w:p w:rsidR="003D4089" w:rsidRPr="006E233D" w:rsidRDefault="003D4089" w:rsidP="003E0354">
            <w:r w:rsidRPr="006E233D">
              <w:t>Move without changes</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0020(76)(c)</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0046(1)(b)</w:t>
            </w:r>
          </w:p>
        </w:tc>
        <w:tc>
          <w:tcPr>
            <w:tcW w:w="4860" w:type="dxa"/>
          </w:tcPr>
          <w:p w:rsidR="003D4089" w:rsidRPr="006E233D" w:rsidRDefault="003D4089">
            <w:r w:rsidRPr="006E233D">
              <w:t xml:space="preserve">Move from division 200 definition of netting basis.  </w:t>
            </w:r>
            <w:r w:rsidRPr="006E233D">
              <w:lastRenderedPageBreak/>
              <w:t>Delete “and PSEL”</w:t>
            </w:r>
          </w:p>
        </w:tc>
        <w:tc>
          <w:tcPr>
            <w:tcW w:w="4320" w:type="dxa"/>
          </w:tcPr>
          <w:p w:rsidR="003D4089" w:rsidRPr="006E233D" w:rsidRDefault="003D4089" w:rsidP="00FE68CE">
            <w:r w:rsidRPr="006E233D">
              <w:lastRenderedPageBreak/>
              <w:t>This rule is for netting basis, not the PSEL</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lastRenderedPageBreak/>
              <w:t>NA</w:t>
            </w:r>
          </w:p>
        </w:tc>
        <w:tc>
          <w:tcPr>
            <w:tcW w:w="1350" w:type="dxa"/>
          </w:tcPr>
          <w:p w:rsidR="003D4089" w:rsidRPr="006E233D" w:rsidRDefault="003D4089" w:rsidP="00A65851">
            <w:r w:rsidRPr="006E233D">
              <w:t xml:space="preserve">NA </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0046(2)</w:t>
            </w:r>
          </w:p>
        </w:tc>
        <w:tc>
          <w:tcPr>
            <w:tcW w:w="4860" w:type="dxa"/>
          </w:tcPr>
          <w:p w:rsidR="003D4089" w:rsidRPr="006E233D" w:rsidRDefault="003D4089">
            <w:r w:rsidRPr="006E233D">
              <w:t>Add “(2) The netting basis is determined as specified in subsection (a), (b), or (c) and will be adjusted according to section (3):”</w:t>
            </w:r>
          </w:p>
        </w:tc>
        <w:tc>
          <w:tcPr>
            <w:tcW w:w="4320" w:type="dxa"/>
          </w:tcPr>
          <w:p w:rsidR="003D4089" w:rsidRPr="006E233D" w:rsidRDefault="003D4089" w:rsidP="00FE68CE">
            <w:r w:rsidRPr="006E233D">
              <w:t>Clarification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0046(2)(a)</w:t>
            </w:r>
          </w:p>
        </w:tc>
        <w:tc>
          <w:tcPr>
            <w:tcW w:w="4860" w:type="dxa"/>
          </w:tcPr>
          <w:p w:rsidR="003D4089" w:rsidRPr="006E233D" w:rsidRDefault="003D4089">
            <w:r w:rsidRPr="006E233D">
              <w:t xml:space="preserve">Move from division 200 definition of netting basis.  Add exception for PM2.5. </w:t>
            </w:r>
          </w:p>
        </w:tc>
        <w:tc>
          <w:tcPr>
            <w:tcW w:w="4320" w:type="dxa"/>
          </w:tcPr>
          <w:p w:rsidR="003D4089" w:rsidRPr="006E233D" w:rsidRDefault="003D4089" w:rsidP="00B05D08">
            <w:r w:rsidRPr="006E233D">
              <w:t xml:space="preserve">There is no baseline emission rate for PM2.5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0020(76)(b)(A)</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0046(2)(b)</w:t>
            </w:r>
          </w:p>
        </w:tc>
        <w:tc>
          <w:tcPr>
            <w:tcW w:w="4860" w:type="dxa"/>
          </w:tcPr>
          <w:p w:rsidR="003D4089" w:rsidRPr="006E233D" w:rsidRDefault="003D4089" w:rsidP="001F517C">
            <w:r w:rsidRPr="006E233D">
              <w:t>Move from division 200 definition of netting basis.  Change to "</w:t>
            </w:r>
            <w:r w:rsidRPr="001F517C">
              <w:t>For PM2.5, a source’s initial netting basis is equal to the overall PM2.5 fraction of the PM10 PSEL in effect on May 1, 2011 multiplied by the PM10 netting basis in effect on May 1, 2011. The initial netting basis may be increased by up to 5 tons if necessary to avoid exceedance of the PM2.5 significant emission rate.</w:t>
            </w:r>
            <w:r w:rsidRPr="006E233D">
              <w:t>”</w:t>
            </w:r>
          </w:p>
        </w:tc>
        <w:tc>
          <w:tcPr>
            <w:tcW w:w="4320" w:type="dxa"/>
          </w:tcPr>
          <w:p w:rsidR="003D4089" w:rsidRPr="006E233D" w:rsidRDefault="003D4089" w:rsidP="00FE68CE">
            <w:r w:rsidRPr="006E233D">
              <w:t>Clarification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C6077C" w:rsidRDefault="003D4089" w:rsidP="00A65851">
            <w:pPr>
              <w:rPr>
                <w:highlight w:val="lightGray"/>
              </w:rPr>
            </w:pPr>
            <w:r w:rsidRPr="00C6077C">
              <w:rPr>
                <w:highlight w:val="lightGray"/>
              </w:rPr>
              <w:t>200</w:t>
            </w:r>
          </w:p>
        </w:tc>
        <w:tc>
          <w:tcPr>
            <w:tcW w:w="1350" w:type="dxa"/>
          </w:tcPr>
          <w:p w:rsidR="003D4089" w:rsidRPr="00C6077C" w:rsidRDefault="003D4089" w:rsidP="00A65851">
            <w:pPr>
              <w:rPr>
                <w:highlight w:val="lightGray"/>
              </w:rPr>
            </w:pPr>
            <w:r w:rsidRPr="00C6077C">
              <w:rPr>
                <w:highlight w:val="lightGray"/>
              </w:rPr>
              <w:t>0020(76)(b)(B)</w:t>
            </w:r>
          </w:p>
        </w:tc>
        <w:tc>
          <w:tcPr>
            <w:tcW w:w="990" w:type="dxa"/>
          </w:tcPr>
          <w:p w:rsidR="003D4089" w:rsidRPr="00C6077C" w:rsidRDefault="003D4089" w:rsidP="00A65851">
            <w:pPr>
              <w:rPr>
                <w:highlight w:val="lightGray"/>
              </w:rPr>
            </w:pPr>
            <w:r w:rsidRPr="00C6077C">
              <w:rPr>
                <w:highlight w:val="lightGray"/>
              </w:rPr>
              <w:t>222</w:t>
            </w:r>
          </w:p>
        </w:tc>
        <w:tc>
          <w:tcPr>
            <w:tcW w:w="1350" w:type="dxa"/>
          </w:tcPr>
          <w:p w:rsidR="003D4089" w:rsidRPr="00C6077C" w:rsidRDefault="003D4089" w:rsidP="00A65851">
            <w:pPr>
              <w:rPr>
                <w:highlight w:val="lightGray"/>
              </w:rPr>
            </w:pPr>
            <w:r w:rsidRPr="00C6077C">
              <w:rPr>
                <w:highlight w:val="lightGray"/>
              </w:rPr>
              <w:t>0046(2)(b)(A)</w:t>
            </w:r>
          </w:p>
        </w:tc>
        <w:tc>
          <w:tcPr>
            <w:tcW w:w="4860" w:type="dxa"/>
          </w:tcPr>
          <w:p w:rsidR="003D4089" w:rsidRPr="00C6077C" w:rsidRDefault="003D4089" w:rsidP="0023054F">
            <w:pPr>
              <w:rPr>
                <w:highlight w:val="lightGray"/>
              </w:rPr>
            </w:pPr>
            <w:r w:rsidRPr="00C6077C">
              <w:rPr>
                <w:highlight w:val="lightGray"/>
              </w:rPr>
              <w:t>Change to “(A) Any source with a permit in effect on May 1, 2011 is eligible for a PM2.5 netting basis without being otherwise subject to OAR 340-222-0041(4) unless the permit is terminated as required by OAR 340-224-0030(4)(c). ”</w:t>
            </w:r>
          </w:p>
        </w:tc>
        <w:tc>
          <w:tcPr>
            <w:tcW w:w="4320" w:type="dxa"/>
          </w:tcPr>
          <w:p w:rsidR="003D4089" w:rsidRPr="006E233D" w:rsidRDefault="003D4089" w:rsidP="0023054F">
            <w:r w:rsidRPr="00C6077C">
              <w:rPr>
                <w:highlight w:val="lightGray"/>
              </w:rPr>
              <w:t>Clarification.  Initially PM2.5 PSELs will be exempt from triggering ambient air quality modeling or NSR/PSD because DEQ did not want a source to trigger any new requirements if it was not making any modifications or production increases when PM2.5 was added as a regulated pollutant.  The exception is if a source needs a third extension of an NSR/PSD permit under OAR 340-224-0030(4</w:t>
            </w:r>
            <w:proofErr w:type="gramStart"/>
            <w:r w:rsidRPr="00C6077C">
              <w:rPr>
                <w:highlight w:val="lightGray"/>
              </w:rPr>
              <w:t>)(</w:t>
            </w:r>
            <w:proofErr w:type="gramEnd"/>
            <w:r w:rsidRPr="00C6077C">
              <w:rPr>
                <w:highlight w:val="lightGray"/>
              </w:rPr>
              <w:t>c).  A new application would be required since DEQ does not grant three extensions and that would require a whole analysis of PM2.5.  PM2.5 protected under first 2 extensions of an NSR/PSD permit.</w:t>
            </w:r>
            <w:r w:rsidRPr="006E233D">
              <w:t xml:space="preserve">  </w:t>
            </w:r>
          </w:p>
        </w:tc>
        <w:tc>
          <w:tcPr>
            <w:tcW w:w="787" w:type="dxa"/>
          </w:tcPr>
          <w:p w:rsidR="003D4089" w:rsidRPr="006E233D" w:rsidRDefault="003D4089" w:rsidP="00FE68CE">
            <w:r w:rsidRPr="00540780">
              <w:rPr>
                <w:highlight w:val="lightGray"/>
              </w:rPr>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0046(2)(b)(B)</w:t>
            </w:r>
          </w:p>
        </w:tc>
        <w:tc>
          <w:tcPr>
            <w:tcW w:w="4860" w:type="dxa"/>
          </w:tcPr>
          <w:p w:rsidR="003D4089" w:rsidRPr="006E233D" w:rsidRDefault="003D4089">
            <w:r w:rsidRPr="006E233D">
              <w:t xml:space="preserve">Add “(B) For a source that had a permit in effect on May 1, 2011 but later needs to correct its PM10 netting basis that was in effect on May 1, 2011, due to better information, the corrected PM10 netting basis will be used to correct the initial PM2.5 netting basis.”  </w:t>
            </w:r>
          </w:p>
        </w:tc>
        <w:tc>
          <w:tcPr>
            <w:tcW w:w="4320" w:type="dxa"/>
          </w:tcPr>
          <w:p w:rsidR="003D4089" w:rsidRPr="006E233D" w:rsidRDefault="003D4089" w:rsidP="00717B78">
            <w:r w:rsidRPr="006E233D">
              <w:t xml:space="preserve">After adding PM2.5 as a regulated pollutant, DEQ found that some PM10 netting bases required correction before they could be used to establish PM2.5 netting bases.  DEQ wrote an Internal Management Directive addressing this situation and is now including it in the rule.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0046(2)(b)(B)(</w:t>
            </w:r>
            <w:proofErr w:type="spellStart"/>
            <w:r w:rsidRPr="006E233D">
              <w:t>i</w:t>
            </w:r>
            <w:proofErr w:type="spellEnd"/>
            <w:r w:rsidRPr="006E233D">
              <w:t>)</w:t>
            </w:r>
          </w:p>
        </w:tc>
        <w:tc>
          <w:tcPr>
            <w:tcW w:w="4860" w:type="dxa"/>
          </w:tcPr>
          <w:p w:rsidR="003D4089" w:rsidRPr="006E233D" w:rsidRDefault="003D4089" w:rsidP="00FE68CE">
            <w:r w:rsidRPr="006E233D">
              <w:t>Add “(</w:t>
            </w:r>
            <w:proofErr w:type="spellStart"/>
            <w:r w:rsidRPr="006E233D">
              <w:t>i</w:t>
            </w:r>
            <w:proofErr w:type="spellEnd"/>
            <w:r w:rsidRPr="006E233D">
              <w:t xml:space="preserve">) Correction of a PM10 netting basis will not by itself trigger OAR 340-222-0041(4) for PM2.5.”  </w:t>
            </w:r>
          </w:p>
        </w:tc>
        <w:tc>
          <w:tcPr>
            <w:tcW w:w="4320" w:type="dxa"/>
          </w:tcPr>
          <w:p w:rsidR="003D4089" w:rsidRPr="006E233D" w:rsidRDefault="003D4089" w:rsidP="00FE68CE">
            <w:r w:rsidRPr="006E233D">
              <w:t xml:space="preserve">Clarification.  Initially PM2.5 PSELs will be exempt from triggering ambient air quality modeling or NSR/PSD because DEQ did not want a source to trigger any new requirements if it was not making any modifications or production increases when PM2.5 was added as a regulated pollutant.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0046(2)(b)(B)(ii)</w:t>
            </w:r>
          </w:p>
        </w:tc>
        <w:tc>
          <w:tcPr>
            <w:tcW w:w="4860" w:type="dxa"/>
          </w:tcPr>
          <w:p w:rsidR="003D4089" w:rsidRPr="006E233D" w:rsidRDefault="003D4089" w:rsidP="00FE68CE">
            <w:r w:rsidRPr="006E233D">
              <w:t xml:space="preserve">Add “(ii) Correction of a PM10 netting basis could result in further requirements for PM10 in accordance with all applicable regulations.”  </w:t>
            </w:r>
          </w:p>
        </w:tc>
        <w:tc>
          <w:tcPr>
            <w:tcW w:w="4320" w:type="dxa"/>
          </w:tcPr>
          <w:p w:rsidR="003D4089" w:rsidRPr="006E233D" w:rsidRDefault="003D4089" w:rsidP="00FE68CE">
            <w:r w:rsidRPr="006E233D">
              <w:t xml:space="preserve">Clarification.  Correcting the PM10 netting basis could result in further requirements such as a different permit, modeling, or triggering </w:t>
            </w:r>
            <w:r w:rsidRPr="006E233D">
              <w:lastRenderedPageBreak/>
              <w:t xml:space="preserve">NSR/PSD.  </w:t>
            </w:r>
          </w:p>
        </w:tc>
        <w:tc>
          <w:tcPr>
            <w:tcW w:w="787" w:type="dxa"/>
          </w:tcPr>
          <w:p w:rsidR="003D4089" w:rsidRPr="006E233D" w:rsidRDefault="003D4089" w:rsidP="00FE68CE">
            <w:r w:rsidRPr="006E233D">
              <w:lastRenderedPageBreak/>
              <w:t>done</w:t>
            </w:r>
          </w:p>
        </w:tc>
      </w:tr>
      <w:tr w:rsidR="003D4089" w:rsidRPr="006E233D" w:rsidTr="00D66578">
        <w:tc>
          <w:tcPr>
            <w:tcW w:w="918" w:type="dxa"/>
          </w:tcPr>
          <w:p w:rsidR="003D4089" w:rsidRPr="006E233D" w:rsidRDefault="003D4089" w:rsidP="00A65851">
            <w:r w:rsidRPr="006E233D">
              <w:lastRenderedPageBreak/>
              <w:t>200</w:t>
            </w:r>
          </w:p>
        </w:tc>
        <w:tc>
          <w:tcPr>
            <w:tcW w:w="1350" w:type="dxa"/>
          </w:tcPr>
          <w:p w:rsidR="003D4089" w:rsidRPr="006E233D" w:rsidRDefault="003D4089" w:rsidP="00A65851">
            <w:r w:rsidRPr="006E233D">
              <w:t>0020(76)(d)</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0046(2)(c)</w:t>
            </w:r>
          </w:p>
        </w:tc>
        <w:tc>
          <w:tcPr>
            <w:tcW w:w="4860" w:type="dxa"/>
          </w:tcPr>
          <w:p w:rsidR="003D4089" w:rsidRPr="006E233D" w:rsidRDefault="003D4089" w:rsidP="003E0354">
            <w:r w:rsidRPr="006E233D">
              <w:t>Move from division 200 definition of netting basis</w:t>
            </w:r>
          </w:p>
        </w:tc>
        <w:tc>
          <w:tcPr>
            <w:tcW w:w="4320" w:type="dxa"/>
          </w:tcPr>
          <w:p w:rsidR="003D4089" w:rsidRPr="006E233D" w:rsidRDefault="003D4089" w:rsidP="003E0354">
            <w:r w:rsidRPr="006E233D">
              <w:t>Move without changes</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0046(2)(c)(A)</w:t>
            </w:r>
          </w:p>
        </w:tc>
        <w:tc>
          <w:tcPr>
            <w:tcW w:w="4860" w:type="dxa"/>
          </w:tcPr>
          <w:p w:rsidR="003D4089" w:rsidRPr="006E233D" w:rsidRDefault="003D4089" w:rsidP="00FE68CE">
            <w:r w:rsidRPr="006E233D">
              <w:t xml:space="preserve">Move from division 200 definition of netting basis.  Add “Major” to New Source Review and add  “except as provided in subsection (2)(b) for PM2.5” </w:t>
            </w:r>
          </w:p>
        </w:tc>
        <w:tc>
          <w:tcPr>
            <w:tcW w:w="4320" w:type="dxa"/>
          </w:tcPr>
          <w:p w:rsidR="003D4089" w:rsidRPr="006E233D" w:rsidRDefault="003D4089" w:rsidP="00FE68CE">
            <w:r w:rsidRPr="006E233D">
              <w:t>Sources will be given a netting basis for PM2.5 without going through Major New Source Review if they had a netting basis for PM10.</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0046(2)(c)(B)</w:t>
            </w:r>
          </w:p>
        </w:tc>
        <w:tc>
          <w:tcPr>
            <w:tcW w:w="4860" w:type="dxa"/>
          </w:tcPr>
          <w:p w:rsidR="003D4089" w:rsidRPr="006E233D" w:rsidRDefault="003D4089" w:rsidP="003E0354">
            <w:r w:rsidRPr="006E233D">
              <w:t>Move from division 200 definition of netting basis</w:t>
            </w:r>
          </w:p>
        </w:tc>
        <w:tc>
          <w:tcPr>
            <w:tcW w:w="4320" w:type="dxa"/>
          </w:tcPr>
          <w:p w:rsidR="003D4089" w:rsidRPr="006E233D" w:rsidRDefault="003D4089" w:rsidP="003E0354">
            <w:r w:rsidRPr="006E233D">
              <w:t>Move without changes</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0046(2)(c)(C)</w:t>
            </w:r>
          </w:p>
        </w:tc>
        <w:tc>
          <w:tcPr>
            <w:tcW w:w="4860" w:type="dxa"/>
          </w:tcPr>
          <w:p w:rsidR="003D4089" w:rsidRPr="006E233D" w:rsidRDefault="003D4089" w:rsidP="003E0354">
            <w:r w:rsidRPr="006E233D">
              <w:t>Move from division 200 definition of netting basis</w:t>
            </w:r>
          </w:p>
        </w:tc>
        <w:tc>
          <w:tcPr>
            <w:tcW w:w="4320" w:type="dxa"/>
          </w:tcPr>
          <w:p w:rsidR="003D4089" w:rsidRPr="006E233D" w:rsidRDefault="003D4089" w:rsidP="003E0354">
            <w:r w:rsidRPr="006E233D">
              <w:t>Move without changes</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0046(2)(c)(D)</w:t>
            </w:r>
          </w:p>
        </w:tc>
        <w:tc>
          <w:tcPr>
            <w:tcW w:w="4860" w:type="dxa"/>
          </w:tcPr>
          <w:p w:rsidR="003D4089" w:rsidRPr="006E233D" w:rsidRDefault="003D4089" w:rsidP="003E0354">
            <w:r w:rsidRPr="006E233D">
              <w:t>Move from division 200 definition of netting basis</w:t>
            </w:r>
          </w:p>
        </w:tc>
        <w:tc>
          <w:tcPr>
            <w:tcW w:w="4320" w:type="dxa"/>
          </w:tcPr>
          <w:p w:rsidR="003D4089" w:rsidRPr="006E233D" w:rsidRDefault="003D4089" w:rsidP="003E0354">
            <w:r w:rsidRPr="006E233D">
              <w:t>Move without changes</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0046(3)</w:t>
            </w:r>
          </w:p>
        </w:tc>
        <w:tc>
          <w:tcPr>
            <w:tcW w:w="4860" w:type="dxa"/>
          </w:tcPr>
          <w:p w:rsidR="003D4089" w:rsidRPr="006E233D" w:rsidRDefault="003D4089" w:rsidP="00FE68CE">
            <w:r w:rsidRPr="006E233D">
              <w:t>Move from division 200 definition of netting basis</w:t>
            </w:r>
          </w:p>
        </w:tc>
        <w:tc>
          <w:tcPr>
            <w:tcW w:w="4320" w:type="dxa"/>
          </w:tcPr>
          <w:p w:rsidR="003D4089" w:rsidRPr="006E233D" w:rsidRDefault="003D4089" w:rsidP="00FE68CE">
            <w:r w:rsidRPr="006E233D">
              <w:t>Separate the ways that the netting basis can be adjusted from section (76)</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0020(76)(f)</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0046(3)(a)</w:t>
            </w:r>
          </w:p>
        </w:tc>
        <w:tc>
          <w:tcPr>
            <w:tcW w:w="4860" w:type="dxa"/>
          </w:tcPr>
          <w:p w:rsidR="003D4089" w:rsidRPr="006E233D" w:rsidRDefault="003D4089" w:rsidP="003E0354">
            <w:r w:rsidRPr="006E233D">
              <w:t xml:space="preserve">Move from division 200 definition of netting </w:t>
            </w:r>
            <w:proofErr w:type="gramStart"/>
            <w:r w:rsidRPr="006E233D">
              <w:t>basis .</w:t>
            </w:r>
            <w:proofErr w:type="gramEnd"/>
            <w:r w:rsidRPr="006E233D">
              <w:t xml:space="preserve">  Change to “(a) The netting basis will be reduced by any emission reductions required by rule, order, or permit condition required by the SIP or used to avoid SIP requirements effective as of the effective date  of the rule, order or permit condition;”</w:t>
            </w:r>
          </w:p>
        </w:tc>
        <w:tc>
          <w:tcPr>
            <w:tcW w:w="4320" w:type="dxa"/>
          </w:tcPr>
          <w:p w:rsidR="003D4089" w:rsidRPr="006E233D" w:rsidRDefault="003D4089" w:rsidP="003E0354">
            <w:r w:rsidRPr="006E233D">
              <w:t>Correction.  Add language about SIP which was previously omitted.</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0020(76)(f)</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0046(3)(a)(A)</w:t>
            </w:r>
          </w:p>
        </w:tc>
        <w:tc>
          <w:tcPr>
            <w:tcW w:w="4860" w:type="dxa"/>
          </w:tcPr>
          <w:p w:rsidR="003D4089" w:rsidRPr="006E233D" w:rsidRDefault="003D4089" w:rsidP="003E0354">
            <w:r w:rsidRPr="006E233D">
              <w:t>Move from division 200 definition of netting basis.  Change to “(A) The netting basis reduction only applies if the source is allowed, on the effective date of the rule, order or permit condition, to operate the devices or emissions units that are subject to the rule, order, or permit condition requiring emission reductions.”</w:t>
            </w:r>
          </w:p>
        </w:tc>
        <w:tc>
          <w:tcPr>
            <w:tcW w:w="4320" w:type="dxa"/>
          </w:tcPr>
          <w:p w:rsidR="003D4089" w:rsidRPr="006E233D" w:rsidRDefault="003D4089" w:rsidP="003E0354">
            <w:r w:rsidRPr="006E233D">
              <w:t>Clarification</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0046(3)(a)(B)</w:t>
            </w:r>
          </w:p>
        </w:tc>
        <w:tc>
          <w:tcPr>
            <w:tcW w:w="4860" w:type="dxa"/>
          </w:tcPr>
          <w:p w:rsidR="003D4089" w:rsidRPr="006E233D" w:rsidRDefault="003D4089" w:rsidP="003E0354">
            <w:r w:rsidRPr="006E233D">
              <w:t>Add “(B</w:t>
            </w:r>
            <w:proofErr w:type="gramStart"/>
            <w:r w:rsidRPr="006E233D">
              <w:t>)  Emission</w:t>
            </w:r>
            <w:proofErr w:type="gramEnd"/>
            <w:r w:rsidRPr="006E233D">
              <w:t xml:space="preserve"> reductions for the affected devices or emissions units will be determined consistent with the approach used to determine the netting basis prior to the regulatory action reducing the emissions.  The emission reduction is the difference between the emissions calculated using the previous emission rate and the emission rate established by rule, order, or permit using appropriate conversion factors when necessary.”  </w:t>
            </w:r>
          </w:p>
        </w:tc>
        <w:tc>
          <w:tcPr>
            <w:tcW w:w="4320" w:type="dxa"/>
          </w:tcPr>
          <w:p w:rsidR="003D4089" w:rsidRPr="006E233D" w:rsidRDefault="003D4089" w:rsidP="000F6AFA">
            <w:r w:rsidRPr="006E233D">
              <w:t xml:space="preserve">Clarification.  DEQ wrote an Internal Management Directive addressing this situation and is now including it in the rule.  </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3752EB" w:rsidRDefault="003D4089" w:rsidP="00A65851">
            <w:r w:rsidRPr="003752EB">
              <w:t>200</w:t>
            </w:r>
          </w:p>
        </w:tc>
        <w:tc>
          <w:tcPr>
            <w:tcW w:w="1350" w:type="dxa"/>
          </w:tcPr>
          <w:p w:rsidR="003D4089" w:rsidRPr="003752EB" w:rsidRDefault="003D4089" w:rsidP="00A65851">
            <w:r w:rsidRPr="003752EB">
              <w:t>0020(76)(h)</w:t>
            </w:r>
          </w:p>
        </w:tc>
        <w:tc>
          <w:tcPr>
            <w:tcW w:w="990" w:type="dxa"/>
          </w:tcPr>
          <w:p w:rsidR="003D4089" w:rsidRPr="003752EB" w:rsidRDefault="003D4089" w:rsidP="00A65851">
            <w:r w:rsidRPr="003752EB">
              <w:t>222</w:t>
            </w:r>
          </w:p>
        </w:tc>
        <w:tc>
          <w:tcPr>
            <w:tcW w:w="1350" w:type="dxa"/>
          </w:tcPr>
          <w:p w:rsidR="003D4089" w:rsidRPr="003752EB" w:rsidRDefault="003D4089" w:rsidP="00A65851">
            <w:r w:rsidRPr="003752EB">
              <w:t>0046(3)(a)(C)</w:t>
            </w:r>
          </w:p>
        </w:tc>
        <w:tc>
          <w:tcPr>
            <w:tcW w:w="4860" w:type="dxa"/>
          </w:tcPr>
          <w:p w:rsidR="003D4089" w:rsidRPr="003752EB" w:rsidRDefault="003D4089" w:rsidP="00D37AB3">
            <w:r w:rsidRPr="003752EB">
              <w:t>Move from division 200 definition of netting basis</w:t>
            </w:r>
          </w:p>
        </w:tc>
        <w:tc>
          <w:tcPr>
            <w:tcW w:w="4320" w:type="dxa"/>
          </w:tcPr>
          <w:p w:rsidR="003D4089" w:rsidRPr="003752EB" w:rsidRDefault="003D4089" w:rsidP="00D37AB3">
            <w:r w:rsidRPr="003752EB">
              <w:t>Move without changes</w:t>
            </w:r>
          </w:p>
        </w:tc>
        <w:tc>
          <w:tcPr>
            <w:tcW w:w="787" w:type="dxa"/>
          </w:tcPr>
          <w:p w:rsidR="003D4089" w:rsidRPr="006E233D" w:rsidRDefault="003D4089" w:rsidP="00D37AB3">
            <w:r w:rsidRPr="003752EB">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0046(3)(a)(D)</w:t>
            </w:r>
          </w:p>
        </w:tc>
        <w:tc>
          <w:tcPr>
            <w:tcW w:w="4860" w:type="dxa"/>
          </w:tcPr>
          <w:p w:rsidR="003D4089" w:rsidRPr="006E233D" w:rsidRDefault="003D4089" w:rsidP="003E0354">
            <w:r w:rsidRPr="006E233D">
              <w:t xml:space="preserve">Add “(D) Emission reductions required by rule do not include emission reductions as a result of the requirements </w:t>
            </w:r>
            <w:proofErr w:type="gramStart"/>
            <w:r w:rsidRPr="006E233D">
              <w:t>in  OAR</w:t>
            </w:r>
            <w:proofErr w:type="gramEnd"/>
            <w:r w:rsidRPr="006E233D">
              <w:t xml:space="preserve"> 340, division 244 and therefore, do not reduce the netting basis for criteria pollutants.”</w:t>
            </w:r>
          </w:p>
        </w:tc>
        <w:tc>
          <w:tcPr>
            <w:tcW w:w="4320" w:type="dxa"/>
          </w:tcPr>
          <w:p w:rsidR="003D4089" w:rsidRPr="006E233D" w:rsidRDefault="003D4089" w:rsidP="00D37AB3">
            <w:r w:rsidRPr="006E233D">
              <w:t xml:space="preserve">From 11/12/97 EPA Memo: Crediting of MACT emissions reductions for NSR netting and offsets.  Required HAP emission reductions are not creditable as offsets but can be used if in excess of MACT standards.  Therefore, these reductions would not affect the netting basis.  </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0046(3)(b)</w:t>
            </w:r>
          </w:p>
        </w:tc>
        <w:tc>
          <w:tcPr>
            <w:tcW w:w="4860" w:type="dxa"/>
          </w:tcPr>
          <w:p w:rsidR="003D4089" w:rsidRPr="006E233D" w:rsidRDefault="003D4089" w:rsidP="003E0354">
            <w:r w:rsidRPr="006E233D">
              <w:t>Move from division 200 definition of netting basis</w:t>
            </w:r>
          </w:p>
        </w:tc>
        <w:tc>
          <w:tcPr>
            <w:tcW w:w="4320" w:type="dxa"/>
          </w:tcPr>
          <w:p w:rsidR="003D4089" w:rsidRPr="006E233D" w:rsidRDefault="003D4089" w:rsidP="00D37AB3">
            <w:r w:rsidRPr="006E233D">
              <w:t>Separate the ways that the netting basis can be adjusted from section (76)</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0046(3)(c)</w:t>
            </w:r>
          </w:p>
        </w:tc>
        <w:tc>
          <w:tcPr>
            <w:tcW w:w="4860" w:type="dxa"/>
          </w:tcPr>
          <w:p w:rsidR="003D4089" w:rsidRPr="006E233D" w:rsidRDefault="003D4089" w:rsidP="003E0354">
            <w:r w:rsidRPr="006E233D">
              <w:t>Move from division 200 definition of netting basis</w:t>
            </w:r>
          </w:p>
        </w:tc>
        <w:tc>
          <w:tcPr>
            <w:tcW w:w="4320" w:type="dxa"/>
          </w:tcPr>
          <w:p w:rsidR="003D4089" w:rsidRPr="006E233D" w:rsidRDefault="003D4089" w:rsidP="00D37AB3">
            <w:r w:rsidRPr="006E233D">
              <w:t xml:space="preserve">Separate the ways that the netting basis can be </w:t>
            </w:r>
            <w:r w:rsidRPr="006E233D">
              <w:lastRenderedPageBreak/>
              <w:t>adjusted from section (76)</w:t>
            </w:r>
          </w:p>
        </w:tc>
        <w:tc>
          <w:tcPr>
            <w:tcW w:w="787" w:type="dxa"/>
          </w:tcPr>
          <w:p w:rsidR="003D4089" w:rsidRPr="006E233D" w:rsidRDefault="003D4089" w:rsidP="003E0354">
            <w:r w:rsidRPr="006E233D">
              <w:lastRenderedPageBreak/>
              <w:t>done</w:t>
            </w:r>
          </w:p>
        </w:tc>
      </w:tr>
      <w:tr w:rsidR="003D4089" w:rsidRPr="006E233D" w:rsidTr="00D66578">
        <w:tc>
          <w:tcPr>
            <w:tcW w:w="918" w:type="dxa"/>
          </w:tcPr>
          <w:p w:rsidR="003D4089" w:rsidRPr="00C6077C" w:rsidRDefault="003D4089" w:rsidP="00A65851">
            <w:pPr>
              <w:rPr>
                <w:highlight w:val="lightGray"/>
              </w:rPr>
            </w:pPr>
            <w:r w:rsidRPr="00C6077C">
              <w:rPr>
                <w:highlight w:val="lightGray"/>
              </w:rPr>
              <w:lastRenderedPageBreak/>
              <w:t>200</w:t>
            </w:r>
          </w:p>
        </w:tc>
        <w:tc>
          <w:tcPr>
            <w:tcW w:w="1350" w:type="dxa"/>
          </w:tcPr>
          <w:p w:rsidR="003D4089" w:rsidRPr="00C6077C" w:rsidRDefault="003D4089" w:rsidP="00A65851">
            <w:pPr>
              <w:rPr>
                <w:highlight w:val="lightGray"/>
              </w:rPr>
            </w:pPr>
            <w:r w:rsidRPr="00C6077C">
              <w:rPr>
                <w:highlight w:val="lightGray"/>
              </w:rPr>
              <w:t>0020(76)(g)</w:t>
            </w:r>
          </w:p>
        </w:tc>
        <w:tc>
          <w:tcPr>
            <w:tcW w:w="990" w:type="dxa"/>
          </w:tcPr>
          <w:p w:rsidR="003D4089" w:rsidRPr="00C6077C" w:rsidRDefault="003D4089" w:rsidP="00A65851">
            <w:pPr>
              <w:rPr>
                <w:highlight w:val="lightGray"/>
              </w:rPr>
            </w:pPr>
            <w:r w:rsidRPr="00C6077C">
              <w:rPr>
                <w:highlight w:val="lightGray"/>
              </w:rPr>
              <w:t>222</w:t>
            </w:r>
          </w:p>
        </w:tc>
        <w:tc>
          <w:tcPr>
            <w:tcW w:w="1350" w:type="dxa"/>
          </w:tcPr>
          <w:p w:rsidR="003D4089" w:rsidRPr="00C6077C" w:rsidRDefault="003D4089" w:rsidP="00A65851">
            <w:pPr>
              <w:rPr>
                <w:highlight w:val="lightGray"/>
              </w:rPr>
            </w:pPr>
            <w:r w:rsidRPr="00C6077C">
              <w:rPr>
                <w:highlight w:val="lightGray"/>
              </w:rPr>
              <w:t>0046(3)(d)</w:t>
            </w:r>
          </w:p>
        </w:tc>
        <w:tc>
          <w:tcPr>
            <w:tcW w:w="4860" w:type="dxa"/>
          </w:tcPr>
          <w:p w:rsidR="003D4089" w:rsidRPr="00C6077C" w:rsidRDefault="003D4089" w:rsidP="003E0354">
            <w:pPr>
              <w:rPr>
                <w:highlight w:val="lightGray"/>
              </w:rPr>
            </w:pPr>
            <w:r w:rsidRPr="00C6077C">
              <w:rPr>
                <w:highlight w:val="lightGray"/>
              </w:rPr>
              <w:t>Move from division 200 definition of netting basis.  Change to “(d) The netting basis will be reduced when actual emissions are reduced according to OAR 340-222-0051”</w:t>
            </w:r>
          </w:p>
        </w:tc>
        <w:tc>
          <w:tcPr>
            <w:tcW w:w="4320" w:type="dxa"/>
          </w:tcPr>
          <w:p w:rsidR="003D4089" w:rsidRPr="00C6077C" w:rsidRDefault="003D4089" w:rsidP="003E0354">
            <w:pPr>
              <w:rPr>
                <w:highlight w:val="lightGray"/>
              </w:rPr>
            </w:pPr>
            <w:r w:rsidRPr="00C6077C">
              <w:rPr>
                <w:highlight w:val="lightGray"/>
              </w:rPr>
              <w:t>Simplification</w:t>
            </w:r>
          </w:p>
        </w:tc>
        <w:tc>
          <w:tcPr>
            <w:tcW w:w="787" w:type="dxa"/>
          </w:tcPr>
          <w:p w:rsidR="003D4089" w:rsidRPr="006E233D" w:rsidRDefault="003D4089" w:rsidP="003E0354">
            <w:r w:rsidRPr="00C6077C">
              <w:rPr>
                <w:highlight w:val="lightGray"/>
              </w:rPr>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0046(3)(e)</w:t>
            </w:r>
          </w:p>
        </w:tc>
        <w:tc>
          <w:tcPr>
            <w:tcW w:w="4860" w:type="dxa"/>
          </w:tcPr>
          <w:p w:rsidR="003D4089" w:rsidRPr="006E233D" w:rsidRDefault="003D4089" w:rsidP="003E0354">
            <w:r w:rsidRPr="006E233D">
              <w:t>Add “(e) Except as provided in subsection (f), the netting basis will be increased by any emission increases approved through the Major New Source Review regulations in OAR 340 division 224 provided the increases were subject to both  an air quality analysis and a control technology analysis.”</w:t>
            </w:r>
          </w:p>
        </w:tc>
        <w:tc>
          <w:tcPr>
            <w:tcW w:w="4320" w:type="dxa"/>
          </w:tcPr>
          <w:p w:rsidR="003D4089" w:rsidRPr="006E233D" w:rsidRDefault="003D4089" w:rsidP="003E0354">
            <w:r w:rsidRPr="006E233D">
              <w:t>Clarification</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0046(3)(f)</w:t>
            </w:r>
          </w:p>
        </w:tc>
        <w:tc>
          <w:tcPr>
            <w:tcW w:w="4860" w:type="dxa"/>
          </w:tcPr>
          <w:p w:rsidR="003D4089" w:rsidRPr="006E233D" w:rsidRDefault="003D4089" w:rsidP="003E0354">
            <w:r w:rsidRPr="006E233D">
              <w:t xml:space="preserve">Add “(f) </w:t>
            </w:r>
            <w:r w:rsidRPr="001D3457">
              <w:t>For sources where the netting basis was increased in accordance with DEQ PSD rules prior to July 1, 2001, emissions from emissions units that were not subject to both air quality analysis and a control technology analysis will remain in the netting basis</w:t>
            </w:r>
            <w:r w:rsidRPr="006E233D">
              <w:t>.”</w:t>
            </w:r>
          </w:p>
        </w:tc>
        <w:tc>
          <w:tcPr>
            <w:tcW w:w="4320" w:type="dxa"/>
          </w:tcPr>
          <w:p w:rsidR="003D4089" w:rsidRPr="006E233D" w:rsidRDefault="003D4089" w:rsidP="005461A0">
            <w:r w:rsidRPr="006E233D">
              <w:t xml:space="preserve">Clarification. Prior to 2001, DEQ PSD rules allowed sources that triggered PSD but did not cause or contribute to a significant air quality impact to be exempt from BACT requirements.  These sources satisfied all the applicable requirements at the time and should therefore receive an increase in their netting basis like other sources that met the applicable requirements of PSD at the time they triggered PSD.  </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6E233D" w:rsidRDefault="003D4089" w:rsidP="00A65851">
            <w:r>
              <w:t>NA</w:t>
            </w:r>
          </w:p>
        </w:tc>
        <w:tc>
          <w:tcPr>
            <w:tcW w:w="1350" w:type="dxa"/>
          </w:tcPr>
          <w:p w:rsidR="003D4089" w:rsidRPr="006E233D" w:rsidRDefault="003D4089" w:rsidP="00A65851">
            <w:r>
              <w:t>NA</w:t>
            </w:r>
          </w:p>
        </w:tc>
        <w:tc>
          <w:tcPr>
            <w:tcW w:w="990" w:type="dxa"/>
          </w:tcPr>
          <w:p w:rsidR="003D4089" w:rsidRPr="006E233D" w:rsidRDefault="003D4089" w:rsidP="0014611E">
            <w:r>
              <w:t>222</w:t>
            </w:r>
          </w:p>
        </w:tc>
        <w:tc>
          <w:tcPr>
            <w:tcW w:w="1350" w:type="dxa"/>
          </w:tcPr>
          <w:p w:rsidR="003D4089" w:rsidRPr="006E233D" w:rsidRDefault="003D4089" w:rsidP="0014611E">
            <w:r>
              <w:t>0043(3)(g)</w:t>
            </w:r>
          </w:p>
        </w:tc>
        <w:tc>
          <w:tcPr>
            <w:tcW w:w="4860" w:type="dxa"/>
          </w:tcPr>
          <w:p w:rsidR="003D4089" w:rsidRPr="006E233D" w:rsidRDefault="003D4089" w:rsidP="007510E2">
            <w:r>
              <w:t>Add “</w:t>
            </w:r>
            <w:r w:rsidRPr="00AD47F7">
              <w:t>(g) The netting basis will be increased by any emissions from activities previously classified as categorically insignificant prior to April 1, 2014,  provided the activities existed during the baseline period or at the time of the last Major New Source Review approval.</w:t>
            </w:r>
            <w:r>
              <w:t>”</w:t>
            </w:r>
          </w:p>
        </w:tc>
        <w:tc>
          <w:tcPr>
            <w:tcW w:w="4320" w:type="dxa"/>
          </w:tcPr>
          <w:p w:rsidR="003D4089" w:rsidRPr="006E233D" w:rsidRDefault="003D4089" w:rsidP="00AD47F7">
            <w:pPr>
              <w:rPr>
                <w:bCs/>
              </w:rPr>
            </w:pPr>
            <w:r>
              <w:rPr>
                <w:bCs/>
              </w:rPr>
              <w:t>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April 1, 2014 </w:t>
            </w:r>
            <w:r w:rsidRPr="00CE2CFA">
              <w:rPr>
                <w:bCs/>
              </w:rPr>
              <w:t xml:space="preserve">from potentially triggering NSR.  </w:t>
            </w:r>
            <w:r>
              <w:rPr>
                <w:bCs/>
              </w:rPr>
              <w:t xml:space="preserve">The emissions from the categorically insignificant activities will be added to the netting baseline if applicable.  </w:t>
            </w:r>
          </w:p>
        </w:tc>
        <w:tc>
          <w:tcPr>
            <w:tcW w:w="787" w:type="dxa"/>
          </w:tcPr>
          <w:p w:rsidR="003D4089" w:rsidRPr="006E233D" w:rsidRDefault="003D4089" w:rsidP="003E0354">
            <w:r>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0043(3)</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0046(4)</w:t>
            </w:r>
          </w:p>
        </w:tc>
        <w:tc>
          <w:tcPr>
            <w:tcW w:w="4860" w:type="dxa"/>
          </w:tcPr>
          <w:p w:rsidR="003D4089" w:rsidRPr="006E233D" w:rsidRDefault="003D4089" w:rsidP="007510E2">
            <w:r w:rsidRPr="006E233D">
              <w:t>Move from OAR 340-222-0043 General Requirements for All PSEL.  Add “ and remains at zero unless an increase is approved in accordance with OAR 230-222-0046(3)(e)”</w:t>
            </w:r>
            <w:r w:rsidRPr="006E233D" w:rsidDel="00EE20C8">
              <w:t xml:space="preserve"> </w:t>
            </w:r>
          </w:p>
          <w:p w:rsidR="003D4089" w:rsidRPr="006E233D" w:rsidRDefault="003D4089" w:rsidP="003E0354"/>
        </w:tc>
        <w:tc>
          <w:tcPr>
            <w:tcW w:w="4320" w:type="dxa"/>
          </w:tcPr>
          <w:p w:rsidR="003D4089" w:rsidRPr="006E233D" w:rsidRDefault="003D4089" w:rsidP="00AE33D3">
            <w:r w:rsidRPr="006E233D">
              <w:lastRenderedPageBreak/>
              <w:t xml:space="preserve">The netting basis can be increase if approved through Major New Source Review.  </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6E233D" w:rsidRDefault="003D4089" w:rsidP="00A65851">
            <w:r w:rsidRPr="006E233D">
              <w:lastRenderedPageBreak/>
              <w:t>200</w:t>
            </w:r>
          </w:p>
        </w:tc>
        <w:tc>
          <w:tcPr>
            <w:tcW w:w="1350" w:type="dxa"/>
          </w:tcPr>
          <w:p w:rsidR="003D4089" w:rsidRPr="006E233D" w:rsidRDefault="003D4089" w:rsidP="00A65851">
            <w:r w:rsidRPr="006E233D">
              <w:t>0020(76)(e)</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0046(5)</w:t>
            </w:r>
          </w:p>
        </w:tc>
        <w:tc>
          <w:tcPr>
            <w:tcW w:w="4860" w:type="dxa"/>
          </w:tcPr>
          <w:p w:rsidR="003D4089" w:rsidRPr="006E233D" w:rsidRDefault="003D4089" w:rsidP="003E0354">
            <w:r w:rsidRPr="006E233D">
              <w:t>Move from division 200 definition of netting basis</w:t>
            </w:r>
          </w:p>
        </w:tc>
        <w:tc>
          <w:tcPr>
            <w:tcW w:w="4320" w:type="dxa"/>
          </w:tcPr>
          <w:p w:rsidR="003D4089" w:rsidRPr="006E233D" w:rsidRDefault="003D4089" w:rsidP="003E0354">
            <w:r w:rsidRPr="006E233D">
              <w:t>Move without changes</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w:t>
            </w:r>
            <w:proofErr w:type="spellStart"/>
            <w:r w:rsidRPr="006E233D">
              <w:t>i</w:t>
            </w:r>
            <w:proofErr w:type="spellEnd"/>
            <w:r w:rsidRPr="006E233D">
              <w:t>)</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0046(6)</w:t>
            </w:r>
          </w:p>
        </w:tc>
        <w:tc>
          <w:tcPr>
            <w:tcW w:w="4860" w:type="dxa"/>
          </w:tcPr>
          <w:p w:rsidR="003D4089" w:rsidRPr="006E233D" w:rsidRDefault="003D4089" w:rsidP="003E0354">
            <w:r w:rsidRPr="006E233D">
              <w:t>Move from division 200 definition of netting basis.  Change “permit’s netting basis</w:t>
            </w:r>
            <w:r w:rsidRPr="006E233D">
              <w:br/>
              <w:t xml:space="preserve"> to “source’s netting basis”</w:t>
            </w:r>
          </w:p>
        </w:tc>
        <w:tc>
          <w:tcPr>
            <w:tcW w:w="4320" w:type="dxa"/>
          </w:tcPr>
          <w:p w:rsidR="003D4089" w:rsidRPr="006E233D" w:rsidRDefault="003D4089" w:rsidP="003E0354">
            <w:r>
              <w:t>C</w:t>
            </w:r>
            <w:r w:rsidRPr="006E233D">
              <w:t>larification</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0020(76)(j)</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0046(7)</w:t>
            </w:r>
          </w:p>
        </w:tc>
        <w:tc>
          <w:tcPr>
            <w:tcW w:w="4860" w:type="dxa"/>
          </w:tcPr>
          <w:p w:rsidR="003D4089" w:rsidRPr="006E233D" w:rsidRDefault="003D4089" w:rsidP="003E0354">
            <w:r w:rsidRPr="006E233D">
              <w:t>Move from division 200 definition of netting basis</w:t>
            </w:r>
          </w:p>
        </w:tc>
        <w:tc>
          <w:tcPr>
            <w:tcW w:w="4320" w:type="dxa"/>
          </w:tcPr>
          <w:p w:rsidR="003D4089" w:rsidRPr="006E233D" w:rsidRDefault="003D4089" w:rsidP="003E0354">
            <w:r w:rsidRPr="006E233D">
              <w:t>Move without changes</w:t>
            </w:r>
          </w:p>
        </w:tc>
        <w:tc>
          <w:tcPr>
            <w:tcW w:w="787" w:type="dxa"/>
          </w:tcPr>
          <w:p w:rsidR="003D4089" w:rsidRPr="006E233D" w:rsidRDefault="003D4089" w:rsidP="003E0354">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0048</w:t>
            </w:r>
          </w:p>
        </w:tc>
        <w:tc>
          <w:tcPr>
            <w:tcW w:w="990" w:type="dxa"/>
          </w:tcPr>
          <w:p w:rsidR="003D4089" w:rsidRPr="006E233D" w:rsidRDefault="003D4089" w:rsidP="00A65851"/>
        </w:tc>
        <w:tc>
          <w:tcPr>
            <w:tcW w:w="1350" w:type="dxa"/>
          </w:tcPr>
          <w:p w:rsidR="003D4089" w:rsidRPr="006E233D" w:rsidRDefault="003D4089" w:rsidP="00A65851"/>
        </w:tc>
        <w:tc>
          <w:tcPr>
            <w:tcW w:w="4860" w:type="dxa"/>
          </w:tcPr>
          <w:p w:rsidR="003D4089" w:rsidRPr="006E233D" w:rsidRDefault="003D4089" w:rsidP="00FE68CE">
            <w:r w:rsidRPr="006E233D">
              <w:t>Add baseline emission rate procedures from division 200 definitions</w:t>
            </w:r>
          </w:p>
        </w:tc>
        <w:tc>
          <w:tcPr>
            <w:tcW w:w="4320" w:type="dxa"/>
          </w:tcPr>
          <w:p w:rsidR="003D4089" w:rsidRPr="006E233D" w:rsidRDefault="003D4089" w:rsidP="008A54AF">
            <w:r w:rsidRPr="006E233D">
              <w:t>Move procedural requirements out of definitions.  Establishment of the baseline emission rate should be in Division 222 Plant Site Emission Limits</w:t>
            </w:r>
            <w:r w:rsidRPr="006E233D">
              <w:rPr>
                <w:bCs/>
                <w:color w:val="000000"/>
              </w:rPr>
              <w:t xml:space="preserve">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0020(13)</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0048(1)</w:t>
            </w:r>
          </w:p>
        </w:tc>
        <w:tc>
          <w:tcPr>
            <w:tcW w:w="4860" w:type="dxa"/>
          </w:tcPr>
          <w:p w:rsidR="003D4089" w:rsidRPr="006E233D" w:rsidRDefault="003D4089" w:rsidP="00D01CAB">
            <w:r w:rsidRPr="006E233D">
              <w:t>Move from division 200 definition of baseline emission rate</w:t>
            </w:r>
          </w:p>
        </w:tc>
        <w:tc>
          <w:tcPr>
            <w:tcW w:w="4320" w:type="dxa"/>
          </w:tcPr>
          <w:p w:rsidR="003D4089" w:rsidRPr="006E233D" w:rsidRDefault="003D4089" w:rsidP="00D37AB3">
            <w:r w:rsidRPr="006E233D">
              <w:t>Move without changes</w:t>
            </w:r>
          </w:p>
        </w:tc>
        <w:tc>
          <w:tcPr>
            <w:tcW w:w="787" w:type="dxa"/>
          </w:tcPr>
          <w:p w:rsidR="003D4089" w:rsidRPr="006E233D" w:rsidRDefault="003D4089" w:rsidP="00D37AB3">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0020(14)(a)</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0048(1)(a)</w:t>
            </w:r>
          </w:p>
        </w:tc>
        <w:tc>
          <w:tcPr>
            <w:tcW w:w="4860" w:type="dxa"/>
          </w:tcPr>
          <w:p w:rsidR="003D4089" w:rsidRPr="006E233D" w:rsidRDefault="003D4089" w:rsidP="009456D1">
            <w:r w:rsidRPr="006E233D">
              <w:t>Move from division 200 definition of baseline period. Change to “(a) The baseline period for any regulated pollutant other than greenhouse gases is any consecutive 12 calendar month period during the calendar years 1977 or 1978. DEQ may allow the use of a prior time period upon a determination that it is more representative of normal source operation.”</w:t>
            </w:r>
          </w:p>
        </w:tc>
        <w:tc>
          <w:tcPr>
            <w:tcW w:w="4320" w:type="dxa"/>
          </w:tcPr>
          <w:p w:rsidR="003D4089" w:rsidRPr="006E233D" w:rsidRDefault="003D4089" w:rsidP="009456D1">
            <w:r w:rsidRPr="006E233D">
              <w:t>Restructure from definition of baseline period</w:t>
            </w:r>
          </w:p>
        </w:tc>
        <w:tc>
          <w:tcPr>
            <w:tcW w:w="787" w:type="dxa"/>
          </w:tcPr>
          <w:p w:rsidR="003D4089" w:rsidRPr="006E233D" w:rsidRDefault="003D4089" w:rsidP="00186551">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0020(14)(b)</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0048(1)(b)</w:t>
            </w:r>
          </w:p>
        </w:tc>
        <w:tc>
          <w:tcPr>
            <w:tcW w:w="4860" w:type="dxa"/>
          </w:tcPr>
          <w:p w:rsidR="003D4089" w:rsidRPr="006E233D" w:rsidRDefault="003D4089" w:rsidP="009456D1">
            <w:r w:rsidRPr="006E233D">
              <w:t>Move from division 200 definition of baseline period. Change to “(b) The baseline period for greenhouse gases is any consecutive 12 calendar month period during the calendar years 2000 through 2010.”</w:t>
            </w:r>
          </w:p>
        </w:tc>
        <w:tc>
          <w:tcPr>
            <w:tcW w:w="4320" w:type="dxa"/>
          </w:tcPr>
          <w:p w:rsidR="003D4089" w:rsidRPr="006E233D" w:rsidRDefault="003D4089" w:rsidP="00D37AB3">
            <w:r w:rsidRPr="006E233D">
              <w:t>Restructure from definition of baseline period</w:t>
            </w:r>
          </w:p>
        </w:tc>
        <w:tc>
          <w:tcPr>
            <w:tcW w:w="787" w:type="dxa"/>
          </w:tcPr>
          <w:p w:rsidR="003D4089" w:rsidRPr="006E233D" w:rsidRDefault="003D4089" w:rsidP="00D37AB3">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0020(13)(</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0048(1)(c)</w:t>
            </w:r>
          </w:p>
        </w:tc>
        <w:tc>
          <w:tcPr>
            <w:tcW w:w="4860" w:type="dxa"/>
          </w:tcPr>
          <w:p w:rsidR="003D4089" w:rsidRPr="006E233D" w:rsidRDefault="003D4089" w:rsidP="00D37AB3">
            <w:r w:rsidRPr="006E233D">
              <w:t>Add “(c) For a pollutant that becomes a regulated pollutant subject to OAR 340 division 224 after May 1, 2011, the baseline period is any consecutive 12 month period within the 24 months immediately preceding its designation as a regulated pollutant if a baseline period has not been defined for the pollutant.”</w:t>
            </w:r>
          </w:p>
        </w:tc>
        <w:tc>
          <w:tcPr>
            <w:tcW w:w="4320" w:type="dxa"/>
          </w:tcPr>
          <w:p w:rsidR="003D4089" w:rsidRPr="006E233D" w:rsidRDefault="003D4089" w:rsidP="005F2DEE">
            <w:r w:rsidRPr="006E233D">
              <w:t>For consistency with the definition of baseline emission rate since pollutant that become regulated after May 1, 2011 also need a baseline period defined.</w:t>
            </w:r>
          </w:p>
        </w:tc>
        <w:tc>
          <w:tcPr>
            <w:tcW w:w="787" w:type="dxa"/>
          </w:tcPr>
          <w:p w:rsidR="003D4089" w:rsidRPr="006E233D" w:rsidRDefault="003D4089" w:rsidP="00D37AB3">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0020(13)(a)</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0048(2)</w:t>
            </w:r>
          </w:p>
        </w:tc>
        <w:tc>
          <w:tcPr>
            <w:tcW w:w="4860" w:type="dxa"/>
          </w:tcPr>
          <w:p w:rsidR="003D4089" w:rsidRPr="006E233D" w:rsidRDefault="003D4089" w:rsidP="00A32F53">
            <w:r w:rsidRPr="006E233D">
              <w:t>Move from division 200 definition of baseline emission rate. Delete “as specified in the definition of regulated pollutant”</w:t>
            </w:r>
          </w:p>
        </w:tc>
        <w:tc>
          <w:tcPr>
            <w:tcW w:w="4320" w:type="dxa"/>
          </w:tcPr>
          <w:p w:rsidR="003D4089" w:rsidRPr="006E233D" w:rsidRDefault="003D4089" w:rsidP="00D37AB3">
            <w:r w:rsidRPr="006E233D">
              <w:t>Simplification.  Division 224 defines what pollutants are regulated.</w:t>
            </w:r>
          </w:p>
        </w:tc>
        <w:tc>
          <w:tcPr>
            <w:tcW w:w="787" w:type="dxa"/>
          </w:tcPr>
          <w:p w:rsidR="003D4089" w:rsidRPr="006E233D" w:rsidRDefault="003D4089" w:rsidP="00D37AB3">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0020(13)(a)</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0048(3)</w:t>
            </w:r>
          </w:p>
        </w:tc>
        <w:tc>
          <w:tcPr>
            <w:tcW w:w="4860" w:type="dxa"/>
          </w:tcPr>
          <w:p w:rsidR="003D4089" w:rsidRPr="006E233D" w:rsidRDefault="003D4089">
            <w:r w:rsidRPr="006E233D">
              <w:t xml:space="preserve">Move from division 200 definition of baseline emission rate. </w:t>
            </w:r>
          </w:p>
        </w:tc>
        <w:tc>
          <w:tcPr>
            <w:tcW w:w="4320" w:type="dxa"/>
          </w:tcPr>
          <w:p w:rsidR="003D4089" w:rsidRPr="006E233D" w:rsidRDefault="003D4089" w:rsidP="008965C8">
            <w:r w:rsidRPr="006E233D">
              <w:t>Move without changes</w:t>
            </w:r>
          </w:p>
        </w:tc>
        <w:tc>
          <w:tcPr>
            <w:tcW w:w="787" w:type="dxa"/>
          </w:tcPr>
          <w:p w:rsidR="003D4089" w:rsidRPr="006E233D" w:rsidRDefault="003D4089" w:rsidP="00D37AB3">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0020(13)(b)</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0048(4)</w:t>
            </w:r>
          </w:p>
        </w:tc>
        <w:tc>
          <w:tcPr>
            <w:tcW w:w="4860" w:type="dxa"/>
          </w:tcPr>
          <w:p w:rsidR="003D4089" w:rsidRPr="006E233D" w:rsidRDefault="003D4089">
            <w:r w:rsidRPr="006E233D">
              <w:t xml:space="preserve">Move from division 200 definition of baseline emission rate. </w:t>
            </w:r>
          </w:p>
        </w:tc>
        <w:tc>
          <w:tcPr>
            <w:tcW w:w="4320" w:type="dxa"/>
          </w:tcPr>
          <w:p w:rsidR="003D4089" w:rsidRPr="006E233D" w:rsidRDefault="003D4089" w:rsidP="00D37AB3">
            <w:r w:rsidRPr="006E233D">
              <w:t>Move without changes</w:t>
            </w:r>
          </w:p>
        </w:tc>
        <w:tc>
          <w:tcPr>
            <w:tcW w:w="787" w:type="dxa"/>
          </w:tcPr>
          <w:p w:rsidR="003D4089" w:rsidRPr="006E233D" w:rsidRDefault="003D4089" w:rsidP="00D37AB3">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0020(13)(c)</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0048(5)</w:t>
            </w:r>
          </w:p>
        </w:tc>
        <w:tc>
          <w:tcPr>
            <w:tcW w:w="4860" w:type="dxa"/>
          </w:tcPr>
          <w:p w:rsidR="003D4089" w:rsidRPr="006E233D" w:rsidRDefault="003D4089">
            <w:r w:rsidRPr="006E233D">
              <w:t>Move from division 200 definition of baseline emission rate. Change to “For a pollutant that becomes a regulated pollutant subject to OAR 340 division 224 after May 1, 2011, the initial baseline emission rate is the actual emissions of that pollutant during the baseline period specified in OAR 340-222-0048(1)(c)”</w:t>
            </w:r>
          </w:p>
        </w:tc>
        <w:tc>
          <w:tcPr>
            <w:tcW w:w="4320" w:type="dxa"/>
          </w:tcPr>
          <w:p w:rsidR="003D4089" w:rsidRPr="006E233D" w:rsidRDefault="003D4089" w:rsidP="00D37AB3">
            <w:r w:rsidRPr="006E233D">
              <w:t>Simplification</w:t>
            </w:r>
          </w:p>
        </w:tc>
        <w:tc>
          <w:tcPr>
            <w:tcW w:w="787" w:type="dxa"/>
          </w:tcPr>
          <w:p w:rsidR="003D4089" w:rsidRPr="006E233D" w:rsidRDefault="003D4089" w:rsidP="00D37AB3">
            <w:r w:rsidRPr="006E233D">
              <w:t>done</w:t>
            </w:r>
          </w:p>
        </w:tc>
      </w:tr>
      <w:tr w:rsidR="003D4089" w:rsidRPr="006E233D" w:rsidTr="00D66578">
        <w:tc>
          <w:tcPr>
            <w:tcW w:w="918" w:type="dxa"/>
          </w:tcPr>
          <w:p w:rsidR="003D4089" w:rsidRPr="006E233D" w:rsidRDefault="003D4089" w:rsidP="00A65851">
            <w:r w:rsidRPr="006E233D">
              <w:lastRenderedPageBreak/>
              <w:t>200</w:t>
            </w:r>
          </w:p>
        </w:tc>
        <w:tc>
          <w:tcPr>
            <w:tcW w:w="1350" w:type="dxa"/>
          </w:tcPr>
          <w:p w:rsidR="003D4089" w:rsidRPr="006E233D" w:rsidRDefault="003D4089" w:rsidP="00A65851">
            <w:r w:rsidRPr="006E233D">
              <w:t>0020(13)(d)</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0048(6)</w:t>
            </w:r>
          </w:p>
        </w:tc>
        <w:tc>
          <w:tcPr>
            <w:tcW w:w="4860" w:type="dxa"/>
          </w:tcPr>
          <w:p w:rsidR="003D4089" w:rsidRPr="006E233D" w:rsidRDefault="003D4089">
            <w:r w:rsidRPr="006E233D">
              <w:t>Move from division 200 definition of baseline emission rate. Change to “(6) The baseline emission rate will be recalculated only under the following circumstances:”</w:t>
            </w:r>
          </w:p>
        </w:tc>
        <w:tc>
          <w:tcPr>
            <w:tcW w:w="4320" w:type="dxa"/>
          </w:tcPr>
          <w:p w:rsidR="003D4089" w:rsidRPr="006E233D" w:rsidRDefault="003D4089" w:rsidP="00D37AB3">
            <w:r w:rsidRPr="006E233D">
              <w:t>Clarification. Restructure how the baseline emission rate will be recalculated.</w:t>
            </w:r>
          </w:p>
        </w:tc>
        <w:tc>
          <w:tcPr>
            <w:tcW w:w="787" w:type="dxa"/>
          </w:tcPr>
          <w:p w:rsidR="003D4089" w:rsidRPr="006E233D" w:rsidRDefault="003D4089" w:rsidP="00D37AB3">
            <w:r w:rsidRPr="006E233D">
              <w:t>done</w:t>
            </w:r>
          </w:p>
        </w:tc>
      </w:tr>
      <w:tr w:rsidR="003D4089" w:rsidRPr="006E233D" w:rsidTr="00D66578">
        <w:tc>
          <w:tcPr>
            <w:tcW w:w="918" w:type="dxa"/>
          </w:tcPr>
          <w:p w:rsidR="003D4089" w:rsidRPr="00C6077C" w:rsidRDefault="003D4089" w:rsidP="00A65851">
            <w:pPr>
              <w:rPr>
                <w:highlight w:val="lightGray"/>
              </w:rPr>
            </w:pPr>
            <w:r w:rsidRPr="00C6077C">
              <w:rPr>
                <w:highlight w:val="lightGray"/>
              </w:rPr>
              <w:t>200</w:t>
            </w:r>
          </w:p>
        </w:tc>
        <w:tc>
          <w:tcPr>
            <w:tcW w:w="1350" w:type="dxa"/>
          </w:tcPr>
          <w:p w:rsidR="003D4089" w:rsidRPr="00C6077C" w:rsidRDefault="003D4089" w:rsidP="00A65851">
            <w:pPr>
              <w:rPr>
                <w:highlight w:val="lightGray"/>
              </w:rPr>
            </w:pPr>
            <w:r w:rsidRPr="00C6077C">
              <w:rPr>
                <w:highlight w:val="lightGray"/>
              </w:rPr>
              <w:t>0020(13)(d)</w:t>
            </w:r>
          </w:p>
        </w:tc>
        <w:tc>
          <w:tcPr>
            <w:tcW w:w="990" w:type="dxa"/>
          </w:tcPr>
          <w:p w:rsidR="003D4089" w:rsidRPr="00C6077C" w:rsidRDefault="003D4089" w:rsidP="00A65851">
            <w:pPr>
              <w:rPr>
                <w:highlight w:val="lightGray"/>
              </w:rPr>
            </w:pPr>
            <w:r w:rsidRPr="00C6077C">
              <w:rPr>
                <w:highlight w:val="lightGray"/>
              </w:rPr>
              <w:t>222</w:t>
            </w:r>
          </w:p>
        </w:tc>
        <w:tc>
          <w:tcPr>
            <w:tcW w:w="1350" w:type="dxa"/>
          </w:tcPr>
          <w:p w:rsidR="003D4089" w:rsidRPr="00C6077C" w:rsidRDefault="003D4089" w:rsidP="00A65851">
            <w:pPr>
              <w:rPr>
                <w:highlight w:val="lightGray"/>
              </w:rPr>
            </w:pPr>
            <w:r w:rsidRPr="00C6077C">
              <w:rPr>
                <w:highlight w:val="lightGray"/>
              </w:rPr>
              <w:t>0048(6)(a)</w:t>
            </w:r>
          </w:p>
        </w:tc>
        <w:tc>
          <w:tcPr>
            <w:tcW w:w="4860" w:type="dxa"/>
          </w:tcPr>
          <w:p w:rsidR="003D4089" w:rsidRPr="00C6077C" w:rsidRDefault="003D4089">
            <w:pPr>
              <w:rPr>
                <w:highlight w:val="lightGray"/>
              </w:rPr>
            </w:pPr>
            <w:r w:rsidRPr="00C6077C">
              <w:rPr>
                <w:highlight w:val="lightGray"/>
              </w:rPr>
              <w:t>Move from division 200 definition of baseline emission rate. Change to “(a) For greenhouse gases, if actual emissions are reset in accordance OAR 340-222-0051;”</w:t>
            </w:r>
          </w:p>
        </w:tc>
        <w:tc>
          <w:tcPr>
            <w:tcW w:w="4320" w:type="dxa"/>
          </w:tcPr>
          <w:p w:rsidR="003D4089" w:rsidRPr="00C6077C" w:rsidRDefault="003D4089" w:rsidP="00267D5A">
            <w:pPr>
              <w:rPr>
                <w:highlight w:val="lightGray"/>
              </w:rPr>
            </w:pPr>
            <w:r w:rsidRPr="00C6077C">
              <w:rPr>
                <w:highlight w:val="lightGray"/>
              </w:rPr>
              <w:t xml:space="preserve">Only the GHG baseline emission rate will be reset. The netting basis will be reset for all other pollutants, not the baseline emission rate.   </w:t>
            </w:r>
          </w:p>
        </w:tc>
        <w:tc>
          <w:tcPr>
            <w:tcW w:w="787" w:type="dxa"/>
          </w:tcPr>
          <w:p w:rsidR="003D4089" w:rsidRPr="006E233D" w:rsidRDefault="003D4089" w:rsidP="00D37AB3">
            <w:r w:rsidRPr="00C6077C">
              <w:rPr>
                <w:highlight w:val="lightGray"/>
              </w:rPr>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0020(13)(e)</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0048(6)(b)</w:t>
            </w:r>
          </w:p>
        </w:tc>
        <w:tc>
          <w:tcPr>
            <w:tcW w:w="4860" w:type="dxa"/>
          </w:tcPr>
          <w:p w:rsidR="003D4089" w:rsidRPr="006E233D" w:rsidRDefault="003D4089" w:rsidP="00267D5A">
            <w:r w:rsidRPr="006E233D">
              <w:t>Move from division 200 definition of baseline emission rate. Change to “(b) If a material mistake or an inaccurate statement was made in establishing the production basis for the baseline emission rate; or”</w:t>
            </w:r>
          </w:p>
        </w:tc>
        <w:tc>
          <w:tcPr>
            <w:tcW w:w="4320" w:type="dxa"/>
          </w:tcPr>
          <w:p w:rsidR="003D4089" w:rsidRPr="006E233D" w:rsidRDefault="003D4089" w:rsidP="00D37AB3">
            <w:r w:rsidRPr="006E233D">
              <w:t>Clarification</w:t>
            </w:r>
          </w:p>
        </w:tc>
        <w:tc>
          <w:tcPr>
            <w:tcW w:w="787" w:type="dxa"/>
          </w:tcPr>
          <w:p w:rsidR="003D4089" w:rsidRPr="006E233D" w:rsidRDefault="003D4089" w:rsidP="00D37AB3">
            <w:r w:rsidRPr="006E233D">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0048(6)(c)</w:t>
            </w:r>
          </w:p>
        </w:tc>
        <w:tc>
          <w:tcPr>
            <w:tcW w:w="4860" w:type="dxa"/>
          </w:tcPr>
          <w:p w:rsidR="003D4089" w:rsidRPr="006E233D" w:rsidRDefault="003D4089">
            <w:r w:rsidRPr="006E233D">
              <w:t>Add “(c) A better emission factor is available.”</w:t>
            </w:r>
          </w:p>
        </w:tc>
        <w:tc>
          <w:tcPr>
            <w:tcW w:w="4320" w:type="dxa"/>
          </w:tcPr>
          <w:p w:rsidR="003D4089" w:rsidRPr="006E233D" w:rsidRDefault="003D4089" w:rsidP="00D37AB3">
            <w:r w:rsidRPr="006E233D">
              <w:t>Correction, previously omitted</w:t>
            </w:r>
          </w:p>
        </w:tc>
        <w:tc>
          <w:tcPr>
            <w:tcW w:w="787" w:type="dxa"/>
          </w:tcPr>
          <w:p w:rsidR="003D4089" w:rsidRPr="006E233D" w:rsidRDefault="003D4089" w:rsidP="00D37AB3">
            <w:r w:rsidRPr="006E233D">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0048(7)</w:t>
            </w:r>
          </w:p>
        </w:tc>
        <w:tc>
          <w:tcPr>
            <w:tcW w:w="4860" w:type="dxa"/>
          </w:tcPr>
          <w:p w:rsidR="003D4089" w:rsidRPr="006E233D" w:rsidRDefault="003D4089" w:rsidP="00D52F74">
            <w:r w:rsidRPr="006E233D">
              <w:t xml:space="preserve">Move from division 200 definition of baseline emission rate. </w:t>
            </w:r>
          </w:p>
        </w:tc>
        <w:tc>
          <w:tcPr>
            <w:tcW w:w="4320" w:type="dxa"/>
          </w:tcPr>
          <w:p w:rsidR="003D4089" w:rsidRPr="006E233D" w:rsidRDefault="003D4089" w:rsidP="00D52F74">
            <w:r w:rsidRPr="006E233D">
              <w:t>Move without changes</w:t>
            </w:r>
          </w:p>
        </w:tc>
        <w:tc>
          <w:tcPr>
            <w:tcW w:w="787" w:type="dxa"/>
          </w:tcPr>
          <w:p w:rsidR="003D4089" w:rsidRPr="006E233D" w:rsidRDefault="003D4089" w:rsidP="00D52F7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0020(3)</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005</w:t>
            </w:r>
            <w:r>
              <w:t>1</w:t>
            </w:r>
          </w:p>
        </w:tc>
        <w:tc>
          <w:tcPr>
            <w:tcW w:w="4860" w:type="dxa"/>
          </w:tcPr>
          <w:p w:rsidR="003D4089" w:rsidRPr="006E233D" w:rsidRDefault="003D4089" w:rsidP="00D52F74">
            <w:r w:rsidRPr="006E233D">
              <w:t>Move from division 200 definition of actual emissions</w:t>
            </w:r>
          </w:p>
        </w:tc>
        <w:tc>
          <w:tcPr>
            <w:tcW w:w="4320" w:type="dxa"/>
          </w:tcPr>
          <w:p w:rsidR="003D4089" w:rsidRPr="006E233D" w:rsidRDefault="003D4089" w:rsidP="00D52F74">
            <w:pPr>
              <w:rPr>
                <w:bCs/>
                <w:color w:val="000000"/>
              </w:rPr>
            </w:pPr>
            <w:r w:rsidRPr="006E233D">
              <w:t>Move procedural requirements out of definitions.  Establishing and resetting actual emissions should be in Division 222 Plant Site Emission Limits</w:t>
            </w:r>
            <w:r w:rsidRPr="006E233D">
              <w:rPr>
                <w:bCs/>
                <w:color w:val="000000"/>
              </w:rPr>
              <w:t>.</w:t>
            </w:r>
          </w:p>
        </w:tc>
        <w:tc>
          <w:tcPr>
            <w:tcW w:w="787" w:type="dxa"/>
          </w:tcPr>
          <w:p w:rsidR="003D4089" w:rsidRPr="006E233D" w:rsidRDefault="003D4089" w:rsidP="00D52F7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0020(3)(a)</w:t>
            </w:r>
          </w:p>
        </w:tc>
        <w:tc>
          <w:tcPr>
            <w:tcW w:w="990" w:type="dxa"/>
          </w:tcPr>
          <w:p w:rsidR="003D4089" w:rsidRPr="006E233D" w:rsidRDefault="003D4089" w:rsidP="00A65851">
            <w:r w:rsidRPr="006E233D">
              <w:t>222</w:t>
            </w:r>
          </w:p>
        </w:tc>
        <w:tc>
          <w:tcPr>
            <w:tcW w:w="1350" w:type="dxa"/>
          </w:tcPr>
          <w:p w:rsidR="003D4089" w:rsidRPr="006E233D" w:rsidRDefault="003D4089" w:rsidP="00A65851">
            <w:r>
              <w:t>0051</w:t>
            </w:r>
            <w:r w:rsidRPr="006E233D">
              <w:t>(1)</w:t>
            </w:r>
          </w:p>
        </w:tc>
        <w:tc>
          <w:tcPr>
            <w:tcW w:w="4860" w:type="dxa"/>
          </w:tcPr>
          <w:p w:rsidR="003D4089" w:rsidRPr="006E233D" w:rsidRDefault="003D4089" w:rsidP="00D52F74">
            <w:r w:rsidRPr="006E233D">
              <w:t>Move from division 200 definition of actual emissions</w:t>
            </w:r>
          </w:p>
        </w:tc>
        <w:tc>
          <w:tcPr>
            <w:tcW w:w="4320" w:type="dxa"/>
          </w:tcPr>
          <w:p w:rsidR="003D4089" w:rsidRPr="006E233D" w:rsidRDefault="003D4089" w:rsidP="00D52F74">
            <w:r w:rsidRPr="006E233D">
              <w:t>Move without changes</w:t>
            </w:r>
          </w:p>
        </w:tc>
        <w:tc>
          <w:tcPr>
            <w:tcW w:w="787" w:type="dxa"/>
          </w:tcPr>
          <w:p w:rsidR="003D4089" w:rsidRPr="006E233D" w:rsidRDefault="003D4089" w:rsidP="00D52F74">
            <w:r w:rsidRPr="006E233D">
              <w:t>done</w:t>
            </w:r>
          </w:p>
        </w:tc>
      </w:tr>
      <w:tr w:rsidR="003D4089" w:rsidRPr="00C6077C" w:rsidTr="00867B15">
        <w:tc>
          <w:tcPr>
            <w:tcW w:w="918" w:type="dxa"/>
          </w:tcPr>
          <w:p w:rsidR="003D4089" w:rsidRPr="00C6077C" w:rsidRDefault="003D4089" w:rsidP="00867B15">
            <w:pPr>
              <w:rPr>
                <w:highlight w:val="lightGray"/>
              </w:rPr>
            </w:pPr>
            <w:r w:rsidRPr="00C6077C">
              <w:rPr>
                <w:highlight w:val="lightGray"/>
              </w:rPr>
              <w:t>200</w:t>
            </w:r>
          </w:p>
        </w:tc>
        <w:tc>
          <w:tcPr>
            <w:tcW w:w="1350" w:type="dxa"/>
          </w:tcPr>
          <w:p w:rsidR="003D4089" w:rsidRPr="00C6077C" w:rsidRDefault="003D4089" w:rsidP="00867B15">
            <w:pPr>
              <w:rPr>
                <w:highlight w:val="lightGray"/>
              </w:rPr>
            </w:pPr>
            <w:r w:rsidRPr="00C6077C">
              <w:rPr>
                <w:highlight w:val="lightGray"/>
              </w:rPr>
              <w:t>0020(3)(a)(A)</w:t>
            </w:r>
          </w:p>
        </w:tc>
        <w:tc>
          <w:tcPr>
            <w:tcW w:w="990" w:type="dxa"/>
          </w:tcPr>
          <w:p w:rsidR="003D4089" w:rsidRPr="00C6077C" w:rsidRDefault="003D4089" w:rsidP="00867B15">
            <w:pPr>
              <w:rPr>
                <w:highlight w:val="lightGray"/>
              </w:rPr>
            </w:pPr>
            <w:r w:rsidRPr="00C6077C">
              <w:rPr>
                <w:highlight w:val="lightGray"/>
              </w:rPr>
              <w:t>222</w:t>
            </w:r>
          </w:p>
        </w:tc>
        <w:tc>
          <w:tcPr>
            <w:tcW w:w="1350" w:type="dxa"/>
          </w:tcPr>
          <w:p w:rsidR="003D4089" w:rsidRPr="00C6077C" w:rsidRDefault="003D4089" w:rsidP="00867B15">
            <w:pPr>
              <w:rPr>
                <w:highlight w:val="lightGray"/>
              </w:rPr>
            </w:pPr>
            <w:r w:rsidRPr="00C6077C">
              <w:rPr>
                <w:highlight w:val="lightGray"/>
              </w:rPr>
              <w:t>0051(1)(a)</w:t>
            </w:r>
          </w:p>
        </w:tc>
        <w:tc>
          <w:tcPr>
            <w:tcW w:w="4860" w:type="dxa"/>
          </w:tcPr>
          <w:p w:rsidR="003D4089" w:rsidRPr="00C6077C" w:rsidRDefault="003D4089" w:rsidP="00B7755F">
            <w:pPr>
              <w:rPr>
                <w:highlight w:val="lightGray"/>
              </w:rPr>
            </w:pPr>
            <w:r w:rsidRPr="00C6077C">
              <w:rPr>
                <w:highlight w:val="lightGray"/>
              </w:rPr>
              <w:t xml:space="preserve">Move from division 200 definition of actual emissions. Change “paragraphs (B) and (C)” to “subsections (b) and (c)” </w:t>
            </w:r>
          </w:p>
        </w:tc>
        <w:tc>
          <w:tcPr>
            <w:tcW w:w="4320" w:type="dxa"/>
          </w:tcPr>
          <w:p w:rsidR="003D4089" w:rsidRPr="00C6077C" w:rsidRDefault="003D4089" w:rsidP="00B7755F">
            <w:pPr>
              <w:rPr>
                <w:bCs/>
                <w:color w:val="000000"/>
                <w:highlight w:val="lightGray"/>
              </w:rPr>
            </w:pPr>
            <w:r w:rsidRPr="00C6077C">
              <w:rPr>
                <w:bCs/>
                <w:color w:val="000000"/>
                <w:highlight w:val="lightGray"/>
              </w:rPr>
              <w:t>Restructure so correct cross reference</w:t>
            </w:r>
          </w:p>
        </w:tc>
        <w:tc>
          <w:tcPr>
            <w:tcW w:w="787" w:type="dxa"/>
          </w:tcPr>
          <w:p w:rsidR="003D4089" w:rsidRPr="00C6077C" w:rsidRDefault="003D4089" w:rsidP="00867B15">
            <w:pPr>
              <w:rPr>
                <w:highlight w:val="lightGray"/>
              </w:rPr>
            </w:pPr>
            <w:r w:rsidRPr="00C6077C">
              <w:rPr>
                <w:highlight w:val="lightGray"/>
              </w:rPr>
              <w:t>done</w:t>
            </w:r>
          </w:p>
        </w:tc>
      </w:tr>
      <w:tr w:rsidR="003D4089" w:rsidRPr="00C6077C" w:rsidTr="00867B15">
        <w:tc>
          <w:tcPr>
            <w:tcW w:w="918" w:type="dxa"/>
          </w:tcPr>
          <w:p w:rsidR="003D4089" w:rsidRPr="00C6077C" w:rsidRDefault="003D4089" w:rsidP="00867B15">
            <w:pPr>
              <w:rPr>
                <w:highlight w:val="lightGray"/>
              </w:rPr>
            </w:pPr>
            <w:r w:rsidRPr="00C6077C">
              <w:rPr>
                <w:highlight w:val="lightGray"/>
              </w:rPr>
              <w:t>200</w:t>
            </w:r>
          </w:p>
        </w:tc>
        <w:tc>
          <w:tcPr>
            <w:tcW w:w="1350" w:type="dxa"/>
          </w:tcPr>
          <w:p w:rsidR="003D4089" w:rsidRPr="00C6077C" w:rsidRDefault="003D4089" w:rsidP="00867B15">
            <w:pPr>
              <w:rPr>
                <w:highlight w:val="lightGray"/>
              </w:rPr>
            </w:pPr>
            <w:r w:rsidRPr="00C6077C">
              <w:rPr>
                <w:highlight w:val="lightGray"/>
              </w:rPr>
              <w:t>0020(3)(a)(A)</w:t>
            </w:r>
          </w:p>
        </w:tc>
        <w:tc>
          <w:tcPr>
            <w:tcW w:w="990" w:type="dxa"/>
          </w:tcPr>
          <w:p w:rsidR="003D4089" w:rsidRPr="00C6077C" w:rsidRDefault="003D4089" w:rsidP="00867B15">
            <w:pPr>
              <w:rPr>
                <w:highlight w:val="lightGray"/>
              </w:rPr>
            </w:pPr>
            <w:r w:rsidRPr="00C6077C">
              <w:rPr>
                <w:highlight w:val="lightGray"/>
              </w:rPr>
              <w:t>222</w:t>
            </w:r>
          </w:p>
        </w:tc>
        <w:tc>
          <w:tcPr>
            <w:tcW w:w="1350" w:type="dxa"/>
          </w:tcPr>
          <w:p w:rsidR="003D4089" w:rsidRPr="00C6077C" w:rsidRDefault="003D4089" w:rsidP="00867B15">
            <w:pPr>
              <w:rPr>
                <w:highlight w:val="lightGray"/>
              </w:rPr>
            </w:pPr>
            <w:r w:rsidRPr="00C6077C">
              <w:rPr>
                <w:highlight w:val="lightGray"/>
              </w:rPr>
              <w:t>0051(1)(a)</w:t>
            </w:r>
          </w:p>
        </w:tc>
        <w:tc>
          <w:tcPr>
            <w:tcW w:w="4860" w:type="dxa"/>
          </w:tcPr>
          <w:p w:rsidR="003D4089" w:rsidRPr="00C6077C" w:rsidRDefault="003D4089" w:rsidP="00B7755F">
            <w:pPr>
              <w:rPr>
                <w:highlight w:val="lightGray"/>
              </w:rPr>
            </w:pPr>
            <w:r w:rsidRPr="00C6077C">
              <w:rPr>
                <w:highlight w:val="lightGray"/>
              </w:rPr>
              <w:t>Move from division 200 definition of actual emissions. Change “subsection (b)” to “section (2)”</w:t>
            </w:r>
          </w:p>
        </w:tc>
        <w:tc>
          <w:tcPr>
            <w:tcW w:w="4320" w:type="dxa"/>
          </w:tcPr>
          <w:p w:rsidR="003D4089" w:rsidRPr="00C6077C" w:rsidRDefault="003D4089" w:rsidP="00867B15">
            <w:pPr>
              <w:rPr>
                <w:bCs/>
                <w:color w:val="000000"/>
                <w:highlight w:val="lightGray"/>
              </w:rPr>
            </w:pPr>
            <w:r w:rsidRPr="00C6077C">
              <w:rPr>
                <w:bCs/>
                <w:color w:val="000000"/>
                <w:highlight w:val="lightGray"/>
              </w:rPr>
              <w:t>Restructure so correct cross reference</w:t>
            </w:r>
          </w:p>
        </w:tc>
        <w:tc>
          <w:tcPr>
            <w:tcW w:w="787" w:type="dxa"/>
          </w:tcPr>
          <w:p w:rsidR="003D4089" w:rsidRPr="00C6077C" w:rsidRDefault="003D4089" w:rsidP="00867B15">
            <w:pPr>
              <w:rPr>
                <w:highlight w:val="lightGray"/>
              </w:rPr>
            </w:pPr>
            <w:r w:rsidRPr="00C6077C">
              <w:rPr>
                <w:highlight w:val="lightGray"/>
              </w:rPr>
              <w:t>done</w:t>
            </w:r>
          </w:p>
        </w:tc>
      </w:tr>
      <w:tr w:rsidR="003D4089" w:rsidRPr="00C6077C" w:rsidTr="00D66578">
        <w:tc>
          <w:tcPr>
            <w:tcW w:w="918" w:type="dxa"/>
          </w:tcPr>
          <w:p w:rsidR="003D4089" w:rsidRPr="00C6077C" w:rsidRDefault="003D4089" w:rsidP="00A65851">
            <w:pPr>
              <w:rPr>
                <w:highlight w:val="lightGray"/>
              </w:rPr>
            </w:pPr>
            <w:r w:rsidRPr="00C6077C">
              <w:rPr>
                <w:highlight w:val="lightGray"/>
              </w:rPr>
              <w:t>200</w:t>
            </w:r>
          </w:p>
        </w:tc>
        <w:tc>
          <w:tcPr>
            <w:tcW w:w="1350" w:type="dxa"/>
          </w:tcPr>
          <w:p w:rsidR="003D4089" w:rsidRPr="00C6077C" w:rsidRDefault="003D4089" w:rsidP="00A65851">
            <w:pPr>
              <w:rPr>
                <w:highlight w:val="lightGray"/>
              </w:rPr>
            </w:pPr>
            <w:r w:rsidRPr="00C6077C">
              <w:rPr>
                <w:highlight w:val="lightGray"/>
              </w:rPr>
              <w:t>0020(3)(a)(A)</w:t>
            </w:r>
          </w:p>
        </w:tc>
        <w:tc>
          <w:tcPr>
            <w:tcW w:w="990" w:type="dxa"/>
          </w:tcPr>
          <w:p w:rsidR="003D4089" w:rsidRPr="00C6077C" w:rsidRDefault="003D4089" w:rsidP="00A65851">
            <w:pPr>
              <w:rPr>
                <w:highlight w:val="lightGray"/>
              </w:rPr>
            </w:pPr>
            <w:r w:rsidRPr="00C6077C">
              <w:rPr>
                <w:highlight w:val="lightGray"/>
              </w:rPr>
              <w:t>222</w:t>
            </w:r>
          </w:p>
        </w:tc>
        <w:tc>
          <w:tcPr>
            <w:tcW w:w="1350" w:type="dxa"/>
          </w:tcPr>
          <w:p w:rsidR="003D4089" w:rsidRPr="00C6077C" w:rsidRDefault="003D4089" w:rsidP="00A65851">
            <w:pPr>
              <w:rPr>
                <w:highlight w:val="lightGray"/>
              </w:rPr>
            </w:pPr>
            <w:r w:rsidRPr="00C6077C">
              <w:rPr>
                <w:highlight w:val="lightGray"/>
              </w:rPr>
              <w:t>0051(1)(a)</w:t>
            </w:r>
          </w:p>
        </w:tc>
        <w:tc>
          <w:tcPr>
            <w:tcW w:w="4860" w:type="dxa"/>
          </w:tcPr>
          <w:p w:rsidR="003D4089" w:rsidRPr="00C6077C" w:rsidRDefault="003D4089" w:rsidP="00B7755F">
            <w:pPr>
              <w:rPr>
                <w:highlight w:val="lightGray"/>
              </w:rPr>
            </w:pPr>
            <w:r w:rsidRPr="00C6077C">
              <w:rPr>
                <w:highlight w:val="lightGray"/>
              </w:rPr>
              <w:t>Move from division 200 definition of actual emissions. Delete “of this section”</w:t>
            </w:r>
          </w:p>
        </w:tc>
        <w:tc>
          <w:tcPr>
            <w:tcW w:w="4320" w:type="dxa"/>
          </w:tcPr>
          <w:p w:rsidR="003D4089" w:rsidRPr="00C6077C" w:rsidRDefault="003D4089" w:rsidP="00867B15">
            <w:pPr>
              <w:rPr>
                <w:bCs/>
                <w:color w:val="000000"/>
                <w:highlight w:val="lightGray"/>
              </w:rPr>
            </w:pPr>
            <w:r w:rsidRPr="00C6077C">
              <w:rPr>
                <w:bCs/>
                <w:color w:val="000000"/>
                <w:highlight w:val="lightGray"/>
              </w:rPr>
              <w:t>Not needed</w:t>
            </w:r>
          </w:p>
        </w:tc>
        <w:tc>
          <w:tcPr>
            <w:tcW w:w="787" w:type="dxa"/>
          </w:tcPr>
          <w:p w:rsidR="003D4089" w:rsidRPr="00C6077C" w:rsidRDefault="003D4089" w:rsidP="00D52F74">
            <w:pPr>
              <w:rPr>
                <w:highlight w:val="lightGray"/>
              </w:rPr>
            </w:pPr>
            <w:r w:rsidRPr="00C6077C">
              <w:rPr>
                <w:highlight w:val="lightGray"/>
              </w:rPr>
              <w:t>done</w:t>
            </w:r>
          </w:p>
        </w:tc>
      </w:tr>
      <w:tr w:rsidR="003D4089" w:rsidRPr="006E233D" w:rsidTr="00D66578">
        <w:tc>
          <w:tcPr>
            <w:tcW w:w="918" w:type="dxa"/>
          </w:tcPr>
          <w:p w:rsidR="003D4089" w:rsidRPr="00C6077C" w:rsidRDefault="003D4089" w:rsidP="00A65851">
            <w:r w:rsidRPr="00C6077C">
              <w:t>200</w:t>
            </w:r>
          </w:p>
        </w:tc>
        <w:tc>
          <w:tcPr>
            <w:tcW w:w="1350" w:type="dxa"/>
          </w:tcPr>
          <w:p w:rsidR="003D4089" w:rsidRPr="00C6077C" w:rsidRDefault="003D4089" w:rsidP="00A65851">
            <w:r w:rsidRPr="00C6077C">
              <w:t>0020(3)(a)(B)</w:t>
            </w:r>
          </w:p>
        </w:tc>
        <w:tc>
          <w:tcPr>
            <w:tcW w:w="990" w:type="dxa"/>
          </w:tcPr>
          <w:p w:rsidR="003D4089" w:rsidRPr="00C6077C" w:rsidRDefault="003D4089" w:rsidP="00A65851">
            <w:r w:rsidRPr="00C6077C">
              <w:t>222</w:t>
            </w:r>
          </w:p>
        </w:tc>
        <w:tc>
          <w:tcPr>
            <w:tcW w:w="1350" w:type="dxa"/>
          </w:tcPr>
          <w:p w:rsidR="003D4089" w:rsidRPr="00C6077C" w:rsidRDefault="003D4089" w:rsidP="00A65851">
            <w:r w:rsidRPr="00C6077C">
              <w:t>0051(1)(b)</w:t>
            </w:r>
          </w:p>
        </w:tc>
        <w:tc>
          <w:tcPr>
            <w:tcW w:w="4860" w:type="dxa"/>
          </w:tcPr>
          <w:p w:rsidR="003D4089" w:rsidRPr="00C6077C" w:rsidRDefault="003D4089" w:rsidP="00D52F74">
            <w:r w:rsidRPr="00C6077C">
              <w:t>Move from division 200 definition of actual emissions.  Change (A) to (a)</w:t>
            </w:r>
          </w:p>
        </w:tc>
        <w:tc>
          <w:tcPr>
            <w:tcW w:w="4320" w:type="dxa"/>
          </w:tcPr>
          <w:p w:rsidR="003D4089" w:rsidRPr="00C6077C" w:rsidRDefault="003D4089" w:rsidP="00D52F74">
            <w:pPr>
              <w:rPr>
                <w:bCs/>
                <w:color w:val="000000"/>
              </w:rPr>
            </w:pPr>
            <w:r w:rsidRPr="00C6077C">
              <w:rPr>
                <w:bCs/>
                <w:color w:val="000000"/>
              </w:rPr>
              <w:t>Restructure</w:t>
            </w:r>
          </w:p>
        </w:tc>
        <w:tc>
          <w:tcPr>
            <w:tcW w:w="787" w:type="dxa"/>
          </w:tcPr>
          <w:p w:rsidR="003D4089" w:rsidRPr="006E233D" w:rsidRDefault="003D4089" w:rsidP="00D52F74">
            <w:r w:rsidRPr="00C6077C">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0020(3)(a)(C)</w:t>
            </w:r>
          </w:p>
        </w:tc>
        <w:tc>
          <w:tcPr>
            <w:tcW w:w="990" w:type="dxa"/>
          </w:tcPr>
          <w:p w:rsidR="003D4089" w:rsidRPr="006E233D" w:rsidRDefault="003D4089" w:rsidP="00A65851">
            <w:r w:rsidRPr="006E233D">
              <w:t>222</w:t>
            </w:r>
          </w:p>
        </w:tc>
        <w:tc>
          <w:tcPr>
            <w:tcW w:w="1350" w:type="dxa"/>
          </w:tcPr>
          <w:p w:rsidR="003D4089" w:rsidRPr="006E233D" w:rsidRDefault="003D4089" w:rsidP="00A65851">
            <w:r>
              <w:t>0051</w:t>
            </w:r>
            <w:r w:rsidRPr="006E233D">
              <w:t>(1)(c)</w:t>
            </w:r>
          </w:p>
        </w:tc>
        <w:tc>
          <w:tcPr>
            <w:tcW w:w="4860" w:type="dxa"/>
          </w:tcPr>
          <w:p w:rsidR="003D4089" w:rsidRPr="006E233D" w:rsidRDefault="003D4089" w:rsidP="00D52F74">
            <w:r w:rsidRPr="006E233D">
              <w:t>Move from division 200 definition of actual emissions.  Change “(</w:t>
            </w:r>
            <w:proofErr w:type="spellStart"/>
            <w:r w:rsidRPr="006E233D">
              <w:t>i</w:t>
            </w:r>
            <w:proofErr w:type="spellEnd"/>
            <w:r w:rsidRPr="006E233D">
              <w:t>) through (iii)” to “(A) through (C)” and “subsection (c) of this section” to “subsection (3) below”</w:t>
            </w:r>
          </w:p>
        </w:tc>
        <w:tc>
          <w:tcPr>
            <w:tcW w:w="4320" w:type="dxa"/>
          </w:tcPr>
          <w:p w:rsidR="003D4089" w:rsidRPr="006E233D" w:rsidRDefault="003D4089" w:rsidP="00D52F74">
            <w:pPr>
              <w:rPr>
                <w:bCs/>
                <w:color w:val="000000"/>
              </w:rPr>
            </w:pPr>
            <w:r w:rsidRPr="006E233D">
              <w:rPr>
                <w:bCs/>
                <w:color w:val="000000"/>
              </w:rPr>
              <w:t>Restructure</w:t>
            </w:r>
          </w:p>
        </w:tc>
        <w:tc>
          <w:tcPr>
            <w:tcW w:w="787" w:type="dxa"/>
          </w:tcPr>
          <w:p w:rsidR="003D4089" w:rsidRPr="006E233D" w:rsidRDefault="003D4089" w:rsidP="00D52F7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0020(3)(a)(C)(</w:t>
            </w:r>
            <w:proofErr w:type="spellStart"/>
            <w:r w:rsidRPr="006E233D">
              <w:t>i</w:t>
            </w:r>
            <w:proofErr w:type="spellEnd"/>
            <w:r w:rsidRPr="006E233D">
              <w:t>)</w:t>
            </w:r>
          </w:p>
        </w:tc>
        <w:tc>
          <w:tcPr>
            <w:tcW w:w="990" w:type="dxa"/>
          </w:tcPr>
          <w:p w:rsidR="003D4089" w:rsidRPr="006E233D" w:rsidRDefault="003D4089" w:rsidP="00A65851">
            <w:r w:rsidRPr="006E233D">
              <w:t>222</w:t>
            </w:r>
          </w:p>
        </w:tc>
        <w:tc>
          <w:tcPr>
            <w:tcW w:w="1350" w:type="dxa"/>
          </w:tcPr>
          <w:p w:rsidR="003D4089" w:rsidRPr="006E233D" w:rsidRDefault="003D4089" w:rsidP="00A65851">
            <w:r>
              <w:t>0051</w:t>
            </w:r>
            <w:r w:rsidRPr="006E233D">
              <w:t>(1)(c)(A)</w:t>
            </w:r>
          </w:p>
        </w:tc>
        <w:tc>
          <w:tcPr>
            <w:tcW w:w="4860" w:type="dxa"/>
          </w:tcPr>
          <w:p w:rsidR="003D4089" w:rsidRPr="006E233D" w:rsidRDefault="003D4089" w:rsidP="00D52F74">
            <w:r w:rsidRPr="006E233D">
              <w:t>Move from division 200 definition of actual emissions.  Add division 216</w:t>
            </w:r>
          </w:p>
        </w:tc>
        <w:tc>
          <w:tcPr>
            <w:tcW w:w="4320" w:type="dxa"/>
          </w:tcPr>
          <w:p w:rsidR="003D4089" w:rsidRPr="006E233D" w:rsidRDefault="003D4089" w:rsidP="00D52F74">
            <w:pPr>
              <w:rPr>
                <w:bCs/>
                <w:color w:val="000000"/>
              </w:rPr>
            </w:pPr>
            <w:r w:rsidRPr="006E233D">
              <w:rPr>
                <w:bCs/>
                <w:color w:val="000000"/>
              </w:rPr>
              <w:t xml:space="preserve">Sources can be approved to construct and operate in accordance with division 216 </w:t>
            </w:r>
          </w:p>
        </w:tc>
        <w:tc>
          <w:tcPr>
            <w:tcW w:w="787" w:type="dxa"/>
          </w:tcPr>
          <w:p w:rsidR="003D4089" w:rsidRPr="006E233D" w:rsidRDefault="003D4089" w:rsidP="00D52F7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0020(3)(a)(C)(ii)</w:t>
            </w:r>
          </w:p>
        </w:tc>
        <w:tc>
          <w:tcPr>
            <w:tcW w:w="990" w:type="dxa"/>
          </w:tcPr>
          <w:p w:rsidR="003D4089" w:rsidRPr="006E233D" w:rsidRDefault="003D4089" w:rsidP="00A65851">
            <w:r w:rsidRPr="006E233D">
              <w:t>222</w:t>
            </w:r>
          </w:p>
        </w:tc>
        <w:tc>
          <w:tcPr>
            <w:tcW w:w="1350" w:type="dxa"/>
          </w:tcPr>
          <w:p w:rsidR="003D4089" w:rsidRPr="006E233D" w:rsidRDefault="003D4089" w:rsidP="00A65851">
            <w:r>
              <w:t>0051</w:t>
            </w:r>
            <w:r w:rsidRPr="006E233D">
              <w:t>(1)(c)(B)</w:t>
            </w:r>
          </w:p>
        </w:tc>
        <w:tc>
          <w:tcPr>
            <w:tcW w:w="4860" w:type="dxa"/>
          </w:tcPr>
          <w:p w:rsidR="003D4089" w:rsidRPr="006E233D" w:rsidRDefault="003D4089" w:rsidP="00D52F74">
            <w:r w:rsidRPr="006E233D">
              <w:t>Move from division 200 definition of actual emissions</w:t>
            </w:r>
          </w:p>
        </w:tc>
        <w:tc>
          <w:tcPr>
            <w:tcW w:w="4320" w:type="dxa"/>
          </w:tcPr>
          <w:p w:rsidR="003D4089" w:rsidRPr="006E233D" w:rsidRDefault="003D4089" w:rsidP="00D52F74">
            <w:r w:rsidRPr="006E233D">
              <w:t>Move without changes</w:t>
            </w:r>
          </w:p>
        </w:tc>
        <w:tc>
          <w:tcPr>
            <w:tcW w:w="787" w:type="dxa"/>
          </w:tcPr>
          <w:p w:rsidR="003D4089" w:rsidRPr="006E233D" w:rsidRDefault="003D4089" w:rsidP="00D52F7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0020(3)(a)(C)(iii)</w:t>
            </w:r>
          </w:p>
        </w:tc>
        <w:tc>
          <w:tcPr>
            <w:tcW w:w="990" w:type="dxa"/>
          </w:tcPr>
          <w:p w:rsidR="003D4089" w:rsidRPr="006E233D" w:rsidRDefault="003D4089" w:rsidP="00A65851">
            <w:r w:rsidRPr="006E233D">
              <w:t>222</w:t>
            </w:r>
          </w:p>
        </w:tc>
        <w:tc>
          <w:tcPr>
            <w:tcW w:w="1350" w:type="dxa"/>
          </w:tcPr>
          <w:p w:rsidR="003D4089" w:rsidRPr="006E233D" w:rsidRDefault="003D4089" w:rsidP="00A65851">
            <w:r>
              <w:t>0051</w:t>
            </w:r>
            <w:r w:rsidRPr="006E233D">
              <w:t>(1)(c)(C)</w:t>
            </w:r>
          </w:p>
        </w:tc>
        <w:tc>
          <w:tcPr>
            <w:tcW w:w="4860" w:type="dxa"/>
          </w:tcPr>
          <w:p w:rsidR="003D4089" w:rsidRPr="006E233D" w:rsidRDefault="003D4089" w:rsidP="00D52F74">
            <w:r w:rsidRPr="006E233D">
              <w:t>Move from division 200 definition of actual emissions</w:t>
            </w:r>
          </w:p>
        </w:tc>
        <w:tc>
          <w:tcPr>
            <w:tcW w:w="4320" w:type="dxa"/>
          </w:tcPr>
          <w:p w:rsidR="003D4089" w:rsidRPr="006E233D" w:rsidRDefault="003D4089" w:rsidP="00D52F74">
            <w:r w:rsidRPr="006E233D">
              <w:t>Move without changes</w:t>
            </w:r>
          </w:p>
        </w:tc>
        <w:tc>
          <w:tcPr>
            <w:tcW w:w="787" w:type="dxa"/>
          </w:tcPr>
          <w:p w:rsidR="003D4089" w:rsidRPr="006E233D" w:rsidRDefault="003D4089" w:rsidP="00D52F74">
            <w:r w:rsidRPr="006E233D">
              <w:t>done</w:t>
            </w:r>
          </w:p>
        </w:tc>
      </w:tr>
      <w:tr w:rsidR="003D4089" w:rsidRPr="006E233D" w:rsidTr="00867B15">
        <w:tc>
          <w:tcPr>
            <w:tcW w:w="918" w:type="dxa"/>
          </w:tcPr>
          <w:p w:rsidR="003D4089" w:rsidRPr="00C6077C" w:rsidRDefault="003D4089" w:rsidP="00867B15">
            <w:pPr>
              <w:rPr>
                <w:highlight w:val="lightGray"/>
              </w:rPr>
            </w:pPr>
            <w:r w:rsidRPr="00C6077C">
              <w:rPr>
                <w:highlight w:val="lightGray"/>
              </w:rPr>
              <w:t>200</w:t>
            </w:r>
          </w:p>
        </w:tc>
        <w:tc>
          <w:tcPr>
            <w:tcW w:w="1350" w:type="dxa"/>
          </w:tcPr>
          <w:p w:rsidR="003D4089" w:rsidRPr="00C6077C" w:rsidRDefault="003D4089" w:rsidP="00867B15">
            <w:pPr>
              <w:rPr>
                <w:highlight w:val="lightGray"/>
              </w:rPr>
            </w:pPr>
            <w:r w:rsidRPr="00C6077C">
              <w:rPr>
                <w:highlight w:val="lightGray"/>
              </w:rPr>
              <w:t>0020(3)(b)</w:t>
            </w:r>
          </w:p>
        </w:tc>
        <w:tc>
          <w:tcPr>
            <w:tcW w:w="990" w:type="dxa"/>
          </w:tcPr>
          <w:p w:rsidR="003D4089" w:rsidRPr="00C6077C" w:rsidRDefault="003D4089" w:rsidP="00867B15">
            <w:pPr>
              <w:rPr>
                <w:highlight w:val="lightGray"/>
              </w:rPr>
            </w:pPr>
            <w:r w:rsidRPr="00C6077C">
              <w:rPr>
                <w:highlight w:val="lightGray"/>
              </w:rPr>
              <w:t>222</w:t>
            </w:r>
          </w:p>
        </w:tc>
        <w:tc>
          <w:tcPr>
            <w:tcW w:w="1350" w:type="dxa"/>
          </w:tcPr>
          <w:p w:rsidR="003D4089" w:rsidRPr="00C6077C" w:rsidRDefault="003D4089" w:rsidP="00867B15">
            <w:pPr>
              <w:rPr>
                <w:highlight w:val="lightGray"/>
              </w:rPr>
            </w:pPr>
            <w:r w:rsidRPr="00C6077C">
              <w:rPr>
                <w:highlight w:val="lightGray"/>
              </w:rPr>
              <w:t>0051(2)</w:t>
            </w:r>
          </w:p>
        </w:tc>
        <w:tc>
          <w:tcPr>
            <w:tcW w:w="4860" w:type="dxa"/>
          </w:tcPr>
          <w:p w:rsidR="003D4089" w:rsidRPr="00C6077C" w:rsidRDefault="003D4089" w:rsidP="00867B15">
            <w:pPr>
              <w:rPr>
                <w:highlight w:val="lightGray"/>
              </w:rPr>
            </w:pPr>
            <w:r w:rsidRPr="00C6077C">
              <w:rPr>
                <w:highlight w:val="lightGray"/>
              </w:rPr>
              <w:t>Move from division 200 definition of actual emissions.  Add “the Major New Source Review rules in”</w:t>
            </w:r>
          </w:p>
        </w:tc>
        <w:tc>
          <w:tcPr>
            <w:tcW w:w="4320" w:type="dxa"/>
          </w:tcPr>
          <w:p w:rsidR="003D4089" w:rsidRPr="00C6077C" w:rsidRDefault="003D4089" w:rsidP="00867B15">
            <w:pPr>
              <w:rPr>
                <w:bCs/>
                <w:color w:val="000000"/>
                <w:highlight w:val="lightGray"/>
              </w:rPr>
            </w:pPr>
            <w:r w:rsidRPr="00C6077C">
              <w:rPr>
                <w:bCs/>
                <w:color w:val="000000"/>
                <w:highlight w:val="lightGray"/>
              </w:rPr>
              <w:t>Clarification.  Only the Major New Source Review rules would set actual emissions to potential to emit.</w:t>
            </w:r>
          </w:p>
        </w:tc>
        <w:tc>
          <w:tcPr>
            <w:tcW w:w="787" w:type="dxa"/>
          </w:tcPr>
          <w:p w:rsidR="003D4089" w:rsidRPr="006E233D" w:rsidRDefault="003D4089" w:rsidP="00867B15">
            <w:r w:rsidRPr="00C6077C">
              <w:rPr>
                <w:highlight w:val="lightGray"/>
              </w:rPr>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0020(3)(b)</w:t>
            </w:r>
          </w:p>
        </w:tc>
        <w:tc>
          <w:tcPr>
            <w:tcW w:w="990" w:type="dxa"/>
          </w:tcPr>
          <w:p w:rsidR="003D4089" w:rsidRPr="006E233D" w:rsidRDefault="003D4089" w:rsidP="00A65851">
            <w:r w:rsidRPr="006E233D">
              <w:t>222</w:t>
            </w:r>
          </w:p>
        </w:tc>
        <w:tc>
          <w:tcPr>
            <w:tcW w:w="1350" w:type="dxa"/>
          </w:tcPr>
          <w:p w:rsidR="003D4089" w:rsidRPr="006E233D" w:rsidRDefault="003D4089" w:rsidP="00A65851">
            <w:r>
              <w:t>0051</w:t>
            </w:r>
            <w:r w:rsidRPr="006E233D">
              <w:t>(2)</w:t>
            </w:r>
          </w:p>
        </w:tc>
        <w:tc>
          <w:tcPr>
            <w:tcW w:w="4860" w:type="dxa"/>
          </w:tcPr>
          <w:p w:rsidR="003D4089" w:rsidRPr="006E233D" w:rsidRDefault="003D4089" w:rsidP="009B0FC2">
            <w:r w:rsidRPr="006E233D">
              <w:t>Move from division 200 definition of actual emissions.  Add “</w:t>
            </w:r>
            <w:r>
              <w:t>or part of the source</w:t>
            </w:r>
            <w:r w:rsidRPr="006E233D">
              <w:t>”</w:t>
            </w:r>
          </w:p>
        </w:tc>
        <w:tc>
          <w:tcPr>
            <w:tcW w:w="4320" w:type="dxa"/>
          </w:tcPr>
          <w:p w:rsidR="003D4089" w:rsidRPr="006E233D" w:rsidRDefault="003D4089" w:rsidP="009B0FC2">
            <w:pPr>
              <w:rPr>
                <w:bCs/>
                <w:color w:val="000000"/>
              </w:rPr>
            </w:pPr>
            <w:r w:rsidRPr="006E233D">
              <w:rPr>
                <w:bCs/>
                <w:color w:val="000000"/>
              </w:rPr>
              <w:t xml:space="preserve">Clarification.  </w:t>
            </w:r>
            <w:r>
              <w:rPr>
                <w:bCs/>
                <w:color w:val="000000"/>
              </w:rPr>
              <w:t>This will make the language consistent with this section.</w:t>
            </w:r>
          </w:p>
        </w:tc>
        <w:tc>
          <w:tcPr>
            <w:tcW w:w="787" w:type="dxa"/>
          </w:tcPr>
          <w:p w:rsidR="003D4089" w:rsidRPr="006E233D" w:rsidRDefault="003D4089" w:rsidP="00D52F74">
            <w:r w:rsidRPr="006E233D">
              <w:t>done</w:t>
            </w:r>
          </w:p>
        </w:tc>
      </w:tr>
      <w:tr w:rsidR="003D4089" w:rsidRPr="006E233D" w:rsidTr="00D66578">
        <w:tc>
          <w:tcPr>
            <w:tcW w:w="918" w:type="dxa"/>
          </w:tcPr>
          <w:p w:rsidR="003D4089" w:rsidRPr="006E233D" w:rsidRDefault="003D4089" w:rsidP="00A65851">
            <w:r w:rsidRPr="006E233D">
              <w:lastRenderedPageBreak/>
              <w:t>200</w:t>
            </w:r>
          </w:p>
        </w:tc>
        <w:tc>
          <w:tcPr>
            <w:tcW w:w="1350" w:type="dxa"/>
          </w:tcPr>
          <w:p w:rsidR="003D4089" w:rsidRPr="006E233D" w:rsidRDefault="003D4089" w:rsidP="00A65851">
            <w:r w:rsidRPr="006E233D">
              <w:t>0020(3)(b) &amp; (3)(c)(A)</w:t>
            </w:r>
          </w:p>
        </w:tc>
        <w:tc>
          <w:tcPr>
            <w:tcW w:w="990" w:type="dxa"/>
          </w:tcPr>
          <w:p w:rsidR="003D4089" w:rsidRPr="006E233D" w:rsidRDefault="003D4089" w:rsidP="00A65851">
            <w:r w:rsidRPr="006E233D">
              <w:t>222</w:t>
            </w:r>
          </w:p>
        </w:tc>
        <w:tc>
          <w:tcPr>
            <w:tcW w:w="1350" w:type="dxa"/>
          </w:tcPr>
          <w:p w:rsidR="003D4089" w:rsidRPr="006E233D" w:rsidRDefault="003D4089" w:rsidP="00A65851">
            <w:r>
              <w:t>0051</w:t>
            </w:r>
            <w:r w:rsidRPr="006E233D">
              <w:t>(3)</w:t>
            </w:r>
          </w:p>
        </w:tc>
        <w:tc>
          <w:tcPr>
            <w:tcW w:w="4860" w:type="dxa"/>
          </w:tcPr>
          <w:p w:rsidR="003D4089" w:rsidRPr="006E233D" w:rsidRDefault="003D4089" w:rsidP="00D52F74">
            <w:r w:rsidRPr="006E233D">
              <w:t>Move from division 200 definition of actual emissions.  Change to “For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3D4089" w:rsidRPr="006E233D" w:rsidRDefault="003D4089" w:rsidP="00D52F74">
            <w:pPr>
              <w:rPr>
                <w:bCs/>
                <w:color w:val="000000"/>
              </w:rPr>
            </w:pPr>
            <w:r w:rsidRPr="006E233D">
              <w:rPr>
                <w:bCs/>
                <w:color w:val="000000"/>
              </w:rPr>
              <w:t xml:space="preserve">Restructure </w:t>
            </w:r>
          </w:p>
        </w:tc>
        <w:tc>
          <w:tcPr>
            <w:tcW w:w="787" w:type="dxa"/>
          </w:tcPr>
          <w:p w:rsidR="003D4089" w:rsidRPr="006E233D" w:rsidRDefault="003D4089" w:rsidP="00D52F7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0020(3)(c)(B)</w:t>
            </w:r>
          </w:p>
        </w:tc>
        <w:tc>
          <w:tcPr>
            <w:tcW w:w="990" w:type="dxa"/>
          </w:tcPr>
          <w:p w:rsidR="003D4089" w:rsidRPr="006E233D" w:rsidRDefault="003D4089" w:rsidP="00A65851">
            <w:r w:rsidRPr="006E233D">
              <w:t>222</w:t>
            </w:r>
          </w:p>
        </w:tc>
        <w:tc>
          <w:tcPr>
            <w:tcW w:w="1350" w:type="dxa"/>
          </w:tcPr>
          <w:p w:rsidR="003D4089" w:rsidRPr="006E233D" w:rsidRDefault="003D4089" w:rsidP="00A65851">
            <w:r>
              <w:t>0051</w:t>
            </w:r>
            <w:r w:rsidRPr="006E233D">
              <w:t>(3)(a)</w:t>
            </w:r>
          </w:p>
        </w:tc>
        <w:tc>
          <w:tcPr>
            <w:tcW w:w="4860" w:type="dxa"/>
          </w:tcPr>
          <w:p w:rsidR="003D4089" w:rsidRPr="006E233D" w:rsidRDefault="003D4089" w:rsidP="00952BA2">
            <w:r w:rsidRPr="006E233D">
              <w:t>Move from division 200 definition of actual emissions. Change to “Except as provided in subsection (c),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   Actual emissions are determined as follows:”</w:t>
            </w:r>
          </w:p>
        </w:tc>
        <w:tc>
          <w:tcPr>
            <w:tcW w:w="4320" w:type="dxa"/>
          </w:tcPr>
          <w:p w:rsidR="003D4089" w:rsidRPr="006E233D" w:rsidRDefault="003D4089" w:rsidP="00D52F74">
            <w:pPr>
              <w:rPr>
                <w:bCs/>
                <w:color w:val="000000"/>
              </w:rPr>
            </w:pPr>
            <w:r w:rsidRPr="006E233D">
              <w:rPr>
                <w:bCs/>
                <w:color w:val="000000"/>
              </w:rPr>
              <w:t xml:space="preserve">Restructure </w:t>
            </w:r>
          </w:p>
        </w:tc>
        <w:tc>
          <w:tcPr>
            <w:tcW w:w="787" w:type="dxa"/>
          </w:tcPr>
          <w:p w:rsidR="003D4089" w:rsidRPr="006E233D" w:rsidRDefault="003D4089" w:rsidP="00D52F74">
            <w:r w:rsidRPr="006E233D">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222</w:t>
            </w:r>
          </w:p>
        </w:tc>
        <w:tc>
          <w:tcPr>
            <w:tcW w:w="1350" w:type="dxa"/>
          </w:tcPr>
          <w:p w:rsidR="003D4089" w:rsidRPr="006E233D" w:rsidRDefault="003D4089" w:rsidP="00A65851">
            <w:r>
              <w:t>0051</w:t>
            </w:r>
            <w:r w:rsidRPr="006E233D">
              <w:t>(3)(a)(A)</w:t>
            </w:r>
          </w:p>
        </w:tc>
        <w:tc>
          <w:tcPr>
            <w:tcW w:w="4860" w:type="dxa"/>
          </w:tcPr>
          <w:p w:rsidR="003D4089" w:rsidRPr="006E233D" w:rsidRDefault="003D4089" w:rsidP="00D52F74">
            <w:r w:rsidRPr="006E233D">
              <w:t>Add “(A) The source must select a consecutive 12-month period and the same 12-month period must be used for all pollutants and all affected devices or emissions units;”</w:t>
            </w:r>
          </w:p>
        </w:tc>
        <w:tc>
          <w:tcPr>
            <w:tcW w:w="4320" w:type="dxa"/>
          </w:tcPr>
          <w:p w:rsidR="003D4089" w:rsidRPr="006E233D" w:rsidRDefault="003D4089" w:rsidP="00D52F74">
            <w:pPr>
              <w:rPr>
                <w:bCs/>
                <w:color w:val="000000"/>
              </w:rPr>
            </w:pPr>
            <w:r w:rsidRPr="006E233D">
              <w:rPr>
                <w:bCs/>
                <w:color w:val="000000"/>
              </w:rPr>
              <w:t>Defines the period for which actual emissions are determined</w:t>
            </w:r>
          </w:p>
        </w:tc>
        <w:tc>
          <w:tcPr>
            <w:tcW w:w="787" w:type="dxa"/>
          </w:tcPr>
          <w:p w:rsidR="003D4089" w:rsidRPr="006E233D" w:rsidRDefault="003D4089" w:rsidP="00D52F74">
            <w:r w:rsidRPr="006E233D">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222</w:t>
            </w:r>
          </w:p>
        </w:tc>
        <w:tc>
          <w:tcPr>
            <w:tcW w:w="1350" w:type="dxa"/>
          </w:tcPr>
          <w:p w:rsidR="003D4089" w:rsidRPr="006E233D" w:rsidRDefault="003D4089" w:rsidP="00A65851">
            <w:r>
              <w:t>0051</w:t>
            </w:r>
            <w:r w:rsidRPr="006E233D">
              <w:t>(3)(a)(B)</w:t>
            </w:r>
          </w:p>
        </w:tc>
        <w:tc>
          <w:tcPr>
            <w:tcW w:w="4860" w:type="dxa"/>
          </w:tcPr>
          <w:p w:rsidR="003D4089" w:rsidRPr="006E233D" w:rsidRDefault="003D4089" w:rsidP="00947670">
            <w:r w:rsidRPr="006E233D">
              <w:t>Add “(B) The source must determine the actual emissions during that 12-month period for each device or emissions unit that was subject to Major New Source Review or for which the baseline emission rate is equal to the potential to emit;:</w:t>
            </w:r>
          </w:p>
        </w:tc>
        <w:tc>
          <w:tcPr>
            <w:tcW w:w="4320" w:type="dxa"/>
          </w:tcPr>
          <w:p w:rsidR="003D4089" w:rsidRPr="006E233D" w:rsidRDefault="003D4089" w:rsidP="00D52F74">
            <w:pPr>
              <w:rPr>
                <w:bCs/>
                <w:color w:val="000000"/>
              </w:rPr>
            </w:pPr>
            <w:r w:rsidRPr="006E233D">
              <w:rPr>
                <w:bCs/>
                <w:color w:val="000000"/>
              </w:rPr>
              <w:t>Defines the devices or emissions units for which actual emissions must be determined for sources that triggered Major New Source Review and GHG sources whose baseline emission rate was set to potential to emit</w:t>
            </w:r>
          </w:p>
        </w:tc>
        <w:tc>
          <w:tcPr>
            <w:tcW w:w="787" w:type="dxa"/>
          </w:tcPr>
          <w:p w:rsidR="003D4089" w:rsidRPr="006E233D" w:rsidRDefault="003D4089" w:rsidP="00D52F74">
            <w:r w:rsidRPr="006E233D">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222</w:t>
            </w:r>
          </w:p>
        </w:tc>
        <w:tc>
          <w:tcPr>
            <w:tcW w:w="1350" w:type="dxa"/>
          </w:tcPr>
          <w:p w:rsidR="003D4089" w:rsidRPr="006E233D" w:rsidRDefault="003D4089" w:rsidP="00A65851">
            <w:r>
              <w:t>0051</w:t>
            </w:r>
            <w:r w:rsidRPr="006E233D">
              <w:t>(3)(a)(C)</w:t>
            </w:r>
          </w:p>
        </w:tc>
        <w:tc>
          <w:tcPr>
            <w:tcW w:w="4860" w:type="dxa"/>
          </w:tcPr>
          <w:p w:rsidR="003D4089" w:rsidRPr="006E233D" w:rsidRDefault="003D4089" w:rsidP="00D52F74">
            <w:r w:rsidRPr="006E233D">
              <w:t>Add “(C) The reset netting basis or part of the netting basis is equal to the sum of the actual emissions for all of the affected devices and emissions units.”</w:t>
            </w:r>
          </w:p>
        </w:tc>
        <w:tc>
          <w:tcPr>
            <w:tcW w:w="4320" w:type="dxa"/>
          </w:tcPr>
          <w:p w:rsidR="003D4089" w:rsidRPr="006E233D" w:rsidRDefault="003D4089" w:rsidP="00D52F74">
            <w:pPr>
              <w:rPr>
                <w:bCs/>
                <w:color w:val="000000"/>
              </w:rPr>
            </w:pPr>
            <w:r w:rsidRPr="006E233D">
              <w:rPr>
                <w:bCs/>
                <w:color w:val="000000"/>
              </w:rPr>
              <w:t>Defines how the netting basis will be reset based on actual emissions</w:t>
            </w:r>
          </w:p>
        </w:tc>
        <w:tc>
          <w:tcPr>
            <w:tcW w:w="787" w:type="dxa"/>
          </w:tcPr>
          <w:p w:rsidR="003D4089" w:rsidRPr="006E233D" w:rsidRDefault="003D4089" w:rsidP="00D52F74">
            <w:r w:rsidRPr="006E233D">
              <w:t>done</w:t>
            </w:r>
          </w:p>
        </w:tc>
      </w:tr>
      <w:tr w:rsidR="003D4089" w:rsidRPr="006E233D" w:rsidTr="00D66578">
        <w:tc>
          <w:tcPr>
            <w:tcW w:w="918" w:type="dxa"/>
          </w:tcPr>
          <w:p w:rsidR="003D4089" w:rsidRPr="006E233D" w:rsidRDefault="003D4089" w:rsidP="00A65851">
            <w:r w:rsidRPr="006E233D">
              <w:t>200</w:t>
            </w:r>
          </w:p>
        </w:tc>
        <w:tc>
          <w:tcPr>
            <w:tcW w:w="1350" w:type="dxa"/>
          </w:tcPr>
          <w:p w:rsidR="003D4089" w:rsidRPr="006E233D" w:rsidRDefault="003D4089" w:rsidP="00A65851">
            <w:r w:rsidRPr="006E233D">
              <w:t>0020(3)(c)(D)</w:t>
            </w:r>
          </w:p>
        </w:tc>
        <w:tc>
          <w:tcPr>
            <w:tcW w:w="990" w:type="dxa"/>
          </w:tcPr>
          <w:p w:rsidR="003D4089" w:rsidRPr="006E233D" w:rsidRDefault="003D4089" w:rsidP="00A65851">
            <w:r w:rsidRPr="006E233D">
              <w:t>222</w:t>
            </w:r>
          </w:p>
        </w:tc>
        <w:tc>
          <w:tcPr>
            <w:tcW w:w="1350" w:type="dxa"/>
          </w:tcPr>
          <w:p w:rsidR="003D4089" w:rsidRPr="006E233D" w:rsidRDefault="003D4089" w:rsidP="00A65851">
            <w:r>
              <w:t>0051(3)(b</w:t>
            </w:r>
            <w:r w:rsidRPr="006E233D">
              <w:t>)</w:t>
            </w:r>
          </w:p>
        </w:tc>
        <w:tc>
          <w:tcPr>
            <w:tcW w:w="4860" w:type="dxa"/>
          </w:tcPr>
          <w:p w:rsidR="003D4089" w:rsidRPr="006E233D" w:rsidRDefault="003D4089">
            <w:r w:rsidRPr="006E233D">
              <w:t xml:space="preserve">Move from division 200 definition of actual emissions. </w:t>
            </w:r>
          </w:p>
        </w:tc>
        <w:tc>
          <w:tcPr>
            <w:tcW w:w="4320" w:type="dxa"/>
          </w:tcPr>
          <w:p w:rsidR="003D4089" w:rsidRPr="006E233D" w:rsidRDefault="003D4089" w:rsidP="00FE68CE">
            <w:r w:rsidRPr="006E233D">
              <w:t>Move without changes</w:t>
            </w:r>
          </w:p>
        </w:tc>
        <w:tc>
          <w:tcPr>
            <w:tcW w:w="787" w:type="dxa"/>
          </w:tcPr>
          <w:p w:rsidR="003D4089" w:rsidRPr="006E233D" w:rsidRDefault="003D4089" w:rsidP="00FE68CE">
            <w:r w:rsidRPr="006E233D">
              <w:t>done</w:t>
            </w:r>
          </w:p>
        </w:tc>
      </w:tr>
      <w:tr w:rsidR="003D4089" w:rsidRPr="006E233D" w:rsidTr="00867B15">
        <w:tc>
          <w:tcPr>
            <w:tcW w:w="918" w:type="dxa"/>
          </w:tcPr>
          <w:p w:rsidR="003D4089" w:rsidRPr="00C6077C" w:rsidRDefault="003D4089" w:rsidP="00867B15">
            <w:pPr>
              <w:rPr>
                <w:highlight w:val="lightGray"/>
              </w:rPr>
            </w:pPr>
            <w:r w:rsidRPr="00C6077C">
              <w:rPr>
                <w:highlight w:val="lightGray"/>
              </w:rPr>
              <w:t>200</w:t>
            </w:r>
          </w:p>
        </w:tc>
        <w:tc>
          <w:tcPr>
            <w:tcW w:w="1350" w:type="dxa"/>
          </w:tcPr>
          <w:p w:rsidR="003D4089" w:rsidRPr="00C6077C" w:rsidRDefault="003D4089" w:rsidP="00867B15">
            <w:pPr>
              <w:rPr>
                <w:highlight w:val="lightGray"/>
              </w:rPr>
            </w:pPr>
            <w:r w:rsidRPr="00C6077C">
              <w:rPr>
                <w:highlight w:val="lightGray"/>
              </w:rPr>
              <w:t>0020(3)(c)(C)</w:t>
            </w:r>
          </w:p>
        </w:tc>
        <w:tc>
          <w:tcPr>
            <w:tcW w:w="990" w:type="dxa"/>
          </w:tcPr>
          <w:p w:rsidR="003D4089" w:rsidRPr="00C6077C" w:rsidRDefault="003D4089" w:rsidP="00867B15">
            <w:pPr>
              <w:rPr>
                <w:highlight w:val="lightGray"/>
              </w:rPr>
            </w:pPr>
            <w:r w:rsidRPr="00C6077C">
              <w:rPr>
                <w:highlight w:val="lightGray"/>
              </w:rPr>
              <w:t>222</w:t>
            </w:r>
          </w:p>
        </w:tc>
        <w:tc>
          <w:tcPr>
            <w:tcW w:w="1350" w:type="dxa"/>
          </w:tcPr>
          <w:p w:rsidR="003D4089" w:rsidRPr="00C6077C" w:rsidRDefault="003D4089" w:rsidP="00867B15">
            <w:pPr>
              <w:rPr>
                <w:highlight w:val="lightGray"/>
              </w:rPr>
            </w:pPr>
            <w:r w:rsidRPr="00C6077C">
              <w:rPr>
                <w:highlight w:val="lightGray"/>
              </w:rPr>
              <w:t>0051(3)(c)</w:t>
            </w:r>
          </w:p>
        </w:tc>
        <w:tc>
          <w:tcPr>
            <w:tcW w:w="4860" w:type="dxa"/>
          </w:tcPr>
          <w:p w:rsidR="003D4089" w:rsidRPr="00C6077C" w:rsidRDefault="003D4089" w:rsidP="00867B15">
            <w:pPr>
              <w:rPr>
                <w:highlight w:val="lightGray"/>
              </w:rPr>
            </w:pPr>
            <w:r w:rsidRPr="00C6077C">
              <w:rPr>
                <w:highlight w:val="lightGray"/>
              </w:rPr>
              <w:t>Delete “(highest and best practicable treatment and control)”</w:t>
            </w:r>
          </w:p>
        </w:tc>
        <w:tc>
          <w:tcPr>
            <w:tcW w:w="4320" w:type="dxa"/>
          </w:tcPr>
          <w:p w:rsidR="003D4089" w:rsidRPr="00C6077C" w:rsidRDefault="003D4089" w:rsidP="00867B15">
            <w:pPr>
              <w:rPr>
                <w:highlight w:val="lightGray"/>
              </w:rPr>
            </w:pPr>
            <w:r w:rsidRPr="00C6077C">
              <w:rPr>
                <w:highlight w:val="lightGray"/>
              </w:rPr>
              <w:t>OAR 340-226-0110 is Pollution Prevention and 0120 is Operating and Maintenance Requirements</w:t>
            </w:r>
          </w:p>
        </w:tc>
        <w:tc>
          <w:tcPr>
            <w:tcW w:w="787" w:type="dxa"/>
          </w:tcPr>
          <w:p w:rsidR="003D4089" w:rsidRPr="006E233D" w:rsidRDefault="003D4089" w:rsidP="00867B15">
            <w:r w:rsidRPr="00C6077C">
              <w:rPr>
                <w:highlight w:val="lightGray"/>
              </w:rPr>
              <w:t>done</w:t>
            </w:r>
          </w:p>
        </w:tc>
      </w:tr>
      <w:tr w:rsidR="003D4089" w:rsidRPr="006E233D" w:rsidTr="0014611E">
        <w:tc>
          <w:tcPr>
            <w:tcW w:w="918" w:type="dxa"/>
          </w:tcPr>
          <w:p w:rsidR="003D4089" w:rsidRPr="006E233D" w:rsidRDefault="003D4089" w:rsidP="0014611E">
            <w:r w:rsidRPr="006E233D">
              <w:t>200</w:t>
            </w:r>
          </w:p>
        </w:tc>
        <w:tc>
          <w:tcPr>
            <w:tcW w:w="1350" w:type="dxa"/>
          </w:tcPr>
          <w:p w:rsidR="003D4089" w:rsidRPr="006E233D" w:rsidRDefault="003D4089" w:rsidP="0014611E">
            <w:r w:rsidRPr="006E233D">
              <w:t>0020(3)(c)(C)</w:t>
            </w:r>
          </w:p>
        </w:tc>
        <w:tc>
          <w:tcPr>
            <w:tcW w:w="990" w:type="dxa"/>
          </w:tcPr>
          <w:p w:rsidR="003D4089" w:rsidRPr="006E233D" w:rsidRDefault="003D4089" w:rsidP="0014611E">
            <w:r w:rsidRPr="006E233D">
              <w:t>222</w:t>
            </w:r>
          </w:p>
        </w:tc>
        <w:tc>
          <w:tcPr>
            <w:tcW w:w="1350" w:type="dxa"/>
          </w:tcPr>
          <w:p w:rsidR="003D4089" w:rsidRPr="006E233D" w:rsidRDefault="003D4089" w:rsidP="0014611E">
            <w:r>
              <w:t>0051</w:t>
            </w:r>
            <w:r w:rsidRPr="006E233D">
              <w:t>(3)(</w:t>
            </w:r>
            <w:r>
              <w:t>c</w:t>
            </w:r>
            <w:r w:rsidRPr="006E233D">
              <w:t>)</w:t>
            </w:r>
          </w:p>
        </w:tc>
        <w:tc>
          <w:tcPr>
            <w:tcW w:w="4860" w:type="dxa"/>
          </w:tcPr>
          <w:p w:rsidR="003D4089" w:rsidRPr="006E233D" w:rsidRDefault="003D4089" w:rsidP="0014611E">
            <w:r w:rsidRPr="006E233D">
              <w:t>Move from division 200 definition of actual emissions.  Change “paragraph (A)” to “subsection (a)”</w:t>
            </w:r>
          </w:p>
        </w:tc>
        <w:tc>
          <w:tcPr>
            <w:tcW w:w="4320" w:type="dxa"/>
          </w:tcPr>
          <w:p w:rsidR="003D4089" w:rsidRPr="006E233D" w:rsidRDefault="003D4089" w:rsidP="0014611E">
            <w:r w:rsidRPr="006E233D">
              <w:t>Restructure</w:t>
            </w:r>
          </w:p>
        </w:tc>
        <w:tc>
          <w:tcPr>
            <w:tcW w:w="787" w:type="dxa"/>
          </w:tcPr>
          <w:p w:rsidR="003D4089" w:rsidRPr="006E233D" w:rsidRDefault="003D4089" w:rsidP="0014611E">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0045</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0055</w:t>
            </w:r>
          </w:p>
        </w:tc>
        <w:tc>
          <w:tcPr>
            <w:tcW w:w="4860" w:type="dxa"/>
          </w:tcPr>
          <w:p w:rsidR="003D4089" w:rsidRPr="006E233D" w:rsidRDefault="003D4089">
            <w:r w:rsidRPr="006E233D">
              <w:t>Renumber</w:t>
            </w:r>
          </w:p>
        </w:tc>
        <w:tc>
          <w:tcPr>
            <w:tcW w:w="4320" w:type="dxa"/>
          </w:tcPr>
          <w:p w:rsidR="003D4089" w:rsidRPr="006E233D" w:rsidRDefault="003D4089" w:rsidP="00FE68CE">
            <w:r w:rsidRPr="006E233D">
              <w:t>Renumber</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C6077C" w:rsidRDefault="003D4089" w:rsidP="00A65851">
            <w:pPr>
              <w:rPr>
                <w:highlight w:val="lightGray"/>
              </w:rPr>
            </w:pPr>
            <w:r w:rsidRPr="00C6077C">
              <w:rPr>
                <w:highlight w:val="lightGray"/>
              </w:rPr>
              <w:t>222</w:t>
            </w:r>
          </w:p>
        </w:tc>
        <w:tc>
          <w:tcPr>
            <w:tcW w:w="1350" w:type="dxa"/>
          </w:tcPr>
          <w:p w:rsidR="003D4089" w:rsidRPr="00C6077C" w:rsidRDefault="003D4089" w:rsidP="00A65851">
            <w:pPr>
              <w:rPr>
                <w:highlight w:val="lightGray"/>
              </w:rPr>
            </w:pPr>
            <w:r w:rsidRPr="00C6077C">
              <w:rPr>
                <w:highlight w:val="lightGray"/>
              </w:rPr>
              <w:t>0060</w:t>
            </w:r>
          </w:p>
        </w:tc>
        <w:tc>
          <w:tcPr>
            <w:tcW w:w="990" w:type="dxa"/>
          </w:tcPr>
          <w:p w:rsidR="003D4089" w:rsidRPr="00C6077C" w:rsidRDefault="003D4089" w:rsidP="00A65851">
            <w:pPr>
              <w:rPr>
                <w:highlight w:val="lightGray"/>
              </w:rPr>
            </w:pPr>
            <w:r w:rsidRPr="00C6077C">
              <w:rPr>
                <w:highlight w:val="lightGray"/>
              </w:rPr>
              <w:t>NA</w:t>
            </w:r>
          </w:p>
        </w:tc>
        <w:tc>
          <w:tcPr>
            <w:tcW w:w="1350" w:type="dxa"/>
          </w:tcPr>
          <w:p w:rsidR="003D4089" w:rsidRPr="00C6077C" w:rsidRDefault="003D4089" w:rsidP="00A65851">
            <w:pPr>
              <w:rPr>
                <w:highlight w:val="lightGray"/>
              </w:rPr>
            </w:pPr>
            <w:r w:rsidRPr="00C6077C">
              <w:rPr>
                <w:highlight w:val="lightGray"/>
              </w:rPr>
              <w:t>NA</w:t>
            </w:r>
          </w:p>
        </w:tc>
        <w:tc>
          <w:tcPr>
            <w:tcW w:w="4860" w:type="dxa"/>
          </w:tcPr>
          <w:p w:rsidR="003D4089" w:rsidRPr="00C6077C" w:rsidRDefault="003D4089" w:rsidP="00153A26">
            <w:pPr>
              <w:rPr>
                <w:highlight w:val="lightGray"/>
              </w:rPr>
            </w:pPr>
            <w:r w:rsidRPr="00C6077C">
              <w:rPr>
                <w:highlight w:val="lightGray"/>
              </w:rPr>
              <w:t>Delete “</w:t>
            </w:r>
            <w:r w:rsidRPr="00C6077C">
              <w:rPr>
                <w:b/>
                <w:bCs/>
                <w:highlight w:val="lightGray"/>
              </w:rPr>
              <w:t>NOTE:</w:t>
            </w:r>
            <w:r w:rsidRPr="00C6077C">
              <w:rPr>
                <w:highlight w:val="lightGray"/>
              </w:rPr>
              <w:t xml:space="preserve"> This rule is included in the State of Oregon Clean Air Act Implementation Plan as adopted by the EQC under OAR 340-200-0040.” </w:t>
            </w:r>
          </w:p>
          <w:p w:rsidR="003D4089" w:rsidRPr="00C6077C" w:rsidRDefault="003D4089" w:rsidP="00B20EFE">
            <w:pPr>
              <w:rPr>
                <w:highlight w:val="lightGray"/>
              </w:rPr>
            </w:pPr>
          </w:p>
        </w:tc>
        <w:tc>
          <w:tcPr>
            <w:tcW w:w="4320" w:type="dxa"/>
          </w:tcPr>
          <w:p w:rsidR="003D4089" w:rsidRPr="00C6077C" w:rsidRDefault="003D4089" w:rsidP="00FE68CE">
            <w:pPr>
              <w:rPr>
                <w:highlight w:val="lightGray"/>
              </w:rPr>
            </w:pPr>
            <w:r w:rsidRPr="00C6077C">
              <w:rPr>
                <w:highlight w:val="lightGray"/>
              </w:rPr>
              <w:lastRenderedPageBreak/>
              <w:t xml:space="preserve">This rule is for hazardous air pollutants so should not be included in the SIP.  Approval for this rule should be under Section 112(l) of the Clean Air </w:t>
            </w:r>
            <w:r w:rsidRPr="00C6077C">
              <w:rPr>
                <w:highlight w:val="lightGray"/>
              </w:rPr>
              <w:lastRenderedPageBreak/>
              <w:t>Act</w:t>
            </w:r>
          </w:p>
        </w:tc>
        <w:tc>
          <w:tcPr>
            <w:tcW w:w="787" w:type="dxa"/>
          </w:tcPr>
          <w:p w:rsidR="003D4089" w:rsidRPr="006E233D" w:rsidRDefault="003D4089" w:rsidP="00FE68CE">
            <w:r w:rsidRPr="00C6077C">
              <w:rPr>
                <w:highlight w:val="lightGray"/>
              </w:rPr>
              <w:lastRenderedPageBreak/>
              <w:t>done</w:t>
            </w:r>
          </w:p>
        </w:tc>
      </w:tr>
      <w:tr w:rsidR="003D4089" w:rsidRPr="006E233D" w:rsidTr="00D66578">
        <w:tc>
          <w:tcPr>
            <w:tcW w:w="918" w:type="dxa"/>
          </w:tcPr>
          <w:p w:rsidR="003D4089" w:rsidRPr="006E233D" w:rsidRDefault="003D4089" w:rsidP="00A65851">
            <w:r w:rsidRPr="006E233D">
              <w:lastRenderedPageBreak/>
              <w:t>222</w:t>
            </w:r>
          </w:p>
        </w:tc>
        <w:tc>
          <w:tcPr>
            <w:tcW w:w="1350" w:type="dxa"/>
          </w:tcPr>
          <w:p w:rsidR="003D4089" w:rsidRPr="006E233D" w:rsidRDefault="003D4089" w:rsidP="00A65851">
            <w:r w:rsidRPr="006E233D">
              <w:t>0070(1)</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0035(5)</w:t>
            </w:r>
          </w:p>
        </w:tc>
        <w:tc>
          <w:tcPr>
            <w:tcW w:w="4860" w:type="dxa"/>
          </w:tcPr>
          <w:p w:rsidR="003D4089" w:rsidRPr="006E233D" w:rsidRDefault="003D4089" w:rsidP="00B20EFE">
            <w:r w:rsidRPr="006E233D">
              <w:t>Move PSELs for categorically insignificant activities to the General Requirements for All PSELs</w:t>
            </w:r>
          </w:p>
        </w:tc>
        <w:tc>
          <w:tcPr>
            <w:tcW w:w="4320" w:type="dxa"/>
          </w:tcPr>
          <w:p w:rsidR="003D4089" w:rsidRPr="006E233D" w:rsidRDefault="003D4089" w:rsidP="00FE68CE">
            <w:r w:rsidRPr="006E233D">
              <w:t>Reorganize to clarify</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tc>
        <w:tc>
          <w:tcPr>
            <w:tcW w:w="1350" w:type="dxa"/>
          </w:tcPr>
          <w:p w:rsidR="003D4089" w:rsidRPr="006E233D" w:rsidRDefault="003D4089" w:rsidP="00A65851">
            <w:r w:rsidRPr="006E233D">
              <w:t>0070(2)</w:t>
            </w:r>
          </w:p>
        </w:tc>
        <w:tc>
          <w:tcPr>
            <w:tcW w:w="990" w:type="dxa"/>
          </w:tcPr>
          <w:p w:rsidR="003D4089" w:rsidRPr="006E233D" w:rsidRDefault="003D4089" w:rsidP="00A65851">
            <w:r w:rsidRPr="006E233D">
              <w:t>222</w:t>
            </w:r>
          </w:p>
        </w:tc>
        <w:tc>
          <w:tcPr>
            <w:tcW w:w="1350" w:type="dxa"/>
          </w:tcPr>
          <w:p w:rsidR="003D4089" w:rsidRPr="006E233D" w:rsidRDefault="003D4089" w:rsidP="00A65851">
            <w:r w:rsidRPr="006E233D">
              <w:t>0035(6)</w:t>
            </w:r>
          </w:p>
        </w:tc>
        <w:tc>
          <w:tcPr>
            <w:tcW w:w="4860" w:type="dxa"/>
          </w:tcPr>
          <w:p w:rsidR="003D4089" w:rsidRPr="006E233D" w:rsidRDefault="003D4089" w:rsidP="00B20EFE">
            <w:r w:rsidRPr="006E233D">
              <w:t>Move PSELs for aggregate insignificant emissions to the General Requirements for All PSELs</w:t>
            </w:r>
          </w:p>
        </w:tc>
        <w:tc>
          <w:tcPr>
            <w:tcW w:w="4320" w:type="dxa"/>
          </w:tcPr>
          <w:p w:rsidR="003D4089" w:rsidRPr="006E233D" w:rsidRDefault="003D4089" w:rsidP="006F22DA">
            <w:r w:rsidRPr="006E233D">
              <w:t>Reorganize to clarify</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tc>
        <w:tc>
          <w:tcPr>
            <w:tcW w:w="1350" w:type="dxa"/>
          </w:tcPr>
          <w:p w:rsidR="003D4089" w:rsidRPr="006E233D" w:rsidRDefault="003D4089" w:rsidP="00A65851">
            <w:r w:rsidRPr="006E233D">
              <w:t>0070(3)</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0025(1)(b)(A)</w:t>
            </w:r>
          </w:p>
        </w:tc>
        <w:tc>
          <w:tcPr>
            <w:tcW w:w="4860" w:type="dxa"/>
          </w:tcPr>
          <w:p w:rsidR="003D4089" w:rsidRPr="006E233D" w:rsidRDefault="003D4089" w:rsidP="001C4C2D">
            <w:r w:rsidRPr="006E233D">
              <w:t xml:space="preserve">Move PSELs for insignificant activities to the major modification section of division 224 </w:t>
            </w:r>
          </w:p>
        </w:tc>
        <w:tc>
          <w:tcPr>
            <w:tcW w:w="4320" w:type="dxa"/>
          </w:tcPr>
          <w:p w:rsidR="003D4089" w:rsidRPr="006E233D" w:rsidRDefault="003D4089" w:rsidP="00E17E5B">
            <w:r w:rsidRPr="006E233D">
              <w:t xml:space="preserve">Reorganize to clarify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0090(1)(b)(A) &amp; (B)</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Add “Major” to New Source Review</w:t>
            </w:r>
          </w:p>
        </w:tc>
        <w:tc>
          <w:tcPr>
            <w:tcW w:w="4320" w:type="dxa"/>
          </w:tcPr>
          <w:p w:rsidR="003D4089" w:rsidRPr="006E233D" w:rsidRDefault="003D4089" w:rsidP="00FE68CE">
            <w:r w:rsidRPr="006E233D">
              <w:t>DEQ has separated Major New Source Review from Minor New Source Review</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0090(2) &amp; (2)(a)</w:t>
            </w:r>
          </w:p>
        </w:tc>
        <w:tc>
          <w:tcPr>
            <w:tcW w:w="990" w:type="dxa"/>
          </w:tcPr>
          <w:p w:rsidR="003D4089" w:rsidRPr="006E233D" w:rsidRDefault="003D4089" w:rsidP="00A65851">
            <w:pPr>
              <w:rPr>
                <w:color w:val="000000"/>
              </w:rPr>
            </w:pPr>
            <w:r>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BF5C85">
            <w:pPr>
              <w:rPr>
                <w:color w:val="000000"/>
              </w:rPr>
            </w:pPr>
            <w:r w:rsidRPr="006E233D">
              <w:rPr>
                <w:color w:val="000000"/>
              </w:rPr>
              <w:t xml:space="preserve">Require sources that split into two or more separate sources, and  where each new separate source has a different two-digit primary SICs from the original source, the netting basis and SER for the original source stays with the original source.  </w:t>
            </w:r>
            <w:r>
              <w:rPr>
                <w:color w:val="000000"/>
              </w:rPr>
              <w:t xml:space="preserve">Add a provision for transferring the netting basis and SER to a combined heat and power facilities that supports the primary SIC. </w:t>
            </w:r>
          </w:p>
        </w:tc>
        <w:tc>
          <w:tcPr>
            <w:tcW w:w="4320" w:type="dxa"/>
          </w:tcPr>
          <w:p w:rsidR="003D4089" w:rsidRPr="006E233D" w:rsidRDefault="003D4089" w:rsidP="003752EB">
            <w:r w:rsidRPr="006E233D">
              <w:t>If you split a source into 2 separate sources, those two sources can have different SICs but the netting basis and SER must stay with the original source</w:t>
            </w:r>
            <w:r>
              <w:t xml:space="preserve"> except in the case of a combined heat and power facility that supports the primary SIC</w:t>
            </w:r>
            <w:r w:rsidRPr="006E233D">
              <w:t xml:space="preserve">.  The netting basis protects the airshed.  If the new SIC source is grandfathered, then they wouldn’t have to do an AQ analysis. The source with the new SIC should be considered a new source and should potentially trigger NSR/PSD.  </w:t>
            </w:r>
            <w:r>
              <w:t xml:space="preserve">EPA encourages use of combined heat and power facilities.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0090(2)(b)(A) &amp; (B)</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D63F78">
            <w:r w:rsidRPr="006E233D">
              <w:t>Add “Major” to New Source Review</w:t>
            </w:r>
          </w:p>
        </w:tc>
        <w:tc>
          <w:tcPr>
            <w:tcW w:w="4320" w:type="dxa"/>
          </w:tcPr>
          <w:p w:rsidR="003D4089" w:rsidRPr="006E233D" w:rsidRDefault="003D4089" w:rsidP="00D63F78">
            <w:r w:rsidRPr="006E233D">
              <w:t>DEQ has separated Major New Source Review from Minor New Source Review</w:t>
            </w:r>
          </w:p>
        </w:tc>
        <w:tc>
          <w:tcPr>
            <w:tcW w:w="787" w:type="dxa"/>
          </w:tcPr>
          <w:p w:rsidR="003D4089" w:rsidRPr="006E233D" w:rsidRDefault="003D4089" w:rsidP="00D63F78">
            <w:r w:rsidRPr="006E233D">
              <w:t>done</w:t>
            </w:r>
          </w:p>
        </w:tc>
      </w:tr>
      <w:tr w:rsidR="003D4089" w:rsidRPr="006E233D" w:rsidTr="00D66578">
        <w:tc>
          <w:tcPr>
            <w:tcW w:w="918" w:type="dxa"/>
          </w:tcPr>
          <w:p w:rsidR="003D4089" w:rsidRPr="006E233D" w:rsidRDefault="003D4089" w:rsidP="00A65851">
            <w:r>
              <w:t>NA</w:t>
            </w:r>
          </w:p>
        </w:tc>
        <w:tc>
          <w:tcPr>
            <w:tcW w:w="1350" w:type="dxa"/>
          </w:tcPr>
          <w:p w:rsidR="003D4089" w:rsidRPr="006E233D" w:rsidRDefault="003D4089" w:rsidP="00A65851">
            <w:r>
              <w:t>NA</w:t>
            </w:r>
          </w:p>
        </w:tc>
        <w:tc>
          <w:tcPr>
            <w:tcW w:w="990" w:type="dxa"/>
          </w:tcPr>
          <w:p w:rsidR="003D4089" w:rsidRPr="006E233D" w:rsidRDefault="003D4089" w:rsidP="00A65851">
            <w:pPr>
              <w:rPr>
                <w:color w:val="000000"/>
              </w:rPr>
            </w:pPr>
            <w:r>
              <w:rPr>
                <w:color w:val="000000"/>
              </w:rPr>
              <w:t>222</w:t>
            </w:r>
          </w:p>
        </w:tc>
        <w:tc>
          <w:tcPr>
            <w:tcW w:w="1350" w:type="dxa"/>
          </w:tcPr>
          <w:p w:rsidR="003D4089" w:rsidRPr="006E233D" w:rsidRDefault="003D4089" w:rsidP="00A65851">
            <w:pPr>
              <w:rPr>
                <w:color w:val="000000"/>
              </w:rPr>
            </w:pPr>
            <w:r>
              <w:rPr>
                <w:color w:val="000000"/>
              </w:rPr>
              <w:t>0090(2)(c)</w:t>
            </w:r>
          </w:p>
        </w:tc>
        <w:tc>
          <w:tcPr>
            <w:tcW w:w="4860" w:type="dxa"/>
          </w:tcPr>
          <w:p w:rsidR="003D4089" w:rsidRPr="006E233D" w:rsidRDefault="003D4089" w:rsidP="00D63F78">
            <w:r>
              <w:t>Add “</w:t>
            </w:r>
            <w:r w:rsidRPr="00F36216">
              <w:t>The amount of the netting basis that is tran</w:t>
            </w:r>
            <w:r>
              <w:t>s</w:t>
            </w:r>
            <w:r w:rsidRPr="00F36216">
              <w:t>ferred to the combined heat and power facility may not exceed its potential to emit.</w:t>
            </w:r>
            <w:r>
              <w:t>”</w:t>
            </w:r>
          </w:p>
        </w:tc>
        <w:tc>
          <w:tcPr>
            <w:tcW w:w="4320" w:type="dxa"/>
          </w:tcPr>
          <w:p w:rsidR="003D4089" w:rsidRPr="006E233D" w:rsidRDefault="003D4089" w:rsidP="00187476">
            <w:r>
              <w:t>Add a provision for transferring the netting basis to the combined heat and power facility.</w:t>
            </w:r>
          </w:p>
        </w:tc>
        <w:tc>
          <w:tcPr>
            <w:tcW w:w="787" w:type="dxa"/>
          </w:tcPr>
          <w:p w:rsidR="003D4089" w:rsidRPr="006E233D" w:rsidRDefault="003D4089" w:rsidP="00D63F78"/>
        </w:tc>
      </w:tr>
      <w:tr w:rsidR="003D4089" w:rsidRPr="006E233D" w:rsidTr="00D66578">
        <w:tc>
          <w:tcPr>
            <w:tcW w:w="918" w:type="dxa"/>
          </w:tcPr>
          <w:p w:rsidR="003D4089" w:rsidRPr="006E233D" w:rsidRDefault="003D4089" w:rsidP="00A65851">
            <w:r w:rsidRPr="006E233D">
              <w:t>222</w:t>
            </w:r>
          </w:p>
        </w:tc>
        <w:tc>
          <w:tcPr>
            <w:tcW w:w="1350" w:type="dxa"/>
          </w:tcPr>
          <w:p w:rsidR="003D4089" w:rsidRPr="006E233D" w:rsidRDefault="003D4089" w:rsidP="00A65851">
            <w:r w:rsidRPr="006E233D">
              <w:t>0090(3)</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D63F78">
            <w:r w:rsidRPr="006E233D">
              <w:t>Add “or operator” and “or most recent Major New Source Review action”</w:t>
            </w:r>
          </w:p>
        </w:tc>
        <w:tc>
          <w:tcPr>
            <w:tcW w:w="4320" w:type="dxa"/>
          </w:tcPr>
          <w:p w:rsidR="003D4089" w:rsidRPr="006E233D" w:rsidRDefault="003D4089" w:rsidP="00187476">
            <w:r w:rsidRPr="006E233D">
              <w:t xml:space="preserve">Clarification.  If a source has triggered Major New Source Review, then a netting basis since that action must be split instead of the netting basis since the baseline period.  </w:t>
            </w:r>
          </w:p>
        </w:tc>
        <w:tc>
          <w:tcPr>
            <w:tcW w:w="787" w:type="dxa"/>
          </w:tcPr>
          <w:p w:rsidR="003D4089" w:rsidRPr="006E233D" w:rsidRDefault="003D4089" w:rsidP="00D63F78">
            <w:r w:rsidRPr="006E233D">
              <w:t>done</w:t>
            </w:r>
          </w:p>
        </w:tc>
      </w:tr>
      <w:tr w:rsidR="003D4089" w:rsidRPr="006E233D" w:rsidTr="00D66578">
        <w:tc>
          <w:tcPr>
            <w:tcW w:w="918" w:type="dxa"/>
            <w:shd w:val="clear" w:color="auto" w:fill="B2A1C7" w:themeFill="accent4" w:themeFillTint="99"/>
          </w:tcPr>
          <w:p w:rsidR="003D4089" w:rsidRPr="006E233D" w:rsidRDefault="003D4089" w:rsidP="00A65851">
            <w:r w:rsidRPr="006E233D">
              <w:t>224</w:t>
            </w:r>
          </w:p>
        </w:tc>
        <w:tc>
          <w:tcPr>
            <w:tcW w:w="1350" w:type="dxa"/>
            <w:shd w:val="clear" w:color="auto" w:fill="B2A1C7" w:themeFill="accent4" w:themeFillTint="99"/>
          </w:tcPr>
          <w:p w:rsidR="003D4089" w:rsidRPr="006E233D" w:rsidRDefault="003D4089" w:rsidP="00A65851"/>
        </w:tc>
        <w:tc>
          <w:tcPr>
            <w:tcW w:w="990" w:type="dxa"/>
            <w:shd w:val="clear" w:color="auto" w:fill="B2A1C7" w:themeFill="accent4" w:themeFillTint="99"/>
          </w:tcPr>
          <w:p w:rsidR="003D4089" w:rsidRPr="006E233D" w:rsidRDefault="003D4089" w:rsidP="00A65851">
            <w:pPr>
              <w:rPr>
                <w:color w:val="000000"/>
              </w:rPr>
            </w:pPr>
          </w:p>
        </w:tc>
        <w:tc>
          <w:tcPr>
            <w:tcW w:w="1350" w:type="dxa"/>
            <w:shd w:val="clear" w:color="auto" w:fill="B2A1C7" w:themeFill="accent4" w:themeFillTint="99"/>
          </w:tcPr>
          <w:p w:rsidR="003D4089" w:rsidRPr="006E233D" w:rsidRDefault="003D4089" w:rsidP="00A65851">
            <w:pPr>
              <w:rPr>
                <w:color w:val="000000"/>
              </w:rPr>
            </w:pPr>
          </w:p>
        </w:tc>
        <w:tc>
          <w:tcPr>
            <w:tcW w:w="4860" w:type="dxa"/>
            <w:shd w:val="clear" w:color="auto" w:fill="B2A1C7" w:themeFill="accent4" w:themeFillTint="99"/>
          </w:tcPr>
          <w:p w:rsidR="003D4089" w:rsidRPr="006E233D" w:rsidRDefault="003D4089" w:rsidP="00FE68CE">
            <w:pPr>
              <w:rPr>
                <w:color w:val="000000"/>
              </w:rPr>
            </w:pPr>
            <w:r w:rsidRPr="006E233D">
              <w:rPr>
                <w:color w:val="000000"/>
              </w:rPr>
              <w:t>Major New Source Review</w:t>
            </w:r>
          </w:p>
        </w:tc>
        <w:tc>
          <w:tcPr>
            <w:tcW w:w="4320" w:type="dxa"/>
            <w:shd w:val="clear" w:color="auto" w:fill="B2A1C7" w:themeFill="accent4" w:themeFillTint="99"/>
          </w:tcPr>
          <w:p w:rsidR="003D4089" w:rsidRPr="006E233D" w:rsidRDefault="003D4089" w:rsidP="00FE68CE">
            <w:pPr>
              <w:rPr>
                <w:highlight w:val="yellow"/>
              </w:rPr>
            </w:pPr>
          </w:p>
        </w:tc>
        <w:tc>
          <w:tcPr>
            <w:tcW w:w="787" w:type="dxa"/>
            <w:shd w:val="clear" w:color="auto" w:fill="B2A1C7" w:themeFill="accent4" w:themeFillTint="99"/>
          </w:tcPr>
          <w:p w:rsidR="003D4089" w:rsidRPr="006E233D" w:rsidRDefault="003D4089" w:rsidP="00FE68CE"/>
        </w:tc>
      </w:tr>
      <w:tr w:rsidR="003D4089" w:rsidRPr="006E233D" w:rsidTr="00D66578">
        <w:tc>
          <w:tcPr>
            <w:tcW w:w="918" w:type="dxa"/>
          </w:tcPr>
          <w:p w:rsidR="003D4089" w:rsidRPr="006E233D" w:rsidRDefault="003D4089" w:rsidP="00A65851">
            <w:r w:rsidRPr="006E233D">
              <w:t>224</w:t>
            </w:r>
          </w:p>
        </w:tc>
        <w:tc>
          <w:tcPr>
            <w:tcW w:w="1350" w:type="dxa"/>
          </w:tcPr>
          <w:p w:rsidR="003D4089" w:rsidRPr="006E233D" w:rsidRDefault="003D4089" w:rsidP="00A65851"/>
        </w:tc>
        <w:tc>
          <w:tcPr>
            <w:tcW w:w="990" w:type="dxa"/>
          </w:tcPr>
          <w:p w:rsidR="003D4089" w:rsidRPr="006E233D" w:rsidRDefault="003D4089" w:rsidP="00A65851">
            <w:pPr>
              <w:rPr>
                <w:color w:val="000000"/>
              </w:rPr>
            </w:pPr>
          </w:p>
        </w:tc>
        <w:tc>
          <w:tcPr>
            <w:tcW w:w="1350" w:type="dxa"/>
          </w:tcPr>
          <w:p w:rsidR="003D4089" w:rsidRPr="006E233D" w:rsidRDefault="003D4089" w:rsidP="00A65851">
            <w:pPr>
              <w:rPr>
                <w:color w:val="000000"/>
              </w:rPr>
            </w:pPr>
          </w:p>
        </w:tc>
        <w:tc>
          <w:tcPr>
            <w:tcW w:w="4860" w:type="dxa"/>
          </w:tcPr>
          <w:p w:rsidR="003D4089" w:rsidRPr="00C40FCB" w:rsidRDefault="003D4089" w:rsidP="00FE68CE">
            <w:r w:rsidRPr="00C40FCB">
              <w:t>Secretary of State - Correct rule history in whole division</w:t>
            </w:r>
          </w:p>
        </w:tc>
        <w:tc>
          <w:tcPr>
            <w:tcW w:w="4320" w:type="dxa"/>
            <w:shd w:val="clear" w:color="auto" w:fill="auto"/>
          </w:tcPr>
          <w:p w:rsidR="003D4089" w:rsidRPr="006E233D" w:rsidRDefault="003D4089" w:rsidP="002A5D0A">
            <w:r w:rsidRPr="006E233D">
              <w:t xml:space="preserve">Research into the rule history for this division found inaccuracies.  Rules for NSR/PSD were adopted at the June 8, 1979, April 24, 1981 and June 5, 1981 EQC meetings.   </w:t>
            </w:r>
          </w:p>
          <w:p w:rsidR="003D4089" w:rsidRPr="006E233D" w:rsidRDefault="003D4089" w:rsidP="002A5D0A"/>
          <w:p w:rsidR="003D4089" w:rsidRPr="006E233D" w:rsidRDefault="003D4089" w:rsidP="002A5D0A">
            <w:r w:rsidRPr="006E233D">
              <w:t>Hist.: DEQ 25-1981, f. &amp; ef. 9-8-81; DEQ 4-1993, f. &amp; cert. ef. 3-10-93; DEQ 12-1993, f. &amp; cert. ef. 9-24-93, Renumbered from 340-020-0220; DEQ 19-1993, f. &amp; cert. ef. 11-4-93; DEQ 26-1996, f. &amp; cert. ef. 11-26-96; DEQ 14-1999, f. &amp; cert. ef. 10-14-99, Renumbered from 340-028-1900; DEQ 6-</w:t>
            </w:r>
            <w:r w:rsidRPr="006E233D">
              <w:lastRenderedPageBreak/>
              <w:t>2001, f. 6-18-01, cert. ef. 7-1-01; DEQ 1-2004, f. &amp; cert. ef. 4-14-04; DEQ 10-2010(Temp), f. 8-31-10, cert. ef. 9-1-10 thru 2-28-11; Administrative correction, 3-29-11; DEQ 5-2011, f. 4-29-11, cert. ef. 5-1-11</w:t>
            </w:r>
          </w:p>
        </w:tc>
        <w:tc>
          <w:tcPr>
            <w:tcW w:w="787" w:type="dxa"/>
          </w:tcPr>
          <w:p w:rsidR="003D4089" w:rsidRPr="006E233D" w:rsidRDefault="003D4089" w:rsidP="00FE68CE"/>
        </w:tc>
      </w:tr>
      <w:tr w:rsidR="003D4089" w:rsidRPr="006E233D" w:rsidTr="00D66578">
        <w:tc>
          <w:tcPr>
            <w:tcW w:w="918" w:type="dxa"/>
          </w:tcPr>
          <w:p w:rsidR="003D4089" w:rsidRPr="006E233D" w:rsidRDefault="003D4089" w:rsidP="00A65851">
            <w:r w:rsidRPr="006E233D">
              <w:lastRenderedPageBreak/>
              <w:t>224</w:t>
            </w:r>
          </w:p>
        </w:tc>
        <w:tc>
          <w:tcPr>
            <w:tcW w:w="1350" w:type="dxa"/>
          </w:tcPr>
          <w:p w:rsidR="003D4089" w:rsidRPr="006E233D" w:rsidRDefault="003D4089" w:rsidP="00A65851">
            <w:r w:rsidRPr="006E233D">
              <w:t>NA</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FE68CE">
            <w:pPr>
              <w:rPr>
                <w:color w:val="000000"/>
              </w:rPr>
            </w:pPr>
            <w:r w:rsidRPr="006E233D">
              <w:rPr>
                <w:color w:val="000000"/>
              </w:rPr>
              <w:t>Change title of division to New Source Review</w:t>
            </w:r>
          </w:p>
        </w:tc>
        <w:tc>
          <w:tcPr>
            <w:tcW w:w="4320" w:type="dxa"/>
            <w:shd w:val="clear" w:color="auto" w:fill="auto"/>
          </w:tcPr>
          <w:p w:rsidR="003D4089" w:rsidRPr="006E233D" w:rsidRDefault="003D4089" w:rsidP="002A5D0A">
            <w:pPr>
              <w:rPr>
                <w:highlight w:val="green"/>
              </w:rPr>
            </w:pPr>
            <w:r w:rsidRPr="006E233D">
              <w:t xml:space="preserve">DEQ has added rules for minor new source review in this section so this division now covers both major and minor new source review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pPr>
              <w:rPr>
                <w:color w:val="000000"/>
              </w:rPr>
            </w:pPr>
            <w:r>
              <w:rPr>
                <w:color w:val="000000"/>
              </w:rPr>
              <w:t>NA</w:t>
            </w:r>
          </w:p>
        </w:tc>
        <w:tc>
          <w:tcPr>
            <w:tcW w:w="1350" w:type="dxa"/>
          </w:tcPr>
          <w:p w:rsidR="003D4089" w:rsidRPr="006E233D" w:rsidRDefault="003D4089" w:rsidP="00A65851">
            <w:pPr>
              <w:rPr>
                <w:color w:val="000000"/>
              </w:rPr>
            </w:pPr>
            <w:r>
              <w:rPr>
                <w:color w:val="000000"/>
              </w:rPr>
              <w:t>NA</w:t>
            </w:r>
          </w:p>
        </w:tc>
        <w:tc>
          <w:tcPr>
            <w:tcW w:w="990" w:type="dxa"/>
          </w:tcPr>
          <w:p w:rsidR="003D4089" w:rsidRPr="006E233D" w:rsidRDefault="003D4089" w:rsidP="00A65851">
            <w:r>
              <w:t>224</w:t>
            </w:r>
          </w:p>
        </w:tc>
        <w:tc>
          <w:tcPr>
            <w:tcW w:w="1350" w:type="dxa"/>
          </w:tcPr>
          <w:p w:rsidR="003D4089" w:rsidRPr="006E233D" w:rsidRDefault="003D4089" w:rsidP="00A65851">
            <w:r>
              <w:t>All</w:t>
            </w:r>
          </w:p>
        </w:tc>
        <w:tc>
          <w:tcPr>
            <w:tcW w:w="4860" w:type="dxa"/>
          </w:tcPr>
          <w:p w:rsidR="003D4089" w:rsidRPr="0013631D" w:rsidRDefault="003D4089" w:rsidP="00DA1417">
            <w:pPr>
              <w:rPr>
                <w:color w:val="000000"/>
              </w:rPr>
            </w:pPr>
            <w:r w:rsidRPr="0013631D">
              <w:rPr>
                <w:color w:val="000000"/>
              </w:rPr>
              <w:t>Replace “major source” with “federal major source” if applicable</w:t>
            </w:r>
          </w:p>
        </w:tc>
        <w:tc>
          <w:tcPr>
            <w:tcW w:w="4320" w:type="dxa"/>
          </w:tcPr>
          <w:p w:rsidR="003D4089" w:rsidRPr="006E233D" w:rsidRDefault="003D4089" w:rsidP="00BC5F1F">
            <w:r w:rsidRPr="006E233D">
              <w:t xml:space="preserve">DEQ is regulating major sources at the federal major thresholds under the Major New Source Review program.  Sources emitting at the significant emission rate up to the federal major thresholds will be regulated under the Minor New Source Review program.  </w:t>
            </w:r>
          </w:p>
        </w:tc>
        <w:tc>
          <w:tcPr>
            <w:tcW w:w="787" w:type="dxa"/>
          </w:tcPr>
          <w:p w:rsidR="003D4089" w:rsidRPr="006E233D" w:rsidRDefault="003D4089" w:rsidP="00FE68CE">
            <w:r>
              <w:t>done</w:t>
            </w:r>
          </w:p>
        </w:tc>
      </w:tr>
      <w:tr w:rsidR="003D4089" w:rsidRPr="006E233D" w:rsidTr="00D66578">
        <w:tc>
          <w:tcPr>
            <w:tcW w:w="918" w:type="dxa"/>
          </w:tcPr>
          <w:p w:rsidR="003D4089" w:rsidRPr="00BE1D33" w:rsidRDefault="003D4089" w:rsidP="00A65851">
            <w:pPr>
              <w:rPr>
                <w:color w:val="000000"/>
                <w:highlight w:val="lightGray"/>
              </w:rPr>
            </w:pPr>
            <w:r w:rsidRPr="00BE1D33">
              <w:rPr>
                <w:color w:val="000000"/>
                <w:highlight w:val="lightGray"/>
              </w:rPr>
              <w:t>NA</w:t>
            </w:r>
          </w:p>
        </w:tc>
        <w:tc>
          <w:tcPr>
            <w:tcW w:w="1350" w:type="dxa"/>
          </w:tcPr>
          <w:p w:rsidR="003D4089" w:rsidRPr="00BE1D33" w:rsidRDefault="003D4089" w:rsidP="00A65851">
            <w:pPr>
              <w:rPr>
                <w:color w:val="000000"/>
                <w:highlight w:val="lightGray"/>
              </w:rPr>
            </w:pPr>
            <w:r w:rsidRPr="00BE1D33">
              <w:rPr>
                <w:color w:val="000000"/>
                <w:highlight w:val="lightGray"/>
              </w:rPr>
              <w:t>NA</w:t>
            </w:r>
          </w:p>
        </w:tc>
        <w:tc>
          <w:tcPr>
            <w:tcW w:w="990" w:type="dxa"/>
          </w:tcPr>
          <w:p w:rsidR="003D4089" w:rsidRPr="00BE1D33" w:rsidRDefault="003D4089" w:rsidP="00A65851">
            <w:pPr>
              <w:rPr>
                <w:highlight w:val="lightGray"/>
              </w:rPr>
            </w:pPr>
            <w:r w:rsidRPr="00BE1D33">
              <w:rPr>
                <w:highlight w:val="lightGray"/>
              </w:rPr>
              <w:t>224</w:t>
            </w:r>
          </w:p>
        </w:tc>
        <w:tc>
          <w:tcPr>
            <w:tcW w:w="1350" w:type="dxa"/>
          </w:tcPr>
          <w:p w:rsidR="003D4089" w:rsidRPr="00BE1D33" w:rsidRDefault="003D4089" w:rsidP="00A65851">
            <w:pPr>
              <w:rPr>
                <w:highlight w:val="lightGray"/>
              </w:rPr>
            </w:pPr>
            <w:r w:rsidRPr="00BE1D33">
              <w:rPr>
                <w:highlight w:val="lightGray"/>
              </w:rPr>
              <w:t>0010(1) &amp; (2)</w:t>
            </w:r>
          </w:p>
        </w:tc>
        <w:tc>
          <w:tcPr>
            <w:tcW w:w="4860" w:type="dxa"/>
          </w:tcPr>
          <w:p w:rsidR="003D4089" w:rsidRPr="00BE1D33" w:rsidRDefault="003D4089" w:rsidP="00DA1417">
            <w:pPr>
              <w:rPr>
                <w:color w:val="000000"/>
                <w:highlight w:val="lightGray"/>
              </w:rPr>
            </w:pPr>
            <w:r w:rsidRPr="00BE1D33">
              <w:rPr>
                <w:color w:val="000000"/>
                <w:highlight w:val="lightGray"/>
              </w:rPr>
              <w:t>Add rules that specify which rules apply to  Major New Source Review and which rules apply to Minor New Source Review</w:t>
            </w:r>
          </w:p>
        </w:tc>
        <w:tc>
          <w:tcPr>
            <w:tcW w:w="4320" w:type="dxa"/>
          </w:tcPr>
          <w:p w:rsidR="003D4089" w:rsidRPr="00BE1D33" w:rsidRDefault="003D4089" w:rsidP="00FE68CE">
            <w:pPr>
              <w:rPr>
                <w:highlight w:val="lightGray"/>
              </w:rPr>
            </w:pPr>
            <w:r w:rsidRPr="00BE1D33">
              <w:rPr>
                <w:highlight w:val="lightGray"/>
              </w:rPr>
              <w:t>Clarification</w:t>
            </w:r>
          </w:p>
        </w:tc>
        <w:tc>
          <w:tcPr>
            <w:tcW w:w="787" w:type="dxa"/>
          </w:tcPr>
          <w:p w:rsidR="003D4089" w:rsidRPr="006E233D" w:rsidRDefault="003D4089" w:rsidP="00FE68CE">
            <w:r w:rsidRPr="00BE1D33">
              <w:rPr>
                <w:highlight w:val="lightGray"/>
              </w:rPr>
              <w:t>done</w:t>
            </w:r>
          </w:p>
        </w:tc>
      </w:tr>
      <w:tr w:rsidR="003D4089" w:rsidRPr="006E233D" w:rsidTr="00D66578">
        <w:tc>
          <w:tcPr>
            <w:tcW w:w="918" w:type="dxa"/>
          </w:tcPr>
          <w:p w:rsidR="003D4089" w:rsidRPr="006E233D" w:rsidRDefault="003D4089" w:rsidP="00A65851">
            <w:r w:rsidRPr="006E233D">
              <w:t>224</w:t>
            </w:r>
          </w:p>
        </w:tc>
        <w:tc>
          <w:tcPr>
            <w:tcW w:w="1350" w:type="dxa"/>
          </w:tcPr>
          <w:p w:rsidR="003D4089" w:rsidRPr="006E233D" w:rsidRDefault="003D4089" w:rsidP="00A65851">
            <w:r w:rsidRPr="006E233D">
              <w:t>0010(1)</w:t>
            </w:r>
          </w:p>
        </w:tc>
        <w:tc>
          <w:tcPr>
            <w:tcW w:w="990" w:type="dxa"/>
          </w:tcPr>
          <w:p w:rsidR="003D4089" w:rsidRPr="006E233D" w:rsidRDefault="003D4089" w:rsidP="00A65851">
            <w:pPr>
              <w:rPr>
                <w:color w:val="000000"/>
              </w:rPr>
            </w:pPr>
            <w:r w:rsidRPr="006E233D">
              <w:rPr>
                <w:color w:val="000000"/>
              </w:rPr>
              <w:t>224</w:t>
            </w:r>
          </w:p>
        </w:tc>
        <w:tc>
          <w:tcPr>
            <w:tcW w:w="1350" w:type="dxa"/>
          </w:tcPr>
          <w:p w:rsidR="003D4089" w:rsidRPr="006E233D" w:rsidRDefault="003D4089" w:rsidP="00A65851">
            <w:pPr>
              <w:rPr>
                <w:color w:val="000000"/>
              </w:rPr>
            </w:pPr>
            <w:r w:rsidRPr="006E233D">
              <w:rPr>
                <w:color w:val="000000"/>
              </w:rPr>
              <w:t>0010(3)</w:t>
            </w:r>
          </w:p>
        </w:tc>
        <w:tc>
          <w:tcPr>
            <w:tcW w:w="4860" w:type="dxa"/>
          </w:tcPr>
          <w:p w:rsidR="003D4089" w:rsidRPr="006E233D" w:rsidRDefault="003D4089" w:rsidP="00FE68CE">
            <w:pPr>
              <w:rPr>
                <w:color w:val="000000"/>
              </w:rPr>
            </w:pPr>
            <w:r w:rsidRPr="006E233D">
              <w:rPr>
                <w:color w:val="000000"/>
              </w:rPr>
              <w:t>Add an applicability section for sustainment areas which are areas violating the NAAQS but not yet designated as nonattainment areas</w:t>
            </w:r>
          </w:p>
        </w:tc>
        <w:tc>
          <w:tcPr>
            <w:tcW w:w="4320" w:type="dxa"/>
          </w:tcPr>
          <w:p w:rsidR="003D4089" w:rsidRPr="006E233D" w:rsidRDefault="003D4089" w:rsidP="00DA1417">
            <w:r w:rsidRPr="006E233D">
              <w:t xml:space="preserve">There are areas that violate the NAAQS but have not yet been designated nonattainment by EPA.  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above the NAAQS.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224</w:t>
            </w:r>
          </w:p>
        </w:tc>
        <w:tc>
          <w:tcPr>
            <w:tcW w:w="1350" w:type="dxa"/>
          </w:tcPr>
          <w:p w:rsidR="003D4089" w:rsidRPr="006E233D" w:rsidRDefault="003D4089" w:rsidP="00A65851">
            <w:r w:rsidRPr="006E233D">
              <w:t>0010(1)</w:t>
            </w:r>
          </w:p>
        </w:tc>
        <w:tc>
          <w:tcPr>
            <w:tcW w:w="990" w:type="dxa"/>
          </w:tcPr>
          <w:p w:rsidR="003D4089" w:rsidRPr="006E233D" w:rsidRDefault="003D4089" w:rsidP="00A65851">
            <w:pPr>
              <w:rPr>
                <w:color w:val="000000"/>
              </w:rPr>
            </w:pPr>
            <w:r w:rsidRPr="006E233D">
              <w:rPr>
                <w:color w:val="000000"/>
              </w:rPr>
              <w:t>224</w:t>
            </w:r>
          </w:p>
        </w:tc>
        <w:tc>
          <w:tcPr>
            <w:tcW w:w="1350" w:type="dxa"/>
          </w:tcPr>
          <w:p w:rsidR="003D4089" w:rsidRPr="006E233D" w:rsidRDefault="003D4089" w:rsidP="00A65851">
            <w:pPr>
              <w:rPr>
                <w:color w:val="000000"/>
              </w:rPr>
            </w:pPr>
            <w:r w:rsidRPr="006E233D">
              <w:rPr>
                <w:color w:val="000000"/>
              </w:rPr>
              <w:t>0010(3)</w:t>
            </w:r>
          </w:p>
        </w:tc>
        <w:tc>
          <w:tcPr>
            <w:tcW w:w="4860" w:type="dxa"/>
          </w:tcPr>
          <w:p w:rsidR="003D4089" w:rsidRPr="006E233D" w:rsidRDefault="003D4089" w:rsidP="006E0E58">
            <w:pPr>
              <w:rPr>
                <w:color w:val="000000"/>
              </w:rPr>
            </w:pPr>
            <w:r w:rsidRPr="006E233D">
              <w:rPr>
                <w:color w:val="000000"/>
              </w:rPr>
              <w:t>Add an applicability section for reattainment areas which are areas that are currently designated as nonattainment areas but are meeting ambient air quality standards and have not yet been designated as maintenance areas</w:t>
            </w:r>
          </w:p>
        </w:tc>
        <w:tc>
          <w:tcPr>
            <w:tcW w:w="4320" w:type="dxa"/>
          </w:tcPr>
          <w:p w:rsidR="003D4089" w:rsidRPr="006E233D" w:rsidRDefault="003D4089" w:rsidP="006E0E58">
            <w:r w:rsidRPr="006E233D">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rsidR="003D4089" w:rsidRPr="006E233D" w:rsidRDefault="003D4089" w:rsidP="00FE68CE">
            <w:r w:rsidRPr="006E233D">
              <w:t>done</w:t>
            </w:r>
          </w:p>
        </w:tc>
      </w:tr>
      <w:tr w:rsidR="003D4089" w:rsidRPr="006E233D" w:rsidTr="00D63F78">
        <w:tc>
          <w:tcPr>
            <w:tcW w:w="918" w:type="dxa"/>
          </w:tcPr>
          <w:p w:rsidR="003D4089" w:rsidRPr="006E233D" w:rsidRDefault="003D4089" w:rsidP="00A65851">
            <w:r w:rsidRPr="006E233D">
              <w:t>224</w:t>
            </w:r>
          </w:p>
        </w:tc>
        <w:tc>
          <w:tcPr>
            <w:tcW w:w="1350" w:type="dxa"/>
          </w:tcPr>
          <w:p w:rsidR="003D4089" w:rsidRPr="006E233D" w:rsidRDefault="003D4089" w:rsidP="00A65851">
            <w:r w:rsidRPr="006E233D">
              <w:t>0010(1)</w:t>
            </w:r>
          </w:p>
        </w:tc>
        <w:tc>
          <w:tcPr>
            <w:tcW w:w="990" w:type="dxa"/>
          </w:tcPr>
          <w:p w:rsidR="003D4089" w:rsidRPr="006E233D" w:rsidRDefault="003D4089" w:rsidP="00A65851">
            <w:pPr>
              <w:rPr>
                <w:color w:val="000000"/>
              </w:rPr>
            </w:pPr>
            <w:r w:rsidRPr="006E233D">
              <w:rPr>
                <w:color w:val="000000"/>
              </w:rPr>
              <w:t>224</w:t>
            </w:r>
          </w:p>
        </w:tc>
        <w:tc>
          <w:tcPr>
            <w:tcW w:w="1350" w:type="dxa"/>
          </w:tcPr>
          <w:p w:rsidR="003D4089" w:rsidRPr="006E233D" w:rsidRDefault="003D4089" w:rsidP="00A65851">
            <w:pPr>
              <w:rPr>
                <w:color w:val="000000"/>
              </w:rPr>
            </w:pPr>
            <w:r w:rsidRPr="006E233D">
              <w:rPr>
                <w:color w:val="000000"/>
              </w:rPr>
              <w:t>0010(3)</w:t>
            </w:r>
          </w:p>
        </w:tc>
        <w:tc>
          <w:tcPr>
            <w:tcW w:w="4860" w:type="dxa"/>
          </w:tcPr>
          <w:p w:rsidR="003D4089" w:rsidRPr="006E233D" w:rsidRDefault="003D4089" w:rsidP="00D63F78">
            <w:pPr>
              <w:rPr>
                <w:color w:val="000000"/>
              </w:rPr>
            </w:pPr>
            <w:r w:rsidRPr="006E233D">
              <w:rPr>
                <w:color w:val="000000"/>
              </w:rPr>
              <w:t xml:space="preserve">Change to “(3) Within designated sustainment, nonattainment, reattainment and maintenance areas, the requirements for these areas apply only to the regulated </w:t>
            </w:r>
            <w:r w:rsidRPr="006E233D">
              <w:rPr>
                <w:color w:val="000000"/>
              </w:rPr>
              <w:lastRenderedPageBreak/>
              <w:t>pollutant(s) for which the area is designated.”</w:t>
            </w:r>
          </w:p>
        </w:tc>
        <w:tc>
          <w:tcPr>
            <w:tcW w:w="4320" w:type="dxa"/>
          </w:tcPr>
          <w:p w:rsidR="003D4089" w:rsidRPr="006E233D" w:rsidRDefault="003D4089" w:rsidP="00D63F78">
            <w:r w:rsidRPr="006E233D">
              <w:lastRenderedPageBreak/>
              <w:t>Clarification for additional areas and define by pollutant</w:t>
            </w:r>
          </w:p>
        </w:tc>
        <w:tc>
          <w:tcPr>
            <w:tcW w:w="787" w:type="dxa"/>
          </w:tcPr>
          <w:p w:rsidR="003D4089" w:rsidRPr="006E233D" w:rsidRDefault="003D4089" w:rsidP="00D63F78">
            <w:r w:rsidRPr="006E233D">
              <w:t>done</w:t>
            </w:r>
          </w:p>
        </w:tc>
      </w:tr>
      <w:tr w:rsidR="003D4089" w:rsidRPr="006E233D" w:rsidTr="00D63F78">
        <w:tc>
          <w:tcPr>
            <w:tcW w:w="918" w:type="dxa"/>
          </w:tcPr>
          <w:p w:rsidR="003D4089" w:rsidRPr="00C6077C" w:rsidRDefault="003D4089" w:rsidP="00A65851">
            <w:pPr>
              <w:rPr>
                <w:highlight w:val="lightGray"/>
              </w:rPr>
            </w:pPr>
            <w:r w:rsidRPr="00C6077C">
              <w:rPr>
                <w:highlight w:val="lightGray"/>
              </w:rPr>
              <w:lastRenderedPageBreak/>
              <w:t>224</w:t>
            </w:r>
          </w:p>
        </w:tc>
        <w:tc>
          <w:tcPr>
            <w:tcW w:w="1350" w:type="dxa"/>
          </w:tcPr>
          <w:p w:rsidR="003D4089" w:rsidRPr="00C6077C" w:rsidRDefault="003D4089" w:rsidP="00A65851">
            <w:pPr>
              <w:rPr>
                <w:highlight w:val="lightGray"/>
              </w:rPr>
            </w:pPr>
            <w:r w:rsidRPr="00C6077C">
              <w:rPr>
                <w:highlight w:val="lightGray"/>
              </w:rPr>
              <w:t>0010(2)</w:t>
            </w:r>
          </w:p>
        </w:tc>
        <w:tc>
          <w:tcPr>
            <w:tcW w:w="990" w:type="dxa"/>
          </w:tcPr>
          <w:p w:rsidR="003D4089" w:rsidRPr="00C6077C" w:rsidRDefault="003D4089" w:rsidP="00A65851">
            <w:pPr>
              <w:rPr>
                <w:color w:val="000000"/>
                <w:highlight w:val="lightGray"/>
              </w:rPr>
            </w:pPr>
            <w:r w:rsidRPr="00C6077C">
              <w:rPr>
                <w:color w:val="000000"/>
                <w:highlight w:val="lightGray"/>
              </w:rPr>
              <w:t>224</w:t>
            </w:r>
          </w:p>
        </w:tc>
        <w:tc>
          <w:tcPr>
            <w:tcW w:w="1350" w:type="dxa"/>
          </w:tcPr>
          <w:p w:rsidR="003D4089" w:rsidRPr="00C6077C" w:rsidRDefault="003D4089" w:rsidP="00A65851">
            <w:pPr>
              <w:rPr>
                <w:color w:val="000000"/>
                <w:highlight w:val="lightGray"/>
              </w:rPr>
            </w:pPr>
            <w:r w:rsidRPr="00C6077C">
              <w:rPr>
                <w:color w:val="000000"/>
                <w:highlight w:val="lightGray"/>
              </w:rPr>
              <w:t>0010(4)</w:t>
            </w:r>
          </w:p>
        </w:tc>
        <w:tc>
          <w:tcPr>
            <w:tcW w:w="4860" w:type="dxa"/>
          </w:tcPr>
          <w:p w:rsidR="003D4089" w:rsidRPr="00C6077C" w:rsidRDefault="003D4089" w:rsidP="00D63F78">
            <w:pPr>
              <w:rPr>
                <w:color w:val="000000"/>
                <w:highlight w:val="lightGray"/>
              </w:rPr>
            </w:pPr>
            <w:r w:rsidRPr="00C6077C">
              <w:rPr>
                <w:color w:val="000000"/>
                <w:highlight w:val="lightGray"/>
              </w:rPr>
              <w:t>Change to “(4) Within attainment and unclassifiable areas, this division applies to all regulated pollutant(s) emitted at or above the significant emission rate for the regulated pollutant(s)</w:t>
            </w:r>
            <w:r w:rsidRPr="00C6077C">
              <w:rPr>
                <w:sz w:val="24"/>
                <w:szCs w:val="24"/>
                <w:highlight w:val="lightGray"/>
              </w:rPr>
              <w:t xml:space="preserve"> </w:t>
            </w:r>
            <w:r w:rsidRPr="00C6077C">
              <w:rPr>
                <w:color w:val="000000"/>
                <w:highlight w:val="lightGray"/>
              </w:rPr>
              <w:t>except for any pollutant for which the area is designated nonattainment and reattainment .”</w:t>
            </w:r>
          </w:p>
        </w:tc>
        <w:tc>
          <w:tcPr>
            <w:tcW w:w="4320" w:type="dxa"/>
          </w:tcPr>
          <w:p w:rsidR="003D4089" w:rsidRPr="00C6077C" w:rsidRDefault="003D4089" w:rsidP="00D63F78">
            <w:pPr>
              <w:rPr>
                <w:highlight w:val="lightGray"/>
              </w:rPr>
            </w:pPr>
            <w:r w:rsidRPr="00C6077C">
              <w:rPr>
                <w:highlight w:val="lightGray"/>
              </w:rPr>
              <w:t>Define by pollutant instead of source type</w:t>
            </w:r>
          </w:p>
        </w:tc>
        <w:tc>
          <w:tcPr>
            <w:tcW w:w="787" w:type="dxa"/>
          </w:tcPr>
          <w:p w:rsidR="003D4089" w:rsidRPr="006E233D" w:rsidRDefault="003D4089" w:rsidP="00D63F78">
            <w:r w:rsidRPr="00C6077C">
              <w:rPr>
                <w:highlight w:val="lightGray"/>
              </w:rPr>
              <w:t>done</w:t>
            </w:r>
          </w:p>
        </w:tc>
      </w:tr>
      <w:tr w:rsidR="003D4089" w:rsidRPr="006E233D" w:rsidTr="00D63F78">
        <w:tc>
          <w:tcPr>
            <w:tcW w:w="918" w:type="dxa"/>
          </w:tcPr>
          <w:p w:rsidR="003D4089" w:rsidRPr="006E233D" w:rsidRDefault="003D4089" w:rsidP="00A65851">
            <w:r w:rsidRPr="006E233D">
              <w:t>224</w:t>
            </w:r>
          </w:p>
        </w:tc>
        <w:tc>
          <w:tcPr>
            <w:tcW w:w="1350" w:type="dxa"/>
          </w:tcPr>
          <w:p w:rsidR="003D4089" w:rsidRPr="006E233D" w:rsidRDefault="003D4089" w:rsidP="00A65851">
            <w:r w:rsidRPr="006E233D">
              <w:t>0010(3)</w:t>
            </w:r>
          </w:p>
        </w:tc>
        <w:tc>
          <w:tcPr>
            <w:tcW w:w="990" w:type="dxa"/>
          </w:tcPr>
          <w:p w:rsidR="003D4089" w:rsidRPr="006E233D" w:rsidRDefault="003D4089" w:rsidP="00A65851">
            <w:pPr>
              <w:rPr>
                <w:color w:val="000000"/>
              </w:rPr>
            </w:pPr>
            <w:r w:rsidRPr="006E233D">
              <w:rPr>
                <w:color w:val="000000"/>
              </w:rPr>
              <w:t>224</w:t>
            </w:r>
          </w:p>
        </w:tc>
        <w:tc>
          <w:tcPr>
            <w:tcW w:w="1350" w:type="dxa"/>
          </w:tcPr>
          <w:p w:rsidR="003D4089" w:rsidRPr="006E233D" w:rsidRDefault="003D4089" w:rsidP="00A65851">
            <w:pPr>
              <w:rPr>
                <w:color w:val="000000"/>
              </w:rPr>
            </w:pPr>
            <w:r w:rsidRPr="006E233D">
              <w:rPr>
                <w:color w:val="000000"/>
              </w:rPr>
              <w:t>0010(5)</w:t>
            </w:r>
          </w:p>
        </w:tc>
        <w:tc>
          <w:tcPr>
            <w:tcW w:w="4860" w:type="dxa"/>
          </w:tcPr>
          <w:p w:rsidR="003D4089" w:rsidRPr="006E233D" w:rsidRDefault="003D4089" w:rsidP="00D63F78">
            <w:pPr>
              <w:rPr>
                <w:color w:val="000000"/>
              </w:rPr>
            </w:pPr>
            <w:r w:rsidRPr="006E233D">
              <w:rPr>
                <w:color w:val="000000"/>
              </w:rPr>
              <w:t>Change to “(5) Owners and operators of all sources are subject to other DEQ rules, including but not limited to Highest and Best Practicable Treatment and Control (OAR 340-226-0100 through 340-226-0140),”</w:t>
            </w:r>
          </w:p>
        </w:tc>
        <w:tc>
          <w:tcPr>
            <w:tcW w:w="4320" w:type="dxa"/>
          </w:tcPr>
          <w:p w:rsidR="003D4089" w:rsidRPr="006E233D" w:rsidRDefault="003D4089" w:rsidP="00D63F78">
            <w:r w:rsidRPr="006E233D">
              <w:t>All sources are subject to the listed applicable requirements, not just sources that are not subject to either Major or Minor New Source Review</w:t>
            </w:r>
          </w:p>
        </w:tc>
        <w:tc>
          <w:tcPr>
            <w:tcW w:w="787" w:type="dxa"/>
          </w:tcPr>
          <w:p w:rsidR="003D4089" w:rsidRPr="006E233D" w:rsidRDefault="003D4089" w:rsidP="00D63F78">
            <w:r w:rsidRPr="006E233D">
              <w:t>done</w:t>
            </w:r>
          </w:p>
        </w:tc>
      </w:tr>
      <w:tr w:rsidR="003D4089" w:rsidRPr="006E233D" w:rsidTr="00BC062C">
        <w:tc>
          <w:tcPr>
            <w:tcW w:w="918" w:type="dxa"/>
          </w:tcPr>
          <w:p w:rsidR="003D4089" w:rsidRPr="00BE1D33" w:rsidRDefault="003D4089" w:rsidP="00BC062C">
            <w:pPr>
              <w:rPr>
                <w:highlight w:val="lightGray"/>
              </w:rPr>
            </w:pPr>
            <w:r w:rsidRPr="00BE1D33">
              <w:rPr>
                <w:highlight w:val="lightGray"/>
              </w:rPr>
              <w:t>224</w:t>
            </w:r>
          </w:p>
        </w:tc>
        <w:tc>
          <w:tcPr>
            <w:tcW w:w="1350" w:type="dxa"/>
          </w:tcPr>
          <w:p w:rsidR="003D4089" w:rsidRPr="00BE1D33" w:rsidRDefault="003D4089" w:rsidP="00BC062C">
            <w:pPr>
              <w:rPr>
                <w:highlight w:val="lightGray"/>
              </w:rPr>
            </w:pPr>
            <w:r w:rsidRPr="00BE1D33">
              <w:rPr>
                <w:highlight w:val="lightGray"/>
              </w:rPr>
              <w:t>0010(4)</w:t>
            </w:r>
          </w:p>
        </w:tc>
        <w:tc>
          <w:tcPr>
            <w:tcW w:w="990" w:type="dxa"/>
          </w:tcPr>
          <w:p w:rsidR="003D4089" w:rsidRPr="00BE1D33" w:rsidRDefault="003D4089" w:rsidP="00BC062C">
            <w:pPr>
              <w:rPr>
                <w:color w:val="000000"/>
                <w:highlight w:val="lightGray"/>
              </w:rPr>
            </w:pPr>
            <w:r w:rsidRPr="00BE1D33">
              <w:rPr>
                <w:color w:val="000000"/>
                <w:highlight w:val="lightGray"/>
              </w:rPr>
              <w:t>224</w:t>
            </w:r>
          </w:p>
        </w:tc>
        <w:tc>
          <w:tcPr>
            <w:tcW w:w="1350" w:type="dxa"/>
          </w:tcPr>
          <w:p w:rsidR="003D4089" w:rsidRPr="00BE1D33" w:rsidRDefault="003D4089" w:rsidP="00BC062C">
            <w:pPr>
              <w:rPr>
                <w:color w:val="000000"/>
                <w:highlight w:val="lightGray"/>
              </w:rPr>
            </w:pPr>
            <w:r w:rsidRPr="00BE1D33">
              <w:rPr>
                <w:color w:val="000000"/>
                <w:highlight w:val="lightGray"/>
              </w:rPr>
              <w:t>0010(6)</w:t>
            </w:r>
          </w:p>
        </w:tc>
        <w:tc>
          <w:tcPr>
            <w:tcW w:w="4860" w:type="dxa"/>
          </w:tcPr>
          <w:p w:rsidR="003D4089" w:rsidRPr="00BE1D33" w:rsidRDefault="003D4089" w:rsidP="00BC062C">
            <w:pPr>
              <w:rPr>
                <w:color w:val="000000"/>
                <w:highlight w:val="lightGray"/>
              </w:rPr>
            </w:pPr>
            <w:r w:rsidRPr="00BE1D33">
              <w:rPr>
                <w:color w:val="000000"/>
                <w:highlight w:val="lightGray"/>
              </w:rPr>
              <w:t>Delete “of this rule”</w:t>
            </w:r>
          </w:p>
        </w:tc>
        <w:tc>
          <w:tcPr>
            <w:tcW w:w="4320" w:type="dxa"/>
          </w:tcPr>
          <w:p w:rsidR="003D4089" w:rsidRPr="00BE1D33" w:rsidRDefault="003D4089" w:rsidP="00BC062C">
            <w:pPr>
              <w:rPr>
                <w:highlight w:val="lightGray"/>
              </w:rPr>
            </w:pPr>
            <w:r w:rsidRPr="00BE1D33">
              <w:rPr>
                <w:highlight w:val="lightGray"/>
              </w:rPr>
              <w:t>Unnecessary</w:t>
            </w:r>
          </w:p>
        </w:tc>
        <w:tc>
          <w:tcPr>
            <w:tcW w:w="787" w:type="dxa"/>
          </w:tcPr>
          <w:p w:rsidR="003D4089" w:rsidRPr="006E233D" w:rsidRDefault="003D4089" w:rsidP="00BC062C">
            <w:r w:rsidRPr="00BE1D33">
              <w:rPr>
                <w:highlight w:val="lightGray"/>
              </w:rPr>
              <w:t>done</w:t>
            </w:r>
          </w:p>
        </w:tc>
      </w:tr>
      <w:tr w:rsidR="003D4089" w:rsidRPr="006E233D" w:rsidTr="00BC062C">
        <w:tc>
          <w:tcPr>
            <w:tcW w:w="918" w:type="dxa"/>
          </w:tcPr>
          <w:p w:rsidR="003D4089" w:rsidRPr="006E233D" w:rsidRDefault="003D4089" w:rsidP="00BC062C">
            <w:r w:rsidRPr="006E233D">
              <w:t>224</w:t>
            </w:r>
          </w:p>
        </w:tc>
        <w:tc>
          <w:tcPr>
            <w:tcW w:w="1350" w:type="dxa"/>
          </w:tcPr>
          <w:p w:rsidR="003D4089" w:rsidRPr="006E233D" w:rsidRDefault="003D4089" w:rsidP="00BC062C">
            <w:r w:rsidRPr="006E233D">
              <w:t>0010(5)</w:t>
            </w:r>
          </w:p>
        </w:tc>
        <w:tc>
          <w:tcPr>
            <w:tcW w:w="990" w:type="dxa"/>
          </w:tcPr>
          <w:p w:rsidR="003D4089" w:rsidRPr="006E233D" w:rsidRDefault="003D4089" w:rsidP="00BC062C">
            <w:pPr>
              <w:rPr>
                <w:color w:val="000000"/>
              </w:rPr>
            </w:pPr>
            <w:r w:rsidRPr="006E233D">
              <w:rPr>
                <w:color w:val="000000"/>
              </w:rPr>
              <w:t>224</w:t>
            </w:r>
          </w:p>
        </w:tc>
        <w:tc>
          <w:tcPr>
            <w:tcW w:w="1350" w:type="dxa"/>
          </w:tcPr>
          <w:p w:rsidR="003D4089" w:rsidRPr="006E233D" w:rsidRDefault="003D4089" w:rsidP="00BC062C">
            <w:pPr>
              <w:rPr>
                <w:color w:val="000000"/>
              </w:rPr>
            </w:pPr>
            <w:r w:rsidRPr="006E233D">
              <w:rPr>
                <w:color w:val="000000"/>
              </w:rPr>
              <w:t xml:space="preserve">0010(7) </w:t>
            </w:r>
          </w:p>
        </w:tc>
        <w:tc>
          <w:tcPr>
            <w:tcW w:w="4860" w:type="dxa"/>
          </w:tcPr>
          <w:p w:rsidR="003D4089" w:rsidRPr="006E233D" w:rsidRDefault="003D4089" w:rsidP="00BC062C">
            <w:pPr>
              <w:rPr>
                <w:color w:val="000000"/>
              </w:rPr>
            </w:pPr>
            <w:r w:rsidRPr="006E233D">
              <w:rPr>
                <w:color w:val="000000"/>
              </w:rPr>
              <w:t>Delete the “s” from GHG</w:t>
            </w:r>
          </w:p>
        </w:tc>
        <w:tc>
          <w:tcPr>
            <w:tcW w:w="4320" w:type="dxa"/>
          </w:tcPr>
          <w:p w:rsidR="003D4089" w:rsidRPr="006E233D" w:rsidRDefault="003D4089" w:rsidP="00BC062C">
            <w:r w:rsidRPr="006E233D">
              <w:t>Correction</w:t>
            </w:r>
          </w:p>
        </w:tc>
        <w:tc>
          <w:tcPr>
            <w:tcW w:w="787" w:type="dxa"/>
          </w:tcPr>
          <w:p w:rsidR="003D4089" w:rsidRPr="006E233D" w:rsidRDefault="003D4089" w:rsidP="00BC062C">
            <w:r w:rsidRPr="006E233D">
              <w:t>done</w:t>
            </w:r>
          </w:p>
        </w:tc>
      </w:tr>
      <w:tr w:rsidR="003D4089" w:rsidRPr="006E233D" w:rsidTr="00D63F78">
        <w:tc>
          <w:tcPr>
            <w:tcW w:w="918" w:type="dxa"/>
          </w:tcPr>
          <w:p w:rsidR="003D4089" w:rsidRPr="006665A7" w:rsidRDefault="003D4089" w:rsidP="00A65851">
            <w:pPr>
              <w:rPr>
                <w:highlight w:val="lightGray"/>
              </w:rPr>
            </w:pPr>
            <w:r w:rsidRPr="006665A7">
              <w:rPr>
                <w:highlight w:val="lightGray"/>
              </w:rPr>
              <w:t>224</w:t>
            </w:r>
          </w:p>
        </w:tc>
        <w:tc>
          <w:tcPr>
            <w:tcW w:w="1350" w:type="dxa"/>
          </w:tcPr>
          <w:p w:rsidR="003D4089" w:rsidRPr="006665A7" w:rsidRDefault="003D4089" w:rsidP="00A65851">
            <w:pPr>
              <w:rPr>
                <w:highlight w:val="lightGray"/>
              </w:rPr>
            </w:pPr>
            <w:r w:rsidRPr="006665A7">
              <w:rPr>
                <w:highlight w:val="lightGray"/>
              </w:rPr>
              <w:t>0010(6)</w:t>
            </w:r>
          </w:p>
        </w:tc>
        <w:tc>
          <w:tcPr>
            <w:tcW w:w="990" w:type="dxa"/>
          </w:tcPr>
          <w:p w:rsidR="003D4089" w:rsidRPr="006665A7" w:rsidRDefault="003D4089" w:rsidP="00A65851">
            <w:pPr>
              <w:rPr>
                <w:color w:val="000000"/>
                <w:highlight w:val="lightGray"/>
              </w:rPr>
            </w:pPr>
            <w:r w:rsidRPr="006665A7">
              <w:rPr>
                <w:color w:val="000000"/>
                <w:highlight w:val="lightGray"/>
              </w:rPr>
              <w:t>224</w:t>
            </w:r>
          </w:p>
        </w:tc>
        <w:tc>
          <w:tcPr>
            <w:tcW w:w="1350" w:type="dxa"/>
          </w:tcPr>
          <w:p w:rsidR="003D4089" w:rsidRPr="006665A7" w:rsidRDefault="003D4089" w:rsidP="00A65851">
            <w:pPr>
              <w:rPr>
                <w:color w:val="000000"/>
                <w:highlight w:val="lightGray"/>
              </w:rPr>
            </w:pPr>
            <w:r w:rsidRPr="006665A7">
              <w:rPr>
                <w:color w:val="000000"/>
                <w:highlight w:val="lightGray"/>
              </w:rPr>
              <w:t xml:space="preserve">0010(8) </w:t>
            </w:r>
          </w:p>
        </w:tc>
        <w:tc>
          <w:tcPr>
            <w:tcW w:w="4860" w:type="dxa"/>
          </w:tcPr>
          <w:p w:rsidR="003D4089" w:rsidRPr="006665A7" w:rsidRDefault="003D4089" w:rsidP="00D63F78">
            <w:pPr>
              <w:rPr>
                <w:color w:val="000000"/>
                <w:highlight w:val="lightGray"/>
              </w:rPr>
            </w:pPr>
            <w:r w:rsidRPr="006665A7">
              <w:rPr>
                <w:color w:val="000000"/>
                <w:highlight w:val="lightGray"/>
              </w:rPr>
              <w:t>Change “section (5)” to “section (7)” and delete “of this rule”</w:t>
            </w:r>
          </w:p>
        </w:tc>
        <w:tc>
          <w:tcPr>
            <w:tcW w:w="4320" w:type="dxa"/>
          </w:tcPr>
          <w:p w:rsidR="003D4089" w:rsidRPr="006665A7" w:rsidRDefault="003D4089" w:rsidP="00D63F78">
            <w:pPr>
              <w:rPr>
                <w:highlight w:val="lightGray"/>
              </w:rPr>
            </w:pPr>
            <w:r w:rsidRPr="006665A7">
              <w:rPr>
                <w:highlight w:val="lightGray"/>
              </w:rPr>
              <w:t>Correction for renumbering of rules and unnecessary</w:t>
            </w:r>
          </w:p>
        </w:tc>
        <w:tc>
          <w:tcPr>
            <w:tcW w:w="787" w:type="dxa"/>
          </w:tcPr>
          <w:p w:rsidR="003D4089" w:rsidRPr="006E233D" w:rsidRDefault="003D4089" w:rsidP="00D63F78">
            <w:r w:rsidRPr="006665A7">
              <w:rPr>
                <w:highlight w:val="lightGray"/>
              </w:rPr>
              <w:t>done</w:t>
            </w:r>
          </w:p>
        </w:tc>
      </w:tr>
      <w:tr w:rsidR="003D4089" w:rsidRPr="006E233D" w:rsidTr="00D63F78">
        <w:tc>
          <w:tcPr>
            <w:tcW w:w="918" w:type="dxa"/>
          </w:tcPr>
          <w:p w:rsidR="003D4089" w:rsidRPr="006E233D" w:rsidRDefault="003D4089" w:rsidP="00A65851">
            <w:r>
              <w:t>224</w:t>
            </w:r>
          </w:p>
        </w:tc>
        <w:tc>
          <w:tcPr>
            <w:tcW w:w="1350" w:type="dxa"/>
          </w:tcPr>
          <w:p w:rsidR="003D4089" w:rsidRPr="006E233D" w:rsidRDefault="003D4089" w:rsidP="00A65851">
            <w:r>
              <w:t>0010(7)</w:t>
            </w:r>
          </w:p>
        </w:tc>
        <w:tc>
          <w:tcPr>
            <w:tcW w:w="990" w:type="dxa"/>
          </w:tcPr>
          <w:p w:rsidR="003D4089" w:rsidRPr="006E233D" w:rsidRDefault="003D4089" w:rsidP="00A65851">
            <w:pPr>
              <w:rPr>
                <w:color w:val="000000"/>
              </w:rPr>
            </w:pPr>
            <w:r>
              <w:rPr>
                <w:color w:val="000000"/>
              </w:rPr>
              <w:t>224</w:t>
            </w:r>
          </w:p>
        </w:tc>
        <w:tc>
          <w:tcPr>
            <w:tcW w:w="1350" w:type="dxa"/>
          </w:tcPr>
          <w:p w:rsidR="003D4089" w:rsidRPr="006E233D" w:rsidRDefault="003D4089" w:rsidP="00A65851">
            <w:pPr>
              <w:rPr>
                <w:color w:val="000000"/>
              </w:rPr>
            </w:pPr>
            <w:r>
              <w:rPr>
                <w:color w:val="000000"/>
              </w:rPr>
              <w:t>0010(9)</w:t>
            </w:r>
          </w:p>
        </w:tc>
        <w:tc>
          <w:tcPr>
            <w:tcW w:w="4860" w:type="dxa"/>
          </w:tcPr>
          <w:p w:rsidR="003D4089" w:rsidRPr="006E233D" w:rsidRDefault="003D4089" w:rsidP="00D63F78">
            <w:pPr>
              <w:rPr>
                <w:color w:val="000000"/>
              </w:rPr>
            </w:pPr>
            <w:r>
              <w:rPr>
                <w:color w:val="000000"/>
              </w:rPr>
              <w:t>Add “and State New Source Review” to “Major New Source Review”</w:t>
            </w:r>
          </w:p>
        </w:tc>
        <w:tc>
          <w:tcPr>
            <w:tcW w:w="4320" w:type="dxa"/>
          </w:tcPr>
          <w:p w:rsidR="003D4089" w:rsidRPr="006E233D" w:rsidRDefault="003D4089" w:rsidP="00D63F78">
            <w:r>
              <w:t xml:space="preserve">LRAPA will also be implementing the State New Source Review program </w:t>
            </w:r>
          </w:p>
        </w:tc>
        <w:tc>
          <w:tcPr>
            <w:tcW w:w="787" w:type="dxa"/>
          </w:tcPr>
          <w:p w:rsidR="003D4089" w:rsidRPr="006E233D" w:rsidRDefault="003D4089" w:rsidP="00D63F78">
            <w:r>
              <w:t>done</w:t>
            </w:r>
          </w:p>
        </w:tc>
      </w:tr>
      <w:tr w:rsidR="003D4089" w:rsidRPr="006E233D" w:rsidTr="00D63F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D63F78">
            <w:pPr>
              <w:rPr>
                <w:color w:val="000000"/>
              </w:rPr>
            </w:pPr>
            <w:r w:rsidRPr="006E233D">
              <w:rPr>
                <w:color w:val="000000"/>
              </w:rPr>
              <w:t>Add the title “Major New Source Review”</w:t>
            </w:r>
          </w:p>
        </w:tc>
        <w:tc>
          <w:tcPr>
            <w:tcW w:w="4320" w:type="dxa"/>
          </w:tcPr>
          <w:p w:rsidR="003D4089" w:rsidRPr="006E233D" w:rsidRDefault="003D4089" w:rsidP="00D63F78">
            <w:pPr>
              <w:rPr>
                <w:highlight w:val="green"/>
              </w:rPr>
            </w:pPr>
            <w:r w:rsidRPr="006E233D">
              <w:t xml:space="preserve">DEQ has added rules for minor new source review in this section so this division now covers both major and minor new source review  </w:t>
            </w:r>
          </w:p>
        </w:tc>
        <w:tc>
          <w:tcPr>
            <w:tcW w:w="787" w:type="dxa"/>
          </w:tcPr>
          <w:p w:rsidR="003D4089" w:rsidRPr="006E233D" w:rsidRDefault="003D4089" w:rsidP="00D63F78">
            <w:r w:rsidRPr="006E233D">
              <w:t>done</w:t>
            </w:r>
          </w:p>
        </w:tc>
      </w:tr>
      <w:tr w:rsidR="003D4089" w:rsidRPr="006E233D" w:rsidTr="00D66578">
        <w:tc>
          <w:tcPr>
            <w:tcW w:w="918" w:type="dxa"/>
          </w:tcPr>
          <w:p w:rsidR="003D4089" w:rsidRPr="00C6077C" w:rsidRDefault="003D4089" w:rsidP="00A65851">
            <w:pPr>
              <w:rPr>
                <w:highlight w:val="lightGray"/>
              </w:rPr>
            </w:pPr>
            <w:r w:rsidRPr="00C6077C">
              <w:rPr>
                <w:highlight w:val="lightGray"/>
              </w:rPr>
              <w:t>200</w:t>
            </w:r>
          </w:p>
        </w:tc>
        <w:tc>
          <w:tcPr>
            <w:tcW w:w="1350" w:type="dxa"/>
          </w:tcPr>
          <w:p w:rsidR="003D4089" w:rsidRPr="00C6077C" w:rsidRDefault="003D4089" w:rsidP="00A65851">
            <w:pPr>
              <w:rPr>
                <w:highlight w:val="lightGray"/>
              </w:rPr>
            </w:pPr>
            <w:r w:rsidRPr="00C6077C">
              <w:rPr>
                <w:highlight w:val="lightGray"/>
              </w:rPr>
              <w:t>0020(71)</w:t>
            </w:r>
          </w:p>
        </w:tc>
        <w:tc>
          <w:tcPr>
            <w:tcW w:w="990" w:type="dxa"/>
          </w:tcPr>
          <w:p w:rsidR="003D4089" w:rsidRPr="00C6077C" w:rsidRDefault="003D4089" w:rsidP="00A65851">
            <w:pPr>
              <w:rPr>
                <w:highlight w:val="lightGray"/>
              </w:rPr>
            </w:pPr>
            <w:r w:rsidRPr="00C6077C">
              <w:rPr>
                <w:highlight w:val="lightGray"/>
              </w:rPr>
              <w:t>224</w:t>
            </w:r>
          </w:p>
        </w:tc>
        <w:tc>
          <w:tcPr>
            <w:tcW w:w="1350" w:type="dxa"/>
          </w:tcPr>
          <w:p w:rsidR="003D4089" w:rsidRPr="00C6077C" w:rsidRDefault="003D4089" w:rsidP="00A65851">
            <w:pPr>
              <w:rPr>
                <w:highlight w:val="lightGray"/>
              </w:rPr>
            </w:pPr>
            <w:r w:rsidRPr="00C6077C">
              <w:rPr>
                <w:highlight w:val="lightGray"/>
              </w:rPr>
              <w:t>0025</w:t>
            </w:r>
          </w:p>
        </w:tc>
        <w:tc>
          <w:tcPr>
            <w:tcW w:w="4860" w:type="dxa"/>
          </w:tcPr>
          <w:p w:rsidR="003D4089" w:rsidRPr="00C6077C" w:rsidRDefault="003D4089" w:rsidP="00FE68CE">
            <w:pPr>
              <w:rPr>
                <w:color w:val="000000"/>
                <w:highlight w:val="lightGray"/>
              </w:rPr>
            </w:pPr>
            <w:r w:rsidRPr="00C6077C">
              <w:rPr>
                <w:color w:val="000000"/>
                <w:highlight w:val="lightGray"/>
              </w:rPr>
              <w:t>Add definition of major modification from division 200 and change lead-in to:</w:t>
            </w:r>
          </w:p>
          <w:p w:rsidR="003D4089" w:rsidRPr="00C6077C" w:rsidRDefault="003D4089" w:rsidP="00EE0F53">
            <w:pPr>
              <w:rPr>
                <w:color w:val="000000"/>
                <w:highlight w:val="lightGray"/>
              </w:rPr>
            </w:pPr>
            <w:r w:rsidRPr="00C6077C">
              <w:rPr>
                <w:color w:val="000000"/>
                <w:highlight w:val="lightGray"/>
              </w:rPr>
              <w:t>(1) "Major Modification" means any physical change(s) or change(s) in the method of operation of a source where the requirements of both sections (2) and (3) or of section (5) are satisfied for any pollutant subject to Major New Source Review as specified in subsection (c) of the definition of regulated air pollutant in division 200 since the later of:</w:t>
            </w:r>
          </w:p>
          <w:p w:rsidR="003D4089" w:rsidRPr="00C6077C" w:rsidRDefault="003D4089" w:rsidP="00EE0F53">
            <w:pPr>
              <w:rPr>
                <w:color w:val="000000"/>
                <w:highlight w:val="lightGray"/>
              </w:rPr>
            </w:pPr>
            <w:r w:rsidRPr="00C6077C">
              <w:rPr>
                <w:color w:val="000000"/>
                <w:highlight w:val="lightGray"/>
              </w:rPr>
              <w:t>(a) the baseline period for all pollutants except PM2.5; or</w:t>
            </w:r>
          </w:p>
          <w:p w:rsidR="003D4089" w:rsidRPr="00C6077C" w:rsidRDefault="003D4089" w:rsidP="00EE0F53">
            <w:pPr>
              <w:rPr>
                <w:color w:val="000000"/>
                <w:highlight w:val="lightGray"/>
              </w:rPr>
            </w:pPr>
            <w:r w:rsidRPr="00C6077C">
              <w:rPr>
                <w:color w:val="000000"/>
                <w:highlight w:val="lightGray"/>
              </w:rPr>
              <w:t>(b) May 1, 2011 for PM2.5; or</w:t>
            </w:r>
          </w:p>
          <w:p w:rsidR="003D4089" w:rsidRPr="00C6077C" w:rsidRDefault="003D4089" w:rsidP="00EE0F53">
            <w:pPr>
              <w:rPr>
                <w:color w:val="000000"/>
                <w:highlight w:val="lightGray"/>
              </w:rPr>
            </w:pPr>
            <w:r w:rsidRPr="00C6077C">
              <w:rPr>
                <w:color w:val="000000"/>
                <w:highlight w:val="lightGray"/>
              </w:rPr>
              <w:t>(</w:t>
            </w:r>
            <w:proofErr w:type="gramStart"/>
            <w:r w:rsidRPr="00C6077C">
              <w:rPr>
                <w:color w:val="000000"/>
                <w:highlight w:val="lightGray"/>
              </w:rPr>
              <w:t>c</w:t>
            </w:r>
            <w:proofErr w:type="gramEnd"/>
            <w:r w:rsidRPr="00C6077C">
              <w:rPr>
                <w:color w:val="000000"/>
                <w:highlight w:val="lightGray"/>
              </w:rPr>
              <w:t xml:space="preserve">) the most recent New Source Review action for that pollutant. </w:t>
            </w:r>
          </w:p>
        </w:tc>
        <w:tc>
          <w:tcPr>
            <w:tcW w:w="4320" w:type="dxa"/>
          </w:tcPr>
          <w:p w:rsidR="003D4089" w:rsidRPr="00C6077C" w:rsidRDefault="003D4089" w:rsidP="00FE68CE">
            <w:pPr>
              <w:rPr>
                <w:highlight w:val="lightGray"/>
              </w:rPr>
            </w:pPr>
            <w:r w:rsidRPr="00C6077C">
              <w:rPr>
                <w:highlight w:val="lightGray"/>
              </w:rPr>
              <w:t>The definition of major modification only applies to this division and explains how to determine if a major modification takes place. This procedural requirement does not belong in the definitions of division 200. This also provide</w:t>
            </w:r>
            <w:r>
              <w:rPr>
                <w:highlight w:val="lightGray"/>
              </w:rPr>
              <w:t>s</w:t>
            </w:r>
            <w:r w:rsidRPr="00C6077C">
              <w:rPr>
                <w:highlight w:val="lightGray"/>
              </w:rPr>
              <w:t xml:space="preserve"> clarification of when a major modification is triggered.  </w:t>
            </w:r>
          </w:p>
        </w:tc>
        <w:tc>
          <w:tcPr>
            <w:tcW w:w="787" w:type="dxa"/>
          </w:tcPr>
          <w:p w:rsidR="003D4089" w:rsidRPr="006E233D" w:rsidRDefault="003D4089" w:rsidP="00FE68CE">
            <w:r w:rsidRPr="00C6077C">
              <w:rPr>
                <w:highlight w:val="lightGray"/>
              </w:rPr>
              <w:t>done</w:t>
            </w:r>
          </w:p>
        </w:tc>
      </w:tr>
      <w:tr w:rsidR="003D4089" w:rsidRPr="006E233D" w:rsidTr="00D66578">
        <w:tc>
          <w:tcPr>
            <w:tcW w:w="918" w:type="dxa"/>
          </w:tcPr>
          <w:p w:rsidR="003D4089" w:rsidRPr="00C6077C" w:rsidRDefault="003D4089" w:rsidP="00A65851">
            <w:pPr>
              <w:rPr>
                <w:highlight w:val="lightGray"/>
              </w:rPr>
            </w:pPr>
            <w:r w:rsidRPr="00C6077C">
              <w:rPr>
                <w:highlight w:val="lightGray"/>
              </w:rPr>
              <w:t>200</w:t>
            </w:r>
          </w:p>
        </w:tc>
        <w:tc>
          <w:tcPr>
            <w:tcW w:w="1350" w:type="dxa"/>
          </w:tcPr>
          <w:p w:rsidR="003D4089" w:rsidRPr="00C6077C" w:rsidRDefault="003D4089" w:rsidP="00A65851">
            <w:pPr>
              <w:rPr>
                <w:highlight w:val="lightGray"/>
              </w:rPr>
            </w:pPr>
            <w:r w:rsidRPr="00C6077C">
              <w:rPr>
                <w:highlight w:val="lightGray"/>
              </w:rPr>
              <w:t>0020(71)(a)</w:t>
            </w:r>
          </w:p>
        </w:tc>
        <w:tc>
          <w:tcPr>
            <w:tcW w:w="990" w:type="dxa"/>
          </w:tcPr>
          <w:p w:rsidR="003D4089" w:rsidRPr="00C6077C" w:rsidRDefault="003D4089" w:rsidP="00A65851">
            <w:pPr>
              <w:rPr>
                <w:color w:val="000000"/>
                <w:highlight w:val="lightGray"/>
              </w:rPr>
            </w:pPr>
            <w:r w:rsidRPr="00C6077C">
              <w:rPr>
                <w:color w:val="000000"/>
                <w:highlight w:val="lightGray"/>
              </w:rPr>
              <w:t>224</w:t>
            </w:r>
          </w:p>
        </w:tc>
        <w:tc>
          <w:tcPr>
            <w:tcW w:w="1350" w:type="dxa"/>
          </w:tcPr>
          <w:p w:rsidR="003D4089" w:rsidRPr="00C6077C" w:rsidRDefault="003D4089" w:rsidP="00450A40">
            <w:pPr>
              <w:rPr>
                <w:color w:val="000000"/>
                <w:highlight w:val="lightGray"/>
              </w:rPr>
            </w:pPr>
            <w:r w:rsidRPr="00C6077C">
              <w:rPr>
                <w:color w:val="000000"/>
                <w:highlight w:val="lightGray"/>
              </w:rPr>
              <w:t>0025(2)</w:t>
            </w:r>
          </w:p>
        </w:tc>
        <w:tc>
          <w:tcPr>
            <w:tcW w:w="4860" w:type="dxa"/>
          </w:tcPr>
          <w:p w:rsidR="003D4089" w:rsidRPr="00C6077C" w:rsidRDefault="003D4089" w:rsidP="00EE0F53">
            <w:pPr>
              <w:rPr>
                <w:highlight w:val="lightGray"/>
              </w:rPr>
            </w:pPr>
            <w:r w:rsidRPr="00C6077C">
              <w:rPr>
                <w:highlight w:val="lightGray"/>
              </w:rPr>
              <w:t>Change “subsection” to “section” and change the cross reference to (6)</w:t>
            </w:r>
          </w:p>
        </w:tc>
        <w:tc>
          <w:tcPr>
            <w:tcW w:w="4320" w:type="dxa"/>
          </w:tcPr>
          <w:p w:rsidR="003D4089" w:rsidRPr="00C6077C" w:rsidRDefault="003D4089" w:rsidP="003D0D80">
            <w:pPr>
              <w:rPr>
                <w:highlight w:val="lightGray"/>
              </w:rPr>
            </w:pPr>
            <w:r w:rsidRPr="00C6077C">
              <w:rPr>
                <w:highlight w:val="lightGray"/>
              </w:rPr>
              <w:t>Restructure</w:t>
            </w:r>
          </w:p>
        </w:tc>
        <w:tc>
          <w:tcPr>
            <w:tcW w:w="787" w:type="dxa"/>
          </w:tcPr>
          <w:p w:rsidR="003D4089" w:rsidRDefault="003D4089" w:rsidP="00FE68CE">
            <w:r w:rsidRPr="00C6077C">
              <w:rPr>
                <w:highlight w:val="lightGray"/>
              </w:rPr>
              <w:t>done</w:t>
            </w:r>
          </w:p>
        </w:tc>
      </w:tr>
      <w:tr w:rsidR="003D4089" w:rsidRPr="006E233D" w:rsidTr="00DF53FB">
        <w:tc>
          <w:tcPr>
            <w:tcW w:w="918" w:type="dxa"/>
          </w:tcPr>
          <w:p w:rsidR="003D4089" w:rsidRDefault="003D4089" w:rsidP="00DF53FB">
            <w:r>
              <w:t>200</w:t>
            </w:r>
          </w:p>
        </w:tc>
        <w:tc>
          <w:tcPr>
            <w:tcW w:w="1350" w:type="dxa"/>
          </w:tcPr>
          <w:p w:rsidR="003D4089" w:rsidRDefault="003D4089" w:rsidP="007B1AA9">
            <w:r>
              <w:t>0020(71)(b)</w:t>
            </w:r>
          </w:p>
        </w:tc>
        <w:tc>
          <w:tcPr>
            <w:tcW w:w="990" w:type="dxa"/>
          </w:tcPr>
          <w:p w:rsidR="003D4089" w:rsidRDefault="003D4089" w:rsidP="00DF53FB">
            <w:pPr>
              <w:rPr>
                <w:color w:val="000000"/>
              </w:rPr>
            </w:pPr>
            <w:r>
              <w:rPr>
                <w:color w:val="000000"/>
              </w:rPr>
              <w:t>224</w:t>
            </w:r>
          </w:p>
        </w:tc>
        <w:tc>
          <w:tcPr>
            <w:tcW w:w="1350" w:type="dxa"/>
          </w:tcPr>
          <w:p w:rsidR="003D4089" w:rsidRDefault="003D4089" w:rsidP="00DF53FB">
            <w:pPr>
              <w:rPr>
                <w:color w:val="000000"/>
              </w:rPr>
            </w:pPr>
            <w:r>
              <w:rPr>
                <w:color w:val="000000"/>
              </w:rPr>
              <w:t>0025(3)</w:t>
            </w:r>
          </w:p>
        </w:tc>
        <w:tc>
          <w:tcPr>
            <w:tcW w:w="4860" w:type="dxa"/>
          </w:tcPr>
          <w:p w:rsidR="003D4089" w:rsidRDefault="003D4089" w:rsidP="00DF53FB">
            <w:r>
              <w:t>Delete “as determined in accordance with paragraphs (A) and (B) of this subsection</w:t>
            </w:r>
          </w:p>
        </w:tc>
        <w:tc>
          <w:tcPr>
            <w:tcW w:w="4320" w:type="dxa"/>
          </w:tcPr>
          <w:p w:rsidR="003D4089" w:rsidRDefault="003D4089" w:rsidP="00DF53FB">
            <w:r>
              <w:t>Restructure</w:t>
            </w:r>
          </w:p>
        </w:tc>
        <w:tc>
          <w:tcPr>
            <w:tcW w:w="787" w:type="dxa"/>
          </w:tcPr>
          <w:p w:rsidR="003D4089" w:rsidRDefault="003D4089" w:rsidP="00DF53FB">
            <w:r>
              <w:t>done</w:t>
            </w:r>
          </w:p>
        </w:tc>
      </w:tr>
      <w:tr w:rsidR="003D4089" w:rsidRPr="00C6077C" w:rsidTr="00DF53FB">
        <w:tc>
          <w:tcPr>
            <w:tcW w:w="918" w:type="dxa"/>
          </w:tcPr>
          <w:p w:rsidR="003D4089" w:rsidRPr="00C6077C" w:rsidRDefault="003D4089" w:rsidP="00DF53FB">
            <w:pPr>
              <w:rPr>
                <w:highlight w:val="lightGray"/>
              </w:rPr>
            </w:pPr>
            <w:r w:rsidRPr="00C6077C">
              <w:rPr>
                <w:highlight w:val="lightGray"/>
              </w:rPr>
              <w:t>200</w:t>
            </w:r>
          </w:p>
        </w:tc>
        <w:tc>
          <w:tcPr>
            <w:tcW w:w="1350" w:type="dxa"/>
          </w:tcPr>
          <w:p w:rsidR="003D4089" w:rsidRPr="00C6077C" w:rsidRDefault="003D4089" w:rsidP="00DF53FB">
            <w:pPr>
              <w:rPr>
                <w:highlight w:val="lightGray"/>
              </w:rPr>
            </w:pPr>
            <w:r w:rsidRPr="00C6077C">
              <w:rPr>
                <w:highlight w:val="lightGray"/>
              </w:rPr>
              <w:t>0020(71)(b)(A)</w:t>
            </w:r>
          </w:p>
        </w:tc>
        <w:tc>
          <w:tcPr>
            <w:tcW w:w="990" w:type="dxa"/>
          </w:tcPr>
          <w:p w:rsidR="003D4089" w:rsidRPr="00C6077C" w:rsidRDefault="003D4089" w:rsidP="00DF53FB">
            <w:pPr>
              <w:rPr>
                <w:color w:val="000000"/>
                <w:highlight w:val="lightGray"/>
              </w:rPr>
            </w:pPr>
            <w:r w:rsidRPr="00C6077C">
              <w:rPr>
                <w:color w:val="000000"/>
                <w:highlight w:val="lightGray"/>
              </w:rPr>
              <w:t>224</w:t>
            </w:r>
          </w:p>
        </w:tc>
        <w:tc>
          <w:tcPr>
            <w:tcW w:w="1350" w:type="dxa"/>
          </w:tcPr>
          <w:p w:rsidR="003D4089" w:rsidRPr="00C6077C" w:rsidRDefault="003D4089" w:rsidP="00DF53FB">
            <w:pPr>
              <w:rPr>
                <w:color w:val="000000"/>
                <w:highlight w:val="lightGray"/>
              </w:rPr>
            </w:pPr>
            <w:r w:rsidRPr="00C6077C">
              <w:rPr>
                <w:color w:val="000000"/>
                <w:highlight w:val="lightGray"/>
              </w:rPr>
              <w:t>0025(3)(a)</w:t>
            </w:r>
          </w:p>
        </w:tc>
        <w:tc>
          <w:tcPr>
            <w:tcW w:w="4860" w:type="dxa"/>
          </w:tcPr>
          <w:p w:rsidR="003D4089" w:rsidRPr="00C6077C" w:rsidRDefault="003D4089" w:rsidP="00DF53FB">
            <w:pPr>
              <w:rPr>
                <w:highlight w:val="lightGray"/>
              </w:rPr>
            </w:pPr>
            <w:r w:rsidRPr="00C6077C">
              <w:rPr>
                <w:highlight w:val="lightGray"/>
              </w:rPr>
              <w:t>Change to:</w:t>
            </w:r>
          </w:p>
          <w:p w:rsidR="003D4089" w:rsidRPr="00C6077C" w:rsidRDefault="003D4089" w:rsidP="00DF53FB">
            <w:pPr>
              <w:rPr>
                <w:highlight w:val="lightGray"/>
              </w:rPr>
            </w:pPr>
            <w:r w:rsidRPr="00C6077C">
              <w:rPr>
                <w:highlight w:val="lightGray"/>
              </w:rPr>
              <w:t>“(</w:t>
            </w:r>
            <w:proofErr w:type="gramStart"/>
            <w:r w:rsidRPr="00C6077C">
              <w:rPr>
                <w:highlight w:val="lightGray"/>
              </w:rPr>
              <w:t>a</w:t>
            </w:r>
            <w:proofErr w:type="gramEnd"/>
            <w:r w:rsidRPr="00C6077C">
              <w:rPr>
                <w:highlight w:val="lightGray"/>
              </w:rPr>
              <w:t xml:space="preserve">) Calculations of emission increases in section (3) must account for all accumulated increases in actual emissions due to physical changes and changes in the method of operation occurring at the source since the </w:t>
            </w:r>
            <w:r w:rsidRPr="00C6077C">
              <w:rPr>
                <w:highlight w:val="lightGray"/>
              </w:rPr>
              <w:lastRenderedPageBreak/>
              <w:t>netting basis was last established for that pollutant as specified in section (1).  Emissions from categorically insignificant activities, aggregate insignificant emissions, and fugitive emissions must be included in the calculations. “</w:t>
            </w:r>
          </w:p>
        </w:tc>
        <w:tc>
          <w:tcPr>
            <w:tcW w:w="4320" w:type="dxa"/>
          </w:tcPr>
          <w:p w:rsidR="003D4089" w:rsidRPr="00C6077C" w:rsidRDefault="003D4089" w:rsidP="00DF53FB">
            <w:pPr>
              <w:rPr>
                <w:highlight w:val="lightGray"/>
              </w:rPr>
            </w:pPr>
            <w:r w:rsidRPr="00C6077C">
              <w:rPr>
                <w:highlight w:val="lightGray"/>
              </w:rPr>
              <w:lastRenderedPageBreak/>
              <w:t xml:space="preserve">Restructure and clarification.  There is no baseline period for PM2.5 so the changes must be tracked since the netting basis was last established. Reword the requirement that emissions from categorically insignificant activities, aggregate </w:t>
            </w:r>
            <w:r w:rsidRPr="00C6077C">
              <w:rPr>
                <w:highlight w:val="lightGray"/>
              </w:rPr>
              <w:lastRenderedPageBreak/>
              <w:t xml:space="preserve">insignificant emissions and fugitive emissions must be included in the calculations.  </w:t>
            </w:r>
          </w:p>
        </w:tc>
        <w:tc>
          <w:tcPr>
            <w:tcW w:w="787" w:type="dxa"/>
          </w:tcPr>
          <w:p w:rsidR="003D4089" w:rsidRPr="00C6077C" w:rsidRDefault="003D4089" w:rsidP="00DF53FB">
            <w:pPr>
              <w:rPr>
                <w:highlight w:val="lightGray"/>
              </w:rPr>
            </w:pPr>
            <w:r w:rsidRPr="00C6077C">
              <w:rPr>
                <w:highlight w:val="lightGray"/>
              </w:rPr>
              <w:lastRenderedPageBreak/>
              <w:t>done</w:t>
            </w:r>
          </w:p>
        </w:tc>
      </w:tr>
      <w:tr w:rsidR="003D4089" w:rsidRPr="00C6077C" w:rsidTr="00D66578">
        <w:tc>
          <w:tcPr>
            <w:tcW w:w="918" w:type="dxa"/>
          </w:tcPr>
          <w:p w:rsidR="003D4089" w:rsidRPr="00C6077C" w:rsidRDefault="003D4089" w:rsidP="00A65851">
            <w:pPr>
              <w:rPr>
                <w:highlight w:val="lightGray"/>
              </w:rPr>
            </w:pPr>
            <w:r w:rsidRPr="00C6077C">
              <w:rPr>
                <w:highlight w:val="lightGray"/>
              </w:rPr>
              <w:lastRenderedPageBreak/>
              <w:t>200</w:t>
            </w:r>
          </w:p>
        </w:tc>
        <w:tc>
          <w:tcPr>
            <w:tcW w:w="1350" w:type="dxa"/>
          </w:tcPr>
          <w:p w:rsidR="003D4089" w:rsidRPr="00C6077C" w:rsidRDefault="003D4089" w:rsidP="00A65851">
            <w:pPr>
              <w:rPr>
                <w:highlight w:val="lightGray"/>
              </w:rPr>
            </w:pPr>
            <w:r w:rsidRPr="00C6077C">
              <w:rPr>
                <w:highlight w:val="lightGray"/>
              </w:rPr>
              <w:t>0020(71)</w:t>
            </w:r>
          </w:p>
        </w:tc>
        <w:tc>
          <w:tcPr>
            <w:tcW w:w="990" w:type="dxa"/>
          </w:tcPr>
          <w:p w:rsidR="003D4089" w:rsidRPr="00C6077C" w:rsidRDefault="003D4089" w:rsidP="00A65851">
            <w:pPr>
              <w:rPr>
                <w:color w:val="000000"/>
                <w:highlight w:val="lightGray"/>
              </w:rPr>
            </w:pPr>
            <w:r w:rsidRPr="00C6077C">
              <w:rPr>
                <w:color w:val="000000"/>
                <w:highlight w:val="lightGray"/>
              </w:rPr>
              <w:t>224</w:t>
            </w:r>
          </w:p>
        </w:tc>
        <w:tc>
          <w:tcPr>
            <w:tcW w:w="1350" w:type="dxa"/>
          </w:tcPr>
          <w:p w:rsidR="003D4089" w:rsidRPr="00C6077C" w:rsidRDefault="003D4089" w:rsidP="00450A40">
            <w:pPr>
              <w:rPr>
                <w:color w:val="000000"/>
                <w:highlight w:val="lightGray"/>
              </w:rPr>
            </w:pPr>
            <w:r w:rsidRPr="00C6077C">
              <w:rPr>
                <w:color w:val="000000"/>
                <w:highlight w:val="lightGray"/>
              </w:rPr>
              <w:t>0025(4)</w:t>
            </w:r>
          </w:p>
        </w:tc>
        <w:tc>
          <w:tcPr>
            <w:tcW w:w="4860" w:type="dxa"/>
          </w:tcPr>
          <w:p w:rsidR="003D4089" w:rsidRPr="00C6077C" w:rsidRDefault="003D4089" w:rsidP="002141D1">
            <w:pPr>
              <w:rPr>
                <w:highlight w:val="lightGray"/>
              </w:rPr>
            </w:pPr>
            <w:r w:rsidRPr="00C6077C">
              <w:rPr>
                <w:highlight w:val="lightGray"/>
              </w:rPr>
              <w:t>Move “Major modifications for ozone precursors or PM2.5 precursors also constitute major modifications for ozone and PM2.5, respectively.” to section (4)</w:t>
            </w:r>
          </w:p>
        </w:tc>
        <w:tc>
          <w:tcPr>
            <w:tcW w:w="4320" w:type="dxa"/>
          </w:tcPr>
          <w:p w:rsidR="003D4089" w:rsidRPr="00C6077C" w:rsidRDefault="003D4089" w:rsidP="00DF53FB">
            <w:pPr>
              <w:rPr>
                <w:highlight w:val="lightGray"/>
              </w:rPr>
            </w:pPr>
            <w:r w:rsidRPr="00C6077C">
              <w:rPr>
                <w:highlight w:val="lightGray"/>
              </w:rPr>
              <w:t>Restructure</w:t>
            </w:r>
          </w:p>
        </w:tc>
        <w:tc>
          <w:tcPr>
            <w:tcW w:w="787" w:type="dxa"/>
          </w:tcPr>
          <w:p w:rsidR="003D4089" w:rsidRPr="00C6077C" w:rsidRDefault="003D4089" w:rsidP="00DF53FB">
            <w:pPr>
              <w:rPr>
                <w:highlight w:val="lightGray"/>
              </w:rPr>
            </w:pPr>
            <w:r w:rsidRPr="00C6077C">
              <w:rPr>
                <w:highlight w:val="lightGray"/>
              </w:rPr>
              <w:t>done</w:t>
            </w:r>
          </w:p>
        </w:tc>
      </w:tr>
      <w:tr w:rsidR="003D4089" w:rsidRPr="006E233D" w:rsidTr="0035283B">
        <w:tc>
          <w:tcPr>
            <w:tcW w:w="918" w:type="dxa"/>
          </w:tcPr>
          <w:p w:rsidR="003D4089" w:rsidRPr="00C6077C" w:rsidRDefault="003D4089" w:rsidP="0035283B">
            <w:pPr>
              <w:rPr>
                <w:highlight w:val="lightGray"/>
              </w:rPr>
            </w:pPr>
            <w:r w:rsidRPr="00C6077C">
              <w:rPr>
                <w:highlight w:val="lightGray"/>
              </w:rPr>
              <w:t>200</w:t>
            </w:r>
          </w:p>
        </w:tc>
        <w:tc>
          <w:tcPr>
            <w:tcW w:w="1350" w:type="dxa"/>
          </w:tcPr>
          <w:p w:rsidR="003D4089" w:rsidRPr="00C6077C" w:rsidRDefault="003D4089" w:rsidP="0035283B">
            <w:pPr>
              <w:rPr>
                <w:highlight w:val="lightGray"/>
              </w:rPr>
            </w:pPr>
            <w:r w:rsidRPr="00C6077C">
              <w:rPr>
                <w:highlight w:val="lightGray"/>
              </w:rPr>
              <w:t>0020(71)(e)</w:t>
            </w:r>
          </w:p>
        </w:tc>
        <w:tc>
          <w:tcPr>
            <w:tcW w:w="990" w:type="dxa"/>
          </w:tcPr>
          <w:p w:rsidR="003D4089" w:rsidRPr="00C6077C" w:rsidRDefault="003D4089" w:rsidP="0035283B">
            <w:pPr>
              <w:rPr>
                <w:color w:val="000000"/>
                <w:highlight w:val="lightGray"/>
              </w:rPr>
            </w:pPr>
            <w:r w:rsidRPr="00C6077C">
              <w:rPr>
                <w:color w:val="000000"/>
                <w:highlight w:val="lightGray"/>
              </w:rPr>
              <w:t>224</w:t>
            </w:r>
          </w:p>
        </w:tc>
        <w:tc>
          <w:tcPr>
            <w:tcW w:w="1350" w:type="dxa"/>
          </w:tcPr>
          <w:p w:rsidR="003D4089" w:rsidRPr="00C6077C" w:rsidRDefault="003D4089" w:rsidP="0035283B">
            <w:pPr>
              <w:rPr>
                <w:color w:val="000000"/>
                <w:highlight w:val="lightGray"/>
              </w:rPr>
            </w:pPr>
            <w:r w:rsidRPr="00C6077C">
              <w:rPr>
                <w:color w:val="000000"/>
                <w:highlight w:val="lightGray"/>
              </w:rPr>
              <w:t>0025(5)</w:t>
            </w:r>
          </w:p>
        </w:tc>
        <w:tc>
          <w:tcPr>
            <w:tcW w:w="4860" w:type="dxa"/>
          </w:tcPr>
          <w:p w:rsidR="003D4089" w:rsidRPr="00C6077C" w:rsidRDefault="003D4089" w:rsidP="0035283B">
            <w:pPr>
              <w:rPr>
                <w:caps/>
                <w:highlight w:val="lightGray"/>
              </w:rPr>
            </w:pPr>
            <w:r w:rsidRPr="00C6077C">
              <w:rPr>
                <w:highlight w:val="lightGray"/>
              </w:rPr>
              <w:t>Add “federal” to major and delete “in nonattainment or maintenance areas or a federal major source in attainment or unclassified areas”</w:t>
            </w:r>
          </w:p>
        </w:tc>
        <w:tc>
          <w:tcPr>
            <w:tcW w:w="4320" w:type="dxa"/>
          </w:tcPr>
          <w:p w:rsidR="003D4089" w:rsidRPr="00C6077C" w:rsidRDefault="003D4089" w:rsidP="0035283B">
            <w:pPr>
              <w:rPr>
                <w:highlight w:val="lightGray"/>
              </w:rPr>
            </w:pPr>
            <w:r w:rsidRPr="00C6077C">
              <w:rPr>
                <w:highlight w:val="lightGray"/>
              </w:rPr>
              <w:t xml:space="preserve">The change in the definition of “federal major” makes this language no longer necessary.  </w:t>
            </w:r>
          </w:p>
        </w:tc>
        <w:tc>
          <w:tcPr>
            <w:tcW w:w="787" w:type="dxa"/>
          </w:tcPr>
          <w:p w:rsidR="003D4089" w:rsidRDefault="003D4089" w:rsidP="0035283B">
            <w:r w:rsidRPr="00C6077C">
              <w:rPr>
                <w:highlight w:val="lightGray"/>
              </w:rPr>
              <w:t>done</w:t>
            </w:r>
          </w:p>
        </w:tc>
      </w:tr>
      <w:tr w:rsidR="003D4089" w:rsidRPr="006E233D" w:rsidTr="0035283B">
        <w:tc>
          <w:tcPr>
            <w:tcW w:w="918" w:type="dxa"/>
          </w:tcPr>
          <w:p w:rsidR="003D4089" w:rsidRPr="006E233D" w:rsidRDefault="003D4089" w:rsidP="0035283B">
            <w:r w:rsidRPr="006E233D">
              <w:t>200</w:t>
            </w:r>
          </w:p>
        </w:tc>
        <w:tc>
          <w:tcPr>
            <w:tcW w:w="1350" w:type="dxa"/>
          </w:tcPr>
          <w:p w:rsidR="003D4089" w:rsidRPr="006E233D" w:rsidRDefault="003D4089" w:rsidP="0035283B">
            <w:r w:rsidRPr="006E233D">
              <w:t>0020(71)(1)(c)</w:t>
            </w:r>
          </w:p>
        </w:tc>
        <w:tc>
          <w:tcPr>
            <w:tcW w:w="990" w:type="dxa"/>
          </w:tcPr>
          <w:p w:rsidR="003D4089" w:rsidRPr="006E233D" w:rsidRDefault="003D4089" w:rsidP="0035283B">
            <w:pPr>
              <w:rPr>
                <w:color w:val="000000"/>
              </w:rPr>
            </w:pPr>
            <w:r w:rsidRPr="006E233D">
              <w:rPr>
                <w:color w:val="000000"/>
              </w:rPr>
              <w:t>224</w:t>
            </w:r>
          </w:p>
        </w:tc>
        <w:tc>
          <w:tcPr>
            <w:tcW w:w="1350" w:type="dxa"/>
          </w:tcPr>
          <w:p w:rsidR="003D4089" w:rsidRPr="006E233D" w:rsidRDefault="003D4089" w:rsidP="0035283B">
            <w:pPr>
              <w:rPr>
                <w:color w:val="000000"/>
              </w:rPr>
            </w:pPr>
            <w:r>
              <w:rPr>
                <w:color w:val="000000"/>
              </w:rPr>
              <w:t>0025(5</w:t>
            </w:r>
            <w:r w:rsidRPr="006E233D">
              <w:rPr>
                <w:color w:val="000000"/>
              </w:rPr>
              <w:t>)</w:t>
            </w:r>
          </w:p>
        </w:tc>
        <w:tc>
          <w:tcPr>
            <w:tcW w:w="4860" w:type="dxa"/>
          </w:tcPr>
          <w:p w:rsidR="003D4089" w:rsidRPr="006E233D" w:rsidRDefault="003D4089" w:rsidP="0035283B">
            <w:pPr>
              <w:rPr>
                <w:color w:val="000000"/>
              </w:rPr>
            </w:pPr>
            <w:r w:rsidRPr="006E233D">
              <w:rPr>
                <w:color w:val="000000"/>
              </w:rPr>
              <w:t>Change to “(c) Any change at a source, including production increases, that would result in a Plant Site Emission Limit increase of 1 ton or more for any regulated pollutant for which the source is a federal major source, if the source obtained permits to construct and operate after the applicable baseline period but has not undergone Major New Source Review.”</w:t>
            </w:r>
          </w:p>
        </w:tc>
        <w:tc>
          <w:tcPr>
            <w:tcW w:w="4320" w:type="dxa"/>
          </w:tcPr>
          <w:p w:rsidR="003D4089" w:rsidRPr="006E233D" w:rsidRDefault="003D4089" w:rsidP="0035283B">
            <w:r w:rsidRPr="006E233D">
              <w:t>DEQ has changed the d</w:t>
            </w:r>
            <w:r>
              <w:t>efinition of major source t</w:t>
            </w:r>
            <w:r w:rsidRPr="006E233D">
              <w:t xml:space="preserve">o </w:t>
            </w:r>
            <w:r>
              <w:t>federal major source to accommodate the State New Source Review program for non-federal major sources and changes that are not major modifications</w:t>
            </w:r>
            <w:r w:rsidRPr="006E233D">
              <w:t>.</w:t>
            </w:r>
            <w:r>
              <w:t xml:space="preserve"> The requirement applies in all areas of the state.  </w:t>
            </w:r>
          </w:p>
        </w:tc>
        <w:tc>
          <w:tcPr>
            <w:tcW w:w="787" w:type="dxa"/>
          </w:tcPr>
          <w:p w:rsidR="003D4089" w:rsidRPr="006E233D" w:rsidRDefault="003D4089" w:rsidP="0035283B">
            <w:r w:rsidRPr="006E233D">
              <w:t>done</w:t>
            </w:r>
          </w:p>
        </w:tc>
      </w:tr>
      <w:tr w:rsidR="003D4089" w:rsidRPr="006E233D" w:rsidTr="00D66578">
        <w:tc>
          <w:tcPr>
            <w:tcW w:w="918" w:type="dxa"/>
          </w:tcPr>
          <w:p w:rsidR="003D4089" w:rsidRPr="006E233D" w:rsidRDefault="003D4089" w:rsidP="00A65851">
            <w:r>
              <w:t>200</w:t>
            </w:r>
          </w:p>
        </w:tc>
        <w:tc>
          <w:tcPr>
            <w:tcW w:w="1350" w:type="dxa"/>
          </w:tcPr>
          <w:p w:rsidR="003D4089" w:rsidRPr="006E233D" w:rsidRDefault="003D4089" w:rsidP="00A65851">
            <w:r>
              <w:t>0020(71)(c)(A)</w:t>
            </w:r>
          </w:p>
        </w:tc>
        <w:tc>
          <w:tcPr>
            <w:tcW w:w="990" w:type="dxa"/>
          </w:tcPr>
          <w:p w:rsidR="003D4089" w:rsidRPr="006E233D" w:rsidRDefault="003D4089" w:rsidP="00A65851">
            <w:pPr>
              <w:rPr>
                <w:color w:val="000000"/>
              </w:rPr>
            </w:pPr>
            <w:r>
              <w:rPr>
                <w:color w:val="000000"/>
              </w:rPr>
              <w:t>224</w:t>
            </w:r>
          </w:p>
        </w:tc>
        <w:tc>
          <w:tcPr>
            <w:tcW w:w="1350" w:type="dxa"/>
          </w:tcPr>
          <w:p w:rsidR="003D4089" w:rsidRPr="006E233D" w:rsidRDefault="003D4089" w:rsidP="00A65851">
            <w:pPr>
              <w:rPr>
                <w:color w:val="000000"/>
              </w:rPr>
            </w:pPr>
            <w:r>
              <w:rPr>
                <w:color w:val="000000"/>
              </w:rPr>
              <w:t>0025(5)(a)</w:t>
            </w:r>
          </w:p>
        </w:tc>
        <w:tc>
          <w:tcPr>
            <w:tcW w:w="4860" w:type="dxa"/>
          </w:tcPr>
          <w:p w:rsidR="003D4089" w:rsidRPr="006E233D" w:rsidRDefault="003D4089" w:rsidP="002141D1">
            <w:r>
              <w:t xml:space="preserve">Change subsections to sections because of restructuring.  </w:t>
            </w:r>
          </w:p>
        </w:tc>
        <w:tc>
          <w:tcPr>
            <w:tcW w:w="4320" w:type="dxa"/>
          </w:tcPr>
          <w:p w:rsidR="003D4089" w:rsidRPr="006E233D" w:rsidRDefault="003D4089" w:rsidP="002141D1">
            <w:r>
              <w:t>Correction</w:t>
            </w:r>
          </w:p>
        </w:tc>
        <w:tc>
          <w:tcPr>
            <w:tcW w:w="787" w:type="dxa"/>
          </w:tcPr>
          <w:p w:rsidR="003D4089" w:rsidRPr="006E233D" w:rsidRDefault="003D4089" w:rsidP="002141D1">
            <w:r>
              <w:t>done</w:t>
            </w:r>
          </w:p>
        </w:tc>
      </w:tr>
      <w:tr w:rsidR="003D4089" w:rsidRPr="00C6077C" w:rsidTr="00D66578">
        <w:tc>
          <w:tcPr>
            <w:tcW w:w="918" w:type="dxa"/>
          </w:tcPr>
          <w:p w:rsidR="003D4089" w:rsidRPr="00C6077C" w:rsidRDefault="003D4089" w:rsidP="00A65851">
            <w:pPr>
              <w:rPr>
                <w:highlight w:val="lightGray"/>
              </w:rPr>
            </w:pPr>
            <w:r w:rsidRPr="00C6077C">
              <w:rPr>
                <w:highlight w:val="lightGray"/>
              </w:rPr>
              <w:t>200</w:t>
            </w:r>
          </w:p>
        </w:tc>
        <w:tc>
          <w:tcPr>
            <w:tcW w:w="1350" w:type="dxa"/>
          </w:tcPr>
          <w:p w:rsidR="003D4089" w:rsidRPr="00C6077C" w:rsidRDefault="003D4089" w:rsidP="00A65851">
            <w:pPr>
              <w:rPr>
                <w:highlight w:val="lightGray"/>
              </w:rPr>
            </w:pPr>
            <w:r w:rsidRPr="00C6077C">
              <w:rPr>
                <w:highlight w:val="lightGray"/>
              </w:rPr>
              <w:t>0020(71)(d)</w:t>
            </w:r>
          </w:p>
        </w:tc>
        <w:tc>
          <w:tcPr>
            <w:tcW w:w="990" w:type="dxa"/>
          </w:tcPr>
          <w:p w:rsidR="003D4089" w:rsidRPr="00C6077C" w:rsidRDefault="003D4089" w:rsidP="00A65851">
            <w:pPr>
              <w:rPr>
                <w:color w:val="000000"/>
                <w:highlight w:val="lightGray"/>
              </w:rPr>
            </w:pPr>
            <w:r w:rsidRPr="00C6077C">
              <w:rPr>
                <w:color w:val="000000"/>
                <w:highlight w:val="lightGray"/>
              </w:rPr>
              <w:t>224</w:t>
            </w:r>
          </w:p>
        </w:tc>
        <w:tc>
          <w:tcPr>
            <w:tcW w:w="1350" w:type="dxa"/>
          </w:tcPr>
          <w:p w:rsidR="003D4089" w:rsidRPr="00C6077C" w:rsidRDefault="003D4089" w:rsidP="00A65851">
            <w:pPr>
              <w:rPr>
                <w:color w:val="000000"/>
                <w:highlight w:val="lightGray"/>
              </w:rPr>
            </w:pPr>
            <w:r w:rsidRPr="00C6077C">
              <w:rPr>
                <w:color w:val="000000"/>
                <w:highlight w:val="lightGray"/>
              </w:rPr>
              <w:t>00025(6)</w:t>
            </w:r>
          </w:p>
        </w:tc>
        <w:tc>
          <w:tcPr>
            <w:tcW w:w="4860" w:type="dxa"/>
          </w:tcPr>
          <w:p w:rsidR="003D4089" w:rsidRPr="00C6077C" w:rsidRDefault="003D4089" w:rsidP="00351F6E">
            <w:pPr>
              <w:rPr>
                <w:color w:val="000000"/>
                <w:highlight w:val="lightGray"/>
              </w:rPr>
            </w:pPr>
            <w:r w:rsidRPr="00C6077C">
              <w:rPr>
                <w:color w:val="000000"/>
                <w:highlight w:val="lightGray"/>
              </w:rPr>
              <w:t>Delete parentheses around “or both” and change subsections to sections.  Change the reference to the reset of the netting basis to OAR 340-222-0051.  Delete “the definitions of baseline emission rate and netting basis.”</w:t>
            </w:r>
          </w:p>
        </w:tc>
        <w:tc>
          <w:tcPr>
            <w:tcW w:w="4320" w:type="dxa"/>
          </w:tcPr>
          <w:p w:rsidR="003D4089" w:rsidRPr="00C6077C" w:rsidRDefault="003D4089" w:rsidP="00221F6A">
            <w:pPr>
              <w:rPr>
                <w:highlight w:val="lightGray"/>
              </w:rPr>
            </w:pPr>
            <w:r w:rsidRPr="00C6077C">
              <w:rPr>
                <w:highlight w:val="lightGray"/>
              </w:rPr>
              <w:t xml:space="preserve">Correction.  Procedures for the netting basis were moved to division 222. </w:t>
            </w:r>
          </w:p>
        </w:tc>
        <w:tc>
          <w:tcPr>
            <w:tcW w:w="787" w:type="dxa"/>
          </w:tcPr>
          <w:p w:rsidR="003D4089" w:rsidRPr="00C6077C" w:rsidRDefault="003D4089" w:rsidP="00FE68CE">
            <w:pPr>
              <w:rPr>
                <w:highlight w:val="lightGray"/>
              </w:rPr>
            </w:pPr>
            <w:r w:rsidRPr="00C6077C">
              <w:rPr>
                <w:highlight w:val="lightGray"/>
              </w:rPr>
              <w:t>done</w:t>
            </w:r>
          </w:p>
        </w:tc>
      </w:tr>
      <w:tr w:rsidR="003D4089" w:rsidRPr="006E233D" w:rsidTr="002B07C2">
        <w:tc>
          <w:tcPr>
            <w:tcW w:w="918" w:type="dxa"/>
          </w:tcPr>
          <w:p w:rsidR="003D4089" w:rsidRPr="00C6077C" w:rsidRDefault="003D4089" w:rsidP="002B07C2">
            <w:pPr>
              <w:rPr>
                <w:highlight w:val="lightGray"/>
              </w:rPr>
            </w:pPr>
            <w:r w:rsidRPr="00C6077C">
              <w:rPr>
                <w:highlight w:val="lightGray"/>
              </w:rPr>
              <w:t>200</w:t>
            </w:r>
          </w:p>
        </w:tc>
        <w:tc>
          <w:tcPr>
            <w:tcW w:w="1350" w:type="dxa"/>
          </w:tcPr>
          <w:p w:rsidR="003D4089" w:rsidRPr="00C6077C" w:rsidRDefault="003D4089" w:rsidP="002B07C2">
            <w:pPr>
              <w:rPr>
                <w:highlight w:val="lightGray"/>
              </w:rPr>
            </w:pPr>
            <w:r w:rsidRPr="00C6077C">
              <w:rPr>
                <w:highlight w:val="lightGray"/>
              </w:rPr>
              <w:t>0020(71)(e)(A)</w:t>
            </w:r>
          </w:p>
        </w:tc>
        <w:tc>
          <w:tcPr>
            <w:tcW w:w="990" w:type="dxa"/>
          </w:tcPr>
          <w:p w:rsidR="003D4089" w:rsidRPr="00C6077C" w:rsidRDefault="003D4089" w:rsidP="002B07C2">
            <w:pPr>
              <w:rPr>
                <w:color w:val="000000"/>
                <w:highlight w:val="lightGray"/>
              </w:rPr>
            </w:pPr>
            <w:r w:rsidRPr="00C6077C">
              <w:rPr>
                <w:color w:val="000000"/>
                <w:highlight w:val="lightGray"/>
              </w:rPr>
              <w:t>224</w:t>
            </w:r>
          </w:p>
        </w:tc>
        <w:tc>
          <w:tcPr>
            <w:tcW w:w="1350" w:type="dxa"/>
          </w:tcPr>
          <w:p w:rsidR="003D4089" w:rsidRPr="00C6077C" w:rsidRDefault="003D4089" w:rsidP="002B07C2">
            <w:pPr>
              <w:rPr>
                <w:color w:val="000000"/>
                <w:highlight w:val="lightGray"/>
              </w:rPr>
            </w:pPr>
            <w:r w:rsidRPr="00C6077C">
              <w:rPr>
                <w:color w:val="000000"/>
                <w:highlight w:val="lightGray"/>
              </w:rPr>
              <w:t>0025(7)(a)</w:t>
            </w:r>
          </w:p>
        </w:tc>
        <w:tc>
          <w:tcPr>
            <w:tcW w:w="4860" w:type="dxa"/>
          </w:tcPr>
          <w:p w:rsidR="003D4089" w:rsidRPr="00C6077C" w:rsidRDefault="003D4089" w:rsidP="002B07C2">
            <w:pPr>
              <w:rPr>
                <w:highlight w:val="lightGray"/>
              </w:rPr>
            </w:pPr>
            <w:r w:rsidRPr="00C6077C">
              <w:rPr>
                <w:highlight w:val="lightGray"/>
              </w:rPr>
              <w:t xml:space="preserve">Change subsections to sections because of restructuring.  </w:t>
            </w:r>
          </w:p>
        </w:tc>
        <w:tc>
          <w:tcPr>
            <w:tcW w:w="4320" w:type="dxa"/>
          </w:tcPr>
          <w:p w:rsidR="003D4089" w:rsidRPr="00C6077C" w:rsidRDefault="003D4089" w:rsidP="002B07C2">
            <w:pPr>
              <w:rPr>
                <w:highlight w:val="lightGray"/>
              </w:rPr>
            </w:pPr>
            <w:r w:rsidRPr="00C6077C">
              <w:rPr>
                <w:highlight w:val="lightGray"/>
              </w:rPr>
              <w:t>Correction</w:t>
            </w:r>
          </w:p>
        </w:tc>
        <w:tc>
          <w:tcPr>
            <w:tcW w:w="787" w:type="dxa"/>
          </w:tcPr>
          <w:p w:rsidR="003D4089" w:rsidRPr="006E233D" w:rsidRDefault="003D4089" w:rsidP="002B07C2">
            <w:r w:rsidRPr="00C6077C">
              <w:rPr>
                <w:highlight w:val="lightGray"/>
              </w:rPr>
              <w:t>done</w:t>
            </w:r>
          </w:p>
        </w:tc>
      </w:tr>
      <w:tr w:rsidR="003D4089" w:rsidRPr="006E233D" w:rsidTr="00D66578">
        <w:tc>
          <w:tcPr>
            <w:tcW w:w="918" w:type="dxa"/>
          </w:tcPr>
          <w:p w:rsidR="003D4089" w:rsidRPr="00781E4E" w:rsidRDefault="003D4089" w:rsidP="00A65851">
            <w:pPr>
              <w:rPr>
                <w:highlight w:val="lightGray"/>
              </w:rPr>
            </w:pPr>
            <w:r w:rsidRPr="00781E4E">
              <w:rPr>
                <w:highlight w:val="lightGray"/>
              </w:rPr>
              <w:t>NA</w:t>
            </w:r>
          </w:p>
        </w:tc>
        <w:tc>
          <w:tcPr>
            <w:tcW w:w="1350" w:type="dxa"/>
          </w:tcPr>
          <w:p w:rsidR="003D4089" w:rsidRPr="00781E4E" w:rsidRDefault="003D4089" w:rsidP="00A65851">
            <w:pPr>
              <w:rPr>
                <w:highlight w:val="lightGray"/>
              </w:rPr>
            </w:pPr>
            <w:r w:rsidRPr="00781E4E">
              <w:rPr>
                <w:highlight w:val="lightGray"/>
              </w:rPr>
              <w:t>NA</w:t>
            </w:r>
          </w:p>
        </w:tc>
        <w:tc>
          <w:tcPr>
            <w:tcW w:w="990" w:type="dxa"/>
          </w:tcPr>
          <w:p w:rsidR="003D4089" w:rsidRPr="00781E4E" w:rsidRDefault="003D4089" w:rsidP="00A65851">
            <w:pPr>
              <w:rPr>
                <w:color w:val="000000"/>
                <w:highlight w:val="lightGray"/>
              </w:rPr>
            </w:pPr>
            <w:r w:rsidRPr="00781E4E">
              <w:rPr>
                <w:color w:val="000000"/>
                <w:highlight w:val="lightGray"/>
              </w:rPr>
              <w:t>224</w:t>
            </w:r>
          </w:p>
        </w:tc>
        <w:tc>
          <w:tcPr>
            <w:tcW w:w="1350" w:type="dxa"/>
          </w:tcPr>
          <w:p w:rsidR="003D4089" w:rsidRPr="00781E4E" w:rsidRDefault="003D4089" w:rsidP="00A65851">
            <w:pPr>
              <w:rPr>
                <w:color w:val="000000"/>
                <w:highlight w:val="lightGray"/>
              </w:rPr>
            </w:pPr>
            <w:r w:rsidRPr="00781E4E">
              <w:rPr>
                <w:color w:val="000000"/>
                <w:highlight w:val="lightGray"/>
              </w:rPr>
              <w:t>0025(8)</w:t>
            </w:r>
          </w:p>
        </w:tc>
        <w:tc>
          <w:tcPr>
            <w:tcW w:w="4860" w:type="dxa"/>
          </w:tcPr>
          <w:p w:rsidR="003D4089" w:rsidRPr="00781E4E" w:rsidRDefault="003D4089" w:rsidP="00351F6E">
            <w:pPr>
              <w:rPr>
                <w:color w:val="000000"/>
                <w:highlight w:val="lightGray"/>
              </w:rPr>
            </w:pPr>
            <w:r w:rsidRPr="00781E4E">
              <w:rPr>
                <w:color w:val="000000"/>
                <w:highlight w:val="lightGray"/>
              </w:rPr>
              <w:t>Add:</w:t>
            </w:r>
          </w:p>
          <w:p w:rsidR="003D4089" w:rsidRPr="00781E4E" w:rsidRDefault="003D4089" w:rsidP="00351F6E">
            <w:pPr>
              <w:rPr>
                <w:color w:val="000000"/>
                <w:highlight w:val="lightGray"/>
              </w:rPr>
            </w:pPr>
            <w:r w:rsidRPr="00781E4E">
              <w:rPr>
                <w:color w:val="000000"/>
                <w:highlight w:val="lightGray"/>
              </w:rPr>
              <w:t>(8) When better emissions information becomes available, a recalculation of the PSEL, netting basis, and increases/decreases in emissions must be performed to determine whether a major modification has occurred. Regardless of the preconstruction PSEL contained in the permit, a major modification has occurred if the criteria in sections (1) through (7) are met as a result of the recalculated PSEL.</w:t>
            </w:r>
          </w:p>
        </w:tc>
        <w:tc>
          <w:tcPr>
            <w:tcW w:w="4320" w:type="dxa"/>
          </w:tcPr>
          <w:p w:rsidR="003D4089" w:rsidRPr="00781E4E" w:rsidRDefault="003D4089" w:rsidP="003D0D80">
            <w:pPr>
              <w:rPr>
                <w:highlight w:val="lightGray"/>
              </w:rPr>
            </w:pPr>
            <w:r w:rsidRPr="00781E4E">
              <w:rPr>
                <w:highlight w:val="lightGray"/>
              </w:rPr>
              <w:t xml:space="preserve">Clarification.  When better emissions information becomes available, DEQ will use that information to determine whether a major modification has occurred.  </w:t>
            </w:r>
          </w:p>
        </w:tc>
        <w:tc>
          <w:tcPr>
            <w:tcW w:w="787" w:type="dxa"/>
          </w:tcPr>
          <w:p w:rsidR="003D4089" w:rsidRDefault="003D4089" w:rsidP="00FE68CE">
            <w:r w:rsidRPr="00781E4E">
              <w:rPr>
                <w:highlight w:val="lightGray"/>
              </w:rPr>
              <w:t>done</w:t>
            </w:r>
          </w:p>
        </w:tc>
      </w:tr>
      <w:tr w:rsidR="003D4089" w:rsidRPr="006E233D" w:rsidTr="00D66578">
        <w:tc>
          <w:tcPr>
            <w:tcW w:w="918" w:type="dxa"/>
          </w:tcPr>
          <w:p w:rsidR="003D4089" w:rsidRPr="006E233D" w:rsidRDefault="003D4089" w:rsidP="00A65851"/>
        </w:tc>
        <w:tc>
          <w:tcPr>
            <w:tcW w:w="1350" w:type="dxa"/>
          </w:tcPr>
          <w:p w:rsidR="003D4089" w:rsidRPr="006E233D" w:rsidRDefault="003D4089" w:rsidP="00A65851"/>
        </w:tc>
        <w:tc>
          <w:tcPr>
            <w:tcW w:w="990" w:type="dxa"/>
          </w:tcPr>
          <w:p w:rsidR="003D4089" w:rsidRPr="006E233D" w:rsidRDefault="003D4089" w:rsidP="00A65851">
            <w:pPr>
              <w:rPr>
                <w:color w:val="000000"/>
              </w:rPr>
            </w:pPr>
            <w:r>
              <w:rPr>
                <w:color w:val="000000"/>
              </w:rPr>
              <w:t>224</w:t>
            </w:r>
          </w:p>
        </w:tc>
        <w:tc>
          <w:tcPr>
            <w:tcW w:w="1350" w:type="dxa"/>
          </w:tcPr>
          <w:p w:rsidR="003D4089" w:rsidRPr="006E233D" w:rsidRDefault="003D4089" w:rsidP="00A65851">
            <w:pPr>
              <w:rPr>
                <w:color w:val="000000"/>
              </w:rPr>
            </w:pPr>
            <w:r>
              <w:rPr>
                <w:color w:val="000000"/>
              </w:rPr>
              <w:t>0025</w:t>
            </w:r>
          </w:p>
        </w:tc>
        <w:tc>
          <w:tcPr>
            <w:tcW w:w="4860" w:type="dxa"/>
          </w:tcPr>
          <w:p w:rsidR="003D4089" w:rsidRDefault="003D4089" w:rsidP="00351F6E">
            <w:pPr>
              <w:rPr>
                <w:color w:val="000000"/>
              </w:rPr>
            </w:pPr>
            <w:r>
              <w:rPr>
                <w:color w:val="000000"/>
              </w:rPr>
              <w:t>Add the Editorial Note:</w:t>
            </w:r>
          </w:p>
          <w:p w:rsidR="003D4089" w:rsidRPr="006E233D" w:rsidRDefault="003D4089" w:rsidP="00351F6E">
            <w:pPr>
              <w:rPr>
                <w:color w:val="000000"/>
              </w:rPr>
            </w:pPr>
            <w:r>
              <w:rPr>
                <w:color w:val="000000"/>
              </w:rPr>
              <w:t>“</w:t>
            </w:r>
            <w:r w:rsidRPr="00862612">
              <w:rPr>
                <w:color w:val="000000"/>
              </w:rPr>
              <w:t>[ED. NOTE: This rule was moved verbatim from OAR 340-200-0020(71) and amended in redline/strikeout.]</w:t>
            </w:r>
            <w:r>
              <w:rPr>
                <w:color w:val="000000"/>
              </w:rPr>
              <w:t>”</w:t>
            </w:r>
          </w:p>
        </w:tc>
        <w:tc>
          <w:tcPr>
            <w:tcW w:w="4320" w:type="dxa"/>
          </w:tcPr>
          <w:p w:rsidR="003D4089" w:rsidRPr="006E233D" w:rsidRDefault="003D4089" w:rsidP="003D0D80">
            <w:r>
              <w:t>Clarification</w:t>
            </w:r>
          </w:p>
        </w:tc>
        <w:tc>
          <w:tcPr>
            <w:tcW w:w="787" w:type="dxa"/>
          </w:tcPr>
          <w:p w:rsidR="003D4089" w:rsidRPr="006E233D" w:rsidRDefault="003D4089" w:rsidP="00FE68CE">
            <w:r>
              <w:t>done</w:t>
            </w:r>
          </w:p>
        </w:tc>
      </w:tr>
      <w:tr w:rsidR="003D4089" w:rsidRPr="006E233D" w:rsidTr="00D66578">
        <w:tc>
          <w:tcPr>
            <w:tcW w:w="918" w:type="dxa"/>
          </w:tcPr>
          <w:p w:rsidR="003D4089" w:rsidRPr="006E233D" w:rsidRDefault="003D4089" w:rsidP="00A65851">
            <w:r>
              <w:t>NA</w:t>
            </w:r>
          </w:p>
        </w:tc>
        <w:tc>
          <w:tcPr>
            <w:tcW w:w="1350" w:type="dxa"/>
          </w:tcPr>
          <w:p w:rsidR="003D4089" w:rsidRPr="006E233D" w:rsidRDefault="003D4089" w:rsidP="00A65851">
            <w:r>
              <w:t>NA</w:t>
            </w:r>
          </w:p>
        </w:tc>
        <w:tc>
          <w:tcPr>
            <w:tcW w:w="990" w:type="dxa"/>
          </w:tcPr>
          <w:p w:rsidR="003D4089" w:rsidRPr="006E233D" w:rsidRDefault="003D4089" w:rsidP="00A65851">
            <w:pPr>
              <w:rPr>
                <w:color w:val="000000"/>
              </w:rPr>
            </w:pPr>
            <w:r>
              <w:rPr>
                <w:color w:val="000000"/>
              </w:rPr>
              <w:t>224</w:t>
            </w:r>
          </w:p>
        </w:tc>
        <w:tc>
          <w:tcPr>
            <w:tcW w:w="1350" w:type="dxa"/>
          </w:tcPr>
          <w:p w:rsidR="003D4089" w:rsidRPr="006E233D" w:rsidRDefault="003D4089" w:rsidP="00A65851">
            <w:pPr>
              <w:rPr>
                <w:color w:val="000000"/>
              </w:rPr>
            </w:pPr>
            <w:r>
              <w:rPr>
                <w:color w:val="000000"/>
              </w:rPr>
              <w:t>0025</w:t>
            </w:r>
          </w:p>
        </w:tc>
        <w:tc>
          <w:tcPr>
            <w:tcW w:w="4860" w:type="dxa"/>
          </w:tcPr>
          <w:p w:rsidR="003D4089" w:rsidRDefault="003D4089" w:rsidP="00351F6E">
            <w:pPr>
              <w:rPr>
                <w:color w:val="000000"/>
              </w:rPr>
            </w:pPr>
            <w:r>
              <w:rPr>
                <w:color w:val="000000"/>
              </w:rPr>
              <w:t>Add the Note and statutory authority :</w:t>
            </w:r>
          </w:p>
          <w:p w:rsidR="003D4089" w:rsidRDefault="003D4089" w:rsidP="00351F6E">
            <w:pPr>
              <w:rPr>
                <w:bCs/>
                <w:color w:val="000000"/>
              </w:rPr>
            </w:pPr>
            <w:r>
              <w:rPr>
                <w:bCs/>
                <w:color w:val="000000"/>
              </w:rPr>
              <w:t>“</w:t>
            </w:r>
            <w:r w:rsidRPr="00391B09">
              <w:rPr>
                <w:bCs/>
                <w:color w:val="000000"/>
              </w:rPr>
              <w:t xml:space="preserve">NOTE: This rule is included in the State of Oregon Clean Air Act Implementation Plan as adopted by the </w:t>
            </w:r>
            <w:r w:rsidRPr="00391B09">
              <w:rPr>
                <w:bCs/>
                <w:color w:val="000000"/>
              </w:rPr>
              <w:lastRenderedPageBreak/>
              <w:t>EQC under OAR 340-200-0040.</w:t>
            </w:r>
          </w:p>
          <w:p w:rsidR="003D4089" w:rsidRPr="00391B09" w:rsidRDefault="003D4089"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3D4089" w:rsidRPr="006E233D" w:rsidRDefault="003D4089" w:rsidP="003D0D80">
            <w:r>
              <w:lastRenderedPageBreak/>
              <w:t>This new rules should be included in the SIP.</w:t>
            </w:r>
          </w:p>
        </w:tc>
        <w:tc>
          <w:tcPr>
            <w:tcW w:w="787" w:type="dxa"/>
          </w:tcPr>
          <w:p w:rsidR="003D4089" w:rsidRPr="006E233D" w:rsidRDefault="003D4089" w:rsidP="00FE68CE">
            <w:r>
              <w:t>done</w:t>
            </w:r>
          </w:p>
        </w:tc>
      </w:tr>
      <w:tr w:rsidR="003D4089" w:rsidRPr="006E233D" w:rsidTr="00D66578">
        <w:tc>
          <w:tcPr>
            <w:tcW w:w="918" w:type="dxa"/>
          </w:tcPr>
          <w:p w:rsidR="003D4089" w:rsidRPr="00304C7D" w:rsidRDefault="003D4089" w:rsidP="00A65851">
            <w:r w:rsidRPr="00304C7D">
              <w:lastRenderedPageBreak/>
              <w:t>224</w:t>
            </w:r>
          </w:p>
        </w:tc>
        <w:tc>
          <w:tcPr>
            <w:tcW w:w="1350" w:type="dxa"/>
          </w:tcPr>
          <w:p w:rsidR="003D4089" w:rsidRPr="00304C7D" w:rsidRDefault="003D4089" w:rsidP="00A65851">
            <w:r w:rsidRPr="00304C7D">
              <w:t>0030</w:t>
            </w:r>
          </w:p>
        </w:tc>
        <w:tc>
          <w:tcPr>
            <w:tcW w:w="990" w:type="dxa"/>
          </w:tcPr>
          <w:p w:rsidR="003D4089" w:rsidRPr="00304C7D" w:rsidRDefault="003D4089" w:rsidP="00A65851">
            <w:pPr>
              <w:rPr>
                <w:color w:val="000000"/>
              </w:rPr>
            </w:pPr>
            <w:r w:rsidRPr="00304C7D">
              <w:rPr>
                <w:color w:val="000000"/>
              </w:rPr>
              <w:t>NA</w:t>
            </w:r>
          </w:p>
        </w:tc>
        <w:tc>
          <w:tcPr>
            <w:tcW w:w="1350" w:type="dxa"/>
          </w:tcPr>
          <w:p w:rsidR="003D4089" w:rsidRPr="00304C7D" w:rsidRDefault="003D4089" w:rsidP="00A65851">
            <w:pPr>
              <w:rPr>
                <w:color w:val="000000"/>
              </w:rPr>
            </w:pPr>
            <w:r w:rsidRPr="00304C7D">
              <w:rPr>
                <w:color w:val="000000"/>
              </w:rPr>
              <w:t>NA</w:t>
            </w:r>
          </w:p>
        </w:tc>
        <w:tc>
          <w:tcPr>
            <w:tcW w:w="4860" w:type="dxa"/>
          </w:tcPr>
          <w:p w:rsidR="003D4089" w:rsidRPr="00304C7D" w:rsidRDefault="003D4089" w:rsidP="00351F6E">
            <w:pPr>
              <w:rPr>
                <w:color w:val="000000"/>
              </w:rPr>
            </w:pPr>
            <w:r w:rsidRPr="00304C7D">
              <w:rPr>
                <w:color w:val="000000"/>
              </w:rPr>
              <w:t>Change title to “Major New Source Review Procedural Requirements”</w:t>
            </w:r>
          </w:p>
        </w:tc>
        <w:tc>
          <w:tcPr>
            <w:tcW w:w="4320" w:type="dxa"/>
          </w:tcPr>
          <w:p w:rsidR="003D4089" w:rsidRPr="00304C7D" w:rsidRDefault="003D4089" w:rsidP="003D0D80">
            <w:r w:rsidRPr="00304C7D">
              <w:t>Clarification.  These procedural requirements are for Major New Source Review.  There are also procedural requirements for State New Source Review.</w:t>
            </w:r>
          </w:p>
        </w:tc>
        <w:tc>
          <w:tcPr>
            <w:tcW w:w="787" w:type="dxa"/>
          </w:tcPr>
          <w:p w:rsidR="003D4089" w:rsidRPr="006E233D" w:rsidRDefault="003D4089" w:rsidP="00FE68CE">
            <w:r w:rsidRPr="00304C7D">
              <w:t>done</w:t>
            </w:r>
          </w:p>
        </w:tc>
      </w:tr>
      <w:tr w:rsidR="003D4089" w:rsidRPr="006E233D" w:rsidTr="00D66578">
        <w:tc>
          <w:tcPr>
            <w:tcW w:w="918" w:type="dxa"/>
          </w:tcPr>
          <w:p w:rsidR="003D4089" w:rsidRPr="0056363F" w:rsidRDefault="003D4089" w:rsidP="00A65851">
            <w:pPr>
              <w:rPr>
                <w:highlight w:val="lightGray"/>
              </w:rPr>
            </w:pPr>
            <w:r w:rsidRPr="0056363F">
              <w:rPr>
                <w:highlight w:val="lightGray"/>
              </w:rPr>
              <w:t>224</w:t>
            </w:r>
          </w:p>
        </w:tc>
        <w:tc>
          <w:tcPr>
            <w:tcW w:w="1350" w:type="dxa"/>
          </w:tcPr>
          <w:p w:rsidR="003D4089" w:rsidRPr="0056363F" w:rsidRDefault="003D4089" w:rsidP="00A65851">
            <w:pPr>
              <w:rPr>
                <w:highlight w:val="lightGray"/>
              </w:rPr>
            </w:pPr>
            <w:r w:rsidRPr="0056363F">
              <w:rPr>
                <w:highlight w:val="lightGray"/>
              </w:rPr>
              <w:t>0030</w:t>
            </w:r>
          </w:p>
        </w:tc>
        <w:tc>
          <w:tcPr>
            <w:tcW w:w="990" w:type="dxa"/>
          </w:tcPr>
          <w:p w:rsidR="003D4089" w:rsidRPr="0056363F" w:rsidRDefault="003D4089" w:rsidP="00A65851">
            <w:pPr>
              <w:rPr>
                <w:color w:val="000000"/>
                <w:highlight w:val="lightGray"/>
              </w:rPr>
            </w:pPr>
            <w:r w:rsidRPr="0056363F">
              <w:rPr>
                <w:color w:val="000000"/>
                <w:highlight w:val="lightGray"/>
              </w:rPr>
              <w:t>NA</w:t>
            </w:r>
          </w:p>
        </w:tc>
        <w:tc>
          <w:tcPr>
            <w:tcW w:w="1350" w:type="dxa"/>
          </w:tcPr>
          <w:p w:rsidR="003D4089" w:rsidRPr="0056363F" w:rsidRDefault="003D4089" w:rsidP="00A65851">
            <w:pPr>
              <w:rPr>
                <w:color w:val="000000"/>
                <w:highlight w:val="lightGray"/>
              </w:rPr>
            </w:pPr>
            <w:r w:rsidRPr="0056363F">
              <w:rPr>
                <w:color w:val="000000"/>
                <w:highlight w:val="lightGray"/>
              </w:rPr>
              <w:t>NA</w:t>
            </w:r>
          </w:p>
        </w:tc>
        <w:tc>
          <w:tcPr>
            <w:tcW w:w="4860" w:type="dxa"/>
          </w:tcPr>
          <w:p w:rsidR="003D4089" w:rsidRPr="0056363F" w:rsidRDefault="003D4089" w:rsidP="000C356F">
            <w:pPr>
              <w:rPr>
                <w:color w:val="000000"/>
                <w:highlight w:val="lightGray"/>
              </w:rPr>
            </w:pPr>
            <w:r w:rsidRPr="0056363F">
              <w:rPr>
                <w:color w:val="000000"/>
                <w:highlight w:val="lightGray"/>
              </w:rPr>
              <w:t>Add “federal” to major source</w:t>
            </w:r>
          </w:p>
        </w:tc>
        <w:tc>
          <w:tcPr>
            <w:tcW w:w="4320" w:type="dxa"/>
          </w:tcPr>
          <w:p w:rsidR="003D4089" w:rsidRPr="0056363F" w:rsidRDefault="003D4089" w:rsidP="00FE6D9A">
            <w:pPr>
              <w:rPr>
                <w:highlight w:val="lightGray"/>
              </w:rPr>
            </w:pPr>
            <w:r w:rsidRPr="0056363F">
              <w:rPr>
                <w:highlight w:val="lightGray"/>
              </w:rPr>
              <w:t xml:space="preserve">DEQ has changed </w:t>
            </w:r>
            <w:r>
              <w:rPr>
                <w:highlight w:val="lightGray"/>
              </w:rPr>
              <w:t>the definition of major source t</w:t>
            </w:r>
            <w:r w:rsidRPr="0056363F">
              <w:rPr>
                <w:highlight w:val="lightGray"/>
              </w:rPr>
              <w:t>o federal major source to accommodate the State New Source Review program for non-federal major sources and changes that are not major modifications.</w:t>
            </w:r>
          </w:p>
        </w:tc>
        <w:tc>
          <w:tcPr>
            <w:tcW w:w="787" w:type="dxa"/>
          </w:tcPr>
          <w:p w:rsidR="003D4089" w:rsidRDefault="003D4089" w:rsidP="00FE68CE">
            <w:r w:rsidRPr="0056363F">
              <w:rPr>
                <w:highlight w:val="lightGray"/>
              </w:rPr>
              <w:t>done</w:t>
            </w:r>
          </w:p>
        </w:tc>
      </w:tr>
      <w:tr w:rsidR="003D4089" w:rsidRPr="006E233D" w:rsidTr="00D66578">
        <w:tc>
          <w:tcPr>
            <w:tcW w:w="918" w:type="dxa"/>
          </w:tcPr>
          <w:p w:rsidR="003D4089" w:rsidRPr="00304C7D" w:rsidRDefault="003D4089" w:rsidP="00A65851">
            <w:r>
              <w:t>224</w:t>
            </w:r>
          </w:p>
        </w:tc>
        <w:tc>
          <w:tcPr>
            <w:tcW w:w="1350" w:type="dxa"/>
          </w:tcPr>
          <w:p w:rsidR="003D4089" w:rsidRPr="00304C7D" w:rsidRDefault="003D4089" w:rsidP="00A65851">
            <w:r>
              <w:t>0030(3)</w:t>
            </w:r>
          </w:p>
        </w:tc>
        <w:tc>
          <w:tcPr>
            <w:tcW w:w="990" w:type="dxa"/>
          </w:tcPr>
          <w:p w:rsidR="003D4089" w:rsidRPr="00304C7D" w:rsidRDefault="003D4089" w:rsidP="00A65851">
            <w:pPr>
              <w:rPr>
                <w:color w:val="000000"/>
              </w:rPr>
            </w:pPr>
            <w:r>
              <w:rPr>
                <w:color w:val="000000"/>
              </w:rPr>
              <w:t>224</w:t>
            </w:r>
          </w:p>
        </w:tc>
        <w:tc>
          <w:tcPr>
            <w:tcW w:w="1350" w:type="dxa"/>
          </w:tcPr>
          <w:p w:rsidR="003D4089" w:rsidRPr="00304C7D" w:rsidRDefault="003D4089" w:rsidP="00A65851">
            <w:pPr>
              <w:rPr>
                <w:color w:val="000000"/>
              </w:rPr>
            </w:pPr>
            <w:r>
              <w:rPr>
                <w:color w:val="000000"/>
              </w:rPr>
              <w:t>0030(2)</w:t>
            </w:r>
          </w:p>
        </w:tc>
        <w:tc>
          <w:tcPr>
            <w:tcW w:w="4860" w:type="dxa"/>
          </w:tcPr>
          <w:p w:rsidR="003D4089" w:rsidRPr="00304C7D" w:rsidRDefault="003D4089" w:rsidP="000C356F">
            <w:pPr>
              <w:rPr>
                <w:color w:val="000000"/>
              </w:rPr>
            </w:pPr>
            <w:r>
              <w:rPr>
                <w:color w:val="000000"/>
              </w:rPr>
              <w:t xml:space="preserve">Change the time when DEQ will make a final determination on the application from six months to twelve months.  </w:t>
            </w:r>
          </w:p>
        </w:tc>
        <w:tc>
          <w:tcPr>
            <w:tcW w:w="4320" w:type="dxa"/>
          </w:tcPr>
          <w:p w:rsidR="003D4089" w:rsidRPr="00304C7D" w:rsidRDefault="003D4089" w:rsidP="00FE6D9A">
            <w:r>
              <w:t xml:space="preserve">Past practice for DEQ to make a final determination on an application has been at least 12 months, if not longer.  The rule changes reflect the reality of Major NSR application processing. </w:t>
            </w:r>
          </w:p>
        </w:tc>
        <w:tc>
          <w:tcPr>
            <w:tcW w:w="787" w:type="dxa"/>
          </w:tcPr>
          <w:p w:rsidR="003D4089" w:rsidRPr="00304C7D" w:rsidRDefault="003D4089" w:rsidP="00FE68CE">
            <w:r>
              <w:t>done</w:t>
            </w:r>
          </w:p>
        </w:tc>
      </w:tr>
      <w:tr w:rsidR="003D4089" w:rsidRPr="006E233D" w:rsidTr="00D66578">
        <w:tc>
          <w:tcPr>
            <w:tcW w:w="918" w:type="dxa"/>
          </w:tcPr>
          <w:p w:rsidR="003D4089" w:rsidRDefault="003D4089" w:rsidP="00A65851">
            <w:r>
              <w:t>224</w:t>
            </w:r>
          </w:p>
        </w:tc>
        <w:tc>
          <w:tcPr>
            <w:tcW w:w="1350" w:type="dxa"/>
          </w:tcPr>
          <w:p w:rsidR="003D4089" w:rsidRDefault="003D4089" w:rsidP="00A65851">
            <w:r>
              <w:t>0020(3)(b)</w:t>
            </w:r>
          </w:p>
        </w:tc>
        <w:tc>
          <w:tcPr>
            <w:tcW w:w="990" w:type="dxa"/>
          </w:tcPr>
          <w:p w:rsidR="003D4089" w:rsidRDefault="003D4089" w:rsidP="00A65851">
            <w:pPr>
              <w:rPr>
                <w:color w:val="000000"/>
              </w:rPr>
            </w:pPr>
            <w:r>
              <w:rPr>
                <w:color w:val="000000"/>
              </w:rPr>
              <w:t>224</w:t>
            </w:r>
          </w:p>
        </w:tc>
        <w:tc>
          <w:tcPr>
            <w:tcW w:w="1350" w:type="dxa"/>
          </w:tcPr>
          <w:p w:rsidR="003D4089" w:rsidRDefault="003D4089" w:rsidP="00A65851">
            <w:pPr>
              <w:rPr>
                <w:color w:val="000000"/>
              </w:rPr>
            </w:pPr>
            <w:r>
              <w:rPr>
                <w:color w:val="000000"/>
              </w:rPr>
              <w:t>0030(2)(b)</w:t>
            </w:r>
          </w:p>
        </w:tc>
        <w:tc>
          <w:tcPr>
            <w:tcW w:w="4860" w:type="dxa"/>
          </w:tcPr>
          <w:p w:rsidR="003D4089" w:rsidRDefault="003D4089" w:rsidP="003B2EEF">
            <w:pPr>
              <w:rPr>
                <w:color w:val="000000"/>
              </w:rPr>
            </w:pPr>
            <w:r>
              <w:rPr>
                <w:color w:val="000000"/>
              </w:rPr>
              <w:t>Add “using</w:t>
            </w:r>
            <w:r w:rsidRPr="00FE6D9A">
              <w:rPr>
                <w:color w:val="000000"/>
              </w:rPr>
              <w:t xml:space="preserve"> the public participation procedures of Category IV in OAR 340 division 209</w:t>
            </w:r>
            <w:r>
              <w:rPr>
                <w:color w:val="000000"/>
              </w:rPr>
              <w:t>:” to the end of (b)</w:t>
            </w:r>
          </w:p>
        </w:tc>
        <w:tc>
          <w:tcPr>
            <w:tcW w:w="4320" w:type="dxa"/>
          </w:tcPr>
          <w:p w:rsidR="003D4089" w:rsidRDefault="003D4089" w:rsidP="00FE6D9A">
            <w:r>
              <w:t>Clarification.  The Category IV public participation procedures will be used for Major NSR/PSD permit applications.</w:t>
            </w:r>
          </w:p>
        </w:tc>
        <w:tc>
          <w:tcPr>
            <w:tcW w:w="787" w:type="dxa"/>
          </w:tcPr>
          <w:p w:rsidR="003D4089" w:rsidRDefault="003D4089" w:rsidP="00FE68CE">
            <w:r>
              <w:t>done</w:t>
            </w:r>
          </w:p>
        </w:tc>
      </w:tr>
      <w:tr w:rsidR="003D4089" w:rsidRPr="006E233D" w:rsidTr="00D66578">
        <w:tc>
          <w:tcPr>
            <w:tcW w:w="918" w:type="dxa"/>
          </w:tcPr>
          <w:p w:rsidR="003D4089" w:rsidRDefault="003D4089" w:rsidP="00A65851">
            <w:r>
              <w:t>NA</w:t>
            </w:r>
          </w:p>
        </w:tc>
        <w:tc>
          <w:tcPr>
            <w:tcW w:w="1350" w:type="dxa"/>
          </w:tcPr>
          <w:p w:rsidR="003D4089" w:rsidRDefault="003D4089" w:rsidP="00A65851">
            <w:r>
              <w:t>NA</w:t>
            </w:r>
          </w:p>
        </w:tc>
        <w:tc>
          <w:tcPr>
            <w:tcW w:w="990" w:type="dxa"/>
          </w:tcPr>
          <w:p w:rsidR="003D4089" w:rsidRDefault="003D4089" w:rsidP="009B75A9">
            <w:r>
              <w:t>224</w:t>
            </w:r>
          </w:p>
        </w:tc>
        <w:tc>
          <w:tcPr>
            <w:tcW w:w="1350" w:type="dxa"/>
          </w:tcPr>
          <w:p w:rsidR="003D4089" w:rsidRDefault="003D4089" w:rsidP="00007135">
            <w:r>
              <w:t>0030(3)(b)(A)</w:t>
            </w:r>
          </w:p>
        </w:tc>
        <w:tc>
          <w:tcPr>
            <w:tcW w:w="4860" w:type="dxa"/>
          </w:tcPr>
          <w:p w:rsidR="003D4089" w:rsidRPr="00FE6D9A" w:rsidRDefault="003D4089" w:rsidP="00FE6D9A">
            <w:pPr>
              <w:rPr>
                <w:color w:val="000000"/>
              </w:rPr>
            </w:pPr>
            <w:r>
              <w:rPr>
                <w:color w:val="000000"/>
              </w:rPr>
              <w:t>Add “</w:t>
            </w:r>
            <w:r w:rsidRPr="00FE6D9A">
              <w:rPr>
                <w:color w:val="000000"/>
              </w:rPr>
              <w:t>(A) Making the permit application available at a public meeting</w:t>
            </w:r>
            <w:r>
              <w:rPr>
                <w:color w:val="000000"/>
              </w:rPr>
              <w:t>;”</w:t>
            </w:r>
          </w:p>
          <w:p w:rsidR="003D4089" w:rsidRDefault="003D4089" w:rsidP="00FE6D9A">
            <w:pPr>
              <w:rPr>
                <w:color w:val="000000"/>
              </w:rPr>
            </w:pPr>
          </w:p>
        </w:tc>
        <w:tc>
          <w:tcPr>
            <w:tcW w:w="4320" w:type="dxa"/>
          </w:tcPr>
          <w:p w:rsidR="003D4089" w:rsidRDefault="003D4089" w:rsidP="00FE6D9A">
            <w:r>
              <w:t>Clarification.  A public meeting will be held shortly after the NSR/PSD application is received to notify the public.</w:t>
            </w:r>
          </w:p>
        </w:tc>
        <w:tc>
          <w:tcPr>
            <w:tcW w:w="787" w:type="dxa"/>
          </w:tcPr>
          <w:p w:rsidR="003D4089" w:rsidRDefault="003D4089" w:rsidP="00FE68CE">
            <w:r>
              <w:t>done</w:t>
            </w:r>
          </w:p>
        </w:tc>
      </w:tr>
      <w:tr w:rsidR="003D4089" w:rsidRPr="006E233D" w:rsidTr="00D66578">
        <w:tc>
          <w:tcPr>
            <w:tcW w:w="918" w:type="dxa"/>
          </w:tcPr>
          <w:p w:rsidR="003D4089" w:rsidRDefault="003D4089" w:rsidP="00A65851">
            <w:r>
              <w:t>224</w:t>
            </w:r>
          </w:p>
        </w:tc>
        <w:tc>
          <w:tcPr>
            <w:tcW w:w="1350" w:type="dxa"/>
          </w:tcPr>
          <w:p w:rsidR="003D4089" w:rsidRDefault="003D4089" w:rsidP="00A65851">
            <w:r>
              <w:t>0030(3)(b)(B)</w:t>
            </w:r>
          </w:p>
        </w:tc>
        <w:tc>
          <w:tcPr>
            <w:tcW w:w="990" w:type="dxa"/>
          </w:tcPr>
          <w:p w:rsidR="003D4089" w:rsidRDefault="003D4089" w:rsidP="009B75A9">
            <w:r>
              <w:t>224</w:t>
            </w:r>
          </w:p>
        </w:tc>
        <w:tc>
          <w:tcPr>
            <w:tcW w:w="1350" w:type="dxa"/>
          </w:tcPr>
          <w:p w:rsidR="003D4089" w:rsidRDefault="003D4089" w:rsidP="009B75A9">
            <w:r>
              <w:t>0030(2)(b)(C)</w:t>
            </w:r>
          </w:p>
        </w:tc>
        <w:tc>
          <w:tcPr>
            <w:tcW w:w="4860" w:type="dxa"/>
          </w:tcPr>
          <w:p w:rsidR="003D4089" w:rsidRPr="00007135" w:rsidRDefault="003D4089" w:rsidP="00007135">
            <w:pPr>
              <w:rPr>
                <w:color w:val="000000"/>
              </w:rPr>
            </w:pPr>
            <w:r>
              <w:rPr>
                <w:color w:val="000000"/>
              </w:rPr>
              <w:t>Change to “</w:t>
            </w:r>
            <w:r w:rsidRPr="00007135">
              <w:rPr>
                <w:color w:val="000000"/>
              </w:rPr>
              <w:t>(C) Making the proposed permit available for comment and holding a public hearing.</w:t>
            </w:r>
            <w:r>
              <w:rPr>
                <w:color w:val="000000"/>
              </w:rPr>
              <w:t>”</w:t>
            </w:r>
            <w:r w:rsidRPr="00007135">
              <w:rPr>
                <w:color w:val="000000"/>
              </w:rPr>
              <w:t xml:space="preserve"> </w:t>
            </w:r>
          </w:p>
          <w:p w:rsidR="003D4089" w:rsidRDefault="003D4089" w:rsidP="00FE6D9A">
            <w:pPr>
              <w:rPr>
                <w:color w:val="000000"/>
              </w:rPr>
            </w:pPr>
          </w:p>
        </w:tc>
        <w:tc>
          <w:tcPr>
            <w:tcW w:w="4320" w:type="dxa"/>
          </w:tcPr>
          <w:p w:rsidR="003D4089" w:rsidRDefault="003D4089" w:rsidP="00FE6D9A">
            <w:r>
              <w:t>Clarification and restructuring. Add the requirement for a public hearing on the proposed permit. Move the public participation requirements to subsection (b). Move the allowances for extensions to section (3).</w:t>
            </w:r>
          </w:p>
        </w:tc>
        <w:tc>
          <w:tcPr>
            <w:tcW w:w="787" w:type="dxa"/>
          </w:tcPr>
          <w:p w:rsidR="003D4089" w:rsidRDefault="003D4089" w:rsidP="00FE68CE">
            <w:r>
              <w:t>done</w:t>
            </w:r>
          </w:p>
        </w:tc>
      </w:tr>
      <w:tr w:rsidR="003D4089" w:rsidRPr="006E233D" w:rsidTr="00D66578">
        <w:tc>
          <w:tcPr>
            <w:tcW w:w="918" w:type="dxa"/>
          </w:tcPr>
          <w:p w:rsidR="003D4089" w:rsidRPr="00C6077C" w:rsidRDefault="003D4089" w:rsidP="00A65851">
            <w:pPr>
              <w:rPr>
                <w:highlight w:val="lightGray"/>
              </w:rPr>
            </w:pPr>
            <w:r w:rsidRPr="00C6077C">
              <w:rPr>
                <w:highlight w:val="lightGray"/>
              </w:rPr>
              <w:t>224</w:t>
            </w:r>
          </w:p>
        </w:tc>
        <w:tc>
          <w:tcPr>
            <w:tcW w:w="1350" w:type="dxa"/>
          </w:tcPr>
          <w:p w:rsidR="003D4089" w:rsidRPr="00C6077C" w:rsidRDefault="003D4089" w:rsidP="00A65851">
            <w:pPr>
              <w:rPr>
                <w:highlight w:val="lightGray"/>
              </w:rPr>
            </w:pPr>
            <w:r w:rsidRPr="00C6077C">
              <w:rPr>
                <w:highlight w:val="lightGray"/>
              </w:rPr>
              <w:t>0030(2)</w:t>
            </w:r>
          </w:p>
        </w:tc>
        <w:tc>
          <w:tcPr>
            <w:tcW w:w="990" w:type="dxa"/>
          </w:tcPr>
          <w:p w:rsidR="003D4089" w:rsidRPr="00C6077C" w:rsidRDefault="003D4089" w:rsidP="00A65851">
            <w:pPr>
              <w:rPr>
                <w:color w:val="000000"/>
                <w:highlight w:val="lightGray"/>
              </w:rPr>
            </w:pPr>
            <w:r w:rsidRPr="00C6077C">
              <w:rPr>
                <w:color w:val="000000"/>
                <w:highlight w:val="lightGray"/>
              </w:rPr>
              <w:t>224</w:t>
            </w:r>
          </w:p>
        </w:tc>
        <w:tc>
          <w:tcPr>
            <w:tcW w:w="1350" w:type="dxa"/>
          </w:tcPr>
          <w:p w:rsidR="003D4089" w:rsidRPr="00C6077C" w:rsidRDefault="003D4089" w:rsidP="00A65851">
            <w:pPr>
              <w:rPr>
                <w:color w:val="000000"/>
                <w:highlight w:val="lightGray"/>
              </w:rPr>
            </w:pPr>
            <w:r w:rsidRPr="00C6077C">
              <w:rPr>
                <w:color w:val="000000"/>
                <w:highlight w:val="lightGray"/>
              </w:rPr>
              <w:t>0030(3)</w:t>
            </w:r>
          </w:p>
        </w:tc>
        <w:tc>
          <w:tcPr>
            <w:tcW w:w="4860" w:type="dxa"/>
          </w:tcPr>
          <w:p w:rsidR="003D4089" w:rsidRPr="00C6077C" w:rsidRDefault="003D4089" w:rsidP="00BA1969">
            <w:pPr>
              <w:rPr>
                <w:color w:val="000000"/>
                <w:highlight w:val="lightGray"/>
              </w:rPr>
            </w:pPr>
            <w:r w:rsidRPr="00C6077C">
              <w:rPr>
                <w:color w:val="000000"/>
                <w:highlight w:val="lightGray"/>
              </w:rPr>
              <w:t>Delete “Other Obligations”  and restructure</w:t>
            </w:r>
          </w:p>
        </w:tc>
        <w:tc>
          <w:tcPr>
            <w:tcW w:w="4320" w:type="dxa"/>
          </w:tcPr>
          <w:p w:rsidR="003D4089" w:rsidRPr="00C6077C" w:rsidRDefault="003D4089" w:rsidP="003D0D80">
            <w:pPr>
              <w:rPr>
                <w:highlight w:val="lightGray"/>
              </w:rPr>
            </w:pPr>
            <w:r w:rsidRPr="00C6077C">
              <w:rPr>
                <w:highlight w:val="lightGray"/>
              </w:rPr>
              <w:t>Restructure</w:t>
            </w:r>
          </w:p>
        </w:tc>
        <w:tc>
          <w:tcPr>
            <w:tcW w:w="787" w:type="dxa"/>
          </w:tcPr>
          <w:p w:rsidR="003D4089" w:rsidRPr="006E233D" w:rsidRDefault="003D4089" w:rsidP="00FE68CE">
            <w:r w:rsidRPr="00C6077C">
              <w:rPr>
                <w:highlight w:val="lightGray"/>
              </w:rPr>
              <w:t>done</w:t>
            </w:r>
          </w:p>
        </w:tc>
      </w:tr>
      <w:tr w:rsidR="003D4089" w:rsidRPr="006E233D" w:rsidTr="00142A0B">
        <w:tc>
          <w:tcPr>
            <w:tcW w:w="918" w:type="dxa"/>
          </w:tcPr>
          <w:p w:rsidR="003D4089" w:rsidRPr="0056363F" w:rsidRDefault="003D4089" w:rsidP="00142A0B">
            <w:pPr>
              <w:rPr>
                <w:highlight w:val="lightGray"/>
              </w:rPr>
            </w:pPr>
            <w:r w:rsidRPr="0056363F">
              <w:rPr>
                <w:highlight w:val="lightGray"/>
              </w:rPr>
              <w:t>NA</w:t>
            </w:r>
          </w:p>
        </w:tc>
        <w:tc>
          <w:tcPr>
            <w:tcW w:w="1350" w:type="dxa"/>
          </w:tcPr>
          <w:p w:rsidR="003D4089" w:rsidRPr="0056363F" w:rsidRDefault="003D4089" w:rsidP="00142A0B">
            <w:pPr>
              <w:rPr>
                <w:highlight w:val="lightGray"/>
              </w:rPr>
            </w:pPr>
            <w:r w:rsidRPr="0056363F">
              <w:rPr>
                <w:highlight w:val="lightGray"/>
              </w:rPr>
              <w:t>NA</w:t>
            </w:r>
          </w:p>
        </w:tc>
        <w:tc>
          <w:tcPr>
            <w:tcW w:w="990" w:type="dxa"/>
          </w:tcPr>
          <w:p w:rsidR="003D4089" w:rsidRPr="0056363F" w:rsidRDefault="003D4089" w:rsidP="0035283B">
            <w:pPr>
              <w:rPr>
                <w:highlight w:val="lightGray"/>
              </w:rPr>
            </w:pPr>
            <w:r w:rsidRPr="0056363F">
              <w:rPr>
                <w:highlight w:val="lightGray"/>
              </w:rPr>
              <w:t>224</w:t>
            </w:r>
          </w:p>
        </w:tc>
        <w:tc>
          <w:tcPr>
            <w:tcW w:w="1350" w:type="dxa"/>
          </w:tcPr>
          <w:p w:rsidR="003D4089" w:rsidRPr="0056363F" w:rsidRDefault="003D4089" w:rsidP="0035283B">
            <w:pPr>
              <w:rPr>
                <w:highlight w:val="lightGray"/>
              </w:rPr>
            </w:pPr>
            <w:r w:rsidRPr="0056363F">
              <w:rPr>
                <w:highlight w:val="lightGray"/>
              </w:rPr>
              <w:t>0030(4)</w:t>
            </w:r>
          </w:p>
        </w:tc>
        <w:tc>
          <w:tcPr>
            <w:tcW w:w="4860" w:type="dxa"/>
          </w:tcPr>
          <w:p w:rsidR="003D4089" w:rsidRPr="0056363F" w:rsidRDefault="003D4089" w:rsidP="00BA1969">
            <w:pPr>
              <w:rPr>
                <w:color w:val="000000"/>
                <w:highlight w:val="lightGray"/>
              </w:rPr>
            </w:pPr>
            <w:r w:rsidRPr="0056363F">
              <w:rPr>
                <w:color w:val="000000"/>
                <w:highlight w:val="lightGray"/>
              </w:rPr>
              <w:t>Add:</w:t>
            </w:r>
          </w:p>
          <w:p w:rsidR="003D4089" w:rsidRPr="0056363F" w:rsidRDefault="003D4089" w:rsidP="003B2EEF">
            <w:pPr>
              <w:rPr>
                <w:color w:val="000000"/>
                <w:highlight w:val="lightGray"/>
              </w:rPr>
            </w:pPr>
            <w:r>
              <w:rPr>
                <w:color w:val="000000"/>
                <w:highlight w:val="lightGray"/>
              </w:rPr>
              <w:t>“</w:t>
            </w:r>
            <w:r w:rsidRPr="0056363F">
              <w:rPr>
                <w:color w:val="000000"/>
                <w:highlight w:val="lightGray"/>
              </w:rPr>
              <w:t xml:space="preserve">(4) If after construction commences, the owner or operator intends to modify the project, the owner or operator must temporarily halt construction and obtain approval for the modification </w:t>
            </w:r>
            <w:r>
              <w:rPr>
                <w:color w:val="000000"/>
                <w:highlight w:val="lightGray"/>
              </w:rPr>
              <w:t>using</w:t>
            </w:r>
            <w:r w:rsidRPr="0056363F">
              <w:rPr>
                <w:color w:val="000000"/>
                <w:highlight w:val="lightGray"/>
              </w:rPr>
              <w:t xml:space="preserve"> permit application requirements in division 216 and this division.</w:t>
            </w:r>
            <w:r>
              <w:rPr>
                <w:color w:val="000000"/>
                <w:highlight w:val="lightGray"/>
              </w:rPr>
              <w:t>”</w:t>
            </w:r>
            <w:r w:rsidRPr="0056363F">
              <w:rPr>
                <w:color w:val="000000"/>
                <w:highlight w:val="lightGray"/>
              </w:rPr>
              <w:t xml:space="preserve">  </w:t>
            </w:r>
          </w:p>
        </w:tc>
        <w:tc>
          <w:tcPr>
            <w:tcW w:w="4320" w:type="dxa"/>
          </w:tcPr>
          <w:p w:rsidR="003D4089" w:rsidRPr="0056363F" w:rsidRDefault="003D4089" w:rsidP="0056363F">
            <w:pPr>
              <w:rPr>
                <w:highlight w:val="lightGray"/>
              </w:rPr>
            </w:pPr>
            <w:r w:rsidRPr="0056363F">
              <w:rPr>
                <w:highlight w:val="lightGray"/>
              </w:rPr>
              <w:t xml:space="preserve">Clarification.  If the owner or operator needs to modify the approved project, construction must be temporarily halted to ensure air quality is protected by doing any additional analysis that may be required.  </w:t>
            </w:r>
          </w:p>
        </w:tc>
        <w:tc>
          <w:tcPr>
            <w:tcW w:w="787" w:type="dxa"/>
          </w:tcPr>
          <w:p w:rsidR="003D4089" w:rsidRPr="00F372EE" w:rsidRDefault="003D4089" w:rsidP="00142A0B">
            <w:r w:rsidRPr="0056363F">
              <w:rPr>
                <w:highlight w:val="lightGray"/>
              </w:rPr>
              <w:t>done</w:t>
            </w:r>
          </w:p>
        </w:tc>
      </w:tr>
      <w:tr w:rsidR="003D4089" w:rsidRPr="00C6077C" w:rsidTr="00142A0B">
        <w:tc>
          <w:tcPr>
            <w:tcW w:w="918" w:type="dxa"/>
          </w:tcPr>
          <w:p w:rsidR="003D4089" w:rsidRPr="00C6077C" w:rsidRDefault="003D4089" w:rsidP="00142A0B">
            <w:pPr>
              <w:rPr>
                <w:highlight w:val="lightGray"/>
              </w:rPr>
            </w:pPr>
            <w:r w:rsidRPr="00C6077C">
              <w:rPr>
                <w:highlight w:val="lightGray"/>
              </w:rPr>
              <w:t>224</w:t>
            </w:r>
          </w:p>
        </w:tc>
        <w:tc>
          <w:tcPr>
            <w:tcW w:w="1350" w:type="dxa"/>
          </w:tcPr>
          <w:p w:rsidR="003D4089" w:rsidRPr="00C6077C" w:rsidRDefault="003D4089" w:rsidP="00142A0B">
            <w:pPr>
              <w:rPr>
                <w:highlight w:val="lightGray"/>
              </w:rPr>
            </w:pPr>
            <w:r w:rsidRPr="00C6077C">
              <w:rPr>
                <w:highlight w:val="lightGray"/>
              </w:rPr>
              <w:t>0030(2)(a)</w:t>
            </w:r>
          </w:p>
        </w:tc>
        <w:tc>
          <w:tcPr>
            <w:tcW w:w="990" w:type="dxa"/>
          </w:tcPr>
          <w:p w:rsidR="003D4089" w:rsidRPr="00C6077C" w:rsidRDefault="003D4089" w:rsidP="00142A0B">
            <w:pPr>
              <w:rPr>
                <w:color w:val="000000"/>
                <w:highlight w:val="lightGray"/>
              </w:rPr>
            </w:pPr>
            <w:r w:rsidRPr="00C6077C">
              <w:rPr>
                <w:color w:val="000000"/>
                <w:highlight w:val="lightGray"/>
              </w:rPr>
              <w:t>224</w:t>
            </w:r>
          </w:p>
        </w:tc>
        <w:tc>
          <w:tcPr>
            <w:tcW w:w="1350" w:type="dxa"/>
          </w:tcPr>
          <w:p w:rsidR="003D4089" w:rsidRPr="00C6077C" w:rsidRDefault="003D4089" w:rsidP="00142A0B">
            <w:pPr>
              <w:rPr>
                <w:color w:val="000000"/>
                <w:highlight w:val="lightGray"/>
              </w:rPr>
            </w:pPr>
            <w:r w:rsidRPr="00C6077C">
              <w:rPr>
                <w:color w:val="000000"/>
                <w:highlight w:val="lightGray"/>
              </w:rPr>
              <w:t>0030(5)</w:t>
            </w:r>
          </w:p>
        </w:tc>
        <w:tc>
          <w:tcPr>
            <w:tcW w:w="4860" w:type="dxa"/>
          </w:tcPr>
          <w:p w:rsidR="003D4089" w:rsidRPr="00C6077C" w:rsidRDefault="003D4089" w:rsidP="00BA1969">
            <w:pPr>
              <w:rPr>
                <w:color w:val="000000"/>
                <w:highlight w:val="lightGray"/>
              </w:rPr>
            </w:pPr>
            <w:r w:rsidRPr="00C6077C">
              <w:rPr>
                <w:color w:val="000000"/>
                <w:highlight w:val="lightGray"/>
              </w:rPr>
              <w:t>Add “Permit Extensions”</w:t>
            </w:r>
          </w:p>
        </w:tc>
        <w:tc>
          <w:tcPr>
            <w:tcW w:w="4320" w:type="dxa"/>
          </w:tcPr>
          <w:p w:rsidR="003D4089" w:rsidRPr="00C6077C" w:rsidRDefault="003D4089" w:rsidP="00142A0B">
            <w:pPr>
              <w:rPr>
                <w:highlight w:val="lightGray"/>
              </w:rPr>
            </w:pPr>
            <w:r w:rsidRPr="00C6077C">
              <w:rPr>
                <w:highlight w:val="lightGray"/>
              </w:rPr>
              <w:t>Correction</w:t>
            </w:r>
          </w:p>
        </w:tc>
        <w:tc>
          <w:tcPr>
            <w:tcW w:w="787" w:type="dxa"/>
          </w:tcPr>
          <w:p w:rsidR="003D4089" w:rsidRPr="00C6077C" w:rsidRDefault="003D4089" w:rsidP="00142A0B">
            <w:pPr>
              <w:rPr>
                <w:highlight w:val="lightGray"/>
              </w:rPr>
            </w:pPr>
            <w:r w:rsidRPr="00C6077C">
              <w:rPr>
                <w:highlight w:val="lightGray"/>
              </w:rPr>
              <w:t>done</w:t>
            </w:r>
          </w:p>
        </w:tc>
      </w:tr>
      <w:tr w:rsidR="003D4089" w:rsidRPr="006E233D" w:rsidTr="00D66578">
        <w:tc>
          <w:tcPr>
            <w:tcW w:w="918" w:type="dxa"/>
          </w:tcPr>
          <w:p w:rsidR="003D4089" w:rsidRPr="00C6077C" w:rsidRDefault="003D4089" w:rsidP="00A65851">
            <w:pPr>
              <w:rPr>
                <w:highlight w:val="lightGray"/>
              </w:rPr>
            </w:pPr>
            <w:r w:rsidRPr="00C6077C">
              <w:rPr>
                <w:highlight w:val="lightGray"/>
              </w:rPr>
              <w:t>224</w:t>
            </w:r>
          </w:p>
        </w:tc>
        <w:tc>
          <w:tcPr>
            <w:tcW w:w="1350" w:type="dxa"/>
          </w:tcPr>
          <w:p w:rsidR="003D4089" w:rsidRPr="00C6077C" w:rsidRDefault="003D4089" w:rsidP="00A65851">
            <w:pPr>
              <w:rPr>
                <w:highlight w:val="lightGray"/>
              </w:rPr>
            </w:pPr>
            <w:r w:rsidRPr="00C6077C">
              <w:rPr>
                <w:highlight w:val="lightGray"/>
              </w:rPr>
              <w:t>0030(2)(a)</w:t>
            </w:r>
          </w:p>
        </w:tc>
        <w:tc>
          <w:tcPr>
            <w:tcW w:w="990" w:type="dxa"/>
          </w:tcPr>
          <w:p w:rsidR="003D4089" w:rsidRPr="00C6077C" w:rsidRDefault="003D4089" w:rsidP="00A65851">
            <w:pPr>
              <w:rPr>
                <w:color w:val="000000"/>
                <w:highlight w:val="lightGray"/>
              </w:rPr>
            </w:pPr>
            <w:r w:rsidRPr="00C6077C">
              <w:rPr>
                <w:color w:val="000000"/>
                <w:highlight w:val="lightGray"/>
              </w:rPr>
              <w:t>NA</w:t>
            </w:r>
          </w:p>
        </w:tc>
        <w:tc>
          <w:tcPr>
            <w:tcW w:w="1350" w:type="dxa"/>
          </w:tcPr>
          <w:p w:rsidR="003D4089" w:rsidRPr="00C6077C" w:rsidRDefault="003D4089" w:rsidP="00A65851">
            <w:pPr>
              <w:rPr>
                <w:color w:val="000000"/>
                <w:highlight w:val="lightGray"/>
              </w:rPr>
            </w:pPr>
            <w:r w:rsidRPr="00C6077C">
              <w:rPr>
                <w:color w:val="000000"/>
                <w:highlight w:val="lightGray"/>
              </w:rPr>
              <w:t>NA</w:t>
            </w:r>
          </w:p>
        </w:tc>
        <w:tc>
          <w:tcPr>
            <w:tcW w:w="4860" w:type="dxa"/>
          </w:tcPr>
          <w:p w:rsidR="003D4089" w:rsidRPr="00C6077C" w:rsidRDefault="003D4089" w:rsidP="00351F6E">
            <w:pPr>
              <w:rPr>
                <w:color w:val="000000"/>
                <w:highlight w:val="lightGray"/>
              </w:rPr>
            </w:pPr>
            <w:r w:rsidRPr="00C6077C">
              <w:rPr>
                <w:color w:val="000000"/>
                <w:highlight w:val="lightGray"/>
              </w:rPr>
              <w:t>Change to:</w:t>
            </w:r>
          </w:p>
          <w:p w:rsidR="003D4089" w:rsidRPr="00C6077C" w:rsidRDefault="003D4089" w:rsidP="00351F6E">
            <w:pPr>
              <w:rPr>
                <w:color w:val="000000"/>
                <w:highlight w:val="lightGray"/>
              </w:rPr>
            </w:pPr>
            <w:r w:rsidRPr="00C6077C">
              <w:rPr>
                <w:color w:val="000000"/>
                <w:highlight w:val="lightGray"/>
              </w:rPr>
              <w:t>“DEQ may extend the 18-month period for good cause provided there have not been any changes to the project which would negatively affect air quality.”</w:t>
            </w:r>
          </w:p>
        </w:tc>
        <w:tc>
          <w:tcPr>
            <w:tcW w:w="4320" w:type="dxa"/>
          </w:tcPr>
          <w:p w:rsidR="003D4089" w:rsidRPr="00C6077C" w:rsidRDefault="003D4089" w:rsidP="003D0D80">
            <w:pPr>
              <w:rPr>
                <w:highlight w:val="lightGray"/>
              </w:rPr>
            </w:pPr>
            <w:r w:rsidRPr="00C6077C">
              <w:rPr>
                <w:highlight w:val="lightGray"/>
              </w:rPr>
              <w:t xml:space="preserve">Clarify </w:t>
            </w:r>
            <w:proofErr w:type="gramStart"/>
            <w:r w:rsidRPr="00C6077C">
              <w:rPr>
                <w:highlight w:val="lightGray"/>
              </w:rPr>
              <w:t>that extensions</w:t>
            </w:r>
            <w:proofErr w:type="gramEnd"/>
            <w:r w:rsidRPr="00C6077C">
              <w:rPr>
                <w:highlight w:val="lightGray"/>
              </w:rPr>
              <w:t xml:space="preserve"> to NSR/PSD construction permits are allowed as long as there haven’t been any changes to the project that would negatively affect air quality, such as increase emissions, different stack characteristics, etc.  </w:t>
            </w:r>
          </w:p>
        </w:tc>
        <w:tc>
          <w:tcPr>
            <w:tcW w:w="787" w:type="dxa"/>
          </w:tcPr>
          <w:p w:rsidR="003D4089" w:rsidRPr="006E233D" w:rsidRDefault="003D4089" w:rsidP="00FE68CE">
            <w:r w:rsidRPr="00C6077C">
              <w:rPr>
                <w:highlight w:val="lightGray"/>
              </w:rPr>
              <w:t>done</w:t>
            </w:r>
          </w:p>
        </w:tc>
      </w:tr>
      <w:tr w:rsidR="003D4089" w:rsidRPr="006E233D" w:rsidTr="0035283B">
        <w:tc>
          <w:tcPr>
            <w:tcW w:w="918" w:type="dxa"/>
          </w:tcPr>
          <w:p w:rsidR="003D4089" w:rsidRPr="003629DB" w:rsidRDefault="003D4089" w:rsidP="0035283B">
            <w:pPr>
              <w:rPr>
                <w:highlight w:val="lightGray"/>
              </w:rPr>
            </w:pPr>
            <w:r w:rsidRPr="003629DB">
              <w:rPr>
                <w:highlight w:val="lightGray"/>
              </w:rPr>
              <w:lastRenderedPageBreak/>
              <w:t>NA</w:t>
            </w:r>
          </w:p>
        </w:tc>
        <w:tc>
          <w:tcPr>
            <w:tcW w:w="1350" w:type="dxa"/>
          </w:tcPr>
          <w:p w:rsidR="003D4089" w:rsidRPr="003629DB" w:rsidRDefault="003D4089" w:rsidP="0035283B">
            <w:pPr>
              <w:rPr>
                <w:highlight w:val="lightGray"/>
              </w:rPr>
            </w:pPr>
            <w:r w:rsidRPr="003629DB">
              <w:rPr>
                <w:highlight w:val="lightGray"/>
              </w:rPr>
              <w:t>NA</w:t>
            </w:r>
          </w:p>
        </w:tc>
        <w:tc>
          <w:tcPr>
            <w:tcW w:w="990" w:type="dxa"/>
          </w:tcPr>
          <w:p w:rsidR="003D4089" w:rsidRPr="003629DB" w:rsidRDefault="003D4089" w:rsidP="0035283B">
            <w:pPr>
              <w:rPr>
                <w:highlight w:val="lightGray"/>
              </w:rPr>
            </w:pPr>
            <w:r w:rsidRPr="003629DB">
              <w:rPr>
                <w:highlight w:val="lightGray"/>
              </w:rPr>
              <w:t>224</w:t>
            </w:r>
          </w:p>
        </w:tc>
        <w:tc>
          <w:tcPr>
            <w:tcW w:w="1350" w:type="dxa"/>
          </w:tcPr>
          <w:p w:rsidR="003D4089" w:rsidRPr="003629DB" w:rsidRDefault="003D4089" w:rsidP="0035283B">
            <w:pPr>
              <w:rPr>
                <w:highlight w:val="lightGray"/>
              </w:rPr>
            </w:pPr>
            <w:r w:rsidRPr="003629DB">
              <w:rPr>
                <w:highlight w:val="lightGray"/>
              </w:rPr>
              <w:t>0030(3)(a</w:t>
            </w:r>
            <w:r>
              <w:rPr>
                <w:highlight w:val="lightGray"/>
              </w:rPr>
              <w:t>)</w:t>
            </w:r>
          </w:p>
        </w:tc>
        <w:tc>
          <w:tcPr>
            <w:tcW w:w="4860" w:type="dxa"/>
          </w:tcPr>
          <w:p w:rsidR="003D4089" w:rsidRPr="003629DB" w:rsidRDefault="003D4089" w:rsidP="0035283B">
            <w:pPr>
              <w:rPr>
                <w:color w:val="000000"/>
                <w:highlight w:val="lightGray"/>
              </w:rPr>
            </w:pPr>
            <w:r w:rsidRPr="003629DB">
              <w:rPr>
                <w:color w:val="000000"/>
                <w:highlight w:val="lightGray"/>
              </w:rPr>
              <w:t xml:space="preserve">Add” </w:t>
            </w:r>
          </w:p>
          <w:p w:rsidR="003D4089" w:rsidRDefault="003D4089" w:rsidP="0035283B">
            <w:pPr>
              <w:rPr>
                <w:color w:val="000000"/>
                <w:highlight w:val="lightGray"/>
              </w:rPr>
            </w:pPr>
            <w:r w:rsidRPr="003629DB">
              <w:rPr>
                <w:color w:val="000000"/>
                <w:highlight w:val="lightGray"/>
              </w:rPr>
              <w:t>“(a)  For the first extension, the owner or operator must provide a LAER or BACT analysis, as applicable, if any new control technologies become commercially available since the original LAER or BACT analysis for the original pollutants subject to major New Source Review.</w:t>
            </w:r>
          </w:p>
          <w:p w:rsidR="003D4089" w:rsidRPr="003629DB" w:rsidRDefault="003D4089" w:rsidP="0035283B">
            <w:pPr>
              <w:rPr>
                <w:color w:val="000000"/>
                <w:highlight w:val="lightGray"/>
              </w:rPr>
            </w:pPr>
          </w:p>
        </w:tc>
        <w:tc>
          <w:tcPr>
            <w:tcW w:w="4320" w:type="dxa"/>
          </w:tcPr>
          <w:p w:rsidR="003D4089" w:rsidRPr="003629DB" w:rsidRDefault="003D4089" w:rsidP="003629DB">
            <w:pPr>
              <w:rPr>
                <w:highlight w:val="lightGray"/>
              </w:rPr>
            </w:pPr>
            <w:r w:rsidRPr="003629DB">
              <w:rPr>
                <w:highlight w:val="lightGray"/>
              </w:rPr>
              <w:t xml:space="preserve">Clarify what is required for the first extensions to NSR/PSD construction permits.  </w:t>
            </w:r>
          </w:p>
        </w:tc>
        <w:tc>
          <w:tcPr>
            <w:tcW w:w="787" w:type="dxa"/>
          </w:tcPr>
          <w:p w:rsidR="003D4089" w:rsidRPr="006E233D" w:rsidRDefault="003D4089" w:rsidP="0035283B">
            <w:r w:rsidRPr="003629DB">
              <w:rPr>
                <w:highlight w:val="lightGray"/>
              </w:rPr>
              <w:t>done</w:t>
            </w:r>
          </w:p>
        </w:tc>
      </w:tr>
      <w:tr w:rsidR="003D4089" w:rsidRPr="006E233D" w:rsidTr="00D66578">
        <w:tc>
          <w:tcPr>
            <w:tcW w:w="918" w:type="dxa"/>
          </w:tcPr>
          <w:p w:rsidR="003D4089" w:rsidRPr="003629DB" w:rsidRDefault="003D4089" w:rsidP="00A65851">
            <w:pPr>
              <w:rPr>
                <w:highlight w:val="lightGray"/>
              </w:rPr>
            </w:pPr>
            <w:r w:rsidRPr="003629DB">
              <w:rPr>
                <w:highlight w:val="lightGray"/>
              </w:rPr>
              <w:t>NA</w:t>
            </w:r>
          </w:p>
        </w:tc>
        <w:tc>
          <w:tcPr>
            <w:tcW w:w="1350" w:type="dxa"/>
          </w:tcPr>
          <w:p w:rsidR="003D4089" w:rsidRPr="003629DB" w:rsidRDefault="003D4089" w:rsidP="00A65851">
            <w:pPr>
              <w:rPr>
                <w:highlight w:val="lightGray"/>
              </w:rPr>
            </w:pPr>
            <w:r w:rsidRPr="003629DB">
              <w:rPr>
                <w:highlight w:val="lightGray"/>
              </w:rPr>
              <w:t>NA</w:t>
            </w:r>
          </w:p>
        </w:tc>
        <w:tc>
          <w:tcPr>
            <w:tcW w:w="990" w:type="dxa"/>
          </w:tcPr>
          <w:p w:rsidR="003D4089" w:rsidRPr="003629DB" w:rsidRDefault="003D4089" w:rsidP="00A65851">
            <w:pPr>
              <w:rPr>
                <w:highlight w:val="lightGray"/>
              </w:rPr>
            </w:pPr>
            <w:r w:rsidRPr="003629DB">
              <w:rPr>
                <w:highlight w:val="lightGray"/>
              </w:rPr>
              <w:t>224</w:t>
            </w:r>
          </w:p>
        </w:tc>
        <w:tc>
          <w:tcPr>
            <w:tcW w:w="1350" w:type="dxa"/>
          </w:tcPr>
          <w:p w:rsidR="003D4089" w:rsidRPr="003629DB" w:rsidRDefault="003D4089" w:rsidP="00841A4D">
            <w:pPr>
              <w:rPr>
                <w:highlight w:val="lightGray"/>
              </w:rPr>
            </w:pPr>
            <w:r>
              <w:rPr>
                <w:highlight w:val="lightGray"/>
              </w:rPr>
              <w:t>0030(3)(b)</w:t>
            </w:r>
          </w:p>
        </w:tc>
        <w:tc>
          <w:tcPr>
            <w:tcW w:w="4860" w:type="dxa"/>
          </w:tcPr>
          <w:p w:rsidR="003D4089" w:rsidRPr="003629DB" w:rsidRDefault="003D4089" w:rsidP="000457F6">
            <w:pPr>
              <w:rPr>
                <w:color w:val="000000"/>
                <w:highlight w:val="lightGray"/>
              </w:rPr>
            </w:pPr>
            <w:r w:rsidRPr="003629DB">
              <w:rPr>
                <w:color w:val="000000"/>
                <w:highlight w:val="lightGray"/>
              </w:rPr>
              <w:t xml:space="preserve">Add” </w:t>
            </w:r>
          </w:p>
          <w:p w:rsidR="003D4089" w:rsidRPr="003629DB" w:rsidRDefault="003D4089" w:rsidP="003629DB">
            <w:pPr>
              <w:rPr>
                <w:color w:val="000000"/>
                <w:highlight w:val="lightGray"/>
              </w:rPr>
            </w:pPr>
            <w:r w:rsidRPr="003629DB">
              <w:rPr>
                <w:color w:val="000000"/>
                <w:highlight w:val="lightGray"/>
              </w:rPr>
              <w:t>“(b) For the second extension the owner or operator must provide the following for the original pollutants subject to major New Source Review:</w:t>
            </w:r>
          </w:p>
          <w:p w:rsidR="003D4089" w:rsidRPr="003629DB" w:rsidRDefault="003D4089" w:rsidP="003629DB">
            <w:pPr>
              <w:rPr>
                <w:color w:val="000000"/>
                <w:highlight w:val="lightGray"/>
              </w:rPr>
            </w:pPr>
            <w:r w:rsidRPr="003629DB">
              <w:rPr>
                <w:color w:val="000000"/>
                <w:highlight w:val="lightGray"/>
              </w:rPr>
              <w:t>(A)  A review of the original LAER or BACT analysis for potentially lower limits and a review of any new control technologies that may have become commercially available since the original LAER or BACT analysis; and</w:t>
            </w:r>
          </w:p>
          <w:p w:rsidR="003D4089" w:rsidRPr="003629DB" w:rsidRDefault="003D4089" w:rsidP="003629DB">
            <w:pPr>
              <w:rPr>
                <w:color w:val="000000"/>
                <w:highlight w:val="lightGray"/>
              </w:rPr>
            </w:pPr>
            <w:r w:rsidRPr="003629DB">
              <w:rPr>
                <w:color w:val="000000"/>
                <w:highlight w:val="lightGray"/>
              </w:rPr>
              <w:t>(B) A review of the air quality analysis to address any of the following:</w:t>
            </w:r>
          </w:p>
          <w:p w:rsidR="003D4089" w:rsidRPr="003629DB" w:rsidRDefault="003D4089" w:rsidP="003629DB">
            <w:pPr>
              <w:rPr>
                <w:color w:val="000000"/>
                <w:highlight w:val="lightGray"/>
              </w:rPr>
            </w:pPr>
            <w:r w:rsidRPr="003629DB">
              <w:rPr>
                <w:color w:val="000000"/>
                <w:highlight w:val="lightGray"/>
              </w:rPr>
              <w:t>(</w:t>
            </w:r>
            <w:proofErr w:type="spellStart"/>
            <w:r w:rsidRPr="003629DB">
              <w:rPr>
                <w:color w:val="000000"/>
                <w:highlight w:val="lightGray"/>
              </w:rPr>
              <w:t>i</w:t>
            </w:r>
            <w:proofErr w:type="spellEnd"/>
            <w:r w:rsidRPr="003629DB">
              <w:rPr>
                <w:color w:val="000000"/>
                <w:highlight w:val="lightGray"/>
              </w:rPr>
              <w:t>) all ambient standards or increments that were subject to review under the original application;</w:t>
            </w:r>
          </w:p>
          <w:p w:rsidR="003D4089" w:rsidRPr="003629DB" w:rsidRDefault="003D4089" w:rsidP="003629DB">
            <w:pPr>
              <w:rPr>
                <w:color w:val="000000"/>
                <w:highlight w:val="lightGray"/>
              </w:rPr>
            </w:pPr>
            <w:r w:rsidRPr="003629DB">
              <w:rPr>
                <w:color w:val="000000"/>
                <w:highlight w:val="lightGray"/>
              </w:rPr>
              <w:t>(ii) any new competing sources or changes in ambient air quality, including any redesignation of the area impacted, since the original application was submitted;</w:t>
            </w:r>
          </w:p>
          <w:p w:rsidR="003D4089" w:rsidRPr="003629DB" w:rsidRDefault="003D4089" w:rsidP="003629DB">
            <w:pPr>
              <w:rPr>
                <w:color w:val="000000"/>
                <w:highlight w:val="lightGray"/>
              </w:rPr>
            </w:pPr>
            <w:r w:rsidRPr="003629DB">
              <w:rPr>
                <w:color w:val="000000"/>
                <w:highlight w:val="lightGray"/>
              </w:rPr>
              <w:t>(iii) any new ambient standards or increments for the regulated pollutants that were subject to review under the original application; and</w:t>
            </w:r>
          </w:p>
          <w:p w:rsidR="003D4089" w:rsidRPr="003629DB" w:rsidRDefault="003D4089" w:rsidP="000457F6">
            <w:pPr>
              <w:rPr>
                <w:color w:val="000000"/>
                <w:highlight w:val="lightGray"/>
              </w:rPr>
            </w:pPr>
            <w:r w:rsidRPr="003629DB">
              <w:rPr>
                <w:color w:val="000000"/>
                <w:highlight w:val="lightGray"/>
              </w:rPr>
              <w:t xml:space="preserve">(iv) </w:t>
            </w:r>
            <w:proofErr w:type="gramStart"/>
            <w:r w:rsidRPr="003629DB">
              <w:rPr>
                <w:color w:val="000000"/>
                <w:highlight w:val="lightGray"/>
              </w:rPr>
              <w:t>any</w:t>
            </w:r>
            <w:proofErr w:type="gramEnd"/>
            <w:r w:rsidRPr="003629DB">
              <w:rPr>
                <w:color w:val="000000"/>
                <w:highlight w:val="lightGray"/>
              </w:rPr>
              <w:t xml:space="preserve"> changes to EPA approved models </w:t>
            </w:r>
            <w:r>
              <w:rPr>
                <w:color w:val="000000"/>
                <w:highlight w:val="lightGray"/>
              </w:rPr>
              <w:t xml:space="preserve">that would affect modeling results </w:t>
            </w:r>
            <w:r w:rsidRPr="003629DB">
              <w:rPr>
                <w:color w:val="000000"/>
                <w:highlight w:val="lightGray"/>
              </w:rPr>
              <w:t>since the original application was submitted. ”</w:t>
            </w:r>
          </w:p>
        </w:tc>
        <w:tc>
          <w:tcPr>
            <w:tcW w:w="4320" w:type="dxa"/>
          </w:tcPr>
          <w:p w:rsidR="003D4089" w:rsidRPr="003629DB" w:rsidRDefault="003D4089" w:rsidP="003629DB">
            <w:pPr>
              <w:rPr>
                <w:highlight w:val="lightGray"/>
              </w:rPr>
            </w:pPr>
            <w:r w:rsidRPr="003629DB">
              <w:rPr>
                <w:highlight w:val="lightGray"/>
              </w:rPr>
              <w:t xml:space="preserve">Clarify what is required for the second extensions to NSR/PSD construction permits.  </w:t>
            </w:r>
          </w:p>
        </w:tc>
        <w:tc>
          <w:tcPr>
            <w:tcW w:w="787" w:type="dxa"/>
          </w:tcPr>
          <w:p w:rsidR="003D4089" w:rsidRPr="006E233D" w:rsidRDefault="003D4089" w:rsidP="00FE68CE">
            <w:r w:rsidRPr="003629DB">
              <w:rPr>
                <w:highlight w:val="lightGray"/>
              </w:rPr>
              <w:t>done</w:t>
            </w:r>
          </w:p>
        </w:tc>
      </w:tr>
      <w:tr w:rsidR="003D4089" w:rsidRPr="006E233D" w:rsidTr="00D66578">
        <w:tc>
          <w:tcPr>
            <w:tcW w:w="918" w:type="dxa"/>
          </w:tcPr>
          <w:p w:rsidR="003D4089" w:rsidRPr="00841A4D" w:rsidRDefault="003D4089" w:rsidP="00A65851">
            <w:pPr>
              <w:rPr>
                <w:highlight w:val="lightGray"/>
              </w:rPr>
            </w:pPr>
            <w:r w:rsidRPr="00841A4D">
              <w:rPr>
                <w:highlight w:val="lightGray"/>
              </w:rPr>
              <w:t>NA</w:t>
            </w:r>
          </w:p>
        </w:tc>
        <w:tc>
          <w:tcPr>
            <w:tcW w:w="1350" w:type="dxa"/>
          </w:tcPr>
          <w:p w:rsidR="003D4089" w:rsidRPr="00841A4D" w:rsidRDefault="003D4089" w:rsidP="00A65851">
            <w:pPr>
              <w:rPr>
                <w:highlight w:val="lightGray"/>
              </w:rPr>
            </w:pPr>
            <w:r w:rsidRPr="00841A4D">
              <w:rPr>
                <w:highlight w:val="lightGray"/>
              </w:rPr>
              <w:t>NA</w:t>
            </w:r>
          </w:p>
        </w:tc>
        <w:tc>
          <w:tcPr>
            <w:tcW w:w="990" w:type="dxa"/>
          </w:tcPr>
          <w:p w:rsidR="003D4089" w:rsidRPr="00841A4D" w:rsidRDefault="003D4089" w:rsidP="00A65851">
            <w:pPr>
              <w:rPr>
                <w:highlight w:val="lightGray"/>
              </w:rPr>
            </w:pPr>
            <w:r w:rsidRPr="00841A4D">
              <w:rPr>
                <w:highlight w:val="lightGray"/>
              </w:rPr>
              <w:t>224</w:t>
            </w:r>
          </w:p>
        </w:tc>
        <w:tc>
          <w:tcPr>
            <w:tcW w:w="1350" w:type="dxa"/>
          </w:tcPr>
          <w:p w:rsidR="003D4089" w:rsidRPr="00841A4D" w:rsidRDefault="003D4089" w:rsidP="00A65851">
            <w:pPr>
              <w:rPr>
                <w:highlight w:val="lightGray"/>
              </w:rPr>
            </w:pPr>
            <w:r w:rsidRPr="00841A4D">
              <w:rPr>
                <w:highlight w:val="lightGray"/>
              </w:rPr>
              <w:t>0030(3)(c)</w:t>
            </w:r>
          </w:p>
        </w:tc>
        <w:tc>
          <w:tcPr>
            <w:tcW w:w="4860" w:type="dxa"/>
          </w:tcPr>
          <w:p w:rsidR="003D4089" w:rsidRPr="00841A4D" w:rsidRDefault="003D4089" w:rsidP="00841A4D">
            <w:pPr>
              <w:rPr>
                <w:color w:val="000000"/>
                <w:highlight w:val="lightGray"/>
              </w:rPr>
            </w:pPr>
            <w:r w:rsidRPr="00841A4D">
              <w:rPr>
                <w:color w:val="000000"/>
                <w:highlight w:val="lightGray"/>
              </w:rPr>
              <w:t xml:space="preserve">Add: </w:t>
            </w:r>
          </w:p>
          <w:p w:rsidR="003D4089" w:rsidRPr="00841A4D" w:rsidRDefault="003D4089" w:rsidP="00841A4D">
            <w:pPr>
              <w:rPr>
                <w:color w:val="000000"/>
                <w:highlight w:val="lightGray"/>
              </w:rPr>
            </w:pPr>
            <w:r w:rsidRPr="00841A4D">
              <w:rPr>
                <w:color w:val="000000"/>
                <w:highlight w:val="lightGray"/>
              </w:rPr>
              <w:t xml:space="preserve">(c)  DEQ will not grant a third extension and the original major New Source Review/Prevention of Significant Deterioration permit is automatically terminated no later than five years after it was issued.  </w:t>
            </w:r>
          </w:p>
          <w:p w:rsidR="003D4089" w:rsidRPr="00841A4D" w:rsidRDefault="003D4089" w:rsidP="00841A4D">
            <w:pPr>
              <w:rPr>
                <w:color w:val="000000"/>
                <w:highlight w:val="lightGray"/>
              </w:rPr>
            </w:pPr>
            <w:r w:rsidRPr="00841A4D">
              <w:rPr>
                <w:color w:val="000000"/>
                <w:highlight w:val="lightGray"/>
              </w:rPr>
              <w:t>(A) If the owner or operator wants approval to construct beyond the second extension, the owner or operator must submit a new major New Source Review/Prevention of Significant Deterioration permit application. (B) The owner or operator may continue to use the original emission reduction credits and any additional emission reduction credits that may become necessary for the project provided:</w:t>
            </w:r>
          </w:p>
          <w:p w:rsidR="003D4089" w:rsidRPr="00841A4D" w:rsidRDefault="003D4089" w:rsidP="00841A4D">
            <w:pPr>
              <w:rPr>
                <w:color w:val="000000"/>
                <w:highlight w:val="lightGray"/>
              </w:rPr>
            </w:pPr>
            <w:r w:rsidRPr="00841A4D">
              <w:rPr>
                <w:color w:val="000000"/>
                <w:highlight w:val="lightGray"/>
              </w:rPr>
              <w:t>(</w:t>
            </w:r>
            <w:proofErr w:type="spellStart"/>
            <w:r w:rsidRPr="00841A4D">
              <w:rPr>
                <w:color w:val="000000"/>
                <w:highlight w:val="lightGray"/>
              </w:rPr>
              <w:t>i</w:t>
            </w:r>
            <w:proofErr w:type="spellEnd"/>
            <w:r w:rsidRPr="00841A4D">
              <w:rPr>
                <w:color w:val="000000"/>
                <w:highlight w:val="lightGray"/>
              </w:rPr>
              <w:t xml:space="preserve">) the 10 year emission reduction credit banking period has not expired; and </w:t>
            </w:r>
          </w:p>
          <w:p w:rsidR="003D4089" w:rsidRPr="00841A4D" w:rsidRDefault="003D4089" w:rsidP="00841A4D">
            <w:pPr>
              <w:rPr>
                <w:color w:val="000000"/>
                <w:highlight w:val="lightGray"/>
              </w:rPr>
            </w:pPr>
            <w:r w:rsidRPr="00841A4D">
              <w:rPr>
                <w:color w:val="000000"/>
                <w:highlight w:val="lightGray"/>
              </w:rPr>
              <w:lastRenderedPageBreak/>
              <w:t xml:space="preserve">(ii) changes to the project do not result in a change to the two digit Standard Industrial Classification (SIC) code associated with the project; and </w:t>
            </w:r>
          </w:p>
          <w:p w:rsidR="003D4089" w:rsidRPr="00841A4D" w:rsidRDefault="003D4089" w:rsidP="00FE68CE">
            <w:pPr>
              <w:rPr>
                <w:color w:val="000000"/>
                <w:highlight w:val="lightGray"/>
              </w:rPr>
            </w:pPr>
            <w:r w:rsidRPr="00841A4D">
              <w:rPr>
                <w:color w:val="000000"/>
                <w:highlight w:val="lightGray"/>
              </w:rPr>
              <w:t xml:space="preserve">(iii) </w:t>
            </w:r>
            <w:proofErr w:type="gramStart"/>
            <w:r w:rsidRPr="00841A4D">
              <w:rPr>
                <w:color w:val="000000"/>
                <w:highlight w:val="lightGray"/>
              </w:rPr>
              <w:t>the</w:t>
            </w:r>
            <w:proofErr w:type="gramEnd"/>
            <w:r w:rsidRPr="00841A4D">
              <w:rPr>
                <w:color w:val="000000"/>
                <w:highlight w:val="lightGray"/>
              </w:rPr>
              <w:t xml:space="preserve"> emission reduction credits will continue to satisfy the offset and net air quality benefit criteria.”</w:t>
            </w:r>
          </w:p>
        </w:tc>
        <w:tc>
          <w:tcPr>
            <w:tcW w:w="4320" w:type="dxa"/>
          </w:tcPr>
          <w:p w:rsidR="003D4089" w:rsidRPr="00841A4D" w:rsidRDefault="003D4089" w:rsidP="00841A4D">
            <w:pPr>
              <w:rPr>
                <w:highlight w:val="lightGray"/>
              </w:rPr>
            </w:pPr>
            <w:r w:rsidRPr="00841A4D">
              <w:rPr>
                <w:highlight w:val="lightGray"/>
              </w:rPr>
              <w:lastRenderedPageBreak/>
              <w:t xml:space="preserve">Clarification.  DEQ will not grant third extensions.  Add a provision that any emission reduction credits or offsets used in the original application may continue to be used if a new application is required provided the credit has not expired and any changes to the project do not change the two </w:t>
            </w:r>
            <w:proofErr w:type="gramStart"/>
            <w:r w:rsidRPr="00841A4D">
              <w:rPr>
                <w:highlight w:val="lightGray"/>
              </w:rPr>
              <w:t>digit</w:t>
            </w:r>
            <w:proofErr w:type="gramEnd"/>
            <w:r w:rsidRPr="00841A4D">
              <w:rPr>
                <w:highlight w:val="lightGray"/>
              </w:rPr>
              <w:t xml:space="preserve"> SIC code.  </w:t>
            </w:r>
          </w:p>
        </w:tc>
        <w:tc>
          <w:tcPr>
            <w:tcW w:w="787" w:type="dxa"/>
          </w:tcPr>
          <w:p w:rsidR="003D4089" w:rsidRPr="006E233D" w:rsidRDefault="003D4089" w:rsidP="00FE68CE">
            <w:r w:rsidRPr="00841A4D">
              <w:rPr>
                <w:highlight w:val="lightGray"/>
              </w:rPr>
              <w:t>done</w:t>
            </w:r>
          </w:p>
        </w:tc>
      </w:tr>
      <w:tr w:rsidR="003D4089" w:rsidRPr="00C6077C" w:rsidTr="00D66578">
        <w:tc>
          <w:tcPr>
            <w:tcW w:w="918" w:type="dxa"/>
          </w:tcPr>
          <w:p w:rsidR="003D4089" w:rsidRPr="00C6077C" w:rsidRDefault="003D4089" w:rsidP="00A65851">
            <w:pPr>
              <w:rPr>
                <w:highlight w:val="lightGray"/>
              </w:rPr>
            </w:pPr>
            <w:r w:rsidRPr="00C6077C">
              <w:rPr>
                <w:highlight w:val="lightGray"/>
              </w:rPr>
              <w:lastRenderedPageBreak/>
              <w:t>NA</w:t>
            </w:r>
          </w:p>
        </w:tc>
        <w:tc>
          <w:tcPr>
            <w:tcW w:w="1350" w:type="dxa"/>
          </w:tcPr>
          <w:p w:rsidR="003D4089" w:rsidRPr="00C6077C" w:rsidRDefault="003D4089" w:rsidP="00A65851">
            <w:pPr>
              <w:rPr>
                <w:highlight w:val="lightGray"/>
              </w:rPr>
            </w:pPr>
            <w:r w:rsidRPr="00C6077C">
              <w:rPr>
                <w:highlight w:val="lightGray"/>
              </w:rPr>
              <w:t>NA</w:t>
            </w:r>
          </w:p>
        </w:tc>
        <w:tc>
          <w:tcPr>
            <w:tcW w:w="990" w:type="dxa"/>
          </w:tcPr>
          <w:p w:rsidR="003D4089" w:rsidRPr="00C6077C" w:rsidRDefault="003D4089" w:rsidP="00A65851">
            <w:pPr>
              <w:rPr>
                <w:color w:val="000000"/>
                <w:highlight w:val="lightGray"/>
              </w:rPr>
            </w:pPr>
            <w:r w:rsidRPr="00C6077C">
              <w:rPr>
                <w:color w:val="000000"/>
                <w:highlight w:val="lightGray"/>
              </w:rPr>
              <w:t>224</w:t>
            </w:r>
          </w:p>
        </w:tc>
        <w:tc>
          <w:tcPr>
            <w:tcW w:w="1350" w:type="dxa"/>
          </w:tcPr>
          <w:p w:rsidR="003D4089" w:rsidRPr="00C6077C" w:rsidRDefault="003D4089" w:rsidP="00A65851">
            <w:pPr>
              <w:rPr>
                <w:color w:val="000000"/>
                <w:highlight w:val="lightGray"/>
              </w:rPr>
            </w:pPr>
            <w:r w:rsidRPr="00C6077C">
              <w:rPr>
                <w:color w:val="000000"/>
                <w:highlight w:val="lightGray"/>
              </w:rPr>
              <w:t>0030(5)(d)</w:t>
            </w:r>
          </w:p>
        </w:tc>
        <w:tc>
          <w:tcPr>
            <w:tcW w:w="4860" w:type="dxa"/>
          </w:tcPr>
          <w:p w:rsidR="003D4089" w:rsidRPr="00C6077C" w:rsidRDefault="003D4089" w:rsidP="00FE68CE">
            <w:pPr>
              <w:rPr>
                <w:color w:val="000000"/>
                <w:highlight w:val="lightGray"/>
              </w:rPr>
            </w:pPr>
            <w:r w:rsidRPr="00C6077C">
              <w:rPr>
                <w:color w:val="000000"/>
                <w:highlight w:val="lightGray"/>
              </w:rPr>
              <w:t>Add:</w:t>
            </w:r>
          </w:p>
          <w:p w:rsidR="003D4089" w:rsidRPr="00C6077C" w:rsidRDefault="003D4089" w:rsidP="00FE68CE">
            <w:pPr>
              <w:rPr>
                <w:color w:val="000000"/>
                <w:highlight w:val="lightGray"/>
              </w:rPr>
            </w:pPr>
            <w:r w:rsidRPr="00C6077C">
              <w:rPr>
                <w:color w:val="000000"/>
                <w:highlight w:val="lightGray"/>
              </w:rPr>
              <w:t>“(d) To request a construction extension as provided in subsection (a) or (b), the owner or operator must submit an application to modify the permit at least 30 days prior to the end of the current construction approval period.</w:t>
            </w:r>
          </w:p>
        </w:tc>
        <w:tc>
          <w:tcPr>
            <w:tcW w:w="4320" w:type="dxa"/>
          </w:tcPr>
          <w:p w:rsidR="003D4089" w:rsidRPr="00C6077C" w:rsidRDefault="003D4089" w:rsidP="00EA5E58">
            <w:pPr>
              <w:rPr>
                <w:highlight w:val="lightGray"/>
              </w:rPr>
            </w:pPr>
            <w:r w:rsidRPr="00C6077C">
              <w:rPr>
                <w:highlight w:val="lightGray"/>
              </w:rPr>
              <w:t xml:space="preserve">Clarification.  Add requirements for submittal of an application for construction extension </w:t>
            </w:r>
          </w:p>
        </w:tc>
        <w:tc>
          <w:tcPr>
            <w:tcW w:w="787" w:type="dxa"/>
          </w:tcPr>
          <w:p w:rsidR="003D4089" w:rsidRPr="00C6077C" w:rsidRDefault="003D4089" w:rsidP="00FE68CE">
            <w:pPr>
              <w:rPr>
                <w:highlight w:val="lightGray"/>
              </w:rPr>
            </w:pPr>
            <w:r w:rsidRPr="00C6077C">
              <w:rPr>
                <w:highlight w:val="lightGray"/>
              </w:rPr>
              <w:t>done</w:t>
            </w:r>
          </w:p>
        </w:tc>
      </w:tr>
      <w:tr w:rsidR="003D4089" w:rsidRPr="006E233D" w:rsidTr="00D63F78">
        <w:tc>
          <w:tcPr>
            <w:tcW w:w="918" w:type="dxa"/>
          </w:tcPr>
          <w:p w:rsidR="003D4089" w:rsidRPr="00C6077C" w:rsidRDefault="003D4089" w:rsidP="00A65851">
            <w:pPr>
              <w:rPr>
                <w:highlight w:val="lightGray"/>
              </w:rPr>
            </w:pPr>
            <w:r w:rsidRPr="00C6077C">
              <w:rPr>
                <w:highlight w:val="lightGray"/>
              </w:rPr>
              <w:t>NA</w:t>
            </w:r>
          </w:p>
        </w:tc>
        <w:tc>
          <w:tcPr>
            <w:tcW w:w="1350" w:type="dxa"/>
          </w:tcPr>
          <w:p w:rsidR="003D4089" w:rsidRPr="00C6077C" w:rsidRDefault="003D4089" w:rsidP="00A65851">
            <w:pPr>
              <w:rPr>
                <w:highlight w:val="lightGray"/>
              </w:rPr>
            </w:pPr>
            <w:r w:rsidRPr="00C6077C">
              <w:rPr>
                <w:highlight w:val="lightGray"/>
              </w:rPr>
              <w:t>NA</w:t>
            </w:r>
          </w:p>
        </w:tc>
        <w:tc>
          <w:tcPr>
            <w:tcW w:w="990" w:type="dxa"/>
          </w:tcPr>
          <w:p w:rsidR="003D4089" w:rsidRPr="00C6077C" w:rsidRDefault="003D4089" w:rsidP="00A65851">
            <w:pPr>
              <w:rPr>
                <w:color w:val="000000"/>
                <w:highlight w:val="lightGray"/>
              </w:rPr>
            </w:pPr>
            <w:r w:rsidRPr="00C6077C">
              <w:rPr>
                <w:color w:val="000000"/>
                <w:highlight w:val="lightGray"/>
              </w:rPr>
              <w:t>224</w:t>
            </w:r>
          </w:p>
        </w:tc>
        <w:tc>
          <w:tcPr>
            <w:tcW w:w="1350" w:type="dxa"/>
          </w:tcPr>
          <w:p w:rsidR="003D4089" w:rsidRPr="00C6077C" w:rsidRDefault="003D4089" w:rsidP="00A65851">
            <w:pPr>
              <w:rPr>
                <w:color w:val="000000"/>
                <w:highlight w:val="lightGray"/>
              </w:rPr>
            </w:pPr>
            <w:r w:rsidRPr="00C6077C">
              <w:rPr>
                <w:color w:val="000000"/>
                <w:highlight w:val="lightGray"/>
              </w:rPr>
              <w:t>0030(5)(d)(A)</w:t>
            </w:r>
          </w:p>
        </w:tc>
        <w:tc>
          <w:tcPr>
            <w:tcW w:w="4860" w:type="dxa"/>
          </w:tcPr>
          <w:p w:rsidR="003D4089" w:rsidRPr="00C6077C" w:rsidRDefault="003D4089" w:rsidP="004E2E88">
            <w:pPr>
              <w:rPr>
                <w:color w:val="000000"/>
                <w:highlight w:val="lightGray"/>
              </w:rPr>
            </w:pPr>
            <w:r w:rsidRPr="00C6077C">
              <w:rPr>
                <w:color w:val="000000"/>
                <w:highlight w:val="lightGray"/>
              </w:rPr>
              <w:t xml:space="preserve">Add: </w:t>
            </w:r>
          </w:p>
          <w:p w:rsidR="003D4089" w:rsidRPr="00C6077C" w:rsidRDefault="003D4089" w:rsidP="004E2E88">
            <w:pPr>
              <w:rPr>
                <w:color w:val="000000"/>
                <w:highlight w:val="lightGray"/>
              </w:rPr>
            </w:pPr>
            <w:r w:rsidRPr="00C6077C">
              <w:rPr>
                <w:color w:val="000000"/>
                <w:highlight w:val="lightGray"/>
              </w:rPr>
              <w:t xml:space="preserve">“(A) DEQ will make a proposed permit modification available </w:t>
            </w:r>
            <w:r>
              <w:rPr>
                <w:color w:val="000000"/>
                <w:highlight w:val="lightGray"/>
              </w:rPr>
              <w:t>using</w:t>
            </w:r>
            <w:r w:rsidRPr="00C6077C">
              <w:rPr>
                <w:color w:val="000000"/>
                <w:highlight w:val="lightGray"/>
              </w:rPr>
              <w:t xml:space="preserve"> the following public participation procedures:</w:t>
            </w:r>
          </w:p>
          <w:p w:rsidR="003D4089" w:rsidRPr="00C6077C" w:rsidRDefault="003D4089" w:rsidP="004E2E88">
            <w:pPr>
              <w:rPr>
                <w:color w:val="000000"/>
                <w:highlight w:val="lightGray"/>
              </w:rPr>
            </w:pPr>
            <w:r w:rsidRPr="00C6077C">
              <w:rPr>
                <w:color w:val="000000"/>
                <w:highlight w:val="lightGray"/>
              </w:rPr>
              <w:t>(</w:t>
            </w:r>
            <w:proofErr w:type="spellStart"/>
            <w:r w:rsidRPr="00C6077C">
              <w:rPr>
                <w:color w:val="000000"/>
                <w:highlight w:val="lightGray"/>
              </w:rPr>
              <w:t>i</w:t>
            </w:r>
            <w:proofErr w:type="spellEnd"/>
            <w:r w:rsidRPr="00C6077C">
              <w:rPr>
                <w:color w:val="000000"/>
                <w:highlight w:val="lightGray"/>
              </w:rPr>
              <w:t>) Category II for an extension that does not require an air quality analysis; or</w:t>
            </w:r>
          </w:p>
          <w:p w:rsidR="003D4089" w:rsidRPr="00C6077C" w:rsidRDefault="003D4089" w:rsidP="002A33AE">
            <w:pPr>
              <w:rPr>
                <w:color w:val="000000"/>
                <w:highlight w:val="lightGray"/>
              </w:rPr>
            </w:pPr>
            <w:r w:rsidRPr="00C6077C">
              <w:rPr>
                <w:color w:val="000000"/>
                <w:highlight w:val="lightGray"/>
              </w:rPr>
              <w:t>(ii) Category III for an extension that requires an air quality analysis.”</w:t>
            </w:r>
          </w:p>
        </w:tc>
        <w:tc>
          <w:tcPr>
            <w:tcW w:w="4320" w:type="dxa"/>
          </w:tcPr>
          <w:p w:rsidR="003D4089" w:rsidRPr="00C6077C" w:rsidRDefault="003D4089" w:rsidP="00D63F78">
            <w:pPr>
              <w:rPr>
                <w:highlight w:val="lightGray"/>
              </w:rPr>
            </w:pPr>
            <w:r w:rsidRPr="00C6077C">
              <w:rPr>
                <w:highlight w:val="lightGray"/>
              </w:rPr>
              <w:t>DEQ will grant the first extension provided there have not been any changes to the project which would negatively affect air quality.  The public participation procedures for Category II  provide a 30 period to submit written comments</w:t>
            </w:r>
          </w:p>
        </w:tc>
        <w:tc>
          <w:tcPr>
            <w:tcW w:w="787" w:type="dxa"/>
          </w:tcPr>
          <w:p w:rsidR="003D4089" w:rsidRPr="006E233D" w:rsidRDefault="003D4089" w:rsidP="00D63F78">
            <w:r w:rsidRPr="00C6077C">
              <w:rPr>
                <w:highlight w:val="lightGray"/>
              </w:rPr>
              <w:t>done</w:t>
            </w:r>
          </w:p>
        </w:tc>
      </w:tr>
      <w:tr w:rsidR="003D4089" w:rsidRPr="00C6077C" w:rsidTr="00D63F78">
        <w:tc>
          <w:tcPr>
            <w:tcW w:w="918" w:type="dxa"/>
          </w:tcPr>
          <w:p w:rsidR="003D4089" w:rsidRPr="00C6077C" w:rsidRDefault="003D4089" w:rsidP="00A65851">
            <w:pPr>
              <w:rPr>
                <w:highlight w:val="lightGray"/>
              </w:rPr>
            </w:pPr>
            <w:r w:rsidRPr="00C6077C">
              <w:rPr>
                <w:highlight w:val="lightGray"/>
              </w:rPr>
              <w:t>NA</w:t>
            </w:r>
          </w:p>
        </w:tc>
        <w:tc>
          <w:tcPr>
            <w:tcW w:w="1350" w:type="dxa"/>
          </w:tcPr>
          <w:p w:rsidR="003D4089" w:rsidRPr="00C6077C" w:rsidRDefault="003D4089" w:rsidP="00A65851">
            <w:pPr>
              <w:rPr>
                <w:highlight w:val="lightGray"/>
              </w:rPr>
            </w:pPr>
            <w:r w:rsidRPr="00C6077C">
              <w:rPr>
                <w:highlight w:val="lightGray"/>
              </w:rPr>
              <w:t>NA</w:t>
            </w:r>
          </w:p>
        </w:tc>
        <w:tc>
          <w:tcPr>
            <w:tcW w:w="990" w:type="dxa"/>
          </w:tcPr>
          <w:p w:rsidR="003D4089" w:rsidRPr="00C6077C" w:rsidRDefault="003D4089" w:rsidP="00A65851">
            <w:pPr>
              <w:rPr>
                <w:color w:val="000000"/>
                <w:highlight w:val="lightGray"/>
              </w:rPr>
            </w:pPr>
            <w:r w:rsidRPr="00C6077C">
              <w:rPr>
                <w:color w:val="000000"/>
                <w:highlight w:val="lightGray"/>
              </w:rPr>
              <w:t>224</w:t>
            </w:r>
          </w:p>
        </w:tc>
        <w:tc>
          <w:tcPr>
            <w:tcW w:w="1350" w:type="dxa"/>
          </w:tcPr>
          <w:p w:rsidR="003D4089" w:rsidRPr="00C6077C" w:rsidRDefault="003D4089" w:rsidP="00A65851">
            <w:pPr>
              <w:rPr>
                <w:color w:val="000000"/>
                <w:highlight w:val="lightGray"/>
              </w:rPr>
            </w:pPr>
            <w:r w:rsidRPr="00C6077C">
              <w:rPr>
                <w:color w:val="000000"/>
                <w:highlight w:val="lightGray"/>
              </w:rPr>
              <w:t>0030(5)(b)(B)</w:t>
            </w:r>
          </w:p>
        </w:tc>
        <w:tc>
          <w:tcPr>
            <w:tcW w:w="4860" w:type="dxa"/>
          </w:tcPr>
          <w:p w:rsidR="003D4089" w:rsidRPr="00C6077C" w:rsidRDefault="003D4089" w:rsidP="004E2E88">
            <w:pPr>
              <w:rPr>
                <w:color w:val="000000"/>
                <w:highlight w:val="lightGray"/>
              </w:rPr>
            </w:pPr>
            <w:r w:rsidRPr="00C6077C">
              <w:rPr>
                <w:color w:val="000000"/>
                <w:highlight w:val="lightGray"/>
              </w:rPr>
              <w:t xml:space="preserve">Add: </w:t>
            </w:r>
          </w:p>
          <w:p w:rsidR="003D4089" w:rsidRPr="00C6077C" w:rsidRDefault="003D4089" w:rsidP="004E2E88">
            <w:pPr>
              <w:rPr>
                <w:color w:val="000000"/>
                <w:highlight w:val="lightGray"/>
              </w:rPr>
            </w:pPr>
            <w:r w:rsidRPr="00C6077C">
              <w:rPr>
                <w:color w:val="000000"/>
                <w:highlight w:val="lightGray"/>
              </w:rPr>
              <w:t>“(B) If DEQ determines that the project will continue to meet New Source Review requirements, the approval to construct will be extended for 18 months from the date the permit modification is issued.”</w:t>
            </w:r>
          </w:p>
          <w:p w:rsidR="003D4089" w:rsidRPr="00C6077C" w:rsidRDefault="003D4089" w:rsidP="00D63F78">
            <w:pPr>
              <w:rPr>
                <w:color w:val="000000"/>
                <w:highlight w:val="lightGray"/>
              </w:rPr>
            </w:pPr>
          </w:p>
        </w:tc>
        <w:tc>
          <w:tcPr>
            <w:tcW w:w="4320" w:type="dxa"/>
          </w:tcPr>
          <w:p w:rsidR="003D4089" w:rsidRPr="00C6077C" w:rsidRDefault="003D4089" w:rsidP="00D63F78">
            <w:pPr>
              <w:rPr>
                <w:highlight w:val="lightGray"/>
              </w:rPr>
            </w:pPr>
            <w:r w:rsidRPr="00C6077C">
              <w:rPr>
                <w:highlight w:val="lightGray"/>
              </w:rPr>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3D4089" w:rsidRPr="00C6077C" w:rsidRDefault="003D4089" w:rsidP="00D63F78">
            <w:pPr>
              <w:rPr>
                <w:highlight w:val="lightGray"/>
              </w:rPr>
            </w:pPr>
            <w:r w:rsidRPr="00C6077C">
              <w:rPr>
                <w:highlight w:val="lightGray"/>
              </w:rPr>
              <w:t>done</w:t>
            </w:r>
          </w:p>
        </w:tc>
      </w:tr>
      <w:tr w:rsidR="003D4089" w:rsidRPr="006E233D" w:rsidTr="00BC062C">
        <w:tc>
          <w:tcPr>
            <w:tcW w:w="918" w:type="dxa"/>
          </w:tcPr>
          <w:p w:rsidR="003D4089" w:rsidRPr="00C6077C" w:rsidRDefault="003D4089" w:rsidP="00BC062C">
            <w:pPr>
              <w:rPr>
                <w:highlight w:val="lightGray"/>
              </w:rPr>
            </w:pPr>
            <w:r w:rsidRPr="00C6077C">
              <w:rPr>
                <w:highlight w:val="lightGray"/>
              </w:rPr>
              <w:t>NA</w:t>
            </w:r>
          </w:p>
        </w:tc>
        <w:tc>
          <w:tcPr>
            <w:tcW w:w="1350" w:type="dxa"/>
          </w:tcPr>
          <w:p w:rsidR="003D4089" w:rsidRPr="00C6077C" w:rsidRDefault="003D4089" w:rsidP="00BC062C">
            <w:pPr>
              <w:rPr>
                <w:highlight w:val="lightGray"/>
              </w:rPr>
            </w:pPr>
            <w:r w:rsidRPr="00C6077C">
              <w:rPr>
                <w:highlight w:val="lightGray"/>
              </w:rPr>
              <w:t>NA</w:t>
            </w:r>
          </w:p>
        </w:tc>
        <w:tc>
          <w:tcPr>
            <w:tcW w:w="990" w:type="dxa"/>
          </w:tcPr>
          <w:p w:rsidR="003D4089" w:rsidRPr="00C6077C" w:rsidRDefault="003D4089" w:rsidP="00BC062C">
            <w:pPr>
              <w:rPr>
                <w:color w:val="000000"/>
                <w:highlight w:val="lightGray"/>
              </w:rPr>
            </w:pPr>
            <w:r w:rsidRPr="00C6077C">
              <w:rPr>
                <w:color w:val="000000"/>
                <w:highlight w:val="lightGray"/>
              </w:rPr>
              <w:t>224</w:t>
            </w:r>
          </w:p>
        </w:tc>
        <w:tc>
          <w:tcPr>
            <w:tcW w:w="1350" w:type="dxa"/>
          </w:tcPr>
          <w:p w:rsidR="003D4089" w:rsidRPr="00C6077C" w:rsidRDefault="003D4089" w:rsidP="00BC062C">
            <w:pPr>
              <w:rPr>
                <w:color w:val="000000"/>
                <w:highlight w:val="lightGray"/>
              </w:rPr>
            </w:pPr>
            <w:r w:rsidRPr="00C6077C">
              <w:rPr>
                <w:color w:val="000000"/>
                <w:highlight w:val="lightGray"/>
              </w:rPr>
              <w:t>0030(5)(b)(C)</w:t>
            </w:r>
          </w:p>
        </w:tc>
        <w:tc>
          <w:tcPr>
            <w:tcW w:w="4860" w:type="dxa"/>
          </w:tcPr>
          <w:p w:rsidR="003D4089" w:rsidRPr="00C6077C" w:rsidRDefault="003D4089" w:rsidP="00BC062C">
            <w:pPr>
              <w:rPr>
                <w:color w:val="000000"/>
                <w:highlight w:val="lightGray"/>
              </w:rPr>
            </w:pPr>
            <w:r w:rsidRPr="00C6077C">
              <w:rPr>
                <w:color w:val="000000"/>
                <w:highlight w:val="lightGray"/>
              </w:rPr>
              <w:t>Add:</w:t>
            </w:r>
          </w:p>
          <w:p w:rsidR="003D4089" w:rsidRPr="00C6077C" w:rsidRDefault="003D4089" w:rsidP="001C7FFC">
            <w:pPr>
              <w:rPr>
                <w:color w:val="000000"/>
                <w:highlight w:val="lightGray"/>
              </w:rPr>
            </w:pPr>
            <w:r w:rsidRPr="00C6077C">
              <w:rPr>
                <w:color w:val="000000"/>
                <w:highlight w:val="lightGray"/>
              </w:rPr>
              <w:t xml:space="preserve">“(C) The expiration date of </w:t>
            </w:r>
            <w:proofErr w:type="gramStart"/>
            <w:r w:rsidRPr="00C6077C">
              <w:rPr>
                <w:color w:val="000000"/>
                <w:highlight w:val="lightGray"/>
              </w:rPr>
              <w:t>an</w:t>
            </w:r>
            <w:proofErr w:type="gramEnd"/>
            <w:r w:rsidRPr="00C6077C">
              <w:rPr>
                <w:color w:val="000000"/>
                <w:highlight w:val="lightGray"/>
              </w:rPr>
              <w:t xml:space="preserve"> New Source Review permit is not affected by construction extensions.  If the owner or operator wants approval to construct beyond the expiration date of the New Source Review permit, the owner or operator must submit a new major New Source Review permit </w:t>
            </w:r>
            <w:r w:rsidRPr="001C7FFC">
              <w:rPr>
                <w:color w:val="000000"/>
                <w:highlight w:val="lightGray"/>
              </w:rPr>
              <w:t>application</w:t>
            </w:r>
            <w:r w:rsidR="001C7FFC" w:rsidRPr="001C7FFC">
              <w:rPr>
                <w:sz w:val="24"/>
                <w:szCs w:val="24"/>
                <w:highlight w:val="lightGray"/>
              </w:rPr>
              <w:t xml:space="preserve"> </w:t>
            </w:r>
            <w:r w:rsidR="001C7FFC" w:rsidRPr="001C7FFC">
              <w:rPr>
                <w:color w:val="000000"/>
                <w:highlight w:val="green"/>
              </w:rPr>
              <w:t>UNLESS AN APPLICATION FOR A TITLE V PERMIT HAS BEEN SUBMITTED. IF A TITLE V PERMIT APPLICATION HAS BEEN SUBMITTED, THE NEW SOURCE REVIEW PERMIT WILL REMAIN IN EFFECT UNTIL THE TITLE V PERMIT HAS BEEN ISSUED</w:t>
            </w:r>
            <w:r w:rsidRPr="001C7FFC">
              <w:rPr>
                <w:color w:val="000000"/>
                <w:highlight w:val="green"/>
              </w:rPr>
              <w:t>.</w:t>
            </w:r>
            <w:r w:rsidRPr="00C6077C">
              <w:rPr>
                <w:color w:val="000000"/>
                <w:highlight w:val="lightGray"/>
              </w:rPr>
              <w:t>”</w:t>
            </w:r>
          </w:p>
        </w:tc>
        <w:tc>
          <w:tcPr>
            <w:tcW w:w="4320" w:type="dxa"/>
          </w:tcPr>
          <w:p w:rsidR="003D4089" w:rsidRPr="00C6077C" w:rsidRDefault="003D4089" w:rsidP="00BC062C">
            <w:pPr>
              <w:rPr>
                <w:highlight w:val="lightGray"/>
              </w:rPr>
            </w:pPr>
            <w:r w:rsidRPr="00C6077C">
              <w:rPr>
                <w:highlight w:val="lightGray"/>
              </w:rPr>
              <w:t>Clarification.  Extensions cannot extend beyond the original date of the NSR permit.</w:t>
            </w:r>
          </w:p>
        </w:tc>
        <w:tc>
          <w:tcPr>
            <w:tcW w:w="787" w:type="dxa"/>
          </w:tcPr>
          <w:p w:rsidR="003D4089" w:rsidRPr="006E233D" w:rsidRDefault="003D4089" w:rsidP="00BC062C">
            <w:r w:rsidRPr="00C6077C">
              <w:rPr>
                <w:highlight w:val="lightGray"/>
              </w:rPr>
              <w:t>done</w:t>
            </w:r>
          </w:p>
        </w:tc>
      </w:tr>
      <w:tr w:rsidR="003D4089" w:rsidRPr="006E233D" w:rsidTr="00396B05">
        <w:tc>
          <w:tcPr>
            <w:tcW w:w="918" w:type="dxa"/>
          </w:tcPr>
          <w:p w:rsidR="003D4089" w:rsidRPr="00AA7AC4" w:rsidRDefault="003D4089" w:rsidP="00396B05">
            <w:pPr>
              <w:rPr>
                <w:highlight w:val="lightGray"/>
              </w:rPr>
            </w:pPr>
            <w:r w:rsidRPr="00AA7AC4">
              <w:rPr>
                <w:highlight w:val="lightGray"/>
              </w:rPr>
              <w:t>224</w:t>
            </w:r>
          </w:p>
        </w:tc>
        <w:tc>
          <w:tcPr>
            <w:tcW w:w="1350" w:type="dxa"/>
          </w:tcPr>
          <w:p w:rsidR="003D4089" w:rsidRPr="00AA7AC4" w:rsidRDefault="003D4089" w:rsidP="00396B05">
            <w:pPr>
              <w:rPr>
                <w:highlight w:val="lightGray"/>
              </w:rPr>
            </w:pPr>
            <w:r w:rsidRPr="00AA7AC4">
              <w:rPr>
                <w:highlight w:val="lightGray"/>
              </w:rPr>
              <w:t>0030(2)(c)</w:t>
            </w:r>
          </w:p>
        </w:tc>
        <w:tc>
          <w:tcPr>
            <w:tcW w:w="990" w:type="dxa"/>
          </w:tcPr>
          <w:p w:rsidR="003D4089" w:rsidRPr="00AA7AC4" w:rsidRDefault="003D4089" w:rsidP="00396B05">
            <w:pPr>
              <w:rPr>
                <w:color w:val="000000"/>
                <w:highlight w:val="lightGray"/>
              </w:rPr>
            </w:pPr>
            <w:r w:rsidRPr="00AA7AC4">
              <w:rPr>
                <w:color w:val="000000"/>
                <w:highlight w:val="lightGray"/>
              </w:rPr>
              <w:t>224</w:t>
            </w:r>
          </w:p>
        </w:tc>
        <w:tc>
          <w:tcPr>
            <w:tcW w:w="1350" w:type="dxa"/>
          </w:tcPr>
          <w:p w:rsidR="003D4089" w:rsidRPr="00AA7AC4" w:rsidRDefault="003D4089" w:rsidP="00396B05">
            <w:pPr>
              <w:rPr>
                <w:color w:val="000000"/>
                <w:highlight w:val="lightGray"/>
              </w:rPr>
            </w:pPr>
            <w:r w:rsidRPr="00AA7AC4">
              <w:rPr>
                <w:color w:val="000000"/>
                <w:highlight w:val="lightGray"/>
              </w:rPr>
              <w:t>0030(7)</w:t>
            </w:r>
          </w:p>
        </w:tc>
        <w:tc>
          <w:tcPr>
            <w:tcW w:w="4860" w:type="dxa"/>
          </w:tcPr>
          <w:p w:rsidR="003D4089" w:rsidRPr="00AA7AC4" w:rsidRDefault="003D4089" w:rsidP="00AA7AC4">
            <w:pPr>
              <w:rPr>
                <w:color w:val="000000"/>
                <w:highlight w:val="lightGray"/>
              </w:rPr>
            </w:pPr>
            <w:r w:rsidRPr="00AA7AC4">
              <w:rPr>
                <w:color w:val="000000"/>
                <w:highlight w:val="lightGray"/>
              </w:rPr>
              <w:t>Change “paragraph (3)(b) of this rule” to “division 216” and “subsection (d) of this rule” to “section (8)”</w:t>
            </w:r>
          </w:p>
        </w:tc>
        <w:tc>
          <w:tcPr>
            <w:tcW w:w="4320" w:type="dxa"/>
          </w:tcPr>
          <w:p w:rsidR="003D4089" w:rsidRPr="00AA7AC4" w:rsidRDefault="003D4089" w:rsidP="00396B05">
            <w:pPr>
              <w:rPr>
                <w:highlight w:val="lightGray"/>
              </w:rPr>
            </w:pPr>
            <w:r w:rsidRPr="00AA7AC4">
              <w:rPr>
                <w:highlight w:val="lightGray"/>
              </w:rPr>
              <w:t>Correction and restructure. Construction approval under an ACDP is in division 216</w:t>
            </w:r>
          </w:p>
        </w:tc>
        <w:tc>
          <w:tcPr>
            <w:tcW w:w="787" w:type="dxa"/>
          </w:tcPr>
          <w:p w:rsidR="003D4089" w:rsidRPr="006E233D" w:rsidRDefault="003D4089" w:rsidP="00396B05">
            <w:r w:rsidRPr="00AA7AC4">
              <w:rPr>
                <w:highlight w:val="lightGray"/>
              </w:rPr>
              <w:t>done</w:t>
            </w:r>
          </w:p>
        </w:tc>
      </w:tr>
      <w:tr w:rsidR="003D4089" w:rsidRPr="006E233D" w:rsidTr="00BC062C">
        <w:tc>
          <w:tcPr>
            <w:tcW w:w="918" w:type="dxa"/>
          </w:tcPr>
          <w:p w:rsidR="003D4089" w:rsidRPr="00C6077C" w:rsidRDefault="003D4089" w:rsidP="00BC062C">
            <w:pPr>
              <w:rPr>
                <w:highlight w:val="lightGray"/>
              </w:rPr>
            </w:pPr>
            <w:r w:rsidRPr="00C6077C">
              <w:rPr>
                <w:highlight w:val="lightGray"/>
              </w:rPr>
              <w:t>224</w:t>
            </w:r>
          </w:p>
        </w:tc>
        <w:tc>
          <w:tcPr>
            <w:tcW w:w="1350" w:type="dxa"/>
          </w:tcPr>
          <w:p w:rsidR="003D4089" w:rsidRPr="00C6077C" w:rsidRDefault="003D4089" w:rsidP="00BC062C">
            <w:pPr>
              <w:rPr>
                <w:highlight w:val="lightGray"/>
              </w:rPr>
            </w:pPr>
            <w:r w:rsidRPr="00C6077C">
              <w:rPr>
                <w:highlight w:val="lightGray"/>
              </w:rPr>
              <w:t>0030(2)(c)</w:t>
            </w:r>
          </w:p>
        </w:tc>
        <w:tc>
          <w:tcPr>
            <w:tcW w:w="990" w:type="dxa"/>
          </w:tcPr>
          <w:p w:rsidR="003D4089" w:rsidRPr="00C6077C" w:rsidRDefault="003D4089" w:rsidP="00BC062C">
            <w:pPr>
              <w:rPr>
                <w:color w:val="000000"/>
                <w:highlight w:val="lightGray"/>
              </w:rPr>
            </w:pPr>
            <w:r w:rsidRPr="00C6077C">
              <w:rPr>
                <w:color w:val="000000"/>
                <w:highlight w:val="lightGray"/>
              </w:rPr>
              <w:t>224</w:t>
            </w:r>
          </w:p>
        </w:tc>
        <w:tc>
          <w:tcPr>
            <w:tcW w:w="1350" w:type="dxa"/>
          </w:tcPr>
          <w:p w:rsidR="003D4089" w:rsidRPr="00C6077C" w:rsidRDefault="003D4089" w:rsidP="00BC062C">
            <w:pPr>
              <w:rPr>
                <w:color w:val="000000"/>
                <w:highlight w:val="lightGray"/>
              </w:rPr>
            </w:pPr>
            <w:r w:rsidRPr="00C6077C">
              <w:rPr>
                <w:color w:val="000000"/>
                <w:highlight w:val="lightGray"/>
              </w:rPr>
              <w:t>0030(7)(a)</w:t>
            </w:r>
          </w:p>
        </w:tc>
        <w:tc>
          <w:tcPr>
            <w:tcW w:w="4860" w:type="dxa"/>
          </w:tcPr>
          <w:p w:rsidR="003D4089" w:rsidRPr="00C6077C" w:rsidRDefault="003D4089" w:rsidP="00EA5E58">
            <w:pPr>
              <w:rPr>
                <w:color w:val="000000"/>
                <w:highlight w:val="lightGray"/>
              </w:rPr>
            </w:pPr>
            <w:r w:rsidRPr="00C6077C">
              <w:rPr>
                <w:color w:val="000000"/>
                <w:highlight w:val="lightGray"/>
              </w:rPr>
              <w:t>Add “federal” to major source</w:t>
            </w:r>
          </w:p>
        </w:tc>
        <w:tc>
          <w:tcPr>
            <w:tcW w:w="4320" w:type="dxa"/>
          </w:tcPr>
          <w:p w:rsidR="003D4089" w:rsidRPr="00C6077C" w:rsidRDefault="003D4089" w:rsidP="00396B05">
            <w:pPr>
              <w:rPr>
                <w:highlight w:val="lightGray"/>
              </w:rPr>
            </w:pPr>
            <w:r w:rsidRPr="00C6077C">
              <w:rPr>
                <w:highlight w:val="lightGray"/>
              </w:rPr>
              <w:t xml:space="preserve">DEQ has changed the definition of major source to federal major source to accommodate the State New Source Review program for non-federal major sources and changes that are not major </w:t>
            </w:r>
            <w:r w:rsidRPr="00C6077C">
              <w:rPr>
                <w:highlight w:val="lightGray"/>
              </w:rPr>
              <w:lastRenderedPageBreak/>
              <w:t>modifications.</w:t>
            </w:r>
          </w:p>
        </w:tc>
        <w:tc>
          <w:tcPr>
            <w:tcW w:w="787" w:type="dxa"/>
          </w:tcPr>
          <w:p w:rsidR="003D4089" w:rsidRPr="006E233D" w:rsidRDefault="003D4089" w:rsidP="00BC062C">
            <w:r w:rsidRPr="00C6077C">
              <w:rPr>
                <w:highlight w:val="lightGray"/>
              </w:rPr>
              <w:lastRenderedPageBreak/>
              <w:t>done</w:t>
            </w:r>
          </w:p>
        </w:tc>
      </w:tr>
      <w:tr w:rsidR="003D4089" w:rsidRPr="006E233D" w:rsidTr="00D66578">
        <w:tc>
          <w:tcPr>
            <w:tcW w:w="918" w:type="dxa"/>
          </w:tcPr>
          <w:p w:rsidR="003D4089" w:rsidRPr="006E233D" w:rsidRDefault="003D4089" w:rsidP="00A65851">
            <w:r w:rsidRPr="006E233D">
              <w:lastRenderedPageBreak/>
              <w:t>224</w:t>
            </w:r>
          </w:p>
        </w:tc>
        <w:tc>
          <w:tcPr>
            <w:tcW w:w="1350" w:type="dxa"/>
          </w:tcPr>
          <w:p w:rsidR="003D4089" w:rsidRPr="006E233D" w:rsidRDefault="003D4089" w:rsidP="00A65851">
            <w:r w:rsidRPr="006E233D">
              <w:t>0030(3)(b)(B)</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FE68CE">
            <w:pPr>
              <w:rPr>
                <w:color w:val="000000"/>
              </w:rPr>
            </w:pPr>
            <w:r w:rsidRPr="006E233D">
              <w:rPr>
                <w:color w:val="000000"/>
              </w:rPr>
              <w:t>Delete “Extension of Construction Permits beyond the 18-month time period in paragraph (2</w:t>
            </w:r>
            <w:proofErr w:type="gramStart"/>
            <w:r w:rsidRPr="006E233D">
              <w:rPr>
                <w:color w:val="000000"/>
              </w:rPr>
              <w:t>)(</w:t>
            </w:r>
            <w:proofErr w:type="gramEnd"/>
            <w:r w:rsidRPr="006E233D">
              <w:rPr>
                <w:color w:val="000000"/>
              </w:rPr>
              <w:t>a) of this rule are available in accordance with the public participation procedures required by Category II in lieu of Category IV.”</w:t>
            </w:r>
          </w:p>
        </w:tc>
        <w:tc>
          <w:tcPr>
            <w:tcW w:w="4320" w:type="dxa"/>
          </w:tcPr>
          <w:p w:rsidR="003D4089" w:rsidRPr="006E233D" w:rsidRDefault="003D4089" w:rsidP="0058287F">
            <w:r w:rsidRPr="006E233D">
              <w:t>Permit extensions are covered in section (</w:t>
            </w:r>
            <w:r>
              <w:t>5</w:t>
            </w:r>
            <w:r w:rsidRPr="006E233D">
              <w:t>)</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C6077C" w:rsidRDefault="003D4089" w:rsidP="00A65851">
            <w:pPr>
              <w:rPr>
                <w:highlight w:val="lightGray"/>
              </w:rPr>
            </w:pPr>
            <w:r w:rsidRPr="00C6077C">
              <w:rPr>
                <w:highlight w:val="lightGray"/>
              </w:rPr>
              <w:t>224</w:t>
            </w:r>
          </w:p>
        </w:tc>
        <w:tc>
          <w:tcPr>
            <w:tcW w:w="1350" w:type="dxa"/>
          </w:tcPr>
          <w:p w:rsidR="003D4089" w:rsidRPr="00C6077C" w:rsidRDefault="003D4089" w:rsidP="00A65851">
            <w:pPr>
              <w:rPr>
                <w:highlight w:val="lightGray"/>
              </w:rPr>
            </w:pPr>
            <w:r w:rsidRPr="00C6077C">
              <w:rPr>
                <w:highlight w:val="lightGray"/>
              </w:rPr>
              <w:t>0080</w:t>
            </w:r>
          </w:p>
        </w:tc>
        <w:tc>
          <w:tcPr>
            <w:tcW w:w="990" w:type="dxa"/>
          </w:tcPr>
          <w:p w:rsidR="003D4089" w:rsidRPr="00C6077C" w:rsidRDefault="003D4089" w:rsidP="00A65851">
            <w:pPr>
              <w:rPr>
                <w:color w:val="000000"/>
                <w:highlight w:val="lightGray"/>
              </w:rPr>
            </w:pPr>
            <w:r w:rsidRPr="00C6077C">
              <w:rPr>
                <w:color w:val="000000"/>
                <w:highlight w:val="lightGray"/>
              </w:rPr>
              <w:t>224</w:t>
            </w:r>
          </w:p>
        </w:tc>
        <w:tc>
          <w:tcPr>
            <w:tcW w:w="1350" w:type="dxa"/>
          </w:tcPr>
          <w:p w:rsidR="003D4089" w:rsidRPr="00C6077C" w:rsidRDefault="003D4089" w:rsidP="00A65851">
            <w:pPr>
              <w:rPr>
                <w:color w:val="000000"/>
                <w:highlight w:val="lightGray"/>
              </w:rPr>
            </w:pPr>
            <w:r w:rsidRPr="00C6077C">
              <w:rPr>
                <w:color w:val="000000"/>
                <w:highlight w:val="lightGray"/>
              </w:rPr>
              <w:t>0034</w:t>
            </w:r>
          </w:p>
        </w:tc>
        <w:tc>
          <w:tcPr>
            <w:tcW w:w="4860" w:type="dxa"/>
          </w:tcPr>
          <w:p w:rsidR="003D4089" w:rsidRPr="00C6077C" w:rsidRDefault="003D4089" w:rsidP="00E60911">
            <w:pPr>
              <w:rPr>
                <w:bCs/>
                <w:color w:val="000000"/>
                <w:highlight w:val="lightGray"/>
              </w:rPr>
            </w:pPr>
            <w:r w:rsidRPr="00C6077C">
              <w:rPr>
                <w:bCs/>
                <w:color w:val="000000"/>
                <w:highlight w:val="lightGray"/>
              </w:rPr>
              <w:t>Move “Exemptions” and delete “(NAAQS)” after National Ambient Air Quality Standard</w:t>
            </w:r>
          </w:p>
        </w:tc>
        <w:tc>
          <w:tcPr>
            <w:tcW w:w="4320" w:type="dxa"/>
          </w:tcPr>
          <w:p w:rsidR="003D4089" w:rsidRPr="00C6077C" w:rsidRDefault="003D4089" w:rsidP="00022E9F">
            <w:pPr>
              <w:rPr>
                <w:highlight w:val="lightGray"/>
              </w:rPr>
            </w:pPr>
            <w:r w:rsidRPr="00C6077C">
              <w:rPr>
                <w:highlight w:val="lightGray"/>
              </w:rPr>
              <w:t>Restructure and not necessary</w:t>
            </w:r>
          </w:p>
        </w:tc>
        <w:tc>
          <w:tcPr>
            <w:tcW w:w="787" w:type="dxa"/>
          </w:tcPr>
          <w:p w:rsidR="003D4089" w:rsidRPr="006E233D" w:rsidRDefault="003D4089" w:rsidP="00E5621F">
            <w:r w:rsidRPr="00C6077C">
              <w:rPr>
                <w:highlight w:val="lightGray"/>
              </w:rPr>
              <w:t>done</w:t>
            </w:r>
          </w:p>
        </w:tc>
      </w:tr>
      <w:tr w:rsidR="003D4089" w:rsidRPr="006E233D" w:rsidTr="00546A1A">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0080</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0034</w:t>
            </w:r>
          </w:p>
        </w:tc>
        <w:tc>
          <w:tcPr>
            <w:tcW w:w="4860" w:type="dxa"/>
            <w:tcBorders>
              <w:bottom w:val="double" w:sz="6" w:space="0" w:color="auto"/>
            </w:tcBorders>
          </w:tcPr>
          <w:p w:rsidR="003D4089" w:rsidRPr="006E233D" w:rsidRDefault="003D4089" w:rsidP="00546A1A">
            <w:pPr>
              <w:rPr>
                <w:color w:val="000000"/>
              </w:rPr>
            </w:pPr>
            <w:r w:rsidRPr="006E233D">
              <w:rPr>
                <w:color w:val="000000"/>
              </w:rPr>
              <w:t>Add “PSD” to increment</w:t>
            </w:r>
          </w:p>
        </w:tc>
        <w:tc>
          <w:tcPr>
            <w:tcW w:w="4320" w:type="dxa"/>
            <w:tcBorders>
              <w:bottom w:val="double" w:sz="6" w:space="0" w:color="auto"/>
            </w:tcBorders>
          </w:tcPr>
          <w:p w:rsidR="003D4089" w:rsidRPr="006E233D" w:rsidRDefault="003D4089" w:rsidP="00546A1A">
            <w:r w:rsidRPr="006E233D">
              <w:t xml:space="preserve">Clarify that it is the PSD increment that is defined in division 202.  </w:t>
            </w:r>
          </w:p>
        </w:tc>
        <w:tc>
          <w:tcPr>
            <w:tcW w:w="787" w:type="dxa"/>
            <w:tcBorders>
              <w:bottom w:val="double" w:sz="6" w:space="0" w:color="auto"/>
            </w:tcBorders>
          </w:tcPr>
          <w:p w:rsidR="003D4089" w:rsidRPr="006E233D" w:rsidRDefault="003D4089" w:rsidP="00546A1A">
            <w:r w:rsidRPr="006E233D">
              <w:t>done</w:t>
            </w:r>
          </w:p>
        </w:tc>
      </w:tr>
      <w:tr w:rsidR="003D4089" w:rsidRPr="006E233D" w:rsidTr="00D66578">
        <w:tc>
          <w:tcPr>
            <w:tcW w:w="918" w:type="dxa"/>
          </w:tcPr>
          <w:p w:rsidR="003D4089" w:rsidRPr="006E233D" w:rsidRDefault="003D4089" w:rsidP="00A65851">
            <w:r w:rsidRPr="006E233D">
              <w:t>224</w:t>
            </w:r>
          </w:p>
        </w:tc>
        <w:tc>
          <w:tcPr>
            <w:tcW w:w="1350" w:type="dxa"/>
          </w:tcPr>
          <w:p w:rsidR="003D4089" w:rsidRPr="006E233D" w:rsidRDefault="003D4089" w:rsidP="00A65851">
            <w:r w:rsidRPr="006E233D">
              <w:t>0100</w:t>
            </w:r>
          </w:p>
        </w:tc>
        <w:tc>
          <w:tcPr>
            <w:tcW w:w="990" w:type="dxa"/>
          </w:tcPr>
          <w:p w:rsidR="003D4089" w:rsidRPr="006E233D" w:rsidRDefault="003D4089" w:rsidP="00A65851">
            <w:pPr>
              <w:rPr>
                <w:color w:val="000000"/>
              </w:rPr>
            </w:pPr>
            <w:r w:rsidRPr="006E233D">
              <w:rPr>
                <w:color w:val="000000"/>
              </w:rPr>
              <w:t>224</w:t>
            </w:r>
          </w:p>
        </w:tc>
        <w:tc>
          <w:tcPr>
            <w:tcW w:w="1350" w:type="dxa"/>
          </w:tcPr>
          <w:p w:rsidR="003D4089" w:rsidRPr="006E233D" w:rsidRDefault="003D4089" w:rsidP="00A65851">
            <w:pPr>
              <w:rPr>
                <w:color w:val="000000"/>
              </w:rPr>
            </w:pPr>
            <w:r w:rsidRPr="006E233D">
              <w:rPr>
                <w:color w:val="000000"/>
              </w:rPr>
              <w:t>0038</w:t>
            </w:r>
          </w:p>
        </w:tc>
        <w:tc>
          <w:tcPr>
            <w:tcW w:w="4860" w:type="dxa"/>
          </w:tcPr>
          <w:p w:rsidR="003D4089" w:rsidRPr="006E233D" w:rsidRDefault="003D4089" w:rsidP="00E60911">
            <w:pPr>
              <w:rPr>
                <w:bCs/>
                <w:color w:val="000000"/>
              </w:rPr>
            </w:pPr>
            <w:r w:rsidRPr="006E233D">
              <w:rPr>
                <w:bCs/>
                <w:color w:val="000000"/>
              </w:rPr>
              <w:t>Move “Fugitive and Secondary Emissions”</w:t>
            </w:r>
          </w:p>
        </w:tc>
        <w:tc>
          <w:tcPr>
            <w:tcW w:w="4320" w:type="dxa"/>
          </w:tcPr>
          <w:p w:rsidR="003D4089" w:rsidRPr="006E233D" w:rsidRDefault="003D4089" w:rsidP="00022E9F">
            <w:r w:rsidRPr="006E233D">
              <w:t>Restructure</w:t>
            </w:r>
          </w:p>
        </w:tc>
        <w:tc>
          <w:tcPr>
            <w:tcW w:w="787" w:type="dxa"/>
          </w:tcPr>
          <w:p w:rsidR="003D4089" w:rsidRPr="006E233D" w:rsidRDefault="003D4089" w:rsidP="00E5621F">
            <w:r w:rsidRPr="006E233D">
              <w:t>done</w:t>
            </w:r>
          </w:p>
        </w:tc>
      </w:tr>
      <w:tr w:rsidR="003D4089" w:rsidRPr="006E233D" w:rsidTr="00BC062C">
        <w:tc>
          <w:tcPr>
            <w:tcW w:w="918" w:type="dxa"/>
          </w:tcPr>
          <w:p w:rsidR="003D4089" w:rsidRPr="008E56E1" w:rsidRDefault="003D4089" w:rsidP="00BC062C">
            <w:pPr>
              <w:rPr>
                <w:highlight w:val="lightGray"/>
              </w:rPr>
            </w:pPr>
            <w:r w:rsidRPr="008E56E1">
              <w:rPr>
                <w:highlight w:val="lightGray"/>
              </w:rPr>
              <w:t>224</w:t>
            </w:r>
          </w:p>
        </w:tc>
        <w:tc>
          <w:tcPr>
            <w:tcW w:w="1350" w:type="dxa"/>
          </w:tcPr>
          <w:p w:rsidR="003D4089" w:rsidRPr="008E56E1" w:rsidRDefault="003D4089" w:rsidP="00BC062C">
            <w:pPr>
              <w:rPr>
                <w:highlight w:val="lightGray"/>
              </w:rPr>
            </w:pPr>
            <w:r w:rsidRPr="008E56E1">
              <w:rPr>
                <w:highlight w:val="lightGray"/>
              </w:rPr>
              <w:t>0100</w:t>
            </w:r>
          </w:p>
        </w:tc>
        <w:tc>
          <w:tcPr>
            <w:tcW w:w="990" w:type="dxa"/>
          </w:tcPr>
          <w:p w:rsidR="003D4089" w:rsidRPr="008E56E1" w:rsidRDefault="003D4089" w:rsidP="00BC062C">
            <w:pPr>
              <w:rPr>
                <w:color w:val="000000"/>
                <w:highlight w:val="lightGray"/>
              </w:rPr>
            </w:pPr>
            <w:r w:rsidRPr="008E56E1">
              <w:rPr>
                <w:color w:val="000000"/>
                <w:highlight w:val="lightGray"/>
              </w:rPr>
              <w:t>224</w:t>
            </w:r>
          </w:p>
        </w:tc>
        <w:tc>
          <w:tcPr>
            <w:tcW w:w="1350" w:type="dxa"/>
          </w:tcPr>
          <w:p w:rsidR="003D4089" w:rsidRPr="008E56E1" w:rsidRDefault="003D4089" w:rsidP="00BC062C">
            <w:pPr>
              <w:rPr>
                <w:color w:val="000000"/>
                <w:highlight w:val="lightGray"/>
              </w:rPr>
            </w:pPr>
            <w:r w:rsidRPr="008E56E1">
              <w:rPr>
                <w:color w:val="000000"/>
                <w:highlight w:val="lightGray"/>
              </w:rPr>
              <w:t>0038</w:t>
            </w:r>
          </w:p>
        </w:tc>
        <w:tc>
          <w:tcPr>
            <w:tcW w:w="4860" w:type="dxa"/>
          </w:tcPr>
          <w:p w:rsidR="003D4089" w:rsidRPr="008E56E1" w:rsidRDefault="003D4089" w:rsidP="00BC062C">
            <w:pPr>
              <w:rPr>
                <w:bCs/>
                <w:color w:val="000000"/>
                <w:highlight w:val="lightGray"/>
              </w:rPr>
            </w:pPr>
            <w:r w:rsidRPr="008E56E1">
              <w:rPr>
                <w:bCs/>
                <w:color w:val="000000"/>
                <w:highlight w:val="lightGray"/>
              </w:rPr>
              <w:t>Change to:</w:t>
            </w:r>
          </w:p>
          <w:p w:rsidR="003D4089" w:rsidRPr="008E56E1" w:rsidRDefault="003D4089" w:rsidP="00BC062C">
            <w:pPr>
              <w:rPr>
                <w:bCs/>
                <w:color w:val="000000"/>
                <w:highlight w:val="lightGray"/>
              </w:rPr>
            </w:pPr>
            <w:r w:rsidRPr="008E56E1">
              <w:rPr>
                <w:bCs/>
                <w:color w:val="000000"/>
                <w:highlight w:val="lightGray"/>
              </w:rPr>
              <w:t>“Secondary emissions are not included in calculations of potential emissions that are made to determine if a proposed source is a federal major or if the modification is major. Once a source is identified as being a federal major source or a modification is identified as being major, secondary emissions also become subject to the air quality impact analysis requirements in this division and OAR 340 division 225.”</w:t>
            </w:r>
          </w:p>
        </w:tc>
        <w:tc>
          <w:tcPr>
            <w:tcW w:w="4320" w:type="dxa"/>
          </w:tcPr>
          <w:p w:rsidR="003D4089" w:rsidRPr="008E56E1" w:rsidRDefault="003D4089" w:rsidP="00F04C5B">
            <w:pPr>
              <w:rPr>
                <w:highlight w:val="lightGray"/>
              </w:rPr>
            </w:pPr>
            <w:r w:rsidRPr="008E56E1">
              <w:rPr>
                <w:highlight w:val="lightGray"/>
              </w:rPr>
              <w:t xml:space="preserve">Clarification.  Secondary emissions are not included in the emission calculations of potential emissions to determine if a proposed source is a federal major source.  Once the source is identified as a federal major source or a modification is major, secondary emissions become subject to the air quality analysis requirements of division 225.  </w:t>
            </w:r>
          </w:p>
        </w:tc>
        <w:tc>
          <w:tcPr>
            <w:tcW w:w="787" w:type="dxa"/>
          </w:tcPr>
          <w:p w:rsidR="003D4089" w:rsidRPr="006E233D" w:rsidRDefault="003D4089" w:rsidP="00BC062C">
            <w:r w:rsidRPr="008E56E1">
              <w:rPr>
                <w:highlight w:val="lightGray"/>
              </w:rPr>
              <w:t>done</w:t>
            </w:r>
          </w:p>
        </w:tc>
      </w:tr>
      <w:tr w:rsidR="003D4089" w:rsidRPr="006E233D" w:rsidTr="00D66578">
        <w:tc>
          <w:tcPr>
            <w:tcW w:w="918" w:type="dxa"/>
          </w:tcPr>
          <w:p w:rsidR="003D4089" w:rsidRPr="006E233D" w:rsidRDefault="003D4089" w:rsidP="00A65851">
            <w:r w:rsidRPr="006E233D">
              <w:t>224</w:t>
            </w:r>
          </w:p>
        </w:tc>
        <w:tc>
          <w:tcPr>
            <w:tcW w:w="1350" w:type="dxa"/>
          </w:tcPr>
          <w:p w:rsidR="003D4089" w:rsidRPr="006E233D" w:rsidRDefault="003D4089" w:rsidP="00A65851">
            <w:r w:rsidRPr="006E233D">
              <w:t>0040</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E60911">
            <w:pPr>
              <w:rPr>
                <w:bCs/>
                <w:color w:val="000000"/>
              </w:rPr>
            </w:pPr>
            <w:r w:rsidRPr="006E233D">
              <w:rPr>
                <w:bCs/>
                <w:color w:val="000000"/>
              </w:rPr>
              <w:t>Add “federal” and “at a federal major source”</w:t>
            </w:r>
          </w:p>
        </w:tc>
        <w:tc>
          <w:tcPr>
            <w:tcW w:w="4320" w:type="dxa"/>
          </w:tcPr>
          <w:p w:rsidR="003D4089" w:rsidRPr="006E233D" w:rsidRDefault="003D4089" w:rsidP="001551F2">
            <w:r w:rsidRPr="006E233D">
              <w:t xml:space="preserve">DEQ has changed the definition of major source so the distinction between major and federal major must be made. </w:t>
            </w:r>
          </w:p>
        </w:tc>
        <w:tc>
          <w:tcPr>
            <w:tcW w:w="787" w:type="dxa"/>
          </w:tcPr>
          <w:p w:rsidR="003D4089" w:rsidRPr="006E233D" w:rsidRDefault="003D4089" w:rsidP="00E5621F">
            <w:r w:rsidRPr="006E233D">
              <w:t>done</w:t>
            </w:r>
          </w:p>
        </w:tc>
      </w:tr>
      <w:tr w:rsidR="003D4089" w:rsidRPr="00396B05" w:rsidTr="00D66578">
        <w:tc>
          <w:tcPr>
            <w:tcW w:w="918" w:type="dxa"/>
          </w:tcPr>
          <w:p w:rsidR="003D4089" w:rsidRPr="00396B05" w:rsidRDefault="003D4089" w:rsidP="00A65851">
            <w:pPr>
              <w:rPr>
                <w:highlight w:val="lightGray"/>
              </w:rPr>
            </w:pPr>
            <w:r w:rsidRPr="00396B05">
              <w:rPr>
                <w:highlight w:val="lightGray"/>
              </w:rPr>
              <w:t>NA</w:t>
            </w:r>
          </w:p>
        </w:tc>
        <w:tc>
          <w:tcPr>
            <w:tcW w:w="1350" w:type="dxa"/>
          </w:tcPr>
          <w:p w:rsidR="003D4089" w:rsidRPr="00396B05" w:rsidRDefault="003D4089" w:rsidP="00A65851">
            <w:pPr>
              <w:rPr>
                <w:highlight w:val="lightGray"/>
              </w:rPr>
            </w:pPr>
            <w:r w:rsidRPr="00396B05">
              <w:rPr>
                <w:highlight w:val="lightGray"/>
              </w:rPr>
              <w:t>NA</w:t>
            </w:r>
          </w:p>
        </w:tc>
        <w:tc>
          <w:tcPr>
            <w:tcW w:w="990" w:type="dxa"/>
          </w:tcPr>
          <w:p w:rsidR="003D4089" w:rsidRPr="00396B05" w:rsidRDefault="003D4089" w:rsidP="00A65851">
            <w:pPr>
              <w:rPr>
                <w:highlight w:val="lightGray"/>
              </w:rPr>
            </w:pPr>
            <w:r w:rsidRPr="00396B05">
              <w:rPr>
                <w:highlight w:val="lightGray"/>
              </w:rPr>
              <w:t>224</w:t>
            </w:r>
          </w:p>
        </w:tc>
        <w:tc>
          <w:tcPr>
            <w:tcW w:w="1350" w:type="dxa"/>
          </w:tcPr>
          <w:p w:rsidR="003D4089" w:rsidRPr="00396B05" w:rsidRDefault="003D4089" w:rsidP="00A65851">
            <w:pPr>
              <w:rPr>
                <w:highlight w:val="lightGray"/>
              </w:rPr>
            </w:pPr>
            <w:r w:rsidRPr="00396B05">
              <w:rPr>
                <w:highlight w:val="lightGray"/>
              </w:rPr>
              <w:t>0045</w:t>
            </w:r>
          </w:p>
        </w:tc>
        <w:tc>
          <w:tcPr>
            <w:tcW w:w="4860" w:type="dxa"/>
          </w:tcPr>
          <w:p w:rsidR="003D4089" w:rsidRPr="00396B05" w:rsidRDefault="003D4089" w:rsidP="00396B05">
            <w:pPr>
              <w:rPr>
                <w:sz w:val="24"/>
                <w:szCs w:val="24"/>
                <w:highlight w:val="lightGray"/>
              </w:rPr>
            </w:pPr>
            <w:r w:rsidRPr="00396B05">
              <w:rPr>
                <w:bCs/>
                <w:highlight w:val="lightGray"/>
              </w:rPr>
              <w:t>Add a section for Requirements for Sources in Sustainment Areas:</w:t>
            </w:r>
            <w:r w:rsidRPr="00396B05">
              <w:rPr>
                <w:sz w:val="24"/>
                <w:szCs w:val="24"/>
                <w:highlight w:val="lightGray"/>
              </w:rPr>
              <w:t xml:space="preserve"> </w:t>
            </w:r>
          </w:p>
          <w:p w:rsidR="003D4089" w:rsidRPr="00396B05" w:rsidRDefault="003D4089" w:rsidP="00396B05">
            <w:pPr>
              <w:rPr>
                <w:highlight w:val="lightGray"/>
              </w:rPr>
            </w:pPr>
            <w:r w:rsidRPr="00396B05">
              <w:rPr>
                <w:sz w:val="24"/>
                <w:szCs w:val="24"/>
                <w:highlight w:val="lightGray"/>
              </w:rPr>
              <w:t>“</w:t>
            </w:r>
            <w:r w:rsidRPr="00396B05">
              <w:rPr>
                <w:highlight w:val="lightGray"/>
              </w:rPr>
              <w:t>Within a designated sustainment area, proposed federal major sources and major modifications at federal major sources</w:t>
            </w:r>
            <w:r w:rsidRPr="00396B05">
              <w:rPr>
                <w:bCs/>
                <w:highlight w:val="lightGray"/>
              </w:rPr>
              <w:t xml:space="preserve"> </w:t>
            </w:r>
            <w:r w:rsidRPr="00396B05">
              <w:rPr>
                <w:highlight w:val="lightGray"/>
              </w:rPr>
              <w:t>must meet the requirements listed below:</w:t>
            </w:r>
          </w:p>
          <w:p w:rsidR="003D4089" w:rsidRPr="00D162CC" w:rsidRDefault="003D4089" w:rsidP="00396B05">
            <w:pPr>
              <w:rPr>
                <w:highlight w:val="magenta"/>
              </w:rPr>
            </w:pPr>
            <w:r w:rsidRPr="00D162CC">
              <w:rPr>
                <w:highlight w:val="magenta"/>
              </w:rPr>
              <w:t xml:space="preserve">(1) The owner or operator must comply with the </w:t>
            </w:r>
            <w:r w:rsidRPr="00D162CC">
              <w:rPr>
                <w:bCs/>
                <w:highlight w:val="magenta"/>
              </w:rPr>
              <w:t xml:space="preserve">Prevention of Significant Deterioration Requirements for Sources in Attainment or Unclassified Areas </w:t>
            </w:r>
            <w:r w:rsidRPr="00D162CC">
              <w:rPr>
                <w:highlight w:val="magenta"/>
              </w:rPr>
              <w:t>in OAR 340-224-0070; and</w:t>
            </w:r>
          </w:p>
          <w:p w:rsidR="003D4089" w:rsidRPr="00396B05" w:rsidRDefault="003D4089" w:rsidP="00396B05">
            <w:pPr>
              <w:rPr>
                <w:highlight w:val="lightGray"/>
              </w:rPr>
            </w:pPr>
            <w:r w:rsidRPr="00396B05">
              <w:rPr>
                <w:highlight w:val="lightGray"/>
              </w:rPr>
              <w:t xml:space="preserve">(2) For the sustainment area pollutant, including precursors, </w:t>
            </w:r>
            <w:r w:rsidRPr="00206DC0">
              <w:rPr>
                <w:highlight w:val="magenta"/>
              </w:rPr>
              <w:t xml:space="preserve">the owner or operator must meet </w:t>
            </w:r>
            <w:r w:rsidRPr="00396B05">
              <w:rPr>
                <w:highlight w:val="lightGray"/>
              </w:rPr>
              <w:t>the Net Air Quality Benefit requirements of OAR 340-224-0520 for ozone areas or 340-224-0540(4) for non-ozone areas, whichever is applicable, unless the source can demonstrate that the impacts are less than the significant impact levels at all receptors within the designated area.”</w:t>
            </w:r>
          </w:p>
        </w:tc>
        <w:tc>
          <w:tcPr>
            <w:tcW w:w="4320" w:type="dxa"/>
          </w:tcPr>
          <w:p w:rsidR="003D4089" w:rsidRPr="00396B05" w:rsidRDefault="003D4089" w:rsidP="00396B05">
            <w:pPr>
              <w:rPr>
                <w:highlight w:val="lightGray"/>
              </w:rPr>
            </w:pPr>
            <w:r w:rsidRPr="00396B05">
              <w:rPr>
                <w:highlight w:val="lightGray"/>
              </w:rPr>
              <w:t>This provision will help the area from becoming a nonattainment area and will also allow source</w:t>
            </w:r>
            <w:r>
              <w:rPr>
                <w:highlight w:val="lightGray"/>
              </w:rPr>
              <w:t>s</w:t>
            </w:r>
            <w:r w:rsidRPr="00396B05">
              <w:rPr>
                <w:highlight w:val="lightGray"/>
              </w:rPr>
              <w:t xml:space="preserve"> to construct in areas that are not yet designated as nonattainment areas.  BACT will minimize emissions and </w:t>
            </w:r>
            <w:r>
              <w:rPr>
                <w:highlight w:val="lightGray"/>
              </w:rPr>
              <w:t xml:space="preserve">the net </w:t>
            </w:r>
            <w:r w:rsidRPr="00396B05">
              <w:rPr>
                <w:highlight w:val="lightGray"/>
              </w:rPr>
              <w:t xml:space="preserve">air quality </w:t>
            </w:r>
            <w:r>
              <w:rPr>
                <w:highlight w:val="lightGray"/>
              </w:rPr>
              <w:t xml:space="preserve">benefit </w:t>
            </w:r>
            <w:r w:rsidRPr="00396B05">
              <w:rPr>
                <w:highlight w:val="lightGray"/>
              </w:rPr>
              <w:t>requirements will ensure that AQ will not be harmed.</w:t>
            </w:r>
          </w:p>
        </w:tc>
        <w:tc>
          <w:tcPr>
            <w:tcW w:w="787" w:type="dxa"/>
          </w:tcPr>
          <w:p w:rsidR="003D4089" w:rsidRPr="00396B05" w:rsidRDefault="003D4089" w:rsidP="00E5621F">
            <w:r w:rsidRPr="00396B05">
              <w:rPr>
                <w:highlight w:val="lightGray"/>
              </w:rPr>
              <w:t>done</w:t>
            </w:r>
          </w:p>
        </w:tc>
      </w:tr>
      <w:tr w:rsidR="003D4089" w:rsidRPr="006E233D" w:rsidTr="00D63F78">
        <w:tc>
          <w:tcPr>
            <w:tcW w:w="918" w:type="dxa"/>
          </w:tcPr>
          <w:p w:rsidR="003D4089" w:rsidRPr="00BE1D33" w:rsidRDefault="003D4089" w:rsidP="00A65851">
            <w:pPr>
              <w:rPr>
                <w:highlight w:val="lightGray"/>
              </w:rPr>
            </w:pPr>
            <w:r w:rsidRPr="00BE1D33">
              <w:rPr>
                <w:highlight w:val="lightGray"/>
              </w:rPr>
              <w:t>224</w:t>
            </w:r>
          </w:p>
        </w:tc>
        <w:tc>
          <w:tcPr>
            <w:tcW w:w="1350" w:type="dxa"/>
          </w:tcPr>
          <w:p w:rsidR="003D4089" w:rsidRPr="00BE1D33" w:rsidRDefault="003D4089" w:rsidP="00A65851">
            <w:pPr>
              <w:rPr>
                <w:highlight w:val="lightGray"/>
              </w:rPr>
            </w:pPr>
            <w:r w:rsidRPr="00BE1D33">
              <w:rPr>
                <w:highlight w:val="lightGray"/>
              </w:rPr>
              <w:t>0050</w:t>
            </w:r>
          </w:p>
        </w:tc>
        <w:tc>
          <w:tcPr>
            <w:tcW w:w="990" w:type="dxa"/>
          </w:tcPr>
          <w:p w:rsidR="003D4089" w:rsidRPr="00BE1D33" w:rsidRDefault="003D4089" w:rsidP="00A65851">
            <w:pPr>
              <w:rPr>
                <w:color w:val="000000"/>
                <w:highlight w:val="lightGray"/>
              </w:rPr>
            </w:pPr>
            <w:r w:rsidRPr="00BE1D33">
              <w:rPr>
                <w:color w:val="000000"/>
                <w:highlight w:val="lightGray"/>
              </w:rPr>
              <w:t>NA</w:t>
            </w:r>
          </w:p>
        </w:tc>
        <w:tc>
          <w:tcPr>
            <w:tcW w:w="1350" w:type="dxa"/>
          </w:tcPr>
          <w:p w:rsidR="003D4089" w:rsidRPr="00BE1D33" w:rsidRDefault="003D4089" w:rsidP="00A65851">
            <w:pPr>
              <w:rPr>
                <w:color w:val="000000"/>
                <w:highlight w:val="lightGray"/>
              </w:rPr>
            </w:pPr>
            <w:r w:rsidRPr="00BE1D33">
              <w:rPr>
                <w:color w:val="000000"/>
                <w:highlight w:val="lightGray"/>
              </w:rPr>
              <w:t>NA</w:t>
            </w:r>
          </w:p>
        </w:tc>
        <w:tc>
          <w:tcPr>
            <w:tcW w:w="4860" w:type="dxa"/>
          </w:tcPr>
          <w:p w:rsidR="003D4089" w:rsidRPr="00BE1D33" w:rsidRDefault="003D4089" w:rsidP="00D63F78">
            <w:pPr>
              <w:rPr>
                <w:bCs/>
                <w:color w:val="000000"/>
                <w:highlight w:val="lightGray"/>
              </w:rPr>
            </w:pPr>
            <w:r w:rsidRPr="00BE1D33">
              <w:rPr>
                <w:bCs/>
                <w:color w:val="000000"/>
                <w:highlight w:val="lightGray"/>
              </w:rPr>
              <w:t>Add “federal” and “at a federal major source” and switch the order or SO2 or NOx</w:t>
            </w:r>
          </w:p>
        </w:tc>
        <w:tc>
          <w:tcPr>
            <w:tcW w:w="4320" w:type="dxa"/>
          </w:tcPr>
          <w:p w:rsidR="003D4089" w:rsidRPr="00BE1D33" w:rsidRDefault="003D4089" w:rsidP="00BE1D33">
            <w:pPr>
              <w:rPr>
                <w:highlight w:val="lightGray"/>
              </w:rPr>
            </w:pPr>
            <w:r w:rsidRPr="00BE1D33">
              <w:rPr>
                <w:highlight w:val="lightGray"/>
              </w:rPr>
              <w:t xml:space="preserve">DEQ has changed the definition of major source so the distinction between major and federal major </w:t>
            </w:r>
            <w:r w:rsidRPr="00BE1D33">
              <w:rPr>
                <w:highlight w:val="lightGray"/>
              </w:rPr>
              <w:lastRenderedPageBreak/>
              <w:t>must be made. Consistency</w:t>
            </w:r>
          </w:p>
        </w:tc>
        <w:tc>
          <w:tcPr>
            <w:tcW w:w="787" w:type="dxa"/>
          </w:tcPr>
          <w:p w:rsidR="003D4089" w:rsidRPr="006E233D" w:rsidRDefault="003D4089" w:rsidP="00D63F78">
            <w:r w:rsidRPr="00BE1D33">
              <w:rPr>
                <w:highlight w:val="lightGray"/>
              </w:rPr>
              <w:lastRenderedPageBreak/>
              <w:t>done</w:t>
            </w:r>
          </w:p>
        </w:tc>
      </w:tr>
      <w:tr w:rsidR="003D4089" w:rsidRPr="006E233D" w:rsidTr="00D66578">
        <w:tc>
          <w:tcPr>
            <w:tcW w:w="918" w:type="dxa"/>
          </w:tcPr>
          <w:p w:rsidR="003D4089" w:rsidRPr="006E233D" w:rsidRDefault="003D4089" w:rsidP="00A65851">
            <w:r w:rsidRPr="006E233D">
              <w:lastRenderedPageBreak/>
              <w:t>224</w:t>
            </w:r>
          </w:p>
        </w:tc>
        <w:tc>
          <w:tcPr>
            <w:tcW w:w="1350" w:type="dxa"/>
          </w:tcPr>
          <w:p w:rsidR="003D4089" w:rsidRPr="006E233D" w:rsidRDefault="003D4089" w:rsidP="00A65851">
            <w:r w:rsidRPr="006E233D">
              <w:t>0050(1)(a)(B)</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C231D2">
            <w:pPr>
              <w:rPr>
                <w:bCs/>
                <w:color w:val="000000"/>
              </w:rPr>
            </w:pPr>
            <w:r w:rsidRPr="006E233D">
              <w:rPr>
                <w:bCs/>
                <w:color w:val="000000"/>
              </w:rPr>
              <w:t>Change “or” to “for”</w:t>
            </w:r>
          </w:p>
        </w:tc>
        <w:tc>
          <w:tcPr>
            <w:tcW w:w="4320" w:type="dxa"/>
          </w:tcPr>
          <w:p w:rsidR="003D4089" w:rsidRPr="006E233D" w:rsidRDefault="003D4089" w:rsidP="00022E9F">
            <w:r w:rsidRPr="006E233D">
              <w:t>Correction</w:t>
            </w:r>
          </w:p>
        </w:tc>
        <w:tc>
          <w:tcPr>
            <w:tcW w:w="787" w:type="dxa"/>
          </w:tcPr>
          <w:p w:rsidR="003D4089" w:rsidRPr="006E233D" w:rsidRDefault="003D4089" w:rsidP="00E5621F">
            <w:r w:rsidRPr="006E233D">
              <w:t>done</w:t>
            </w:r>
          </w:p>
        </w:tc>
      </w:tr>
      <w:tr w:rsidR="003D4089" w:rsidRPr="006E233D" w:rsidTr="00D66578">
        <w:tc>
          <w:tcPr>
            <w:tcW w:w="918" w:type="dxa"/>
          </w:tcPr>
          <w:p w:rsidR="003D4089" w:rsidRPr="006E233D" w:rsidRDefault="003D4089" w:rsidP="00A65851">
            <w:r w:rsidRPr="006E233D">
              <w:t>224</w:t>
            </w:r>
          </w:p>
        </w:tc>
        <w:tc>
          <w:tcPr>
            <w:tcW w:w="1350" w:type="dxa"/>
          </w:tcPr>
          <w:p w:rsidR="003D4089" w:rsidRPr="006E233D" w:rsidRDefault="003D4089" w:rsidP="00A65851">
            <w:r w:rsidRPr="006E233D">
              <w:t>0050(1)(c)</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C231D2">
            <w:pPr>
              <w:rPr>
                <w:bCs/>
                <w:color w:val="000000"/>
              </w:rPr>
            </w:pPr>
            <w:r w:rsidRPr="006E233D">
              <w:rPr>
                <w:bCs/>
                <w:color w:val="000000"/>
              </w:rPr>
              <w:t>Add “major”</w:t>
            </w:r>
          </w:p>
        </w:tc>
        <w:tc>
          <w:tcPr>
            <w:tcW w:w="4320" w:type="dxa"/>
          </w:tcPr>
          <w:p w:rsidR="003D4089" w:rsidRPr="006E233D" w:rsidRDefault="003D4089" w:rsidP="00D63F78">
            <w:r w:rsidRPr="006E233D">
              <w:t xml:space="preserve">DEQ has changed the definition of major source so the distinction between major and federal major must be made. </w:t>
            </w:r>
          </w:p>
        </w:tc>
        <w:tc>
          <w:tcPr>
            <w:tcW w:w="787" w:type="dxa"/>
          </w:tcPr>
          <w:p w:rsidR="003D4089" w:rsidRPr="006E233D" w:rsidRDefault="003D4089" w:rsidP="00E5621F">
            <w:r w:rsidRPr="006E233D">
              <w:t>done</w:t>
            </w:r>
          </w:p>
        </w:tc>
      </w:tr>
      <w:tr w:rsidR="003D4089" w:rsidRPr="006E233D" w:rsidTr="00D66578">
        <w:tc>
          <w:tcPr>
            <w:tcW w:w="918" w:type="dxa"/>
          </w:tcPr>
          <w:p w:rsidR="003D4089" w:rsidRPr="001D02F4" w:rsidRDefault="003D4089" w:rsidP="00A65851">
            <w:r w:rsidRPr="001D02F4">
              <w:t>NA</w:t>
            </w:r>
          </w:p>
        </w:tc>
        <w:tc>
          <w:tcPr>
            <w:tcW w:w="1350" w:type="dxa"/>
          </w:tcPr>
          <w:p w:rsidR="003D4089" w:rsidRPr="001D02F4" w:rsidRDefault="003D4089" w:rsidP="00A65851">
            <w:r w:rsidRPr="001D02F4">
              <w:t>NA</w:t>
            </w:r>
          </w:p>
        </w:tc>
        <w:tc>
          <w:tcPr>
            <w:tcW w:w="990" w:type="dxa"/>
          </w:tcPr>
          <w:p w:rsidR="003D4089" w:rsidRPr="001D02F4" w:rsidRDefault="003D4089" w:rsidP="00A65851">
            <w:r w:rsidRPr="001D02F4">
              <w:t>224</w:t>
            </w:r>
          </w:p>
        </w:tc>
        <w:tc>
          <w:tcPr>
            <w:tcW w:w="1350" w:type="dxa"/>
          </w:tcPr>
          <w:p w:rsidR="003D4089" w:rsidRPr="001D02F4" w:rsidRDefault="003D4089" w:rsidP="00A65851">
            <w:r w:rsidRPr="001D02F4">
              <w:t>0050(2)</w:t>
            </w:r>
          </w:p>
        </w:tc>
        <w:tc>
          <w:tcPr>
            <w:tcW w:w="4860" w:type="dxa"/>
          </w:tcPr>
          <w:p w:rsidR="003D4089" w:rsidRPr="001D02F4" w:rsidRDefault="003D4089" w:rsidP="006A53CB">
            <w:pPr>
              <w:rPr>
                <w:bCs/>
                <w:color w:val="000000"/>
              </w:rPr>
            </w:pPr>
            <w:r w:rsidRPr="001D02F4">
              <w:rPr>
                <w:bCs/>
                <w:color w:val="000000"/>
              </w:rPr>
              <w:t>Add a provision for Air Quality Protection</w:t>
            </w:r>
          </w:p>
          <w:p w:rsidR="003D4089" w:rsidRPr="001D02F4" w:rsidRDefault="003D4089" w:rsidP="006A53CB">
            <w:pPr>
              <w:numPr>
                <w:ilvl w:val="0"/>
                <w:numId w:val="30"/>
              </w:numPr>
              <w:rPr>
                <w:bCs/>
                <w:color w:val="000000"/>
              </w:rPr>
            </w:pPr>
            <w:r w:rsidRPr="001D02F4">
              <w:rPr>
                <w:bCs/>
                <w:color w:val="000000"/>
              </w:rPr>
              <w:t>Air quality analysis – AQRV for federal major sources</w:t>
            </w:r>
          </w:p>
          <w:p w:rsidR="003D4089" w:rsidRPr="001D02F4" w:rsidRDefault="003D4089" w:rsidP="00D63F78">
            <w:pPr>
              <w:numPr>
                <w:ilvl w:val="0"/>
                <w:numId w:val="30"/>
              </w:numPr>
              <w:rPr>
                <w:bCs/>
                <w:color w:val="000000"/>
              </w:rPr>
            </w:pPr>
            <w:r w:rsidRPr="001D02F4">
              <w:rPr>
                <w:bCs/>
                <w:color w:val="000000"/>
              </w:rPr>
              <w:t xml:space="preserve">Net Air Quality Benefit </w:t>
            </w:r>
          </w:p>
          <w:p w:rsidR="003D4089" w:rsidRPr="001D02F4" w:rsidRDefault="003D4089" w:rsidP="00D63F78">
            <w:pPr>
              <w:numPr>
                <w:ilvl w:val="1"/>
                <w:numId w:val="31"/>
              </w:numPr>
              <w:ind w:left="792"/>
              <w:rPr>
                <w:bCs/>
                <w:color w:val="000000"/>
              </w:rPr>
            </w:pPr>
            <w:r w:rsidRPr="001D02F4">
              <w:rPr>
                <w:bCs/>
                <w:color w:val="000000"/>
              </w:rPr>
              <w:t xml:space="preserve">ozone NAA </w:t>
            </w:r>
          </w:p>
          <w:p w:rsidR="003D4089" w:rsidRPr="001D02F4" w:rsidRDefault="003D4089" w:rsidP="00D63F78">
            <w:pPr>
              <w:numPr>
                <w:ilvl w:val="1"/>
                <w:numId w:val="31"/>
              </w:numPr>
              <w:ind w:left="792"/>
              <w:rPr>
                <w:bCs/>
                <w:color w:val="000000"/>
              </w:rPr>
            </w:pPr>
            <w:r w:rsidRPr="001D02F4">
              <w:rPr>
                <w:bCs/>
                <w:color w:val="000000"/>
              </w:rPr>
              <w:t xml:space="preserve">non-ozone NAA </w:t>
            </w:r>
          </w:p>
          <w:p w:rsidR="003D4089" w:rsidRPr="001D02F4" w:rsidRDefault="003D4089" w:rsidP="00D63F78">
            <w:pPr>
              <w:numPr>
                <w:ilvl w:val="2"/>
                <w:numId w:val="30"/>
              </w:numPr>
              <w:ind w:left="882"/>
              <w:rPr>
                <w:bCs/>
                <w:color w:val="000000"/>
              </w:rPr>
            </w:pPr>
            <w:r w:rsidRPr="001D02F4">
              <w:rPr>
                <w:bCs/>
                <w:color w:val="000000"/>
              </w:rPr>
              <w:t>offsets 1.2:1 or 1.0:1 if from priority sources</w:t>
            </w:r>
          </w:p>
          <w:p w:rsidR="003D4089" w:rsidRPr="001D02F4" w:rsidRDefault="003D4089" w:rsidP="00D63F78">
            <w:pPr>
              <w:numPr>
                <w:ilvl w:val="2"/>
                <w:numId w:val="30"/>
              </w:numPr>
              <w:ind w:left="882"/>
              <w:rPr>
                <w:bCs/>
                <w:color w:val="000000"/>
              </w:rPr>
            </w:pPr>
            <w:r w:rsidRPr="001D02F4">
              <w:rPr>
                <w:bCs/>
                <w:color w:val="000000"/>
              </w:rPr>
              <w:t>modeling &lt; Class II SILs @ all receptors or</w:t>
            </w:r>
          </w:p>
          <w:p w:rsidR="003D4089" w:rsidRPr="001D02F4" w:rsidRDefault="003D4089" w:rsidP="00D63F78">
            <w:pPr>
              <w:numPr>
                <w:ilvl w:val="2"/>
                <w:numId w:val="30"/>
              </w:numPr>
              <w:ind w:left="882"/>
              <w:rPr>
                <w:bCs/>
                <w:color w:val="000000"/>
              </w:rPr>
            </w:pPr>
            <w:r w:rsidRPr="001D02F4">
              <w:rPr>
                <w:bCs/>
                <w:color w:val="000000"/>
              </w:rPr>
              <w:t>modeling &lt; Class II SILs @ DEQ monitor &amp;</w:t>
            </w:r>
          </w:p>
          <w:p w:rsidR="003D4089" w:rsidRPr="001D02F4" w:rsidRDefault="003D4089" w:rsidP="00D63F78">
            <w:pPr>
              <w:numPr>
                <w:ilvl w:val="2"/>
                <w:numId w:val="30"/>
              </w:numPr>
              <w:ind w:left="882"/>
              <w:rPr>
                <w:bCs/>
                <w:color w:val="000000"/>
              </w:rPr>
            </w:pPr>
            <w:r w:rsidRPr="001D02F4">
              <w:rPr>
                <w:bCs/>
                <w:color w:val="000000"/>
              </w:rPr>
              <w:t>modeling &lt; 10% of NAAQS</w:t>
            </w:r>
          </w:p>
        </w:tc>
        <w:tc>
          <w:tcPr>
            <w:tcW w:w="4320" w:type="dxa"/>
          </w:tcPr>
          <w:p w:rsidR="003D4089" w:rsidRPr="001D02F4" w:rsidRDefault="003D4089" w:rsidP="00022E9F">
            <w:r w:rsidRPr="001D02F4">
              <w:t xml:space="preserve">DEQ is redefining Net Air Quality Benefit for all sources in all areas.  See SEPARATE DOCUMENT. </w:t>
            </w:r>
          </w:p>
        </w:tc>
        <w:tc>
          <w:tcPr>
            <w:tcW w:w="787" w:type="dxa"/>
          </w:tcPr>
          <w:p w:rsidR="003D4089" w:rsidRPr="006E233D" w:rsidRDefault="003D4089" w:rsidP="00E5621F">
            <w:r w:rsidRPr="001D02F4">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0050(3)</w:t>
            </w:r>
          </w:p>
        </w:tc>
        <w:tc>
          <w:tcPr>
            <w:tcW w:w="4860" w:type="dxa"/>
          </w:tcPr>
          <w:p w:rsidR="003D4089" w:rsidRPr="006E233D" w:rsidRDefault="003D4089" w:rsidP="00C231D2">
            <w:r w:rsidRPr="006E233D">
              <w:t xml:space="preserve">Add a provision for requirements if a source impacts </w:t>
            </w:r>
            <w:r>
              <w:t>other</w:t>
            </w:r>
            <w:r w:rsidRPr="006E233D">
              <w:t xml:space="preserve"> designated area:</w:t>
            </w:r>
          </w:p>
          <w:p w:rsidR="003D4089" w:rsidRPr="006E233D" w:rsidRDefault="003D4089" w:rsidP="00170CCF">
            <w:pPr>
              <w:numPr>
                <w:ilvl w:val="0"/>
                <w:numId w:val="31"/>
              </w:numPr>
            </w:pPr>
            <w:r w:rsidRPr="006E233D">
              <w:t>Other than attainment or unclassified area:</w:t>
            </w:r>
          </w:p>
          <w:p w:rsidR="003D4089" w:rsidRPr="006E233D" w:rsidRDefault="003D4089" w:rsidP="003C1DEC">
            <w:pPr>
              <w:numPr>
                <w:ilvl w:val="1"/>
                <w:numId w:val="31"/>
              </w:numPr>
              <w:ind w:left="792"/>
              <w:rPr>
                <w:bCs/>
                <w:color w:val="000000"/>
              </w:rPr>
            </w:pPr>
            <w:r w:rsidRPr="006E233D">
              <w:rPr>
                <w:bCs/>
                <w:color w:val="000000"/>
              </w:rPr>
              <w:t>less than Class II SIL at all receptors or</w:t>
            </w:r>
          </w:p>
          <w:p w:rsidR="003D4089" w:rsidRPr="006E233D" w:rsidRDefault="003D4089" w:rsidP="003C1DEC">
            <w:pPr>
              <w:numPr>
                <w:ilvl w:val="1"/>
                <w:numId w:val="31"/>
              </w:numPr>
              <w:ind w:left="792"/>
              <w:rPr>
                <w:bCs/>
                <w:color w:val="000000"/>
              </w:rPr>
            </w:pPr>
            <w:r w:rsidRPr="006E233D">
              <w:rPr>
                <w:bCs/>
                <w:color w:val="000000"/>
              </w:rPr>
              <w:t xml:space="preserve">offsets </w:t>
            </w:r>
          </w:p>
          <w:p w:rsidR="003D4089" w:rsidRPr="006E233D" w:rsidRDefault="003D4089" w:rsidP="00170CCF">
            <w:pPr>
              <w:numPr>
                <w:ilvl w:val="0"/>
                <w:numId w:val="31"/>
              </w:numPr>
            </w:pPr>
            <w:r w:rsidRPr="006E233D">
              <w:t>Attainment or unclassified area:</w:t>
            </w:r>
          </w:p>
          <w:p w:rsidR="003D4089" w:rsidRPr="006E233D" w:rsidRDefault="003D4089" w:rsidP="003C1DEC">
            <w:pPr>
              <w:numPr>
                <w:ilvl w:val="1"/>
                <w:numId w:val="31"/>
              </w:numPr>
              <w:ind w:left="792"/>
              <w:rPr>
                <w:bCs/>
                <w:color w:val="000000"/>
              </w:rPr>
            </w:pPr>
            <w:r w:rsidRPr="006E233D">
              <w:rPr>
                <w:bCs/>
                <w:color w:val="000000"/>
              </w:rPr>
              <w:t>NAAQS</w:t>
            </w:r>
          </w:p>
          <w:p w:rsidR="003D4089" w:rsidRPr="006E233D" w:rsidRDefault="003D4089" w:rsidP="003C1DEC">
            <w:pPr>
              <w:numPr>
                <w:ilvl w:val="1"/>
                <w:numId w:val="31"/>
              </w:numPr>
              <w:ind w:left="792"/>
              <w:rPr>
                <w:bCs/>
                <w:color w:val="000000"/>
              </w:rPr>
            </w:pPr>
            <w:r w:rsidRPr="006E233D">
              <w:rPr>
                <w:bCs/>
                <w:color w:val="000000"/>
              </w:rPr>
              <w:t>Class II Increments</w:t>
            </w:r>
          </w:p>
        </w:tc>
        <w:tc>
          <w:tcPr>
            <w:tcW w:w="4320" w:type="dxa"/>
          </w:tcPr>
          <w:p w:rsidR="003D4089" w:rsidRPr="001D02F4" w:rsidRDefault="003D4089" w:rsidP="00022E9F">
            <w:r w:rsidRPr="001D02F4">
              <w:t>DEQ is redefining Net Air Quality Benefit for all sources in all areas.  See SEPARATE DOCUMENT.</w:t>
            </w:r>
          </w:p>
          <w:p w:rsidR="003D4089" w:rsidRPr="001D02F4" w:rsidRDefault="003D4089" w:rsidP="00022E9F">
            <w:r w:rsidRPr="001D02F4">
              <w:t>Nonattainment: offsets and demonstrate a net air quality benefit 340-225-0090</w:t>
            </w:r>
          </w:p>
          <w:p w:rsidR="003D4089" w:rsidRPr="001D02F4" w:rsidRDefault="003D4089" w:rsidP="005678FC"/>
          <w:p w:rsidR="003D4089" w:rsidRPr="001D02F4" w:rsidRDefault="003D4089" w:rsidP="005678FC">
            <w:r w:rsidRPr="001D02F4">
              <w:t>Maintenance:  offsets and demonstrate a net air quality benefit OAR 340-225-0090; OR</w:t>
            </w:r>
          </w:p>
          <w:p w:rsidR="003D4089" w:rsidRPr="001D02F4" w:rsidRDefault="003D4089" w:rsidP="005678FC">
            <w:r w:rsidRPr="001D02F4">
              <w:t xml:space="preserve">growth allowance; or </w:t>
            </w:r>
          </w:p>
          <w:p w:rsidR="003D4089" w:rsidRPr="001D02F4" w:rsidRDefault="003D4089" w:rsidP="005678FC">
            <w:r w:rsidRPr="001D02F4">
              <w:t>(compliance with the air quality impact levels in OAR 340-224-0060(2)(c) or (2)(d),</w:t>
            </w:r>
          </w:p>
          <w:p w:rsidR="003D4089" w:rsidRPr="001D02F4" w:rsidRDefault="003D4089" w:rsidP="005678FC">
            <w:r w:rsidRPr="001D02F4">
              <w:t xml:space="preserve"> </w:t>
            </w:r>
          </w:p>
          <w:p w:rsidR="003D4089" w:rsidRPr="001D02F4" w:rsidRDefault="003D4089" w:rsidP="00022E9F">
            <w:r w:rsidRPr="001D02F4">
              <w:t xml:space="preserve">Located in attainment, maintenance, or unclassifiable area:  single source &lt; SILs or competing sources &lt; NAAQS and PSD increments </w:t>
            </w:r>
          </w:p>
        </w:tc>
        <w:tc>
          <w:tcPr>
            <w:tcW w:w="787" w:type="dxa"/>
          </w:tcPr>
          <w:p w:rsidR="003D4089" w:rsidRPr="006E233D" w:rsidRDefault="003D4089" w:rsidP="00E5621F">
            <w:r w:rsidRPr="006E233D">
              <w:t>done</w:t>
            </w:r>
          </w:p>
        </w:tc>
      </w:tr>
      <w:tr w:rsidR="003D4089" w:rsidRPr="006E233D" w:rsidTr="00142A0B">
        <w:tc>
          <w:tcPr>
            <w:tcW w:w="918" w:type="dxa"/>
          </w:tcPr>
          <w:p w:rsidR="003D4089" w:rsidRPr="00396B05" w:rsidRDefault="003D4089" w:rsidP="00142A0B">
            <w:pPr>
              <w:rPr>
                <w:highlight w:val="lightGray"/>
              </w:rPr>
            </w:pPr>
            <w:r w:rsidRPr="00396B05">
              <w:rPr>
                <w:highlight w:val="lightGray"/>
              </w:rPr>
              <w:t>224</w:t>
            </w:r>
          </w:p>
        </w:tc>
        <w:tc>
          <w:tcPr>
            <w:tcW w:w="1350" w:type="dxa"/>
          </w:tcPr>
          <w:p w:rsidR="003D4089" w:rsidRPr="00396B05" w:rsidRDefault="003D4089" w:rsidP="00142A0B">
            <w:pPr>
              <w:rPr>
                <w:highlight w:val="lightGray"/>
              </w:rPr>
            </w:pPr>
            <w:r w:rsidRPr="00396B05">
              <w:rPr>
                <w:highlight w:val="lightGray"/>
              </w:rPr>
              <w:t>0050(3)(a)</w:t>
            </w:r>
          </w:p>
        </w:tc>
        <w:tc>
          <w:tcPr>
            <w:tcW w:w="990" w:type="dxa"/>
          </w:tcPr>
          <w:p w:rsidR="003D4089" w:rsidRPr="00396B05" w:rsidRDefault="003D4089" w:rsidP="00142A0B">
            <w:pPr>
              <w:rPr>
                <w:color w:val="000000"/>
                <w:highlight w:val="lightGray"/>
              </w:rPr>
            </w:pPr>
            <w:r w:rsidRPr="00396B05">
              <w:rPr>
                <w:color w:val="000000"/>
                <w:highlight w:val="lightGray"/>
              </w:rPr>
              <w:t>224</w:t>
            </w:r>
          </w:p>
        </w:tc>
        <w:tc>
          <w:tcPr>
            <w:tcW w:w="1350" w:type="dxa"/>
          </w:tcPr>
          <w:p w:rsidR="003D4089" w:rsidRPr="00396B05" w:rsidRDefault="003D4089" w:rsidP="00142A0B">
            <w:pPr>
              <w:rPr>
                <w:color w:val="000000"/>
                <w:highlight w:val="lightGray"/>
              </w:rPr>
            </w:pPr>
            <w:r w:rsidRPr="00396B05">
              <w:rPr>
                <w:color w:val="000000"/>
                <w:highlight w:val="lightGray"/>
              </w:rPr>
              <w:t>0050(4)(a)</w:t>
            </w:r>
          </w:p>
        </w:tc>
        <w:tc>
          <w:tcPr>
            <w:tcW w:w="4860" w:type="dxa"/>
          </w:tcPr>
          <w:p w:rsidR="003D4089" w:rsidRPr="00396B05" w:rsidRDefault="003D4089" w:rsidP="00396B05">
            <w:pPr>
              <w:rPr>
                <w:color w:val="000000"/>
                <w:highlight w:val="lightGray"/>
              </w:rPr>
            </w:pPr>
            <w:r w:rsidRPr="00396B05">
              <w:rPr>
                <w:color w:val="000000"/>
                <w:highlight w:val="lightGray"/>
              </w:rPr>
              <w:t>Add “federal major “ to source and delete “that emits or has the potential to emit 100 tons per year or more of any regulated pollutant”</w:t>
            </w:r>
          </w:p>
        </w:tc>
        <w:tc>
          <w:tcPr>
            <w:tcW w:w="4320" w:type="dxa"/>
          </w:tcPr>
          <w:p w:rsidR="003D4089" w:rsidRPr="00396B05" w:rsidRDefault="003D4089" w:rsidP="00142A0B">
            <w:pPr>
              <w:rPr>
                <w:highlight w:val="lightGray"/>
              </w:rPr>
            </w:pPr>
            <w:r w:rsidRPr="00396B05">
              <w:rPr>
                <w:highlight w:val="lightGray"/>
              </w:rPr>
              <w:t xml:space="preserve">340-224-0050 applies to federal major sources, which are defined as 100 tpy sources in nonattainment areas. This language is not necessary. </w:t>
            </w:r>
          </w:p>
        </w:tc>
        <w:tc>
          <w:tcPr>
            <w:tcW w:w="787" w:type="dxa"/>
          </w:tcPr>
          <w:p w:rsidR="003D4089" w:rsidRPr="006E233D" w:rsidRDefault="003D4089" w:rsidP="00142A0B">
            <w:r w:rsidRPr="00396B05">
              <w:rPr>
                <w:highlight w:val="lightGray"/>
              </w:rPr>
              <w:t>done</w:t>
            </w:r>
          </w:p>
        </w:tc>
      </w:tr>
      <w:tr w:rsidR="003D4089" w:rsidRPr="006E233D" w:rsidTr="00BC062C">
        <w:tc>
          <w:tcPr>
            <w:tcW w:w="918" w:type="dxa"/>
          </w:tcPr>
          <w:p w:rsidR="003D4089" w:rsidRPr="00396B05" w:rsidRDefault="003D4089" w:rsidP="00BC062C">
            <w:pPr>
              <w:rPr>
                <w:highlight w:val="lightGray"/>
              </w:rPr>
            </w:pPr>
            <w:r w:rsidRPr="00396B05">
              <w:rPr>
                <w:highlight w:val="lightGray"/>
              </w:rPr>
              <w:t>224</w:t>
            </w:r>
          </w:p>
        </w:tc>
        <w:tc>
          <w:tcPr>
            <w:tcW w:w="1350" w:type="dxa"/>
          </w:tcPr>
          <w:p w:rsidR="003D4089" w:rsidRPr="00396B05" w:rsidRDefault="003D4089" w:rsidP="00BC062C">
            <w:pPr>
              <w:rPr>
                <w:highlight w:val="lightGray"/>
              </w:rPr>
            </w:pPr>
            <w:r w:rsidRPr="00396B05">
              <w:rPr>
                <w:highlight w:val="lightGray"/>
              </w:rPr>
              <w:t>0050(3)(a)</w:t>
            </w:r>
          </w:p>
        </w:tc>
        <w:tc>
          <w:tcPr>
            <w:tcW w:w="990" w:type="dxa"/>
          </w:tcPr>
          <w:p w:rsidR="003D4089" w:rsidRPr="00396B05" w:rsidRDefault="003D4089" w:rsidP="00BC062C">
            <w:pPr>
              <w:rPr>
                <w:color w:val="000000"/>
                <w:highlight w:val="lightGray"/>
              </w:rPr>
            </w:pPr>
            <w:r w:rsidRPr="00396B05">
              <w:rPr>
                <w:color w:val="000000"/>
                <w:highlight w:val="lightGray"/>
              </w:rPr>
              <w:t>224</w:t>
            </w:r>
          </w:p>
        </w:tc>
        <w:tc>
          <w:tcPr>
            <w:tcW w:w="1350" w:type="dxa"/>
          </w:tcPr>
          <w:p w:rsidR="003D4089" w:rsidRPr="00396B05" w:rsidRDefault="003D4089" w:rsidP="00BC062C">
            <w:pPr>
              <w:rPr>
                <w:color w:val="000000"/>
                <w:highlight w:val="lightGray"/>
              </w:rPr>
            </w:pPr>
            <w:r w:rsidRPr="00396B05">
              <w:rPr>
                <w:color w:val="000000"/>
                <w:highlight w:val="lightGray"/>
              </w:rPr>
              <w:t>0050(4)(b)</w:t>
            </w:r>
          </w:p>
        </w:tc>
        <w:tc>
          <w:tcPr>
            <w:tcW w:w="4860" w:type="dxa"/>
          </w:tcPr>
          <w:p w:rsidR="003D4089" w:rsidRPr="00396B05" w:rsidRDefault="003D4089" w:rsidP="00396B05">
            <w:pPr>
              <w:rPr>
                <w:color w:val="000000"/>
                <w:highlight w:val="lightGray"/>
              </w:rPr>
            </w:pPr>
            <w:r w:rsidRPr="00396B05">
              <w:rPr>
                <w:color w:val="000000"/>
                <w:highlight w:val="lightGray"/>
              </w:rPr>
              <w:t>Add “federal major” to source and delete “that emits or has the potential to emit 100 tons per year or more of any regulated pollutant”</w:t>
            </w:r>
          </w:p>
        </w:tc>
        <w:tc>
          <w:tcPr>
            <w:tcW w:w="4320" w:type="dxa"/>
          </w:tcPr>
          <w:p w:rsidR="003D4089" w:rsidRPr="00396B05" w:rsidRDefault="003D4089" w:rsidP="00BC062C">
            <w:pPr>
              <w:rPr>
                <w:highlight w:val="lightGray"/>
              </w:rPr>
            </w:pPr>
            <w:r w:rsidRPr="00396B05">
              <w:rPr>
                <w:highlight w:val="lightGray"/>
              </w:rPr>
              <w:t xml:space="preserve">340-224-0050 applies to federal major sources, which are defined as 100 tpy sources in nonattainment areas. This language is not necessary. </w:t>
            </w:r>
          </w:p>
        </w:tc>
        <w:tc>
          <w:tcPr>
            <w:tcW w:w="787" w:type="dxa"/>
          </w:tcPr>
          <w:p w:rsidR="003D4089" w:rsidRPr="006E233D" w:rsidRDefault="003D4089" w:rsidP="00BC062C">
            <w:r w:rsidRPr="00396B05">
              <w:rPr>
                <w:highlight w:val="lightGray"/>
              </w:rPr>
              <w:t>done</w:t>
            </w:r>
          </w:p>
        </w:tc>
      </w:tr>
      <w:tr w:rsidR="003D4089" w:rsidRPr="006E233D" w:rsidTr="00D66578">
        <w:tc>
          <w:tcPr>
            <w:tcW w:w="918" w:type="dxa"/>
          </w:tcPr>
          <w:p w:rsidR="003D4089" w:rsidRPr="006E233D" w:rsidRDefault="003D4089" w:rsidP="00A65851">
            <w:r w:rsidRPr="006E233D">
              <w:t>224</w:t>
            </w:r>
          </w:p>
        </w:tc>
        <w:tc>
          <w:tcPr>
            <w:tcW w:w="1350" w:type="dxa"/>
          </w:tcPr>
          <w:p w:rsidR="003D4089" w:rsidRPr="006E233D" w:rsidRDefault="003D4089" w:rsidP="00A65851">
            <w:r w:rsidRPr="006E233D">
              <w:t>0050(3)</w:t>
            </w:r>
            <w:r>
              <w:t>(a)</w:t>
            </w:r>
          </w:p>
        </w:tc>
        <w:tc>
          <w:tcPr>
            <w:tcW w:w="990" w:type="dxa"/>
          </w:tcPr>
          <w:p w:rsidR="003D4089" w:rsidRPr="006E233D" w:rsidRDefault="003D4089" w:rsidP="00A65851">
            <w:pPr>
              <w:rPr>
                <w:color w:val="000000"/>
              </w:rPr>
            </w:pPr>
            <w:r w:rsidRPr="006E233D">
              <w:rPr>
                <w:color w:val="000000"/>
              </w:rPr>
              <w:t>224</w:t>
            </w:r>
          </w:p>
        </w:tc>
        <w:tc>
          <w:tcPr>
            <w:tcW w:w="1350" w:type="dxa"/>
          </w:tcPr>
          <w:p w:rsidR="003D4089" w:rsidRPr="006E233D" w:rsidRDefault="003D4089" w:rsidP="00A65851">
            <w:pPr>
              <w:rPr>
                <w:color w:val="000000"/>
              </w:rPr>
            </w:pPr>
            <w:r w:rsidRPr="006E233D">
              <w:rPr>
                <w:color w:val="000000"/>
              </w:rPr>
              <w:t>0050(4)</w:t>
            </w:r>
            <w:r>
              <w:rPr>
                <w:color w:val="000000"/>
              </w:rPr>
              <w:t>(a)</w:t>
            </w:r>
          </w:p>
        </w:tc>
        <w:tc>
          <w:tcPr>
            <w:tcW w:w="4860" w:type="dxa"/>
          </w:tcPr>
          <w:p w:rsidR="003D4089" w:rsidRPr="006E233D" w:rsidRDefault="003D4089" w:rsidP="00FE68CE">
            <w:pPr>
              <w:rPr>
                <w:color w:val="000000"/>
              </w:rPr>
            </w:pPr>
            <w:r w:rsidRPr="006E233D">
              <w:rPr>
                <w:color w:val="000000"/>
              </w:rPr>
              <w:t>Change “division” to “rule”</w:t>
            </w:r>
          </w:p>
        </w:tc>
        <w:tc>
          <w:tcPr>
            <w:tcW w:w="4320" w:type="dxa"/>
          </w:tcPr>
          <w:p w:rsidR="003D4089" w:rsidRPr="006E233D" w:rsidRDefault="003D4089" w:rsidP="00FE68CE">
            <w:r w:rsidRPr="006E233D">
              <w:t>Correction</w:t>
            </w:r>
          </w:p>
        </w:tc>
        <w:tc>
          <w:tcPr>
            <w:tcW w:w="787" w:type="dxa"/>
          </w:tcPr>
          <w:p w:rsidR="003D4089" w:rsidRPr="006E233D" w:rsidRDefault="003D4089" w:rsidP="00FE68CE">
            <w:r w:rsidRPr="006E233D">
              <w:t>done</w:t>
            </w:r>
          </w:p>
        </w:tc>
      </w:tr>
      <w:tr w:rsidR="003D4089" w:rsidRPr="006E233D" w:rsidTr="00BC5F1F">
        <w:tc>
          <w:tcPr>
            <w:tcW w:w="918" w:type="dxa"/>
          </w:tcPr>
          <w:p w:rsidR="003D4089" w:rsidRPr="006E233D" w:rsidRDefault="003D4089" w:rsidP="00BC5F1F">
            <w:r w:rsidRPr="006E233D">
              <w:t>224</w:t>
            </w:r>
          </w:p>
        </w:tc>
        <w:tc>
          <w:tcPr>
            <w:tcW w:w="1350" w:type="dxa"/>
          </w:tcPr>
          <w:p w:rsidR="003D4089" w:rsidRPr="006E233D" w:rsidRDefault="003D4089" w:rsidP="00BC5F1F">
            <w:r w:rsidRPr="006E233D">
              <w:t>0050(3)</w:t>
            </w:r>
            <w:r>
              <w:t>(b)</w:t>
            </w:r>
          </w:p>
        </w:tc>
        <w:tc>
          <w:tcPr>
            <w:tcW w:w="990" w:type="dxa"/>
          </w:tcPr>
          <w:p w:rsidR="003D4089" w:rsidRPr="006E233D" w:rsidRDefault="003D4089" w:rsidP="00BC5F1F">
            <w:pPr>
              <w:rPr>
                <w:color w:val="000000"/>
              </w:rPr>
            </w:pPr>
            <w:r w:rsidRPr="006E233D">
              <w:rPr>
                <w:color w:val="000000"/>
              </w:rPr>
              <w:t>224</w:t>
            </w:r>
          </w:p>
        </w:tc>
        <w:tc>
          <w:tcPr>
            <w:tcW w:w="1350" w:type="dxa"/>
          </w:tcPr>
          <w:p w:rsidR="003D4089" w:rsidRPr="006E233D" w:rsidRDefault="003D4089" w:rsidP="00BC5F1F">
            <w:pPr>
              <w:rPr>
                <w:color w:val="000000"/>
              </w:rPr>
            </w:pPr>
            <w:r w:rsidRPr="006E233D">
              <w:rPr>
                <w:color w:val="000000"/>
              </w:rPr>
              <w:t>0050(4)</w:t>
            </w:r>
            <w:r>
              <w:rPr>
                <w:color w:val="000000"/>
              </w:rPr>
              <w:t>(b)</w:t>
            </w:r>
          </w:p>
        </w:tc>
        <w:tc>
          <w:tcPr>
            <w:tcW w:w="4860" w:type="dxa"/>
          </w:tcPr>
          <w:p w:rsidR="003D4089" w:rsidRPr="006E233D" w:rsidRDefault="003D4089" w:rsidP="00BC5F1F">
            <w:pPr>
              <w:rPr>
                <w:color w:val="000000"/>
              </w:rPr>
            </w:pPr>
            <w:r w:rsidRPr="006E233D">
              <w:rPr>
                <w:color w:val="000000"/>
              </w:rPr>
              <w:t>Change “division” to “rule”</w:t>
            </w:r>
            <w:r>
              <w:rPr>
                <w:color w:val="000000"/>
              </w:rPr>
              <w:t xml:space="preserve"> and add “federal” to “major sources”</w:t>
            </w:r>
          </w:p>
        </w:tc>
        <w:tc>
          <w:tcPr>
            <w:tcW w:w="4320" w:type="dxa"/>
          </w:tcPr>
          <w:p w:rsidR="003D4089" w:rsidRPr="006E233D" w:rsidRDefault="003D4089" w:rsidP="00BC5F1F">
            <w:r w:rsidRPr="006E233D">
              <w:t>Correction</w:t>
            </w:r>
          </w:p>
        </w:tc>
        <w:tc>
          <w:tcPr>
            <w:tcW w:w="787" w:type="dxa"/>
          </w:tcPr>
          <w:p w:rsidR="003D4089" w:rsidRPr="006E233D" w:rsidRDefault="003D4089" w:rsidP="00BC5F1F">
            <w:r w:rsidRPr="006E233D">
              <w:t>done</w:t>
            </w:r>
          </w:p>
        </w:tc>
      </w:tr>
      <w:tr w:rsidR="003D4089" w:rsidRPr="006E233D" w:rsidTr="00D66578">
        <w:tc>
          <w:tcPr>
            <w:tcW w:w="918" w:type="dxa"/>
          </w:tcPr>
          <w:p w:rsidR="003D4089" w:rsidRPr="001D02F4" w:rsidRDefault="003D4089" w:rsidP="00A65851">
            <w:r w:rsidRPr="001D02F4">
              <w:lastRenderedPageBreak/>
              <w:t>224</w:t>
            </w:r>
          </w:p>
        </w:tc>
        <w:tc>
          <w:tcPr>
            <w:tcW w:w="1350" w:type="dxa"/>
          </w:tcPr>
          <w:p w:rsidR="003D4089" w:rsidRPr="001D02F4" w:rsidRDefault="003D4089" w:rsidP="00A65851">
            <w:r w:rsidRPr="001D02F4">
              <w:t>0050(3)(c)</w:t>
            </w:r>
          </w:p>
        </w:tc>
        <w:tc>
          <w:tcPr>
            <w:tcW w:w="990" w:type="dxa"/>
          </w:tcPr>
          <w:p w:rsidR="003D4089" w:rsidRPr="001D02F4" w:rsidRDefault="003D4089" w:rsidP="00A65851">
            <w:pPr>
              <w:rPr>
                <w:color w:val="000000"/>
              </w:rPr>
            </w:pPr>
            <w:r w:rsidRPr="001D02F4">
              <w:rPr>
                <w:color w:val="000000"/>
              </w:rPr>
              <w:t>NA</w:t>
            </w:r>
          </w:p>
        </w:tc>
        <w:tc>
          <w:tcPr>
            <w:tcW w:w="1350" w:type="dxa"/>
          </w:tcPr>
          <w:p w:rsidR="003D4089" w:rsidRPr="001D02F4" w:rsidRDefault="003D4089" w:rsidP="00A65851">
            <w:pPr>
              <w:rPr>
                <w:color w:val="000000"/>
              </w:rPr>
            </w:pPr>
            <w:r w:rsidRPr="001D02F4">
              <w:rPr>
                <w:color w:val="000000"/>
              </w:rPr>
              <w:t>NA</w:t>
            </w:r>
          </w:p>
        </w:tc>
        <w:tc>
          <w:tcPr>
            <w:tcW w:w="4860" w:type="dxa"/>
          </w:tcPr>
          <w:p w:rsidR="003D4089" w:rsidRPr="001D02F4" w:rsidRDefault="003D4089" w:rsidP="00FE68CE">
            <w:pPr>
              <w:rPr>
                <w:color w:val="000000"/>
              </w:rPr>
            </w:pPr>
            <w:r w:rsidRPr="001D02F4">
              <w:rPr>
                <w:color w:val="000000"/>
              </w:rPr>
              <w:t>Delete this rule requiring visibility impact analysis</w:t>
            </w:r>
          </w:p>
        </w:tc>
        <w:tc>
          <w:tcPr>
            <w:tcW w:w="4320" w:type="dxa"/>
          </w:tcPr>
          <w:p w:rsidR="003D4089" w:rsidRPr="001D02F4" w:rsidRDefault="003D4089" w:rsidP="00FE68CE">
            <w:r w:rsidRPr="001D02F4">
              <w:t>Already included in OAR 340-224-0050(2)(a)</w:t>
            </w:r>
          </w:p>
        </w:tc>
        <w:tc>
          <w:tcPr>
            <w:tcW w:w="787" w:type="dxa"/>
          </w:tcPr>
          <w:p w:rsidR="003D4089" w:rsidRPr="006E233D" w:rsidRDefault="003D4089" w:rsidP="00FE68CE">
            <w:r w:rsidRPr="001D02F4">
              <w:t>done</w:t>
            </w:r>
          </w:p>
        </w:tc>
      </w:tr>
      <w:tr w:rsidR="003D4089" w:rsidRPr="006E233D" w:rsidTr="00D66578">
        <w:tc>
          <w:tcPr>
            <w:tcW w:w="918" w:type="dxa"/>
          </w:tcPr>
          <w:p w:rsidR="003D4089" w:rsidRPr="00720568" w:rsidRDefault="003D4089" w:rsidP="00A65851">
            <w:pPr>
              <w:rPr>
                <w:highlight w:val="lightGray"/>
              </w:rPr>
            </w:pPr>
            <w:r w:rsidRPr="006E233D">
              <w:t xml:space="preserve"> </w:t>
            </w:r>
            <w:r w:rsidRPr="00720568">
              <w:rPr>
                <w:highlight w:val="lightGray"/>
              </w:rPr>
              <w:t>NA</w:t>
            </w:r>
          </w:p>
        </w:tc>
        <w:tc>
          <w:tcPr>
            <w:tcW w:w="1350" w:type="dxa"/>
          </w:tcPr>
          <w:p w:rsidR="003D4089" w:rsidRPr="00720568" w:rsidRDefault="003D4089" w:rsidP="00A65851">
            <w:pPr>
              <w:rPr>
                <w:highlight w:val="lightGray"/>
              </w:rPr>
            </w:pPr>
            <w:r w:rsidRPr="00720568">
              <w:rPr>
                <w:highlight w:val="lightGray"/>
              </w:rPr>
              <w:t>NA</w:t>
            </w:r>
          </w:p>
        </w:tc>
        <w:tc>
          <w:tcPr>
            <w:tcW w:w="990" w:type="dxa"/>
          </w:tcPr>
          <w:p w:rsidR="003D4089" w:rsidRPr="00720568" w:rsidRDefault="003D4089" w:rsidP="00A65851">
            <w:pPr>
              <w:rPr>
                <w:highlight w:val="lightGray"/>
              </w:rPr>
            </w:pPr>
            <w:r w:rsidRPr="00720568">
              <w:rPr>
                <w:highlight w:val="lightGray"/>
              </w:rPr>
              <w:t>224</w:t>
            </w:r>
          </w:p>
        </w:tc>
        <w:tc>
          <w:tcPr>
            <w:tcW w:w="1350" w:type="dxa"/>
          </w:tcPr>
          <w:p w:rsidR="003D4089" w:rsidRPr="00720568" w:rsidRDefault="003D4089" w:rsidP="00A65851">
            <w:pPr>
              <w:rPr>
                <w:highlight w:val="lightGray"/>
              </w:rPr>
            </w:pPr>
            <w:r w:rsidRPr="00720568">
              <w:rPr>
                <w:highlight w:val="lightGray"/>
              </w:rPr>
              <w:t>0055</w:t>
            </w:r>
          </w:p>
        </w:tc>
        <w:tc>
          <w:tcPr>
            <w:tcW w:w="4860" w:type="dxa"/>
          </w:tcPr>
          <w:p w:rsidR="003D4089" w:rsidRPr="00720568" w:rsidRDefault="003D4089" w:rsidP="00396B05">
            <w:pPr>
              <w:rPr>
                <w:bCs/>
                <w:sz w:val="24"/>
                <w:szCs w:val="24"/>
                <w:highlight w:val="lightGray"/>
              </w:rPr>
            </w:pPr>
            <w:r w:rsidRPr="00720568">
              <w:rPr>
                <w:bCs/>
                <w:color w:val="000000"/>
                <w:highlight w:val="lightGray"/>
              </w:rPr>
              <w:t>Add a section for Requirements for Sources in Reattainment Areas:</w:t>
            </w:r>
            <w:r w:rsidRPr="00720568">
              <w:rPr>
                <w:bCs/>
                <w:sz w:val="24"/>
                <w:szCs w:val="24"/>
                <w:highlight w:val="lightGray"/>
              </w:rPr>
              <w:t xml:space="preserve"> </w:t>
            </w:r>
          </w:p>
          <w:p w:rsidR="003D4089" w:rsidRPr="00720568" w:rsidRDefault="003D4089" w:rsidP="00396B05">
            <w:pPr>
              <w:rPr>
                <w:bCs/>
                <w:highlight w:val="lightGray"/>
              </w:rPr>
            </w:pPr>
            <w:r w:rsidRPr="00720568">
              <w:rPr>
                <w:bCs/>
                <w:sz w:val="24"/>
                <w:szCs w:val="24"/>
                <w:highlight w:val="lightGray"/>
              </w:rPr>
              <w:t>“</w:t>
            </w:r>
            <w:r w:rsidRPr="00720568">
              <w:rPr>
                <w:bCs/>
                <w:highlight w:val="lightGray"/>
              </w:rPr>
              <w:t xml:space="preserve">Within a designated reattainment area, proposed federal major sources and major modifications at federal major sources of a reattainment pollutant, including VOC or NOx in a designated ozone area and NOx or SO2 in a designated PM2.5 area, must meet the requirements listed below:  </w:t>
            </w:r>
          </w:p>
          <w:p w:rsidR="003D4089" w:rsidRPr="00720568" w:rsidRDefault="003D4089" w:rsidP="00396B05">
            <w:pPr>
              <w:rPr>
                <w:bCs/>
                <w:highlight w:val="lightGray"/>
              </w:rPr>
            </w:pPr>
            <w:r w:rsidRPr="00720568">
              <w:rPr>
                <w:bCs/>
                <w:highlight w:val="lightGray"/>
              </w:rPr>
              <w:t xml:space="preserve">(1) the requirements for nonattainment areas in OAR 340-224-0050;  </w:t>
            </w:r>
          </w:p>
          <w:p w:rsidR="003D4089" w:rsidRPr="00720568" w:rsidRDefault="003D4089" w:rsidP="00396B05">
            <w:pPr>
              <w:rPr>
                <w:bCs/>
                <w:highlight w:val="lightGray"/>
              </w:rPr>
            </w:pPr>
            <w:r w:rsidRPr="00720568">
              <w:rPr>
                <w:bCs/>
                <w:highlight w:val="lightGray"/>
              </w:rPr>
              <w:t>(2) the requirements for additional impacts analysis in OAR 340-225-0050(3); and</w:t>
            </w:r>
          </w:p>
          <w:p w:rsidR="003D4089" w:rsidRPr="00720568" w:rsidRDefault="003D4089" w:rsidP="003B2EEF">
            <w:pPr>
              <w:rPr>
                <w:color w:val="000000"/>
                <w:highlight w:val="lightGray"/>
              </w:rPr>
            </w:pPr>
            <w:r w:rsidRPr="00720568">
              <w:rPr>
                <w:bCs/>
                <w:highlight w:val="lightGray"/>
              </w:rPr>
              <w:t xml:space="preserve">(3) </w:t>
            </w:r>
            <w:proofErr w:type="gramStart"/>
            <w:r w:rsidRPr="00720568">
              <w:rPr>
                <w:bCs/>
                <w:highlight w:val="lightGray"/>
              </w:rPr>
              <w:t>the</w:t>
            </w:r>
            <w:proofErr w:type="gramEnd"/>
            <w:r w:rsidRPr="00720568">
              <w:rPr>
                <w:bCs/>
                <w:highlight w:val="lightGray"/>
              </w:rPr>
              <w:t xml:space="preserve"> owner or operator must not cause or contribute to a new violation of an ambient air quality standard even if the single source impact is less than the significant impact level, </w:t>
            </w:r>
            <w:r>
              <w:rPr>
                <w:bCs/>
                <w:highlight w:val="lightGray"/>
              </w:rPr>
              <w:t>using</w:t>
            </w:r>
            <w:r w:rsidRPr="00720568">
              <w:rPr>
                <w:bCs/>
                <w:highlight w:val="lightGray"/>
              </w:rPr>
              <w:t xml:space="preserve"> OAR 340-202-0050(2).”</w:t>
            </w:r>
          </w:p>
        </w:tc>
        <w:tc>
          <w:tcPr>
            <w:tcW w:w="4320" w:type="dxa"/>
          </w:tcPr>
          <w:p w:rsidR="003D4089" w:rsidRPr="00720568" w:rsidRDefault="003D4089" w:rsidP="00546A1A">
            <w:pPr>
              <w:rPr>
                <w:highlight w:val="lightGray"/>
              </w:rPr>
            </w:pPr>
            <w:r w:rsidRPr="00720568">
              <w:rPr>
                <w:highlight w:val="lightGray"/>
              </w:rPr>
              <w:t xml:space="preserve">It takes time to develop maintenance plans for nonattainment areas before EPA can redesignate the area to maintenance.  After DEQ has three years of data showing that the area is meeting the NAAQS but before the maintenance plan can be developed, DEQ wants to designate these areas as reattainment areas.  This will give source more flexibility in permitting requirements before the area is redesignated as maintenance.  </w:t>
            </w:r>
          </w:p>
        </w:tc>
        <w:tc>
          <w:tcPr>
            <w:tcW w:w="787" w:type="dxa"/>
          </w:tcPr>
          <w:p w:rsidR="003D4089" w:rsidRPr="006E233D" w:rsidRDefault="003D4089" w:rsidP="00FE68CE">
            <w:r w:rsidRPr="00720568">
              <w:rPr>
                <w:highlight w:val="lightGray"/>
              </w:rPr>
              <w:t>done</w:t>
            </w:r>
          </w:p>
        </w:tc>
      </w:tr>
      <w:tr w:rsidR="003D4089" w:rsidRPr="006E233D" w:rsidTr="00D66578">
        <w:tc>
          <w:tcPr>
            <w:tcW w:w="918" w:type="dxa"/>
            <w:tcBorders>
              <w:bottom w:val="double" w:sz="6" w:space="0" w:color="auto"/>
            </w:tcBorders>
          </w:tcPr>
          <w:p w:rsidR="003D4089" w:rsidRPr="00BE1D33" w:rsidRDefault="003D4089" w:rsidP="00A65851">
            <w:pPr>
              <w:rPr>
                <w:highlight w:val="lightGray"/>
              </w:rPr>
            </w:pPr>
            <w:r w:rsidRPr="00BE1D33">
              <w:rPr>
                <w:highlight w:val="lightGray"/>
              </w:rPr>
              <w:t>224</w:t>
            </w:r>
          </w:p>
        </w:tc>
        <w:tc>
          <w:tcPr>
            <w:tcW w:w="1350" w:type="dxa"/>
            <w:tcBorders>
              <w:bottom w:val="double" w:sz="6" w:space="0" w:color="auto"/>
            </w:tcBorders>
          </w:tcPr>
          <w:p w:rsidR="003D4089" w:rsidRPr="00BE1D33" w:rsidRDefault="003D4089" w:rsidP="00A65851">
            <w:pPr>
              <w:rPr>
                <w:highlight w:val="lightGray"/>
              </w:rPr>
            </w:pPr>
            <w:r w:rsidRPr="00BE1D33">
              <w:rPr>
                <w:highlight w:val="lightGray"/>
              </w:rPr>
              <w:t>0060</w:t>
            </w:r>
          </w:p>
        </w:tc>
        <w:tc>
          <w:tcPr>
            <w:tcW w:w="990" w:type="dxa"/>
            <w:tcBorders>
              <w:bottom w:val="double" w:sz="6" w:space="0" w:color="auto"/>
            </w:tcBorders>
          </w:tcPr>
          <w:p w:rsidR="003D4089" w:rsidRPr="00BE1D33" w:rsidRDefault="003D4089" w:rsidP="00A65851">
            <w:pPr>
              <w:rPr>
                <w:color w:val="000000"/>
                <w:highlight w:val="lightGray"/>
              </w:rPr>
            </w:pPr>
            <w:r w:rsidRPr="00BE1D33">
              <w:rPr>
                <w:color w:val="000000"/>
                <w:highlight w:val="lightGray"/>
              </w:rPr>
              <w:t>NA</w:t>
            </w:r>
          </w:p>
        </w:tc>
        <w:tc>
          <w:tcPr>
            <w:tcW w:w="1350" w:type="dxa"/>
            <w:tcBorders>
              <w:bottom w:val="double" w:sz="6" w:space="0" w:color="auto"/>
            </w:tcBorders>
          </w:tcPr>
          <w:p w:rsidR="003D4089" w:rsidRPr="00BE1D33" w:rsidRDefault="003D4089" w:rsidP="00A65851">
            <w:pPr>
              <w:rPr>
                <w:color w:val="000000"/>
                <w:highlight w:val="lightGray"/>
              </w:rPr>
            </w:pPr>
            <w:r w:rsidRPr="00BE1D33">
              <w:rPr>
                <w:color w:val="000000"/>
                <w:highlight w:val="lightGray"/>
              </w:rPr>
              <w:t>NA</w:t>
            </w:r>
          </w:p>
        </w:tc>
        <w:tc>
          <w:tcPr>
            <w:tcW w:w="4860" w:type="dxa"/>
            <w:tcBorders>
              <w:bottom w:val="double" w:sz="6" w:space="0" w:color="auto"/>
            </w:tcBorders>
          </w:tcPr>
          <w:p w:rsidR="003D4089" w:rsidRPr="00BE1D33" w:rsidRDefault="003D4089" w:rsidP="00315D58">
            <w:pPr>
              <w:rPr>
                <w:color w:val="000000"/>
                <w:highlight w:val="lightGray"/>
              </w:rPr>
            </w:pPr>
            <w:r w:rsidRPr="00BE1D33">
              <w:rPr>
                <w:color w:val="000000"/>
                <w:highlight w:val="lightGray"/>
              </w:rPr>
              <w:t>Add “at federal major sources” after “and major modifications” and switch the order of SO2 and NOx</w:t>
            </w:r>
          </w:p>
        </w:tc>
        <w:tc>
          <w:tcPr>
            <w:tcW w:w="4320" w:type="dxa"/>
            <w:tcBorders>
              <w:bottom w:val="double" w:sz="6" w:space="0" w:color="auto"/>
            </w:tcBorders>
          </w:tcPr>
          <w:p w:rsidR="003D4089" w:rsidRPr="00BE1D33" w:rsidRDefault="003D4089" w:rsidP="00546A1A">
            <w:pPr>
              <w:rPr>
                <w:highlight w:val="lightGray"/>
              </w:rPr>
            </w:pPr>
            <w:r w:rsidRPr="00BE1D33">
              <w:rPr>
                <w:highlight w:val="lightGray"/>
              </w:rPr>
              <w:t>Clarification and consistency</w:t>
            </w:r>
          </w:p>
        </w:tc>
        <w:tc>
          <w:tcPr>
            <w:tcW w:w="787" w:type="dxa"/>
            <w:tcBorders>
              <w:bottom w:val="double" w:sz="6" w:space="0" w:color="auto"/>
            </w:tcBorders>
          </w:tcPr>
          <w:p w:rsidR="003D4089" w:rsidRPr="006E233D" w:rsidRDefault="003D4089" w:rsidP="006F2F6D">
            <w:r w:rsidRPr="00BE1D33">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0060(1)</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0060(1) &amp; (2)</w:t>
            </w:r>
          </w:p>
        </w:tc>
        <w:tc>
          <w:tcPr>
            <w:tcW w:w="4860" w:type="dxa"/>
            <w:tcBorders>
              <w:bottom w:val="double" w:sz="6" w:space="0" w:color="auto"/>
            </w:tcBorders>
          </w:tcPr>
          <w:p w:rsidR="003D4089" w:rsidRPr="006E233D" w:rsidRDefault="003D4089" w:rsidP="006F2F6D">
            <w:pPr>
              <w:rPr>
                <w:color w:val="000000"/>
              </w:rPr>
            </w:pPr>
            <w:r w:rsidRPr="006E233D">
              <w:rPr>
                <w:color w:val="000000"/>
              </w:rPr>
              <w:t>Replace existing requirements with:</w:t>
            </w:r>
          </w:p>
          <w:p w:rsidR="003D4089" w:rsidRPr="006E233D" w:rsidRDefault="003D4089" w:rsidP="00DA43C6">
            <w:pPr>
              <w:numPr>
                <w:ilvl w:val="0"/>
                <w:numId w:val="31"/>
              </w:numPr>
              <w:rPr>
                <w:color w:val="000000"/>
              </w:rPr>
            </w:pPr>
            <w:r w:rsidRPr="006E233D">
              <w:rPr>
                <w:color w:val="000000"/>
              </w:rPr>
              <w:t>Same as OAR 340-224-0070 for attainment or unclassified areas</w:t>
            </w:r>
          </w:p>
          <w:p w:rsidR="003D4089" w:rsidRPr="006E233D" w:rsidRDefault="003D4089" w:rsidP="00DA43C6">
            <w:pPr>
              <w:numPr>
                <w:ilvl w:val="0"/>
                <w:numId w:val="31"/>
              </w:numPr>
              <w:rPr>
                <w:color w:val="000000"/>
              </w:rPr>
            </w:pPr>
            <w:r w:rsidRPr="006E233D">
              <w:rPr>
                <w:color w:val="000000"/>
              </w:rPr>
              <w:t>Net Air Quality Benefit</w:t>
            </w:r>
          </w:p>
        </w:tc>
        <w:tc>
          <w:tcPr>
            <w:tcW w:w="4320" w:type="dxa"/>
            <w:tcBorders>
              <w:bottom w:val="double" w:sz="6" w:space="0" w:color="auto"/>
            </w:tcBorders>
          </w:tcPr>
          <w:p w:rsidR="003D4089" w:rsidRPr="006E233D" w:rsidRDefault="003D4089" w:rsidP="00546A1A">
            <w:pPr>
              <w:rPr>
                <w:highlight w:val="magenta"/>
              </w:rPr>
            </w:pPr>
            <w:r w:rsidRPr="006E233D">
              <w:t>DEQ is redefining Net Air Quality Benefit for all sources in all areas.  See SEPARATE DOCUMENT.</w:t>
            </w:r>
          </w:p>
          <w:p w:rsidR="003D4089" w:rsidRPr="006E233D" w:rsidRDefault="003D4089" w:rsidP="00546A1A"/>
        </w:tc>
        <w:tc>
          <w:tcPr>
            <w:tcW w:w="787" w:type="dxa"/>
            <w:tcBorders>
              <w:bottom w:val="double" w:sz="6" w:space="0" w:color="auto"/>
            </w:tcBorders>
          </w:tcPr>
          <w:p w:rsidR="003D4089" w:rsidRPr="006E233D" w:rsidRDefault="003D4089" w:rsidP="006F2F6D">
            <w:r w:rsidRPr="006E233D">
              <w:t>done</w:t>
            </w:r>
          </w:p>
        </w:tc>
      </w:tr>
      <w:tr w:rsidR="003D4089" w:rsidRPr="006E233D" w:rsidTr="00BC5F1F">
        <w:tc>
          <w:tcPr>
            <w:tcW w:w="918" w:type="dxa"/>
            <w:tcBorders>
              <w:bottom w:val="double" w:sz="6" w:space="0" w:color="auto"/>
            </w:tcBorders>
          </w:tcPr>
          <w:p w:rsidR="003D4089" w:rsidRPr="00A923AD" w:rsidRDefault="003D4089" w:rsidP="00BC5F1F">
            <w:r w:rsidRPr="00A923AD">
              <w:t>225</w:t>
            </w:r>
          </w:p>
        </w:tc>
        <w:tc>
          <w:tcPr>
            <w:tcW w:w="1350" w:type="dxa"/>
            <w:tcBorders>
              <w:bottom w:val="double" w:sz="6" w:space="0" w:color="auto"/>
            </w:tcBorders>
          </w:tcPr>
          <w:p w:rsidR="003D4089" w:rsidRPr="00A923AD" w:rsidRDefault="003D4089" w:rsidP="00BC5F1F">
            <w:r w:rsidRPr="00A923AD">
              <w:t>0090(1)(d) &amp; (e)</w:t>
            </w:r>
          </w:p>
        </w:tc>
        <w:tc>
          <w:tcPr>
            <w:tcW w:w="990" w:type="dxa"/>
            <w:tcBorders>
              <w:bottom w:val="double" w:sz="6" w:space="0" w:color="auto"/>
            </w:tcBorders>
          </w:tcPr>
          <w:p w:rsidR="003D4089" w:rsidRPr="00A923AD" w:rsidRDefault="003D4089" w:rsidP="00BC5F1F">
            <w:pPr>
              <w:rPr>
                <w:color w:val="000000"/>
              </w:rPr>
            </w:pPr>
            <w:r w:rsidRPr="00A923AD">
              <w:rPr>
                <w:color w:val="000000"/>
              </w:rPr>
              <w:t>224</w:t>
            </w:r>
          </w:p>
        </w:tc>
        <w:tc>
          <w:tcPr>
            <w:tcW w:w="1350" w:type="dxa"/>
            <w:tcBorders>
              <w:bottom w:val="double" w:sz="6" w:space="0" w:color="auto"/>
            </w:tcBorders>
          </w:tcPr>
          <w:p w:rsidR="003D4089" w:rsidRPr="00A923AD" w:rsidRDefault="003D4089" w:rsidP="00BC5F1F">
            <w:pPr>
              <w:rPr>
                <w:color w:val="000000"/>
              </w:rPr>
            </w:pPr>
            <w:r w:rsidRPr="00A923AD">
              <w:rPr>
                <w:color w:val="000000"/>
              </w:rPr>
              <w:t>0060(2)(a)(A)  &amp; (B)</w:t>
            </w:r>
          </w:p>
        </w:tc>
        <w:tc>
          <w:tcPr>
            <w:tcW w:w="4860" w:type="dxa"/>
            <w:tcBorders>
              <w:bottom w:val="double" w:sz="6" w:space="0" w:color="auto"/>
            </w:tcBorders>
          </w:tcPr>
          <w:p w:rsidR="003D4089" w:rsidRPr="00A923AD" w:rsidRDefault="003D4089" w:rsidP="00BC5F1F">
            <w:pPr>
              <w:shd w:val="clear" w:color="auto" w:fill="FFFFFF"/>
              <w:tabs>
                <w:tab w:val="left" w:pos="6161"/>
              </w:tabs>
              <w:spacing w:before="100" w:beforeAutospacing="1" w:after="100" w:afterAutospacing="1"/>
              <w:rPr>
                <w:bCs/>
                <w:color w:val="000000"/>
              </w:rPr>
            </w:pPr>
            <w:r w:rsidRPr="00A923AD">
              <w:rPr>
                <w:bCs/>
                <w:color w:val="000000"/>
              </w:rPr>
              <w:t>Move Medford and Salem Ozone Maintenance Area requirements to this rule</w:t>
            </w:r>
          </w:p>
        </w:tc>
        <w:tc>
          <w:tcPr>
            <w:tcW w:w="4320" w:type="dxa"/>
            <w:tcBorders>
              <w:bottom w:val="double" w:sz="6" w:space="0" w:color="auto"/>
            </w:tcBorders>
          </w:tcPr>
          <w:p w:rsidR="003D4089" w:rsidRPr="00A923AD" w:rsidRDefault="003D4089" w:rsidP="00BC5F1F">
            <w:pPr>
              <w:pStyle w:val="CommentText"/>
            </w:pPr>
            <w:r w:rsidRPr="00A923AD">
              <w:t>Restructure</w:t>
            </w:r>
          </w:p>
        </w:tc>
        <w:tc>
          <w:tcPr>
            <w:tcW w:w="787" w:type="dxa"/>
            <w:tcBorders>
              <w:bottom w:val="double" w:sz="6" w:space="0" w:color="auto"/>
            </w:tcBorders>
          </w:tcPr>
          <w:p w:rsidR="003D4089" w:rsidRPr="006E233D" w:rsidRDefault="003D4089" w:rsidP="00BC5F1F">
            <w:r w:rsidRPr="00A923AD">
              <w:t>done</w:t>
            </w:r>
          </w:p>
        </w:tc>
      </w:tr>
      <w:tr w:rsidR="003D4089" w:rsidRPr="006E233D" w:rsidTr="00BC5F1F">
        <w:tc>
          <w:tcPr>
            <w:tcW w:w="918" w:type="dxa"/>
            <w:tcBorders>
              <w:bottom w:val="double" w:sz="6" w:space="0" w:color="auto"/>
            </w:tcBorders>
          </w:tcPr>
          <w:p w:rsidR="003D4089" w:rsidRPr="00E857C9" w:rsidRDefault="003D4089" w:rsidP="00BC5F1F">
            <w:pPr>
              <w:rPr>
                <w:highlight w:val="lightGray"/>
              </w:rPr>
            </w:pPr>
            <w:r w:rsidRPr="00E857C9">
              <w:rPr>
                <w:highlight w:val="lightGray"/>
              </w:rPr>
              <w:t>224</w:t>
            </w:r>
          </w:p>
        </w:tc>
        <w:tc>
          <w:tcPr>
            <w:tcW w:w="1350" w:type="dxa"/>
            <w:tcBorders>
              <w:bottom w:val="double" w:sz="6" w:space="0" w:color="auto"/>
            </w:tcBorders>
          </w:tcPr>
          <w:p w:rsidR="003D4089" w:rsidRPr="00E857C9" w:rsidRDefault="003D4089" w:rsidP="00BC5F1F">
            <w:pPr>
              <w:rPr>
                <w:highlight w:val="lightGray"/>
              </w:rPr>
            </w:pPr>
            <w:r w:rsidRPr="00E857C9">
              <w:rPr>
                <w:highlight w:val="lightGray"/>
              </w:rPr>
              <w:t>0060(2)(b)</w:t>
            </w:r>
          </w:p>
        </w:tc>
        <w:tc>
          <w:tcPr>
            <w:tcW w:w="990" w:type="dxa"/>
            <w:tcBorders>
              <w:bottom w:val="double" w:sz="6" w:space="0" w:color="auto"/>
            </w:tcBorders>
          </w:tcPr>
          <w:p w:rsidR="003D4089" w:rsidRPr="00E857C9" w:rsidRDefault="003D4089" w:rsidP="00BC5F1F">
            <w:pPr>
              <w:rPr>
                <w:color w:val="000000"/>
                <w:highlight w:val="lightGray"/>
              </w:rPr>
            </w:pPr>
            <w:r w:rsidRPr="00E857C9">
              <w:rPr>
                <w:color w:val="000000"/>
                <w:highlight w:val="lightGray"/>
              </w:rPr>
              <w:t>224</w:t>
            </w:r>
          </w:p>
        </w:tc>
        <w:tc>
          <w:tcPr>
            <w:tcW w:w="1350" w:type="dxa"/>
            <w:tcBorders>
              <w:bottom w:val="double" w:sz="6" w:space="0" w:color="auto"/>
            </w:tcBorders>
          </w:tcPr>
          <w:p w:rsidR="003D4089" w:rsidRPr="00E857C9" w:rsidRDefault="003D4089" w:rsidP="00BC5F1F">
            <w:pPr>
              <w:rPr>
                <w:color w:val="000000"/>
                <w:highlight w:val="lightGray"/>
              </w:rPr>
            </w:pPr>
            <w:r w:rsidRPr="00E857C9">
              <w:rPr>
                <w:color w:val="000000"/>
                <w:highlight w:val="lightGray"/>
              </w:rPr>
              <w:t>0060(2)(c)</w:t>
            </w:r>
          </w:p>
        </w:tc>
        <w:tc>
          <w:tcPr>
            <w:tcW w:w="4860" w:type="dxa"/>
            <w:tcBorders>
              <w:bottom w:val="double" w:sz="6" w:space="0" w:color="auto"/>
            </w:tcBorders>
          </w:tcPr>
          <w:p w:rsidR="003D4089" w:rsidRPr="00E857C9" w:rsidRDefault="003D4089" w:rsidP="00782B92">
            <w:pPr>
              <w:rPr>
                <w:highlight w:val="lightGray"/>
              </w:rPr>
            </w:pPr>
            <w:r w:rsidRPr="00E857C9">
              <w:rPr>
                <w:highlight w:val="lightGray"/>
              </w:rPr>
              <w:t>Change “in accordance with” to “under”</w:t>
            </w:r>
          </w:p>
        </w:tc>
        <w:tc>
          <w:tcPr>
            <w:tcW w:w="4320" w:type="dxa"/>
            <w:tcBorders>
              <w:bottom w:val="double" w:sz="6" w:space="0" w:color="auto"/>
            </w:tcBorders>
          </w:tcPr>
          <w:p w:rsidR="003D4089" w:rsidRPr="00E857C9" w:rsidRDefault="003D4089" w:rsidP="00782B92">
            <w:pPr>
              <w:rPr>
                <w:highlight w:val="lightGray"/>
              </w:rPr>
            </w:pPr>
            <w:r w:rsidRPr="00E857C9">
              <w:rPr>
                <w:highlight w:val="lightGray"/>
              </w:rPr>
              <w:t>Plain language</w:t>
            </w:r>
          </w:p>
        </w:tc>
        <w:tc>
          <w:tcPr>
            <w:tcW w:w="787" w:type="dxa"/>
            <w:tcBorders>
              <w:bottom w:val="double" w:sz="6" w:space="0" w:color="auto"/>
            </w:tcBorders>
          </w:tcPr>
          <w:p w:rsidR="003D4089" w:rsidRPr="00E857C9" w:rsidRDefault="003D4089" w:rsidP="00782B92">
            <w:pPr>
              <w:rPr>
                <w:highlight w:val="lightGray"/>
              </w:rPr>
            </w:pPr>
            <w:r w:rsidRPr="00E857C9">
              <w:rPr>
                <w:highlight w:val="lightGray"/>
              </w:rPr>
              <w:t>done</w:t>
            </w:r>
          </w:p>
        </w:tc>
      </w:tr>
      <w:tr w:rsidR="003D4089" w:rsidRPr="006E233D" w:rsidTr="00BC5F1F">
        <w:tc>
          <w:tcPr>
            <w:tcW w:w="918" w:type="dxa"/>
            <w:tcBorders>
              <w:bottom w:val="double" w:sz="6" w:space="0" w:color="auto"/>
            </w:tcBorders>
          </w:tcPr>
          <w:p w:rsidR="003D4089" w:rsidRPr="006E233D" w:rsidRDefault="003D4089" w:rsidP="00BC5F1F">
            <w:r w:rsidRPr="006E233D">
              <w:t>224</w:t>
            </w:r>
          </w:p>
        </w:tc>
        <w:tc>
          <w:tcPr>
            <w:tcW w:w="1350" w:type="dxa"/>
            <w:tcBorders>
              <w:bottom w:val="double" w:sz="6" w:space="0" w:color="auto"/>
            </w:tcBorders>
          </w:tcPr>
          <w:p w:rsidR="003D4089" w:rsidRPr="006E233D" w:rsidRDefault="003D4089" w:rsidP="00BC5F1F">
            <w:r w:rsidRPr="006E233D">
              <w:t>0060(2)(b)</w:t>
            </w:r>
          </w:p>
        </w:tc>
        <w:tc>
          <w:tcPr>
            <w:tcW w:w="990" w:type="dxa"/>
            <w:tcBorders>
              <w:bottom w:val="double" w:sz="6" w:space="0" w:color="auto"/>
            </w:tcBorders>
          </w:tcPr>
          <w:p w:rsidR="003D4089" w:rsidRPr="006E233D" w:rsidRDefault="003D4089" w:rsidP="00BC5F1F">
            <w:pPr>
              <w:rPr>
                <w:color w:val="000000"/>
              </w:rPr>
            </w:pPr>
            <w:r w:rsidRPr="006E233D">
              <w:rPr>
                <w:color w:val="000000"/>
              </w:rPr>
              <w:t>226</w:t>
            </w:r>
          </w:p>
        </w:tc>
        <w:tc>
          <w:tcPr>
            <w:tcW w:w="1350" w:type="dxa"/>
            <w:tcBorders>
              <w:bottom w:val="double" w:sz="6" w:space="0" w:color="auto"/>
            </w:tcBorders>
          </w:tcPr>
          <w:p w:rsidR="003D4089" w:rsidRPr="006E233D" w:rsidRDefault="003D4089" w:rsidP="00BC5F1F">
            <w:pPr>
              <w:rPr>
                <w:color w:val="000000"/>
              </w:rPr>
            </w:pPr>
            <w:r w:rsidRPr="006E233D">
              <w:rPr>
                <w:color w:val="000000"/>
              </w:rPr>
              <w:t>0060(2)(c)</w:t>
            </w:r>
          </w:p>
        </w:tc>
        <w:tc>
          <w:tcPr>
            <w:tcW w:w="4860" w:type="dxa"/>
            <w:tcBorders>
              <w:bottom w:val="double" w:sz="6" w:space="0" w:color="auto"/>
            </w:tcBorders>
          </w:tcPr>
          <w:p w:rsidR="003D4089" w:rsidRPr="006E233D" w:rsidRDefault="003D4089" w:rsidP="00BC5F1F">
            <w:pPr>
              <w:shd w:val="clear" w:color="auto" w:fill="FFFFFF"/>
              <w:tabs>
                <w:tab w:val="left" w:pos="6161"/>
              </w:tabs>
              <w:spacing w:before="100" w:beforeAutospacing="1" w:after="100" w:afterAutospacing="1"/>
              <w:rPr>
                <w:bCs/>
                <w:color w:val="000000"/>
              </w:rPr>
            </w:pPr>
            <w:r w:rsidRPr="006E233D">
              <w:rPr>
                <w:bCs/>
                <w:color w:val="000000"/>
              </w:rPr>
              <w:t>Add “obtain an allocation from a” before growth allowance and change cross reference to Net Air Quality Benefit</w:t>
            </w:r>
          </w:p>
        </w:tc>
        <w:tc>
          <w:tcPr>
            <w:tcW w:w="4320" w:type="dxa"/>
            <w:tcBorders>
              <w:bottom w:val="double" w:sz="6" w:space="0" w:color="auto"/>
            </w:tcBorders>
          </w:tcPr>
          <w:p w:rsidR="003D4089" w:rsidRPr="006E233D" w:rsidRDefault="003D4089" w:rsidP="00BC5F1F">
            <w:pPr>
              <w:pStyle w:val="CommentText"/>
            </w:pPr>
            <w:r w:rsidRPr="006E233D">
              <w:t xml:space="preserve">Clarification.  The Net Air Quality Benefit requirements have been moved from OAR 340-225-0090 to OAR </w:t>
            </w:r>
            <w:r>
              <w:t>340-224-0520</w:t>
            </w:r>
            <w:r w:rsidRPr="006E233D">
              <w:t xml:space="preserve"> for ozone areas and OAR </w:t>
            </w:r>
            <w:r>
              <w:t>340-224-0540</w:t>
            </w:r>
            <w:r w:rsidRPr="006E233D">
              <w:t xml:space="preserve"> for non-ozone areas.</w:t>
            </w:r>
          </w:p>
        </w:tc>
        <w:tc>
          <w:tcPr>
            <w:tcW w:w="787" w:type="dxa"/>
            <w:tcBorders>
              <w:bottom w:val="double" w:sz="6" w:space="0" w:color="auto"/>
            </w:tcBorders>
          </w:tcPr>
          <w:p w:rsidR="003D4089" w:rsidRPr="006E233D" w:rsidRDefault="003D4089" w:rsidP="00BC5F1F">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0060(2)(b)</w:t>
            </w:r>
          </w:p>
        </w:tc>
        <w:tc>
          <w:tcPr>
            <w:tcW w:w="990" w:type="dxa"/>
            <w:tcBorders>
              <w:bottom w:val="double" w:sz="6" w:space="0" w:color="auto"/>
            </w:tcBorders>
          </w:tcPr>
          <w:p w:rsidR="003D4089" w:rsidRPr="006E233D" w:rsidRDefault="003D4089" w:rsidP="00A65851">
            <w:pPr>
              <w:rPr>
                <w:color w:val="000000"/>
              </w:rPr>
            </w:pPr>
            <w:r w:rsidRPr="006E233D">
              <w:rPr>
                <w:color w:val="000000"/>
              </w:rPr>
              <w:t>226</w:t>
            </w:r>
          </w:p>
        </w:tc>
        <w:tc>
          <w:tcPr>
            <w:tcW w:w="1350" w:type="dxa"/>
            <w:tcBorders>
              <w:bottom w:val="double" w:sz="6" w:space="0" w:color="auto"/>
            </w:tcBorders>
          </w:tcPr>
          <w:p w:rsidR="003D4089" w:rsidRPr="006E233D" w:rsidRDefault="003D4089" w:rsidP="00A65851">
            <w:pPr>
              <w:rPr>
                <w:color w:val="000000"/>
              </w:rPr>
            </w:pPr>
            <w:r w:rsidRPr="006E233D">
              <w:rPr>
                <w:color w:val="000000"/>
              </w:rPr>
              <w:t>0060(2)(c)</w:t>
            </w:r>
          </w:p>
        </w:tc>
        <w:tc>
          <w:tcPr>
            <w:tcW w:w="4860" w:type="dxa"/>
            <w:tcBorders>
              <w:bottom w:val="double" w:sz="6" w:space="0" w:color="auto"/>
            </w:tcBorders>
          </w:tcPr>
          <w:p w:rsidR="003D4089" w:rsidRPr="006E233D" w:rsidRDefault="003D4089" w:rsidP="00C222A3">
            <w:pPr>
              <w:shd w:val="clear" w:color="auto" w:fill="FFFFFF"/>
              <w:tabs>
                <w:tab w:val="left" w:pos="6161"/>
              </w:tabs>
              <w:spacing w:before="100" w:beforeAutospacing="1" w:after="100" w:afterAutospacing="1"/>
              <w:rPr>
                <w:bCs/>
                <w:color w:val="000000"/>
              </w:rPr>
            </w:pPr>
            <w:r>
              <w:rPr>
                <w:bCs/>
                <w:color w:val="000000"/>
              </w:rPr>
              <w:t>Change OAR 340-225-0090 to “subsection (2)(a)</w:t>
            </w:r>
          </w:p>
        </w:tc>
        <w:tc>
          <w:tcPr>
            <w:tcW w:w="4320" w:type="dxa"/>
            <w:tcBorders>
              <w:bottom w:val="double" w:sz="6" w:space="0" w:color="auto"/>
            </w:tcBorders>
          </w:tcPr>
          <w:p w:rsidR="003D4089" w:rsidRPr="006E233D" w:rsidRDefault="003D4089" w:rsidP="00595FCF">
            <w:pPr>
              <w:pStyle w:val="CommentText"/>
            </w:pPr>
            <w:r w:rsidRPr="00DE3B54">
              <w:t xml:space="preserve">The Net Air Quality Benefit requirements have been moved from OAR 340-225-0090 to OAR </w:t>
            </w:r>
            <w:r>
              <w:t>340-224-0520</w:t>
            </w:r>
            <w:r w:rsidRPr="00DE3B54">
              <w:t xml:space="preserve"> for ozone areas and OAR </w:t>
            </w:r>
            <w:r>
              <w:t>340-224-0540</w:t>
            </w:r>
            <w:r w:rsidRPr="00DE3B54">
              <w:t xml:space="preserve"> for non-ozone areas.</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0060(2)(c)</w:t>
            </w:r>
          </w:p>
        </w:tc>
        <w:tc>
          <w:tcPr>
            <w:tcW w:w="990" w:type="dxa"/>
            <w:tcBorders>
              <w:bottom w:val="double" w:sz="6" w:space="0" w:color="auto"/>
            </w:tcBorders>
          </w:tcPr>
          <w:p w:rsidR="003D4089" w:rsidRPr="006E233D" w:rsidRDefault="003D4089" w:rsidP="00A65851">
            <w:pPr>
              <w:rPr>
                <w:color w:val="000000"/>
              </w:rPr>
            </w:pPr>
            <w:r w:rsidRPr="006E233D">
              <w:rPr>
                <w:color w:val="000000"/>
              </w:rPr>
              <w:t>202</w:t>
            </w:r>
          </w:p>
        </w:tc>
        <w:tc>
          <w:tcPr>
            <w:tcW w:w="1350" w:type="dxa"/>
            <w:tcBorders>
              <w:bottom w:val="double" w:sz="6" w:space="0" w:color="auto"/>
            </w:tcBorders>
          </w:tcPr>
          <w:p w:rsidR="003D4089" w:rsidRPr="006E233D" w:rsidRDefault="003D4089" w:rsidP="00A65851">
            <w:pPr>
              <w:rPr>
                <w:color w:val="000000"/>
              </w:rPr>
            </w:pPr>
            <w:r w:rsidRPr="006E233D">
              <w:rPr>
                <w:color w:val="000000"/>
              </w:rPr>
              <w:t>0225</w:t>
            </w:r>
          </w:p>
        </w:tc>
        <w:tc>
          <w:tcPr>
            <w:tcW w:w="4860" w:type="dxa"/>
            <w:tcBorders>
              <w:bottom w:val="double" w:sz="6" w:space="0" w:color="auto"/>
            </w:tcBorders>
          </w:tcPr>
          <w:p w:rsidR="003D4089" w:rsidRPr="006E233D" w:rsidRDefault="003D4089"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3D4089" w:rsidRPr="006E233D" w:rsidRDefault="003D4089"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0060(2)(e)</w:t>
            </w:r>
          </w:p>
        </w:tc>
        <w:tc>
          <w:tcPr>
            <w:tcW w:w="990" w:type="dxa"/>
            <w:tcBorders>
              <w:bottom w:val="double" w:sz="6" w:space="0" w:color="auto"/>
            </w:tcBorders>
          </w:tcPr>
          <w:p w:rsidR="003D4089" w:rsidRPr="006E233D" w:rsidRDefault="003D4089" w:rsidP="00A65851">
            <w:pPr>
              <w:rPr>
                <w:color w:val="000000"/>
              </w:rPr>
            </w:pPr>
            <w:r w:rsidRPr="006E233D">
              <w:rPr>
                <w:color w:val="000000"/>
              </w:rPr>
              <w:t>NA</w:t>
            </w:r>
          </w:p>
        </w:tc>
        <w:tc>
          <w:tcPr>
            <w:tcW w:w="1350" w:type="dxa"/>
            <w:tcBorders>
              <w:bottom w:val="double" w:sz="6" w:space="0" w:color="auto"/>
            </w:tcBorders>
          </w:tcPr>
          <w:p w:rsidR="003D4089" w:rsidRPr="006E233D" w:rsidRDefault="003D4089" w:rsidP="00A65851">
            <w:pPr>
              <w:rPr>
                <w:color w:val="000000"/>
              </w:rPr>
            </w:pPr>
            <w:r w:rsidRPr="006E233D">
              <w:rPr>
                <w:color w:val="000000"/>
              </w:rPr>
              <w:t>NA</w:t>
            </w:r>
          </w:p>
        </w:tc>
        <w:tc>
          <w:tcPr>
            <w:tcW w:w="4860" w:type="dxa"/>
            <w:tcBorders>
              <w:bottom w:val="double" w:sz="6" w:space="0" w:color="auto"/>
            </w:tcBorders>
          </w:tcPr>
          <w:p w:rsidR="003D4089" w:rsidRPr="006E233D" w:rsidRDefault="003D4089" w:rsidP="0015649B">
            <w:pPr>
              <w:rPr>
                <w:color w:val="000000"/>
              </w:rPr>
            </w:pPr>
            <w:r w:rsidRPr="006E233D">
              <w:rPr>
                <w:color w:val="000000"/>
              </w:rPr>
              <w:t>Delete (e) for Salem Ozone Maintenance exemption</w:t>
            </w:r>
          </w:p>
        </w:tc>
        <w:tc>
          <w:tcPr>
            <w:tcW w:w="4320" w:type="dxa"/>
            <w:tcBorders>
              <w:bottom w:val="double" w:sz="6" w:space="0" w:color="auto"/>
            </w:tcBorders>
          </w:tcPr>
          <w:p w:rsidR="003D4089" w:rsidRPr="006E233D" w:rsidRDefault="003D4089" w:rsidP="002D33C2">
            <w:r w:rsidRPr="006E233D">
              <w:t>Already included in OAR 340-224-0060(2)(e)</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0060(3)</w:t>
            </w:r>
          </w:p>
        </w:tc>
        <w:tc>
          <w:tcPr>
            <w:tcW w:w="990" w:type="dxa"/>
            <w:tcBorders>
              <w:bottom w:val="double" w:sz="6" w:space="0" w:color="auto"/>
            </w:tcBorders>
          </w:tcPr>
          <w:p w:rsidR="003D4089" w:rsidRPr="006E233D" w:rsidRDefault="003D4089" w:rsidP="00A65851">
            <w:pPr>
              <w:rPr>
                <w:color w:val="000000"/>
              </w:rPr>
            </w:pPr>
            <w:r w:rsidRPr="006E233D">
              <w:rPr>
                <w:color w:val="000000"/>
              </w:rPr>
              <w:t>NA</w:t>
            </w:r>
          </w:p>
        </w:tc>
        <w:tc>
          <w:tcPr>
            <w:tcW w:w="1350" w:type="dxa"/>
            <w:tcBorders>
              <w:bottom w:val="double" w:sz="6" w:space="0" w:color="auto"/>
            </w:tcBorders>
          </w:tcPr>
          <w:p w:rsidR="003D4089" w:rsidRPr="006E233D" w:rsidRDefault="003D4089" w:rsidP="00A65851">
            <w:pPr>
              <w:rPr>
                <w:color w:val="000000"/>
              </w:rPr>
            </w:pPr>
            <w:r w:rsidRPr="006E233D">
              <w:rPr>
                <w:color w:val="000000"/>
              </w:rPr>
              <w:t>NA</w:t>
            </w:r>
          </w:p>
        </w:tc>
        <w:tc>
          <w:tcPr>
            <w:tcW w:w="4860" w:type="dxa"/>
            <w:tcBorders>
              <w:bottom w:val="double" w:sz="6" w:space="0" w:color="auto"/>
            </w:tcBorders>
          </w:tcPr>
          <w:p w:rsidR="003D4089" w:rsidRPr="006E233D" w:rsidRDefault="003D4089" w:rsidP="00583A12">
            <w:pPr>
              <w:rPr>
                <w:color w:val="000000"/>
              </w:rPr>
            </w:pPr>
            <w:r w:rsidRPr="006E233D">
              <w:rPr>
                <w:color w:val="000000"/>
              </w:rPr>
              <w:t>Delete this rule</w:t>
            </w:r>
          </w:p>
        </w:tc>
        <w:tc>
          <w:tcPr>
            <w:tcW w:w="4320" w:type="dxa"/>
            <w:tcBorders>
              <w:bottom w:val="double" w:sz="6" w:space="0" w:color="auto"/>
            </w:tcBorders>
          </w:tcPr>
          <w:p w:rsidR="003D4089" w:rsidRPr="006E233D" w:rsidRDefault="003D4089" w:rsidP="00583A12">
            <w:r w:rsidRPr="006E233D">
              <w:t>Already included in OAR 340-224-0070</w:t>
            </w:r>
          </w:p>
        </w:tc>
        <w:tc>
          <w:tcPr>
            <w:tcW w:w="787" w:type="dxa"/>
            <w:tcBorders>
              <w:bottom w:val="double" w:sz="6" w:space="0" w:color="auto"/>
            </w:tcBorders>
          </w:tcPr>
          <w:p w:rsidR="003D4089" w:rsidRPr="006E233D" w:rsidRDefault="003D4089" w:rsidP="004320D2">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0060(4)</w:t>
            </w:r>
          </w:p>
        </w:tc>
        <w:tc>
          <w:tcPr>
            <w:tcW w:w="990" w:type="dxa"/>
            <w:tcBorders>
              <w:bottom w:val="double" w:sz="6" w:space="0" w:color="auto"/>
            </w:tcBorders>
          </w:tcPr>
          <w:p w:rsidR="003D4089" w:rsidRPr="006E233D" w:rsidRDefault="003D4089" w:rsidP="00A65851">
            <w:pPr>
              <w:rPr>
                <w:color w:val="000000"/>
              </w:rPr>
            </w:pPr>
            <w:r w:rsidRPr="006E233D">
              <w:rPr>
                <w:color w:val="000000"/>
              </w:rPr>
              <w:t>NA</w:t>
            </w:r>
          </w:p>
        </w:tc>
        <w:tc>
          <w:tcPr>
            <w:tcW w:w="1350" w:type="dxa"/>
            <w:tcBorders>
              <w:bottom w:val="double" w:sz="6" w:space="0" w:color="auto"/>
            </w:tcBorders>
          </w:tcPr>
          <w:p w:rsidR="003D4089" w:rsidRPr="006E233D" w:rsidRDefault="003D4089" w:rsidP="00A65851">
            <w:pPr>
              <w:rPr>
                <w:color w:val="000000"/>
              </w:rPr>
            </w:pPr>
            <w:r w:rsidRPr="006E233D">
              <w:rPr>
                <w:color w:val="000000"/>
              </w:rPr>
              <w:t>NA</w:t>
            </w:r>
          </w:p>
        </w:tc>
        <w:tc>
          <w:tcPr>
            <w:tcW w:w="4860" w:type="dxa"/>
            <w:tcBorders>
              <w:bottom w:val="double" w:sz="6" w:space="0" w:color="auto"/>
            </w:tcBorders>
          </w:tcPr>
          <w:p w:rsidR="003D4089" w:rsidRPr="006E233D" w:rsidRDefault="003D4089" w:rsidP="00D0703C">
            <w:pPr>
              <w:rPr>
                <w:color w:val="000000"/>
              </w:rPr>
            </w:pPr>
            <w:r w:rsidRPr="006E233D">
              <w:rPr>
                <w:color w:val="000000"/>
              </w:rPr>
              <w:t xml:space="preserve">Delete the provision for OAR 340-224-0070 applying to </w:t>
            </w:r>
            <w:r w:rsidRPr="006E233D">
              <w:rPr>
                <w:color w:val="000000"/>
              </w:rPr>
              <w:lastRenderedPageBreak/>
              <w:t xml:space="preserve">federal majors </w:t>
            </w:r>
          </w:p>
        </w:tc>
        <w:tc>
          <w:tcPr>
            <w:tcW w:w="4320" w:type="dxa"/>
            <w:tcBorders>
              <w:bottom w:val="double" w:sz="6" w:space="0" w:color="auto"/>
            </w:tcBorders>
          </w:tcPr>
          <w:p w:rsidR="003D4089" w:rsidRPr="006E233D" w:rsidRDefault="003D4089" w:rsidP="00546A1A">
            <w:r w:rsidRPr="006E233D">
              <w:lastRenderedPageBreak/>
              <w:t>Already included in OAR 340-224-0070</w:t>
            </w:r>
          </w:p>
        </w:tc>
        <w:tc>
          <w:tcPr>
            <w:tcW w:w="787" w:type="dxa"/>
            <w:tcBorders>
              <w:bottom w:val="double" w:sz="6" w:space="0" w:color="auto"/>
            </w:tcBorders>
          </w:tcPr>
          <w:p w:rsidR="003D4089" w:rsidRPr="006E233D" w:rsidRDefault="003D4089" w:rsidP="00C23969">
            <w:r w:rsidRPr="006E233D">
              <w:t>done</w:t>
            </w:r>
          </w:p>
        </w:tc>
      </w:tr>
      <w:tr w:rsidR="003D4089" w:rsidRPr="006E233D" w:rsidTr="00546A1A">
        <w:tc>
          <w:tcPr>
            <w:tcW w:w="918" w:type="dxa"/>
          </w:tcPr>
          <w:p w:rsidR="003D4089" w:rsidRPr="006E233D" w:rsidRDefault="003D4089" w:rsidP="00A65851">
            <w:r w:rsidRPr="006E233D">
              <w:lastRenderedPageBreak/>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0060(3)</w:t>
            </w:r>
          </w:p>
        </w:tc>
        <w:tc>
          <w:tcPr>
            <w:tcW w:w="4860" w:type="dxa"/>
          </w:tcPr>
          <w:p w:rsidR="003D4089" w:rsidRPr="006E233D" w:rsidRDefault="003D4089" w:rsidP="00546A1A">
            <w:r w:rsidRPr="006E233D">
              <w:t>Add a provision for requirements if a source is located outside but impacts a designated area:</w:t>
            </w:r>
          </w:p>
          <w:p w:rsidR="003D4089" w:rsidRPr="006E233D" w:rsidRDefault="003D4089" w:rsidP="00546A1A">
            <w:pPr>
              <w:numPr>
                <w:ilvl w:val="0"/>
                <w:numId w:val="31"/>
              </w:numPr>
            </w:pPr>
            <w:r w:rsidRPr="006E233D">
              <w:t>Other than attainment or unclassified area:</w:t>
            </w:r>
          </w:p>
          <w:p w:rsidR="003D4089" w:rsidRPr="006E233D" w:rsidRDefault="003D4089" w:rsidP="00546A1A">
            <w:pPr>
              <w:numPr>
                <w:ilvl w:val="1"/>
                <w:numId w:val="31"/>
              </w:numPr>
              <w:rPr>
                <w:bCs/>
                <w:color w:val="000000"/>
              </w:rPr>
            </w:pPr>
            <w:r w:rsidRPr="006E233D">
              <w:rPr>
                <w:bCs/>
                <w:color w:val="000000"/>
              </w:rPr>
              <w:t>less than Class II SIL at all receptors or</w:t>
            </w:r>
          </w:p>
          <w:p w:rsidR="003D4089" w:rsidRPr="006E233D" w:rsidRDefault="003D4089" w:rsidP="00546A1A">
            <w:pPr>
              <w:numPr>
                <w:ilvl w:val="1"/>
                <w:numId w:val="31"/>
              </w:numPr>
              <w:rPr>
                <w:bCs/>
                <w:color w:val="000000"/>
              </w:rPr>
            </w:pPr>
            <w:r w:rsidRPr="006E233D">
              <w:rPr>
                <w:bCs/>
                <w:color w:val="000000"/>
              </w:rPr>
              <w:t xml:space="preserve">offsets </w:t>
            </w:r>
          </w:p>
          <w:p w:rsidR="003D4089" w:rsidRPr="006E233D" w:rsidRDefault="003D4089" w:rsidP="00546A1A">
            <w:pPr>
              <w:numPr>
                <w:ilvl w:val="0"/>
                <w:numId w:val="31"/>
              </w:numPr>
            </w:pPr>
            <w:r w:rsidRPr="006E233D">
              <w:t>Attainment or unclassified area:</w:t>
            </w:r>
          </w:p>
          <w:p w:rsidR="003D4089" w:rsidRPr="006E233D" w:rsidRDefault="003D4089" w:rsidP="00546A1A">
            <w:pPr>
              <w:numPr>
                <w:ilvl w:val="1"/>
                <w:numId w:val="31"/>
              </w:numPr>
              <w:rPr>
                <w:bCs/>
                <w:color w:val="000000"/>
              </w:rPr>
            </w:pPr>
            <w:r w:rsidRPr="006E233D">
              <w:rPr>
                <w:bCs/>
                <w:color w:val="000000"/>
              </w:rPr>
              <w:t>NAAQS</w:t>
            </w:r>
          </w:p>
          <w:p w:rsidR="003D4089" w:rsidRPr="006E233D" w:rsidRDefault="003D4089" w:rsidP="00546A1A">
            <w:pPr>
              <w:numPr>
                <w:ilvl w:val="1"/>
                <w:numId w:val="31"/>
              </w:numPr>
              <w:rPr>
                <w:bCs/>
                <w:color w:val="000000"/>
              </w:rPr>
            </w:pPr>
            <w:r w:rsidRPr="006E233D">
              <w:rPr>
                <w:bCs/>
                <w:color w:val="000000"/>
              </w:rPr>
              <w:t>Class II Increments</w:t>
            </w:r>
          </w:p>
        </w:tc>
        <w:tc>
          <w:tcPr>
            <w:tcW w:w="4320" w:type="dxa"/>
          </w:tcPr>
          <w:p w:rsidR="003D4089" w:rsidRPr="006E233D" w:rsidRDefault="003D4089" w:rsidP="00546A1A">
            <w:pPr>
              <w:rPr>
                <w:highlight w:val="magenta"/>
              </w:rPr>
            </w:pPr>
            <w:r w:rsidRPr="006E233D">
              <w:t>DEQ is redefining Net Air Quality Benefit for all sources in all areas.  See SEPARATE DOCUMENT.</w:t>
            </w:r>
          </w:p>
          <w:p w:rsidR="003D4089" w:rsidRPr="006E233D" w:rsidRDefault="003D4089" w:rsidP="00546A1A">
            <w:pPr>
              <w:rPr>
                <w:highlight w:val="magenta"/>
              </w:rPr>
            </w:pPr>
            <w:r w:rsidRPr="006E233D">
              <w:rPr>
                <w:highlight w:val="magenta"/>
              </w:rPr>
              <w:t xml:space="preserve"> </w:t>
            </w:r>
          </w:p>
        </w:tc>
        <w:tc>
          <w:tcPr>
            <w:tcW w:w="787" w:type="dxa"/>
          </w:tcPr>
          <w:p w:rsidR="003D4089" w:rsidRPr="006E233D" w:rsidRDefault="003D4089" w:rsidP="00546A1A">
            <w:r w:rsidRPr="006E233D">
              <w:t>done</w:t>
            </w:r>
          </w:p>
        </w:tc>
      </w:tr>
      <w:tr w:rsidR="003D4089" w:rsidRPr="006E233D" w:rsidTr="00D66578">
        <w:tc>
          <w:tcPr>
            <w:tcW w:w="918" w:type="dxa"/>
            <w:tcBorders>
              <w:bottom w:val="double" w:sz="6" w:space="0" w:color="auto"/>
            </w:tcBorders>
          </w:tcPr>
          <w:p w:rsidR="003D4089" w:rsidRPr="00720568" w:rsidRDefault="003D4089" w:rsidP="00A65851">
            <w:pPr>
              <w:rPr>
                <w:highlight w:val="lightGray"/>
              </w:rPr>
            </w:pPr>
            <w:r w:rsidRPr="00720568">
              <w:rPr>
                <w:highlight w:val="lightGray"/>
              </w:rPr>
              <w:t>224</w:t>
            </w:r>
          </w:p>
        </w:tc>
        <w:tc>
          <w:tcPr>
            <w:tcW w:w="1350" w:type="dxa"/>
            <w:tcBorders>
              <w:bottom w:val="double" w:sz="6" w:space="0" w:color="auto"/>
            </w:tcBorders>
          </w:tcPr>
          <w:p w:rsidR="003D4089" w:rsidRPr="00720568" w:rsidRDefault="003D4089" w:rsidP="00A65851">
            <w:pPr>
              <w:rPr>
                <w:highlight w:val="lightGray"/>
              </w:rPr>
            </w:pPr>
            <w:r w:rsidRPr="00720568">
              <w:rPr>
                <w:highlight w:val="lightGray"/>
              </w:rPr>
              <w:t>0060(5)(a)</w:t>
            </w:r>
          </w:p>
        </w:tc>
        <w:tc>
          <w:tcPr>
            <w:tcW w:w="990" w:type="dxa"/>
            <w:tcBorders>
              <w:bottom w:val="double" w:sz="6" w:space="0" w:color="auto"/>
            </w:tcBorders>
          </w:tcPr>
          <w:p w:rsidR="003D4089" w:rsidRPr="00720568" w:rsidRDefault="003D4089" w:rsidP="00A65851">
            <w:pPr>
              <w:rPr>
                <w:color w:val="000000"/>
                <w:highlight w:val="lightGray"/>
              </w:rPr>
            </w:pPr>
            <w:r w:rsidRPr="00720568">
              <w:rPr>
                <w:color w:val="000000"/>
                <w:highlight w:val="lightGray"/>
              </w:rPr>
              <w:t>224</w:t>
            </w:r>
          </w:p>
        </w:tc>
        <w:tc>
          <w:tcPr>
            <w:tcW w:w="1350" w:type="dxa"/>
            <w:tcBorders>
              <w:bottom w:val="double" w:sz="6" w:space="0" w:color="auto"/>
            </w:tcBorders>
          </w:tcPr>
          <w:p w:rsidR="003D4089" w:rsidRPr="00720568" w:rsidRDefault="003D4089" w:rsidP="003F7A03">
            <w:pPr>
              <w:rPr>
                <w:color w:val="000000"/>
                <w:highlight w:val="lightGray"/>
              </w:rPr>
            </w:pPr>
            <w:r w:rsidRPr="00720568">
              <w:rPr>
                <w:color w:val="000000"/>
                <w:highlight w:val="lightGray"/>
              </w:rPr>
              <w:t>0060(4)(a)</w:t>
            </w:r>
          </w:p>
        </w:tc>
        <w:tc>
          <w:tcPr>
            <w:tcW w:w="4860" w:type="dxa"/>
            <w:tcBorders>
              <w:bottom w:val="double" w:sz="6" w:space="0" w:color="auto"/>
            </w:tcBorders>
          </w:tcPr>
          <w:p w:rsidR="003D4089" w:rsidRPr="00720568" w:rsidRDefault="003D4089" w:rsidP="003F7A03">
            <w:pPr>
              <w:rPr>
                <w:color w:val="000000"/>
                <w:highlight w:val="lightGray"/>
              </w:rPr>
            </w:pPr>
            <w:r w:rsidRPr="00720568">
              <w:rPr>
                <w:color w:val="000000"/>
                <w:highlight w:val="lightGray"/>
              </w:rPr>
              <w:t>Delete “of this rule”</w:t>
            </w:r>
          </w:p>
        </w:tc>
        <w:tc>
          <w:tcPr>
            <w:tcW w:w="4320" w:type="dxa"/>
            <w:tcBorders>
              <w:bottom w:val="double" w:sz="6" w:space="0" w:color="auto"/>
            </w:tcBorders>
          </w:tcPr>
          <w:p w:rsidR="003D4089" w:rsidRPr="00720568" w:rsidRDefault="003D4089" w:rsidP="00C23969">
            <w:pPr>
              <w:rPr>
                <w:highlight w:val="lightGray"/>
              </w:rPr>
            </w:pPr>
            <w:r w:rsidRPr="00720568">
              <w:rPr>
                <w:highlight w:val="lightGray"/>
              </w:rPr>
              <w:t>Unnecessary</w:t>
            </w:r>
          </w:p>
        </w:tc>
        <w:tc>
          <w:tcPr>
            <w:tcW w:w="787" w:type="dxa"/>
            <w:tcBorders>
              <w:bottom w:val="double" w:sz="6" w:space="0" w:color="auto"/>
            </w:tcBorders>
          </w:tcPr>
          <w:p w:rsidR="003D4089" w:rsidRDefault="003D4089" w:rsidP="00C23969">
            <w:r w:rsidRPr="00720568">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t>224</w:t>
            </w:r>
          </w:p>
        </w:tc>
        <w:tc>
          <w:tcPr>
            <w:tcW w:w="1350" w:type="dxa"/>
            <w:tcBorders>
              <w:bottom w:val="double" w:sz="6" w:space="0" w:color="auto"/>
            </w:tcBorders>
          </w:tcPr>
          <w:p w:rsidR="003D4089" w:rsidRPr="006E233D" w:rsidRDefault="003D4089" w:rsidP="00A65851">
            <w:r>
              <w:t>0060(5)(b)</w:t>
            </w:r>
          </w:p>
        </w:tc>
        <w:tc>
          <w:tcPr>
            <w:tcW w:w="990" w:type="dxa"/>
            <w:tcBorders>
              <w:bottom w:val="double" w:sz="6" w:space="0" w:color="auto"/>
            </w:tcBorders>
          </w:tcPr>
          <w:p w:rsidR="003D4089" w:rsidRPr="006E233D" w:rsidRDefault="003D4089" w:rsidP="00A65851">
            <w:pPr>
              <w:rPr>
                <w:color w:val="000000"/>
              </w:rPr>
            </w:pPr>
            <w:r>
              <w:rPr>
                <w:color w:val="000000"/>
              </w:rPr>
              <w:t>224</w:t>
            </w:r>
          </w:p>
        </w:tc>
        <w:tc>
          <w:tcPr>
            <w:tcW w:w="1350" w:type="dxa"/>
            <w:tcBorders>
              <w:bottom w:val="double" w:sz="6" w:space="0" w:color="auto"/>
            </w:tcBorders>
          </w:tcPr>
          <w:p w:rsidR="003D4089" w:rsidRPr="006E233D" w:rsidRDefault="003D4089" w:rsidP="003F7A03">
            <w:pPr>
              <w:rPr>
                <w:color w:val="000000"/>
              </w:rPr>
            </w:pPr>
            <w:r>
              <w:rPr>
                <w:color w:val="000000"/>
              </w:rPr>
              <w:t>0060(4)(b)</w:t>
            </w:r>
          </w:p>
        </w:tc>
        <w:tc>
          <w:tcPr>
            <w:tcW w:w="4860" w:type="dxa"/>
            <w:tcBorders>
              <w:bottom w:val="double" w:sz="6" w:space="0" w:color="auto"/>
            </w:tcBorders>
          </w:tcPr>
          <w:p w:rsidR="003D4089" w:rsidRDefault="003D4089" w:rsidP="003F7A03">
            <w:pPr>
              <w:rPr>
                <w:color w:val="000000"/>
              </w:rPr>
            </w:pPr>
            <w:r>
              <w:rPr>
                <w:color w:val="000000"/>
              </w:rPr>
              <w:t>Delete “</w:t>
            </w:r>
            <w:r w:rsidRPr="003F7A03">
              <w:rPr>
                <w:color w:val="000000"/>
              </w:rPr>
              <w:t>An allocation from a growth allowance may not be used to meet the requirement for offsets in section (2) of this rule</w:t>
            </w:r>
            <w:r>
              <w:rPr>
                <w:color w:val="000000"/>
              </w:rPr>
              <w:t>.” And just reference the grown allowances in (2)(c)</w:t>
            </w:r>
          </w:p>
        </w:tc>
        <w:tc>
          <w:tcPr>
            <w:tcW w:w="4320" w:type="dxa"/>
            <w:tcBorders>
              <w:bottom w:val="double" w:sz="6" w:space="0" w:color="auto"/>
            </w:tcBorders>
          </w:tcPr>
          <w:p w:rsidR="003D4089" w:rsidRDefault="003D4089" w:rsidP="00C23969">
            <w:r>
              <w:t>Clarification</w:t>
            </w:r>
          </w:p>
        </w:tc>
        <w:tc>
          <w:tcPr>
            <w:tcW w:w="787" w:type="dxa"/>
            <w:tcBorders>
              <w:bottom w:val="double" w:sz="6" w:space="0" w:color="auto"/>
            </w:tcBorders>
          </w:tcPr>
          <w:p w:rsidR="003D4089" w:rsidRDefault="003D4089" w:rsidP="00C23969">
            <w:r>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0060(5)(c)</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3F7A03">
            <w:pPr>
              <w:rPr>
                <w:color w:val="000000"/>
              </w:rPr>
            </w:pPr>
            <w:r w:rsidRPr="006E233D">
              <w:rPr>
                <w:color w:val="000000"/>
              </w:rPr>
              <w:t>0060(4)(</w:t>
            </w:r>
            <w:r>
              <w:rPr>
                <w:color w:val="000000"/>
              </w:rPr>
              <w:t>b</w:t>
            </w:r>
            <w:r w:rsidRPr="006E233D">
              <w:rPr>
                <w:color w:val="000000"/>
              </w:rPr>
              <w:t>)</w:t>
            </w:r>
          </w:p>
        </w:tc>
        <w:tc>
          <w:tcPr>
            <w:tcW w:w="4860" w:type="dxa"/>
            <w:tcBorders>
              <w:bottom w:val="double" w:sz="6" w:space="0" w:color="auto"/>
            </w:tcBorders>
          </w:tcPr>
          <w:p w:rsidR="003D4089" w:rsidRPr="00327C16" w:rsidRDefault="003D4089" w:rsidP="003F7A03">
            <w:pPr>
              <w:rPr>
                <w:color w:val="000000"/>
              </w:rPr>
            </w:pPr>
            <w:r>
              <w:rPr>
                <w:color w:val="000000"/>
              </w:rPr>
              <w:t xml:space="preserve">Change “exemption” to “alternatives” </w:t>
            </w:r>
          </w:p>
        </w:tc>
        <w:tc>
          <w:tcPr>
            <w:tcW w:w="4320" w:type="dxa"/>
            <w:tcBorders>
              <w:bottom w:val="double" w:sz="6" w:space="0" w:color="auto"/>
            </w:tcBorders>
          </w:tcPr>
          <w:p w:rsidR="003D4089" w:rsidRPr="006E233D" w:rsidRDefault="003D4089" w:rsidP="00C23969">
            <w:r>
              <w:t xml:space="preserve">The </w:t>
            </w:r>
            <w:r w:rsidRPr="00327C16">
              <w:rPr>
                <w:bCs/>
              </w:rPr>
              <w:t xml:space="preserve">Ambient Air Quality Limits </w:t>
            </w:r>
            <w:r>
              <w:rPr>
                <w:bCs/>
              </w:rPr>
              <w:t xml:space="preserve">(thresholds) </w:t>
            </w:r>
            <w:r w:rsidRPr="00327C16">
              <w:rPr>
                <w:bCs/>
              </w:rPr>
              <w:t>for Maintenance Areas were moved to division 202 but the exemption was provided in (2</w:t>
            </w:r>
            <w:proofErr w:type="gramStart"/>
            <w:r w:rsidRPr="00327C16">
              <w:rPr>
                <w:bCs/>
              </w:rPr>
              <w:t>)(</w:t>
            </w:r>
            <w:proofErr w:type="gramEnd"/>
            <w:r w:rsidRPr="00327C16">
              <w:rPr>
                <w:bCs/>
              </w:rPr>
              <w:t>b)</w:t>
            </w:r>
            <w:r>
              <w:rPr>
                <w:bCs/>
              </w:rPr>
              <w:t>.</w:t>
            </w:r>
          </w:p>
        </w:tc>
        <w:tc>
          <w:tcPr>
            <w:tcW w:w="787" w:type="dxa"/>
            <w:tcBorders>
              <w:bottom w:val="double" w:sz="6" w:space="0" w:color="auto"/>
            </w:tcBorders>
          </w:tcPr>
          <w:p w:rsidR="003D4089" w:rsidRPr="006E233D" w:rsidRDefault="003D4089" w:rsidP="00C23969">
            <w:r>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0060(5)(c)</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0060(4)(c)</w:t>
            </w:r>
          </w:p>
        </w:tc>
        <w:tc>
          <w:tcPr>
            <w:tcW w:w="4860" w:type="dxa"/>
            <w:tcBorders>
              <w:bottom w:val="double" w:sz="6" w:space="0" w:color="auto"/>
            </w:tcBorders>
          </w:tcPr>
          <w:p w:rsidR="003D4089" w:rsidRPr="006E233D" w:rsidRDefault="003D4089" w:rsidP="003F7A03">
            <w:pPr>
              <w:rPr>
                <w:color w:val="000000"/>
              </w:rPr>
            </w:pPr>
            <w:r>
              <w:rPr>
                <w:color w:val="000000"/>
              </w:rPr>
              <w:t>C</w:t>
            </w:r>
            <w:r w:rsidRPr="006E233D">
              <w:rPr>
                <w:color w:val="000000"/>
              </w:rPr>
              <w:t xml:space="preserve">hange the cross references to </w:t>
            </w:r>
            <w:r>
              <w:rPr>
                <w:color w:val="000000"/>
              </w:rPr>
              <w:t>(</w:t>
            </w:r>
            <w:r w:rsidRPr="003F7A03">
              <w:rPr>
                <w:color w:val="000000"/>
              </w:rPr>
              <w:t>2)(b)</w:t>
            </w:r>
            <w:r>
              <w:rPr>
                <w:color w:val="000000"/>
              </w:rPr>
              <w:t xml:space="preserve"> and (2)(c)</w:t>
            </w:r>
            <w:r w:rsidRPr="003F7A03">
              <w:rPr>
                <w:color w:val="000000"/>
              </w:rPr>
              <w:t xml:space="preserve"> to the alternatives provided</w:t>
            </w:r>
            <w:r w:rsidRPr="006E233D">
              <w:rPr>
                <w:color w:val="000000"/>
              </w:rPr>
              <w:t xml:space="preserve"> </w:t>
            </w:r>
          </w:p>
        </w:tc>
        <w:tc>
          <w:tcPr>
            <w:tcW w:w="4320" w:type="dxa"/>
            <w:tcBorders>
              <w:bottom w:val="double" w:sz="6" w:space="0" w:color="auto"/>
            </w:tcBorders>
          </w:tcPr>
          <w:p w:rsidR="003D4089" w:rsidRPr="006E233D" w:rsidRDefault="003D4089" w:rsidP="00C23969">
            <w:r w:rsidRPr="006E233D">
              <w:t>Restructure</w:t>
            </w:r>
          </w:p>
        </w:tc>
        <w:tc>
          <w:tcPr>
            <w:tcW w:w="787" w:type="dxa"/>
            <w:tcBorders>
              <w:bottom w:val="double" w:sz="6" w:space="0" w:color="auto"/>
            </w:tcBorders>
          </w:tcPr>
          <w:p w:rsidR="003D4089" w:rsidRPr="006E233D" w:rsidRDefault="003D4089" w:rsidP="00C23969">
            <w:r w:rsidRPr="006E233D">
              <w:t>done</w:t>
            </w:r>
          </w:p>
        </w:tc>
      </w:tr>
      <w:tr w:rsidR="003D4089" w:rsidRPr="006E233D" w:rsidTr="00D66578">
        <w:tc>
          <w:tcPr>
            <w:tcW w:w="918" w:type="dxa"/>
            <w:tcBorders>
              <w:bottom w:val="double" w:sz="6" w:space="0" w:color="auto"/>
            </w:tcBorders>
          </w:tcPr>
          <w:p w:rsidR="003D4089" w:rsidRPr="006E233D" w:rsidRDefault="003D4089" w:rsidP="00A65851">
            <w:r>
              <w:t>224</w:t>
            </w:r>
          </w:p>
        </w:tc>
        <w:tc>
          <w:tcPr>
            <w:tcW w:w="1350" w:type="dxa"/>
            <w:tcBorders>
              <w:bottom w:val="double" w:sz="6" w:space="0" w:color="auto"/>
            </w:tcBorders>
          </w:tcPr>
          <w:p w:rsidR="003D4089" w:rsidRPr="006E233D" w:rsidRDefault="003D4089" w:rsidP="00A65851">
            <w:r>
              <w:t>0060(5)(c)</w:t>
            </w:r>
          </w:p>
        </w:tc>
        <w:tc>
          <w:tcPr>
            <w:tcW w:w="990" w:type="dxa"/>
            <w:tcBorders>
              <w:bottom w:val="double" w:sz="6" w:space="0" w:color="auto"/>
            </w:tcBorders>
          </w:tcPr>
          <w:p w:rsidR="003D4089" w:rsidRPr="006E233D" w:rsidRDefault="003D4089" w:rsidP="00A65851">
            <w:pPr>
              <w:rPr>
                <w:color w:val="000000"/>
              </w:rPr>
            </w:pPr>
            <w:r>
              <w:rPr>
                <w:color w:val="000000"/>
              </w:rPr>
              <w:t>224</w:t>
            </w:r>
          </w:p>
        </w:tc>
        <w:tc>
          <w:tcPr>
            <w:tcW w:w="1350" w:type="dxa"/>
            <w:tcBorders>
              <w:bottom w:val="double" w:sz="6" w:space="0" w:color="auto"/>
            </w:tcBorders>
          </w:tcPr>
          <w:p w:rsidR="003D4089" w:rsidRPr="006E233D" w:rsidRDefault="003D4089" w:rsidP="00A65851">
            <w:pPr>
              <w:rPr>
                <w:color w:val="000000"/>
              </w:rPr>
            </w:pPr>
            <w:r>
              <w:rPr>
                <w:color w:val="000000"/>
              </w:rPr>
              <w:t>0060(4)(b)</w:t>
            </w:r>
          </w:p>
        </w:tc>
        <w:tc>
          <w:tcPr>
            <w:tcW w:w="4860" w:type="dxa"/>
            <w:tcBorders>
              <w:bottom w:val="double" w:sz="6" w:space="0" w:color="auto"/>
            </w:tcBorders>
          </w:tcPr>
          <w:p w:rsidR="003D4089" w:rsidRPr="006E233D" w:rsidRDefault="003D4089" w:rsidP="00C62E0C">
            <w:pPr>
              <w:rPr>
                <w:color w:val="000000"/>
              </w:rPr>
            </w:pPr>
            <w:r>
              <w:rPr>
                <w:color w:val="000000"/>
              </w:rPr>
              <w:t>Delete “</w:t>
            </w:r>
            <w:r w:rsidRPr="003F7A03">
              <w:rPr>
                <w:color w:val="000000"/>
              </w:rPr>
              <w:t>for major sources or major modifications within a carbon monoxide or PM10 maintenance area</w:t>
            </w:r>
            <w:r>
              <w:rPr>
                <w:color w:val="000000"/>
              </w:rPr>
              <w:t>”</w:t>
            </w:r>
          </w:p>
        </w:tc>
        <w:tc>
          <w:tcPr>
            <w:tcW w:w="4320" w:type="dxa"/>
            <w:tcBorders>
              <w:bottom w:val="double" w:sz="6" w:space="0" w:color="auto"/>
            </w:tcBorders>
          </w:tcPr>
          <w:p w:rsidR="003D4089" w:rsidRPr="006E233D" w:rsidRDefault="003D4089" w:rsidP="00C23969">
            <w:r>
              <w:t>Correction.  The alternatives that no longer apply are for more than CO or PM10 maintenance areas</w:t>
            </w:r>
          </w:p>
        </w:tc>
        <w:tc>
          <w:tcPr>
            <w:tcW w:w="787" w:type="dxa"/>
            <w:tcBorders>
              <w:bottom w:val="double" w:sz="6" w:space="0" w:color="auto"/>
            </w:tcBorders>
          </w:tcPr>
          <w:p w:rsidR="003D4089" w:rsidRPr="006E233D" w:rsidRDefault="003D4089" w:rsidP="00C23969">
            <w:r>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0060(7)</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0060(6)</w:t>
            </w:r>
          </w:p>
        </w:tc>
        <w:tc>
          <w:tcPr>
            <w:tcW w:w="4860" w:type="dxa"/>
            <w:tcBorders>
              <w:bottom w:val="double" w:sz="6" w:space="0" w:color="auto"/>
            </w:tcBorders>
          </w:tcPr>
          <w:p w:rsidR="003D4089" w:rsidRPr="006E233D" w:rsidRDefault="003D4089" w:rsidP="00C62E0C">
            <w:pPr>
              <w:rPr>
                <w:color w:val="000000"/>
              </w:rPr>
            </w:pPr>
            <w:r w:rsidRPr="006E233D">
              <w:rPr>
                <w:color w:val="000000"/>
              </w:rPr>
              <w:t>Change the cross reference to OAR 340-224-0055 and add “(</w:t>
            </w:r>
            <w:r w:rsidRPr="006E233D">
              <w:rPr>
                <w:bCs/>
                <w:color w:val="000000"/>
              </w:rPr>
              <w:t>Requirements for Sources in Reattainment Areas)”</w:t>
            </w:r>
          </w:p>
        </w:tc>
        <w:tc>
          <w:tcPr>
            <w:tcW w:w="4320" w:type="dxa"/>
            <w:tcBorders>
              <w:bottom w:val="double" w:sz="6" w:space="0" w:color="auto"/>
            </w:tcBorders>
          </w:tcPr>
          <w:p w:rsidR="003D4089" w:rsidRPr="006E233D" w:rsidRDefault="003D4089" w:rsidP="00C23969">
            <w:r w:rsidRPr="006E233D">
              <w:t xml:space="preserve">If a source submits an application before the maintenance area was redesignated from nonattainment to attainment by EPA, the source is subject to the requirements for sources in reattainment areas. </w:t>
            </w:r>
          </w:p>
        </w:tc>
        <w:tc>
          <w:tcPr>
            <w:tcW w:w="787" w:type="dxa"/>
            <w:tcBorders>
              <w:bottom w:val="double" w:sz="6" w:space="0" w:color="auto"/>
            </w:tcBorders>
          </w:tcPr>
          <w:p w:rsidR="003D4089" w:rsidRPr="006E233D" w:rsidRDefault="003D4089" w:rsidP="00C23969">
            <w:r>
              <w:t>done</w:t>
            </w:r>
          </w:p>
        </w:tc>
      </w:tr>
      <w:tr w:rsidR="003D4089" w:rsidRPr="006E233D" w:rsidTr="00D66578">
        <w:tc>
          <w:tcPr>
            <w:tcW w:w="918" w:type="dxa"/>
            <w:tcBorders>
              <w:bottom w:val="double" w:sz="6" w:space="0" w:color="auto"/>
            </w:tcBorders>
          </w:tcPr>
          <w:p w:rsidR="003D4089" w:rsidRPr="00D162CC" w:rsidRDefault="003D4089" w:rsidP="00A65851">
            <w:pPr>
              <w:rPr>
                <w:highlight w:val="lightGray"/>
              </w:rPr>
            </w:pPr>
            <w:r w:rsidRPr="00D162CC">
              <w:rPr>
                <w:highlight w:val="lightGray"/>
              </w:rPr>
              <w:t>224</w:t>
            </w:r>
          </w:p>
        </w:tc>
        <w:tc>
          <w:tcPr>
            <w:tcW w:w="1350" w:type="dxa"/>
            <w:tcBorders>
              <w:bottom w:val="double" w:sz="6" w:space="0" w:color="auto"/>
            </w:tcBorders>
          </w:tcPr>
          <w:p w:rsidR="003D4089" w:rsidRPr="00D162CC" w:rsidRDefault="003D4089" w:rsidP="00A65851">
            <w:pPr>
              <w:rPr>
                <w:highlight w:val="lightGray"/>
              </w:rPr>
            </w:pPr>
            <w:r w:rsidRPr="00D162CC">
              <w:rPr>
                <w:highlight w:val="lightGray"/>
              </w:rPr>
              <w:t>0070</w:t>
            </w:r>
          </w:p>
        </w:tc>
        <w:tc>
          <w:tcPr>
            <w:tcW w:w="990" w:type="dxa"/>
            <w:tcBorders>
              <w:bottom w:val="double" w:sz="6" w:space="0" w:color="auto"/>
            </w:tcBorders>
          </w:tcPr>
          <w:p w:rsidR="003D4089" w:rsidRPr="00D162CC" w:rsidRDefault="003D4089" w:rsidP="00A65851">
            <w:pPr>
              <w:rPr>
                <w:color w:val="000000"/>
                <w:highlight w:val="lightGray"/>
              </w:rPr>
            </w:pPr>
            <w:r w:rsidRPr="00D162CC">
              <w:rPr>
                <w:color w:val="000000"/>
                <w:highlight w:val="lightGray"/>
              </w:rPr>
              <w:t>NA</w:t>
            </w:r>
          </w:p>
        </w:tc>
        <w:tc>
          <w:tcPr>
            <w:tcW w:w="1350" w:type="dxa"/>
            <w:tcBorders>
              <w:bottom w:val="double" w:sz="6" w:space="0" w:color="auto"/>
            </w:tcBorders>
          </w:tcPr>
          <w:p w:rsidR="003D4089" w:rsidRPr="00D162CC" w:rsidRDefault="003D4089" w:rsidP="00A65851">
            <w:pPr>
              <w:rPr>
                <w:color w:val="000000"/>
                <w:highlight w:val="lightGray"/>
              </w:rPr>
            </w:pPr>
            <w:r w:rsidRPr="00D162CC">
              <w:rPr>
                <w:color w:val="000000"/>
                <w:highlight w:val="lightGray"/>
              </w:rPr>
              <w:t>NA</w:t>
            </w:r>
          </w:p>
        </w:tc>
        <w:tc>
          <w:tcPr>
            <w:tcW w:w="4860" w:type="dxa"/>
            <w:tcBorders>
              <w:bottom w:val="double" w:sz="6" w:space="0" w:color="auto"/>
            </w:tcBorders>
          </w:tcPr>
          <w:p w:rsidR="003D4089" w:rsidRPr="00D162CC" w:rsidRDefault="003D4089" w:rsidP="007F1B73">
            <w:pPr>
              <w:rPr>
                <w:color w:val="000000"/>
                <w:highlight w:val="lightGray"/>
              </w:rPr>
            </w:pPr>
            <w:r w:rsidRPr="00D162CC">
              <w:rPr>
                <w:color w:val="000000"/>
                <w:highlight w:val="lightGray"/>
              </w:rPr>
              <w:t>Delete “for the pollutant(s) for which the area is designated attainment or unclassified”</w:t>
            </w:r>
          </w:p>
        </w:tc>
        <w:tc>
          <w:tcPr>
            <w:tcW w:w="4320" w:type="dxa"/>
            <w:tcBorders>
              <w:bottom w:val="double" w:sz="6" w:space="0" w:color="auto"/>
            </w:tcBorders>
          </w:tcPr>
          <w:p w:rsidR="003D4089" w:rsidRPr="00D162CC" w:rsidRDefault="003D4089" w:rsidP="004E60C0">
            <w:pPr>
              <w:rPr>
                <w:highlight w:val="lightGray"/>
              </w:rPr>
            </w:pPr>
            <w:r w:rsidRPr="00D162CC">
              <w:rPr>
                <w:highlight w:val="lightGray"/>
              </w:rPr>
              <w:t xml:space="preserve">Correction.  There are pollutants that do not have NAAQS for which PSD can be triggered. </w:t>
            </w:r>
          </w:p>
        </w:tc>
        <w:tc>
          <w:tcPr>
            <w:tcW w:w="787" w:type="dxa"/>
            <w:tcBorders>
              <w:bottom w:val="double" w:sz="6" w:space="0" w:color="auto"/>
            </w:tcBorders>
          </w:tcPr>
          <w:p w:rsidR="003D4089" w:rsidRPr="006E233D" w:rsidRDefault="003D4089" w:rsidP="004320D2">
            <w:r w:rsidRPr="00D162CC">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rsidRPr="006E233D">
              <w:t>225</w:t>
            </w:r>
          </w:p>
        </w:tc>
        <w:tc>
          <w:tcPr>
            <w:tcW w:w="1350" w:type="dxa"/>
            <w:tcBorders>
              <w:bottom w:val="double" w:sz="6" w:space="0" w:color="auto"/>
            </w:tcBorders>
          </w:tcPr>
          <w:p w:rsidR="003D4089" w:rsidRPr="006E233D" w:rsidRDefault="003D4089" w:rsidP="00A65851">
            <w:r w:rsidRPr="006E233D">
              <w:t>0050(4)</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0070(1)</w:t>
            </w:r>
          </w:p>
        </w:tc>
        <w:tc>
          <w:tcPr>
            <w:tcW w:w="4860" w:type="dxa"/>
            <w:tcBorders>
              <w:bottom w:val="double" w:sz="6" w:space="0" w:color="auto"/>
            </w:tcBorders>
          </w:tcPr>
          <w:p w:rsidR="003D4089" w:rsidRPr="006E233D" w:rsidRDefault="003D4089"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3D4089" w:rsidRPr="006E233D" w:rsidRDefault="003D4089"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3D4089" w:rsidRPr="006E233D" w:rsidRDefault="003D4089" w:rsidP="004320D2">
            <w:r w:rsidRPr="006E233D">
              <w:t>done</w:t>
            </w:r>
          </w:p>
        </w:tc>
      </w:tr>
      <w:tr w:rsidR="003D4089" w:rsidRPr="006E233D" w:rsidTr="00094DBC">
        <w:tc>
          <w:tcPr>
            <w:tcW w:w="918" w:type="dxa"/>
          </w:tcPr>
          <w:p w:rsidR="003D4089" w:rsidRDefault="003D4089" w:rsidP="00A65851">
            <w:r>
              <w:t>225</w:t>
            </w:r>
          </w:p>
        </w:tc>
        <w:tc>
          <w:tcPr>
            <w:tcW w:w="1350" w:type="dxa"/>
          </w:tcPr>
          <w:p w:rsidR="003D4089" w:rsidRDefault="003D4089" w:rsidP="00A65851">
            <w:r>
              <w:t>0050(4)</w:t>
            </w:r>
          </w:p>
        </w:tc>
        <w:tc>
          <w:tcPr>
            <w:tcW w:w="990" w:type="dxa"/>
          </w:tcPr>
          <w:p w:rsidR="003D4089" w:rsidRDefault="003D4089" w:rsidP="00A65851">
            <w:pPr>
              <w:rPr>
                <w:color w:val="000000"/>
              </w:rPr>
            </w:pPr>
            <w:r>
              <w:rPr>
                <w:color w:val="000000"/>
              </w:rPr>
              <w:t>224</w:t>
            </w:r>
          </w:p>
        </w:tc>
        <w:tc>
          <w:tcPr>
            <w:tcW w:w="1350" w:type="dxa"/>
          </w:tcPr>
          <w:p w:rsidR="003D4089" w:rsidRDefault="003D4089" w:rsidP="00A65851">
            <w:pPr>
              <w:rPr>
                <w:color w:val="000000"/>
              </w:rPr>
            </w:pPr>
            <w:r>
              <w:rPr>
                <w:color w:val="000000"/>
              </w:rPr>
              <w:t>0070(1)(a)</w:t>
            </w:r>
          </w:p>
        </w:tc>
        <w:tc>
          <w:tcPr>
            <w:tcW w:w="4860" w:type="dxa"/>
          </w:tcPr>
          <w:p w:rsidR="003D4089" w:rsidRPr="006E233D" w:rsidRDefault="003D4089" w:rsidP="00094DBC">
            <w:pPr>
              <w:rPr>
                <w:color w:val="000000"/>
              </w:rPr>
            </w:pPr>
            <w:r>
              <w:rPr>
                <w:color w:val="000000"/>
              </w:rPr>
              <w:t>Change title to Preconstruction Air Quality Monitoring</w:t>
            </w:r>
          </w:p>
        </w:tc>
        <w:tc>
          <w:tcPr>
            <w:tcW w:w="4320" w:type="dxa"/>
          </w:tcPr>
          <w:p w:rsidR="003D4089" w:rsidRPr="006E233D" w:rsidRDefault="003D4089" w:rsidP="00094DBC">
            <w:pPr>
              <w:rPr>
                <w:bCs/>
              </w:rPr>
            </w:pPr>
            <w:r>
              <w:rPr>
                <w:bCs/>
              </w:rPr>
              <w:t>Restructuring</w:t>
            </w:r>
          </w:p>
        </w:tc>
        <w:tc>
          <w:tcPr>
            <w:tcW w:w="787" w:type="dxa"/>
          </w:tcPr>
          <w:p w:rsidR="003D4089" w:rsidRPr="006E233D" w:rsidRDefault="003D4089" w:rsidP="00094DBC">
            <w:r>
              <w:t>done</w:t>
            </w:r>
          </w:p>
        </w:tc>
      </w:tr>
      <w:tr w:rsidR="003D4089" w:rsidRPr="006E233D" w:rsidTr="00094DBC">
        <w:tc>
          <w:tcPr>
            <w:tcW w:w="918" w:type="dxa"/>
          </w:tcPr>
          <w:p w:rsidR="003D4089" w:rsidRPr="00720568" w:rsidRDefault="003D4089" w:rsidP="00846717">
            <w:pPr>
              <w:rPr>
                <w:highlight w:val="lightGray"/>
              </w:rPr>
            </w:pPr>
            <w:r w:rsidRPr="00720568">
              <w:rPr>
                <w:highlight w:val="lightGray"/>
              </w:rPr>
              <w:t>225</w:t>
            </w:r>
          </w:p>
        </w:tc>
        <w:tc>
          <w:tcPr>
            <w:tcW w:w="1350" w:type="dxa"/>
          </w:tcPr>
          <w:p w:rsidR="003D4089" w:rsidRPr="00720568" w:rsidRDefault="003D4089" w:rsidP="00846717">
            <w:pPr>
              <w:rPr>
                <w:highlight w:val="lightGray"/>
              </w:rPr>
            </w:pPr>
            <w:r w:rsidRPr="00720568">
              <w:rPr>
                <w:highlight w:val="lightGray"/>
              </w:rPr>
              <w:t>0050(4)</w:t>
            </w:r>
          </w:p>
        </w:tc>
        <w:tc>
          <w:tcPr>
            <w:tcW w:w="990" w:type="dxa"/>
          </w:tcPr>
          <w:p w:rsidR="003D4089" w:rsidRPr="00720568" w:rsidRDefault="003D4089" w:rsidP="00846717">
            <w:pPr>
              <w:rPr>
                <w:color w:val="000000"/>
                <w:highlight w:val="lightGray"/>
              </w:rPr>
            </w:pPr>
            <w:r w:rsidRPr="00720568">
              <w:rPr>
                <w:color w:val="000000"/>
                <w:highlight w:val="lightGray"/>
              </w:rPr>
              <w:t>224</w:t>
            </w:r>
          </w:p>
        </w:tc>
        <w:tc>
          <w:tcPr>
            <w:tcW w:w="1350" w:type="dxa"/>
          </w:tcPr>
          <w:p w:rsidR="003D4089" w:rsidRPr="00720568" w:rsidRDefault="003D4089" w:rsidP="00846717">
            <w:pPr>
              <w:rPr>
                <w:color w:val="000000"/>
                <w:highlight w:val="lightGray"/>
              </w:rPr>
            </w:pPr>
            <w:r w:rsidRPr="00720568">
              <w:rPr>
                <w:color w:val="000000"/>
                <w:highlight w:val="lightGray"/>
              </w:rPr>
              <w:t>0070(1)(a)(A)</w:t>
            </w:r>
          </w:p>
        </w:tc>
        <w:tc>
          <w:tcPr>
            <w:tcW w:w="4860" w:type="dxa"/>
          </w:tcPr>
          <w:p w:rsidR="003D4089" w:rsidRPr="00720568" w:rsidRDefault="003D4089" w:rsidP="00094DBC">
            <w:pPr>
              <w:rPr>
                <w:color w:val="000000"/>
                <w:highlight w:val="lightGray"/>
              </w:rPr>
            </w:pPr>
            <w:r w:rsidRPr="00720568">
              <w:rPr>
                <w:color w:val="000000"/>
                <w:highlight w:val="lightGray"/>
              </w:rPr>
              <w:t>Delete “When referred to this rule by division 224,”</w:t>
            </w:r>
          </w:p>
        </w:tc>
        <w:tc>
          <w:tcPr>
            <w:tcW w:w="4320" w:type="dxa"/>
          </w:tcPr>
          <w:p w:rsidR="003D4089" w:rsidRPr="00720568" w:rsidRDefault="003D4089" w:rsidP="00142A0B">
            <w:pPr>
              <w:rPr>
                <w:bCs/>
                <w:highlight w:val="lightGray"/>
              </w:rPr>
            </w:pPr>
            <w:r w:rsidRPr="00720568">
              <w:rPr>
                <w:bCs/>
                <w:highlight w:val="lightGray"/>
              </w:rPr>
              <w:t>This rule was moved from division 225 so this language is no longer needed</w:t>
            </w:r>
          </w:p>
        </w:tc>
        <w:tc>
          <w:tcPr>
            <w:tcW w:w="787" w:type="dxa"/>
          </w:tcPr>
          <w:p w:rsidR="003D4089" w:rsidRPr="006E233D" w:rsidRDefault="003D4089" w:rsidP="00094DBC">
            <w:r w:rsidRPr="00720568">
              <w:rPr>
                <w:highlight w:val="lightGray"/>
              </w:rPr>
              <w:t>done</w:t>
            </w:r>
          </w:p>
        </w:tc>
      </w:tr>
      <w:tr w:rsidR="003D4089" w:rsidRPr="006E233D" w:rsidTr="00094DBC">
        <w:tc>
          <w:tcPr>
            <w:tcW w:w="918" w:type="dxa"/>
          </w:tcPr>
          <w:p w:rsidR="003D4089" w:rsidRPr="006E233D" w:rsidRDefault="003D4089" w:rsidP="00A65851">
            <w:r>
              <w:t>225</w:t>
            </w:r>
          </w:p>
        </w:tc>
        <w:tc>
          <w:tcPr>
            <w:tcW w:w="1350" w:type="dxa"/>
          </w:tcPr>
          <w:p w:rsidR="003D4089" w:rsidRPr="006E233D" w:rsidRDefault="003D4089" w:rsidP="00A65851">
            <w:r>
              <w:t>0050(4)</w:t>
            </w:r>
          </w:p>
        </w:tc>
        <w:tc>
          <w:tcPr>
            <w:tcW w:w="990" w:type="dxa"/>
          </w:tcPr>
          <w:p w:rsidR="003D4089" w:rsidRPr="006E233D" w:rsidRDefault="003D4089" w:rsidP="00A65851">
            <w:pPr>
              <w:rPr>
                <w:color w:val="000000"/>
              </w:rPr>
            </w:pPr>
            <w:r>
              <w:rPr>
                <w:color w:val="000000"/>
              </w:rPr>
              <w:t>224</w:t>
            </w:r>
          </w:p>
        </w:tc>
        <w:tc>
          <w:tcPr>
            <w:tcW w:w="1350" w:type="dxa"/>
          </w:tcPr>
          <w:p w:rsidR="003D4089" w:rsidRPr="006E233D" w:rsidRDefault="003D4089" w:rsidP="00A65851">
            <w:pPr>
              <w:rPr>
                <w:color w:val="000000"/>
              </w:rPr>
            </w:pPr>
            <w:r>
              <w:rPr>
                <w:color w:val="000000"/>
              </w:rPr>
              <w:t>0070(1)</w:t>
            </w:r>
          </w:p>
        </w:tc>
        <w:tc>
          <w:tcPr>
            <w:tcW w:w="4860" w:type="dxa"/>
          </w:tcPr>
          <w:p w:rsidR="003D4089" w:rsidRPr="006E233D" w:rsidRDefault="003D4089" w:rsidP="00094DBC">
            <w:pPr>
              <w:rPr>
                <w:color w:val="000000"/>
              </w:rPr>
            </w:pPr>
            <w:r w:rsidRPr="006E233D">
              <w:rPr>
                <w:color w:val="000000"/>
              </w:rPr>
              <w:t xml:space="preserve">Delete </w:t>
            </w:r>
            <w:r>
              <w:rPr>
                <w:color w:val="000000"/>
              </w:rPr>
              <w:t xml:space="preserve">all </w:t>
            </w:r>
            <w:r w:rsidRPr="006E233D">
              <w:rPr>
                <w:color w:val="000000"/>
              </w:rPr>
              <w:t>CFR date</w:t>
            </w:r>
            <w:r>
              <w:rPr>
                <w:color w:val="000000"/>
              </w:rPr>
              <w:t>s</w:t>
            </w:r>
          </w:p>
        </w:tc>
        <w:tc>
          <w:tcPr>
            <w:tcW w:w="4320" w:type="dxa"/>
          </w:tcPr>
          <w:p w:rsidR="003D4089" w:rsidRPr="006E233D" w:rsidRDefault="003D4089"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3D4089" w:rsidRPr="006E233D" w:rsidRDefault="003D4089" w:rsidP="00094DBC">
            <w:r w:rsidRPr="006E233D">
              <w:t>done</w:t>
            </w:r>
          </w:p>
        </w:tc>
      </w:tr>
      <w:tr w:rsidR="003D4089" w:rsidRPr="006E233D" w:rsidTr="00546A1A">
        <w:tc>
          <w:tcPr>
            <w:tcW w:w="918" w:type="dxa"/>
            <w:tcBorders>
              <w:bottom w:val="double" w:sz="6" w:space="0" w:color="auto"/>
            </w:tcBorders>
          </w:tcPr>
          <w:p w:rsidR="003D4089" w:rsidRPr="006E233D" w:rsidRDefault="003D4089" w:rsidP="00BC5F1F">
            <w:r>
              <w:t>225</w:t>
            </w:r>
          </w:p>
        </w:tc>
        <w:tc>
          <w:tcPr>
            <w:tcW w:w="1350" w:type="dxa"/>
            <w:tcBorders>
              <w:bottom w:val="double" w:sz="6" w:space="0" w:color="auto"/>
            </w:tcBorders>
          </w:tcPr>
          <w:p w:rsidR="003D4089" w:rsidRPr="006E233D" w:rsidRDefault="003D4089" w:rsidP="00BC5F1F">
            <w:r>
              <w:t>0050(4)</w:t>
            </w:r>
          </w:p>
        </w:tc>
        <w:tc>
          <w:tcPr>
            <w:tcW w:w="990" w:type="dxa"/>
            <w:tcBorders>
              <w:bottom w:val="double" w:sz="6" w:space="0" w:color="auto"/>
            </w:tcBorders>
          </w:tcPr>
          <w:p w:rsidR="003D4089" w:rsidRPr="006E233D" w:rsidRDefault="003D4089" w:rsidP="00BC5F1F">
            <w:pPr>
              <w:rPr>
                <w:color w:val="000000"/>
              </w:rPr>
            </w:pPr>
            <w:r>
              <w:rPr>
                <w:color w:val="000000"/>
              </w:rPr>
              <w:t>224</w:t>
            </w:r>
          </w:p>
        </w:tc>
        <w:tc>
          <w:tcPr>
            <w:tcW w:w="1350" w:type="dxa"/>
            <w:tcBorders>
              <w:bottom w:val="double" w:sz="6" w:space="0" w:color="auto"/>
            </w:tcBorders>
          </w:tcPr>
          <w:p w:rsidR="003D4089" w:rsidRPr="006E233D" w:rsidRDefault="003D4089" w:rsidP="0085585E">
            <w:pPr>
              <w:rPr>
                <w:color w:val="000000"/>
              </w:rPr>
            </w:pPr>
            <w:r>
              <w:rPr>
                <w:color w:val="000000"/>
              </w:rPr>
              <w:t>0070(1)</w:t>
            </w:r>
          </w:p>
        </w:tc>
        <w:tc>
          <w:tcPr>
            <w:tcW w:w="4860" w:type="dxa"/>
            <w:tcBorders>
              <w:bottom w:val="double" w:sz="6" w:space="0" w:color="auto"/>
            </w:tcBorders>
          </w:tcPr>
          <w:p w:rsidR="003D4089" w:rsidRDefault="003D4089" w:rsidP="00546A1A">
            <w:pPr>
              <w:rPr>
                <w:color w:val="000000"/>
              </w:rPr>
            </w:pPr>
            <w:r>
              <w:rPr>
                <w:color w:val="000000"/>
              </w:rPr>
              <w:t>Restructure (1)(a)(A) into subparagraphs and move paragraph (E) to subparagraph (iv)</w:t>
            </w:r>
          </w:p>
        </w:tc>
        <w:tc>
          <w:tcPr>
            <w:tcW w:w="4320" w:type="dxa"/>
            <w:tcBorders>
              <w:bottom w:val="double" w:sz="6" w:space="0" w:color="auto"/>
            </w:tcBorders>
          </w:tcPr>
          <w:p w:rsidR="003D4089" w:rsidRPr="006E233D" w:rsidRDefault="003D4089" w:rsidP="00546A1A">
            <w:pPr>
              <w:shd w:val="clear" w:color="auto" w:fill="FFFFFF"/>
            </w:pPr>
            <w:r>
              <w:t>Clarification</w:t>
            </w:r>
          </w:p>
        </w:tc>
        <w:tc>
          <w:tcPr>
            <w:tcW w:w="787" w:type="dxa"/>
            <w:tcBorders>
              <w:bottom w:val="double" w:sz="6" w:space="0" w:color="auto"/>
            </w:tcBorders>
          </w:tcPr>
          <w:p w:rsidR="003D4089" w:rsidRDefault="003D4089" w:rsidP="00546A1A">
            <w:r>
              <w:t>done</w:t>
            </w:r>
          </w:p>
        </w:tc>
      </w:tr>
      <w:tr w:rsidR="003D4089" w:rsidRPr="006E233D" w:rsidTr="00142A0B">
        <w:tc>
          <w:tcPr>
            <w:tcW w:w="918" w:type="dxa"/>
            <w:tcBorders>
              <w:bottom w:val="double" w:sz="6" w:space="0" w:color="auto"/>
            </w:tcBorders>
          </w:tcPr>
          <w:p w:rsidR="003D4089" w:rsidRPr="00846717" w:rsidRDefault="003D4089" w:rsidP="00142A0B">
            <w:pPr>
              <w:rPr>
                <w:highlight w:val="lightGray"/>
              </w:rPr>
            </w:pPr>
            <w:r w:rsidRPr="00846717">
              <w:rPr>
                <w:highlight w:val="lightGray"/>
              </w:rPr>
              <w:t>225</w:t>
            </w:r>
          </w:p>
        </w:tc>
        <w:tc>
          <w:tcPr>
            <w:tcW w:w="1350" w:type="dxa"/>
            <w:tcBorders>
              <w:bottom w:val="double" w:sz="6" w:space="0" w:color="auto"/>
            </w:tcBorders>
          </w:tcPr>
          <w:p w:rsidR="003D4089" w:rsidRPr="00846717" w:rsidRDefault="003D4089" w:rsidP="00142A0B">
            <w:pPr>
              <w:rPr>
                <w:highlight w:val="lightGray"/>
              </w:rPr>
            </w:pPr>
            <w:r w:rsidRPr="00846717">
              <w:rPr>
                <w:highlight w:val="lightGray"/>
              </w:rPr>
              <w:t>0050(4)</w:t>
            </w:r>
          </w:p>
        </w:tc>
        <w:tc>
          <w:tcPr>
            <w:tcW w:w="990" w:type="dxa"/>
            <w:tcBorders>
              <w:bottom w:val="double" w:sz="6" w:space="0" w:color="auto"/>
            </w:tcBorders>
          </w:tcPr>
          <w:p w:rsidR="003D4089" w:rsidRPr="00846717" w:rsidRDefault="003D4089" w:rsidP="00142A0B">
            <w:pPr>
              <w:rPr>
                <w:highlight w:val="lightGray"/>
              </w:rPr>
            </w:pPr>
            <w:r w:rsidRPr="00846717">
              <w:rPr>
                <w:highlight w:val="lightGray"/>
              </w:rPr>
              <w:t>224</w:t>
            </w:r>
          </w:p>
        </w:tc>
        <w:tc>
          <w:tcPr>
            <w:tcW w:w="1350" w:type="dxa"/>
            <w:tcBorders>
              <w:bottom w:val="double" w:sz="6" w:space="0" w:color="auto"/>
            </w:tcBorders>
          </w:tcPr>
          <w:p w:rsidR="003D4089" w:rsidRPr="00846717" w:rsidRDefault="003D4089" w:rsidP="00142A0B">
            <w:pPr>
              <w:rPr>
                <w:highlight w:val="lightGray"/>
              </w:rPr>
            </w:pPr>
            <w:r w:rsidRPr="00846717">
              <w:rPr>
                <w:highlight w:val="lightGray"/>
              </w:rPr>
              <w:t>0070(1)(a)(A)(</w:t>
            </w:r>
            <w:proofErr w:type="spellStart"/>
            <w:r w:rsidRPr="00846717">
              <w:rPr>
                <w:highlight w:val="lightGray"/>
              </w:rPr>
              <w:t>i</w:t>
            </w:r>
            <w:proofErr w:type="spellEnd"/>
            <w:r w:rsidRPr="00846717">
              <w:rPr>
                <w:highlight w:val="lightGray"/>
              </w:rPr>
              <w:t>)</w:t>
            </w:r>
          </w:p>
        </w:tc>
        <w:tc>
          <w:tcPr>
            <w:tcW w:w="4860" w:type="dxa"/>
            <w:tcBorders>
              <w:bottom w:val="double" w:sz="6" w:space="0" w:color="auto"/>
            </w:tcBorders>
          </w:tcPr>
          <w:p w:rsidR="003D4089" w:rsidRPr="00846717" w:rsidRDefault="003D4089" w:rsidP="00142A0B">
            <w:pPr>
              <w:rPr>
                <w:color w:val="000000"/>
                <w:highlight w:val="lightGray"/>
              </w:rPr>
            </w:pPr>
            <w:r w:rsidRPr="00846717">
              <w:rPr>
                <w:color w:val="000000"/>
                <w:highlight w:val="lightGray"/>
              </w:rPr>
              <w:t>Add “except as allowed by paragraph (B) or (C)”</w:t>
            </w:r>
          </w:p>
        </w:tc>
        <w:tc>
          <w:tcPr>
            <w:tcW w:w="4320" w:type="dxa"/>
            <w:tcBorders>
              <w:bottom w:val="double" w:sz="6" w:space="0" w:color="auto"/>
            </w:tcBorders>
          </w:tcPr>
          <w:p w:rsidR="003D4089" w:rsidRPr="00846717" w:rsidRDefault="003D4089" w:rsidP="00846717">
            <w:pPr>
              <w:rPr>
                <w:highlight w:val="lightGray"/>
              </w:rPr>
            </w:pPr>
            <w:r w:rsidRPr="00846717">
              <w:rPr>
                <w:highlight w:val="lightGray"/>
              </w:rPr>
              <w:t xml:space="preserve">Clarification.  Paragraphs (B) and (C) provide exceptions to the preconstruction air quality </w:t>
            </w:r>
            <w:r w:rsidRPr="00846717">
              <w:rPr>
                <w:highlight w:val="lightGray"/>
              </w:rPr>
              <w:lastRenderedPageBreak/>
              <w:t xml:space="preserve">monitoring requirement </w:t>
            </w:r>
          </w:p>
        </w:tc>
        <w:tc>
          <w:tcPr>
            <w:tcW w:w="787" w:type="dxa"/>
            <w:tcBorders>
              <w:bottom w:val="double" w:sz="6" w:space="0" w:color="auto"/>
            </w:tcBorders>
          </w:tcPr>
          <w:p w:rsidR="003D4089" w:rsidRPr="006E233D" w:rsidRDefault="003D4089" w:rsidP="00142A0B">
            <w:r w:rsidRPr="00846717">
              <w:rPr>
                <w:highlight w:val="lightGray"/>
              </w:rPr>
              <w:lastRenderedPageBreak/>
              <w:t>done</w:t>
            </w:r>
          </w:p>
        </w:tc>
      </w:tr>
      <w:tr w:rsidR="003D4089" w:rsidRPr="006E233D" w:rsidTr="00782B92">
        <w:tc>
          <w:tcPr>
            <w:tcW w:w="918" w:type="dxa"/>
            <w:tcBorders>
              <w:bottom w:val="double" w:sz="6" w:space="0" w:color="auto"/>
            </w:tcBorders>
          </w:tcPr>
          <w:p w:rsidR="003D4089" w:rsidRPr="00E857C9" w:rsidRDefault="003D4089" w:rsidP="00782B92">
            <w:pPr>
              <w:rPr>
                <w:highlight w:val="lightGray"/>
              </w:rPr>
            </w:pPr>
            <w:r w:rsidRPr="00E857C9">
              <w:rPr>
                <w:highlight w:val="lightGray"/>
              </w:rPr>
              <w:lastRenderedPageBreak/>
              <w:t>224</w:t>
            </w:r>
          </w:p>
        </w:tc>
        <w:tc>
          <w:tcPr>
            <w:tcW w:w="1350" w:type="dxa"/>
            <w:tcBorders>
              <w:bottom w:val="double" w:sz="6" w:space="0" w:color="auto"/>
            </w:tcBorders>
          </w:tcPr>
          <w:p w:rsidR="003D4089" w:rsidRPr="00E857C9" w:rsidRDefault="003D4089" w:rsidP="00E857C9">
            <w:pPr>
              <w:rPr>
                <w:highlight w:val="lightGray"/>
              </w:rPr>
            </w:pPr>
            <w:r>
              <w:rPr>
                <w:highlight w:val="lightGray"/>
              </w:rPr>
              <w:t>007</w:t>
            </w:r>
            <w:r w:rsidRPr="00E857C9">
              <w:rPr>
                <w:highlight w:val="lightGray"/>
              </w:rPr>
              <w:t>0(</w:t>
            </w:r>
            <w:r>
              <w:rPr>
                <w:highlight w:val="lightGray"/>
              </w:rPr>
              <w:t>4</w:t>
            </w:r>
            <w:r w:rsidRPr="00E857C9">
              <w:rPr>
                <w:highlight w:val="lightGray"/>
              </w:rPr>
              <w:t>)(</w:t>
            </w:r>
            <w:r>
              <w:rPr>
                <w:highlight w:val="lightGray"/>
              </w:rPr>
              <w:t>a</w:t>
            </w:r>
            <w:r w:rsidRPr="00E857C9">
              <w:rPr>
                <w:highlight w:val="lightGray"/>
              </w:rPr>
              <w:t>)</w:t>
            </w:r>
            <w:r>
              <w:rPr>
                <w:highlight w:val="lightGray"/>
              </w:rPr>
              <w:t>(B)</w:t>
            </w:r>
          </w:p>
        </w:tc>
        <w:tc>
          <w:tcPr>
            <w:tcW w:w="990" w:type="dxa"/>
            <w:tcBorders>
              <w:bottom w:val="double" w:sz="6" w:space="0" w:color="auto"/>
            </w:tcBorders>
          </w:tcPr>
          <w:p w:rsidR="003D4089" w:rsidRPr="00E857C9" w:rsidRDefault="003D4089" w:rsidP="00782B92">
            <w:pPr>
              <w:rPr>
                <w:color w:val="000000"/>
                <w:highlight w:val="lightGray"/>
              </w:rPr>
            </w:pPr>
            <w:r w:rsidRPr="00E857C9">
              <w:rPr>
                <w:color w:val="000000"/>
                <w:highlight w:val="lightGray"/>
              </w:rPr>
              <w:t>224</w:t>
            </w:r>
          </w:p>
        </w:tc>
        <w:tc>
          <w:tcPr>
            <w:tcW w:w="1350" w:type="dxa"/>
            <w:tcBorders>
              <w:bottom w:val="double" w:sz="6" w:space="0" w:color="auto"/>
            </w:tcBorders>
          </w:tcPr>
          <w:p w:rsidR="003D4089" w:rsidRPr="00E857C9" w:rsidRDefault="003D4089" w:rsidP="00E857C9">
            <w:pPr>
              <w:rPr>
                <w:color w:val="000000"/>
                <w:highlight w:val="lightGray"/>
              </w:rPr>
            </w:pPr>
            <w:r>
              <w:rPr>
                <w:color w:val="000000"/>
                <w:highlight w:val="lightGray"/>
              </w:rPr>
              <w:t>007</w:t>
            </w:r>
            <w:r w:rsidRPr="00E857C9">
              <w:rPr>
                <w:color w:val="000000"/>
                <w:highlight w:val="lightGray"/>
              </w:rPr>
              <w:t>0(</w:t>
            </w:r>
            <w:r>
              <w:rPr>
                <w:color w:val="000000"/>
                <w:highlight w:val="lightGray"/>
              </w:rPr>
              <w:t>1</w:t>
            </w:r>
            <w:r w:rsidRPr="00E857C9">
              <w:rPr>
                <w:color w:val="000000"/>
                <w:highlight w:val="lightGray"/>
              </w:rPr>
              <w:t>)(</w:t>
            </w:r>
            <w:r>
              <w:rPr>
                <w:color w:val="000000"/>
                <w:highlight w:val="lightGray"/>
              </w:rPr>
              <w:t>a</w:t>
            </w:r>
            <w:r w:rsidRPr="00E857C9">
              <w:rPr>
                <w:color w:val="000000"/>
                <w:highlight w:val="lightGray"/>
              </w:rPr>
              <w:t>)</w:t>
            </w:r>
            <w:r>
              <w:rPr>
                <w:color w:val="000000"/>
                <w:highlight w:val="lightGray"/>
              </w:rPr>
              <w:t>(A)(vi)</w:t>
            </w:r>
          </w:p>
        </w:tc>
        <w:tc>
          <w:tcPr>
            <w:tcW w:w="4860" w:type="dxa"/>
            <w:tcBorders>
              <w:bottom w:val="double" w:sz="6" w:space="0" w:color="auto"/>
            </w:tcBorders>
          </w:tcPr>
          <w:p w:rsidR="003D4089" w:rsidRPr="00E857C9" w:rsidRDefault="003D4089" w:rsidP="00782B92">
            <w:pPr>
              <w:rPr>
                <w:highlight w:val="lightGray"/>
              </w:rPr>
            </w:pPr>
            <w:r w:rsidRPr="00E857C9">
              <w:rPr>
                <w:highlight w:val="lightGray"/>
              </w:rPr>
              <w:t>Change “in accordance with” to “u</w:t>
            </w:r>
            <w:r>
              <w:rPr>
                <w:highlight w:val="lightGray"/>
              </w:rPr>
              <w:t>sing</w:t>
            </w:r>
            <w:r w:rsidRPr="00E857C9">
              <w:rPr>
                <w:highlight w:val="lightGray"/>
              </w:rPr>
              <w:t>”</w:t>
            </w:r>
          </w:p>
        </w:tc>
        <w:tc>
          <w:tcPr>
            <w:tcW w:w="4320" w:type="dxa"/>
            <w:tcBorders>
              <w:bottom w:val="double" w:sz="6" w:space="0" w:color="auto"/>
            </w:tcBorders>
          </w:tcPr>
          <w:p w:rsidR="003D4089" w:rsidRPr="00E857C9" w:rsidRDefault="003D4089" w:rsidP="00782B92">
            <w:pPr>
              <w:rPr>
                <w:highlight w:val="lightGray"/>
              </w:rPr>
            </w:pPr>
            <w:r w:rsidRPr="00E857C9">
              <w:rPr>
                <w:highlight w:val="lightGray"/>
              </w:rPr>
              <w:t>Plain language</w:t>
            </w:r>
          </w:p>
        </w:tc>
        <w:tc>
          <w:tcPr>
            <w:tcW w:w="787" w:type="dxa"/>
            <w:tcBorders>
              <w:bottom w:val="double" w:sz="6" w:space="0" w:color="auto"/>
            </w:tcBorders>
          </w:tcPr>
          <w:p w:rsidR="003D4089" w:rsidRPr="00E857C9" w:rsidRDefault="003D4089" w:rsidP="00782B92">
            <w:pPr>
              <w:rPr>
                <w:highlight w:val="lightGray"/>
              </w:rPr>
            </w:pPr>
            <w:r w:rsidRPr="00E857C9">
              <w:rPr>
                <w:highlight w:val="lightGray"/>
              </w:rPr>
              <w:t>done</w:t>
            </w:r>
          </w:p>
        </w:tc>
      </w:tr>
      <w:tr w:rsidR="003D4089" w:rsidRPr="006E233D" w:rsidTr="00142A0B">
        <w:tc>
          <w:tcPr>
            <w:tcW w:w="918" w:type="dxa"/>
            <w:tcBorders>
              <w:bottom w:val="double" w:sz="6" w:space="0" w:color="auto"/>
            </w:tcBorders>
          </w:tcPr>
          <w:p w:rsidR="003D4089" w:rsidRPr="00410021" w:rsidRDefault="003D4089" w:rsidP="00142A0B">
            <w:pPr>
              <w:rPr>
                <w:highlight w:val="lightGray"/>
              </w:rPr>
            </w:pPr>
            <w:r w:rsidRPr="00410021">
              <w:rPr>
                <w:highlight w:val="lightGray"/>
              </w:rPr>
              <w:t>NA</w:t>
            </w:r>
          </w:p>
        </w:tc>
        <w:tc>
          <w:tcPr>
            <w:tcW w:w="1350" w:type="dxa"/>
            <w:tcBorders>
              <w:bottom w:val="double" w:sz="6" w:space="0" w:color="auto"/>
            </w:tcBorders>
          </w:tcPr>
          <w:p w:rsidR="003D4089" w:rsidRPr="00410021" w:rsidRDefault="003D4089" w:rsidP="00142A0B">
            <w:pPr>
              <w:rPr>
                <w:highlight w:val="lightGray"/>
              </w:rPr>
            </w:pPr>
            <w:r w:rsidRPr="00410021">
              <w:rPr>
                <w:highlight w:val="lightGray"/>
              </w:rPr>
              <w:t>NA</w:t>
            </w:r>
          </w:p>
        </w:tc>
        <w:tc>
          <w:tcPr>
            <w:tcW w:w="990" w:type="dxa"/>
            <w:tcBorders>
              <w:bottom w:val="double" w:sz="6" w:space="0" w:color="auto"/>
            </w:tcBorders>
          </w:tcPr>
          <w:p w:rsidR="003D4089" w:rsidRPr="00410021" w:rsidRDefault="003D4089" w:rsidP="00142A0B">
            <w:pPr>
              <w:rPr>
                <w:highlight w:val="lightGray"/>
              </w:rPr>
            </w:pPr>
            <w:r w:rsidRPr="00410021">
              <w:rPr>
                <w:highlight w:val="lightGray"/>
              </w:rPr>
              <w:t>224</w:t>
            </w:r>
          </w:p>
        </w:tc>
        <w:tc>
          <w:tcPr>
            <w:tcW w:w="1350" w:type="dxa"/>
            <w:tcBorders>
              <w:bottom w:val="double" w:sz="6" w:space="0" w:color="auto"/>
            </w:tcBorders>
          </w:tcPr>
          <w:p w:rsidR="003D4089" w:rsidRPr="00410021" w:rsidRDefault="003D4089" w:rsidP="00142A0B">
            <w:pPr>
              <w:rPr>
                <w:highlight w:val="lightGray"/>
              </w:rPr>
            </w:pPr>
            <w:r w:rsidRPr="00410021">
              <w:rPr>
                <w:highlight w:val="lightGray"/>
              </w:rPr>
              <w:t>0070(1)(a)(A)(iv)</w:t>
            </w:r>
          </w:p>
        </w:tc>
        <w:tc>
          <w:tcPr>
            <w:tcW w:w="4860" w:type="dxa"/>
            <w:tcBorders>
              <w:bottom w:val="double" w:sz="6" w:space="0" w:color="auto"/>
            </w:tcBorders>
          </w:tcPr>
          <w:p w:rsidR="003D4089" w:rsidRPr="00410021" w:rsidRDefault="003D4089" w:rsidP="00E857C9">
            <w:pPr>
              <w:rPr>
                <w:color w:val="000000"/>
                <w:highlight w:val="lightGray"/>
              </w:rPr>
            </w:pPr>
            <w:r w:rsidRPr="00410021">
              <w:rPr>
                <w:color w:val="000000"/>
                <w:highlight w:val="lightGray"/>
              </w:rPr>
              <w:t xml:space="preserve">Add “(iv) When PM10/PM2.5 preconstruction monitoring is required by this section, at least four months of data must be collected, including the season(s) DEQ judges to have the highest PM10/PM2.5 levels. PM10/PM2.5 must be measured </w:t>
            </w:r>
            <w:r>
              <w:rPr>
                <w:color w:val="000000"/>
                <w:highlight w:val="lightGray"/>
              </w:rPr>
              <w:t>using</w:t>
            </w:r>
            <w:r w:rsidRPr="00410021">
              <w:rPr>
                <w:color w:val="000000"/>
                <w:highlight w:val="lightGray"/>
              </w:rPr>
              <w:t xml:space="preserve"> 40 CFR Part 50, Appendices J and L. In some cases, a full year of data will be required.” </w:t>
            </w:r>
          </w:p>
        </w:tc>
        <w:tc>
          <w:tcPr>
            <w:tcW w:w="4320" w:type="dxa"/>
            <w:tcBorders>
              <w:bottom w:val="double" w:sz="6" w:space="0" w:color="auto"/>
            </w:tcBorders>
          </w:tcPr>
          <w:p w:rsidR="003D4089" w:rsidRDefault="003D4089" w:rsidP="00142A0B">
            <w:r w:rsidRPr="00410021">
              <w:rPr>
                <w:highlight w:val="lightGray"/>
              </w:rPr>
              <w:t>Clarification for PM10/PM2.5 preconstruction monitoring requirements along with methods for measurement of ambient concentrations.</w:t>
            </w:r>
            <w:r>
              <w:t xml:space="preserve"> </w:t>
            </w:r>
          </w:p>
        </w:tc>
        <w:tc>
          <w:tcPr>
            <w:tcW w:w="787" w:type="dxa"/>
            <w:tcBorders>
              <w:bottom w:val="double" w:sz="6" w:space="0" w:color="auto"/>
            </w:tcBorders>
          </w:tcPr>
          <w:p w:rsidR="003D4089" w:rsidRPr="006E233D" w:rsidRDefault="003D4089" w:rsidP="00142A0B"/>
        </w:tc>
      </w:tr>
      <w:tr w:rsidR="003D4089" w:rsidRPr="006E233D" w:rsidTr="00142A0B">
        <w:tc>
          <w:tcPr>
            <w:tcW w:w="918" w:type="dxa"/>
            <w:tcBorders>
              <w:bottom w:val="double" w:sz="6" w:space="0" w:color="auto"/>
            </w:tcBorders>
          </w:tcPr>
          <w:p w:rsidR="003D4089" w:rsidRPr="00410021" w:rsidRDefault="003D4089" w:rsidP="00142A0B">
            <w:pPr>
              <w:rPr>
                <w:highlight w:val="lightGray"/>
              </w:rPr>
            </w:pPr>
            <w:r w:rsidRPr="00410021">
              <w:rPr>
                <w:highlight w:val="lightGray"/>
              </w:rPr>
              <w:t>NA</w:t>
            </w:r>
          </w:p>
        </w:tc>
        <w:tc>
          <w:tcPr>
            <w:tcW w:w="1350" w:type="dxa"/>
            <w:tcBorders>
              <w:bottom w:val="double" w:sz="6" w:space="0" w:color="auto"/>
            </w:tcBorders>
          </w:tcPr>
          <w:p w:rsidR="003D4089" w:rsidRPr="00410021" w:rsidRDefault="003D4089" w:rsidP="00142A0B">
            <w:pPr>
              <w:rPr>
                <w:highlight w:val="lightGray"/>
              </w:rPr>
            </w:pPr>
            <w:r w:rsidRPr="00410021">
              <w:rPr>
                <w:highlight w:val="lightGray"/>
              </w:rPr>
              <w:t>NA</w:t>
            </w:r>
          </w:p>
        </w:tc>
        <w:tc>
          <w:tcPr>
            <w:tcW w:w="990" w:type="dxa"/>
            <w:tcBorders>
              <w:bottom w:val="double" w:sz="6" w:space="0" w:color="auto"/>
            </w:tcBorders>
          </w:tcPr>
          <w:p w:rsidR="003D4089" w:rsidRPr="00410021" w:rsidRDefault="003D4089" w:rsidP="00142A0B">
            <w:pPr>
              <w:rPr>
                <w:highlight w:val="lightGray"/>
              </w:rPr>
            </w:pPr>
            <w:r w:rsidRPr="00410021">
              <w:rPr>
                <w:highlight w:val="lightGray"/>
              </w:rPr>
              <w:t>224</w:t>
            </w:r>
          </w:p>
        </w:tc>
        <w:tc>
          <w:tcPr>
            <w:tcW w:w="1350" w:type="dxa"/>
            <w:tcBorders>
              <w:bottom w:val="double" w:sz="6" w:space="0" w:color="auto"/>
            </w:tcBorders>
          </w:tcPr>
          <w:p w:rsidR="003D4089" w:rsidRPr="00410021" w:rsidRDefault="003D4089" w:rsidP="00142A0B">
            <w:pPr>
              <w:rPr>
                <w:highlight w:val="lightGray"/>
              </w:rPr>
            </w:pPr>
            <w:r w:rsidRPr="00410021">
              <w:rPr>
                <w:highlight w:val="lightGray"/>
              </w:rPr>
              <w:t>0070(1)(a)(A)(vi)</w:t>
            </w:r>
          </w:p>
        </w:tc>
        <w:tc>
          <w:tcPr>
            <w:tcW w:w="4860" w:type="dxa"/>
            <w:tcBorders>
              <w:bottom w:val="double" w:sz="6" w:space="0" w:color="auto"/>
            </w:tcBorders>
          </w:tcPr>
          <w:p w:rsidR="003D4089" w:rsidRPr="00410021" w:rsidRDefault="003D4089" w:rsidP="00142A0B">
            <w:pPr>
              <w:rPr>
                <w:color w:val="000000"/>
                <w:highlight w:val="lightGray"/>
              </w:rPr>
            </w:pPr>
            <w:r w:rsidRPr="00410021">
              <w:rPr>
                <w:color w:val="000000"/>
                <w:highlight w:val="lightGray"/>
              </w:rPr>
              <w:t>Correct the title of 40 CFR 58, Appendix A to “Quality Assurance Requirements for SLAMS, SPMs and PSD Air Monitoring”</w:t>
            </w:r>
          </w:p>
        </w:tc>
        <w:tc>
          <w:tcPr>
            <w:tcW w:w="4320" w:type="dxa"/>
            <w:tcBorders>
              <w:bottom w:val="double" w:sz="6" w:space="0" w:color="auto"/>
            </w:tcBorders>
          </w:tcPr>
          <w:p w:rsidR="003D4089" w:rsidRPr="00410021" w:rsidRDefault="003D4089" w:rsidP="00142A0B">
            <w:pPr>
              <w:rPr>
                <w:highlight w:val="lightGray"/>
              </w:rPr>
            </w:pPr>
            <w:r w:rsidRPr="00410021">
              <w:rPr>
                <w:highlight w:val="lightGray"/>
              </w:rPr>
              <w:t>Correction</w:t>
            </w:r>
          </w:p>
        </w:tc>
        <w:tc>
          <w:tcPr>
            <w:tcW w:w="787" w:type="dxa"/>
            <w:tcBorders>
              <w:bottom w:val="double" w:sz="6" w:space="0" w:color="auto"/>
            </w:tcBorders>
          </w:tcPr>
          <w:p w:rsidR="003D4089" w:rsidRPr="006E233D" w:rsidRDefault="003D4089" w:rsidP="00142A0B">
            <w:r w:rsidRPr="00410021">
              <w:rPr>
                <w:highlight w:val="lightGray"/>
              </w:rPr>
              <w:t>done</w:t>
            </w:r>
          </w:p>
        </w:tc>
      </w:tr>
      <w:tr w:rsidR="003D4089" w:rsidRPr="006E233D" w:rsidTr="00142A0B">
        <w:tc>
          <w:tcPr>
            <w:tcW w:w="918" w:type="dxa"/>
            <w:tcBorders>
              <w:bottom w:val="double" w:sz="6" w:space="0" w:color="auto"/>
            </w:tcBorders>
          </w:tcPr>
          <w:p w:rsidR="003D4089" w:rsidRPr="00720568" w:rsidRDefault="003D4089" w:rsidP="00142A0B">
            <w:pPr>
              <w:rPr>
                <w:highlight w:val="lightGray"/>
              </w:rPr>
            </w:pPr>
            <w:r w:rsidRPr="00720568">
              <w:rPr>
                <w:highlight w:val="lightGray"/>
              </w:rPr>
              <w:t>NA</w:t>
            </w:r>
          </w:p>
        </w:tc>
        <w:tc>
          <w:tcPr>
            <w:tcW w:w="1350" w:type="dxa"/>
            <w:tcBorders>
              <w:bottom w:val="double" w:sz="6" w:space="0" w:color="auto"/>
            </w:tcBorders>
          </w:tcPr>
          <w:p w:rsidR="003D4089" w:rsidRPr="00720568" w:rsidRDefault="003D4089" w:rsidP="00142A0B">
            <w:pPr>
              <w:rPr>
                <w:highlight w:val="lightGray"/>
              </w:rPr>
            </w:pPr>
            <w:r w:rsidRPr="00720568">
              <w:rPr>
                <w:highlight w:val="lightGray"/>
              </w:rPr>
              <w:t>NA</w:t>
            </w:r>
          </w:p>
        </w:tc>
        <w:tc>
          <w:tcPr>
            <w:tcW w:w="990" w:type="dxa"/>
            <w:tcBorders>
              <w:bottom w:val="double" w:sz="6" w:space="0" w:color="auto"/>
            </w:tcBorders>
          </w:tcPr>
          <w:p w:rsidR="003D4089" w:rsidRPr="00720568" w:rsidRDefault="003D4089" w:rsidP="00142A0B">
            <w:pPr>
              <w:rPr>
                <w:highlight w:val="lightGray"/>
              </w:rPr>
            </w:pPr>
            <w:r w:rsidRPr="00720568">
              <w:rPr>
                <w:highlight w:val="lightGray"/>
              </w:rPr>
              <w:t>224</w:t>
            </w:r>
          </w:p>
        </w:tc>
        <w:tc>
          <w:tcPr>
            <w:tcW w:w="1350" w:type="dxa"/>
            <w:tcBorders>
              <w:bottom w:val="double" w:sz="6" w:space="0" w:color="auto"/>
            </w:tcBorders>
          </w:tcPr>
          <w:p w:rsidR="003D4089" w:rsidRPr="00720568" w:rsidRDefault="003D4089" w:rsidP="00142A0B">
            <w:pPr>
              <w:rPr>
                <w:highlight w:val="lightGray"/>
              </w:rPr>
            </w:pPr>
            <w:r w:rsidRPr="00720568">
              <w:rPr>
                <w:highlight w:val="lightGray"/>
              </w:rPr>
              <w:t>0070(1)(a)(A)(vi)</w:t>
            </w:r>
          </w:p>
        </w:tc>
        <w:tc>
          <w:tcPr>
            <w:tcW w:w="4860" w:type="dxa"/>
            <w:tcBorders>
              <w:bottom w:val="double" w:sz="6" w:space="0" w:color="auto"/>
            </w:tcBorders>
          </w:tcPr>
          <w:p w:rsidR="003D4089" w:rsidRPr="00720568" w:rsidRDefault="003D4089" w:rsidP="00647CC9">
            <w:pPr>
              <w:rPr>
                <w:color w:val="000000"/>
                <w:highlight w:val="lightGray"/>
              </w:rPr>
            </w:pPr>
            <w:r w:rsidRPr="00720568">
              <w:rPr>
                <w:color w:val="000000"/>
                <w:highlight w:val="lightGray"/>
              </w:rPr>
              <w:t>Delete the date on Appendix A</w:t>
            </w:r>
          </w:p>
        </w:tc>
        <w:tc>
          <w:tcPr>
            <w:tcW w:w="4320" w:type="dxa"/>
            <w:tcBorders>
              <w:bottom w:val="double" w:sz="6" w:space="0" w:color="auto"/>
            </w:tcBorders>
          </w:tcPr>
          <w:p w:rsidR="003D4089" w:rsidRPr="00720568" w:rsidRDefault="003D4089" w:rsidP="00142A0B">
            <w:pPr>
              <w:rPr>
                <w:bCs/>
                <w:highlight w:val="lightGray"/>
              </w:rPr>
            </w:pPr>
            <w:r w:rsidRPr="00720568">
              <w:rPr>
                <w:bCs/>
                <w:highlight w:val="lightGray"/>
              </w:rPr>
              <w:t xml:space="preserve">CFR date is included in Reference Materials rule, OAR 340-200-0035 </w:t>
            </w:r>
          </w:p>
        </w:tc>
        <w:tc>
          <w:tcPr>
            <w:tcW w:w="787" w:type="dxa"/>
            <w:tcBorders>
              <w:bottom w:val="double" w:sz="6" w:space="0" w:color="auto"/>
            </w:tcBorders>
          </w:tcPr>
          <w:p w:rsidR="003D4089" w:rsidRPr="006E233D" w:rsidRDefault="003D4089" w:rsidP="00142A0B">
            <w:r w:rsidRPr="00720568">
              <w:rPr>
                <w:highlight w:val="lightGray"/>
              </w:rPr>
              <w:t>done</w:t>
            </w:r>
          </w:p>
        </w:tc>
      </w:tr>
      <w:tr w:rsidR="003D4089" w:rsidRPr="006E233D" w:rsidTr="003E093C">
        <w:tc>
          <w:tcPr>
            <w:tcW w:w="918" w:type="dxa"/>
            <w:tcBorders>
              <w:bottom w:val="double" w:sz="6" w:space="0" w:color="auto"/>
            </w:tcBorders>
          </w:tcPr>
          <w:p w:rsidR="003D4089" w:rsidRPr="003E093C" w:rsidRDefault="003D4089" w:rsidP="003E093C">
            <w:pPr>
              <w:rPr>
                <w:highlight w:val="lightGray"/>
              </w:rPr>
            </w:pPr>
            <w:r w:rsidRPr="003E093C">
              <w:rPr>
                <w:highlight w:val="lightGray"/>
              </w:rPr>
              <w:t>225</w:t>
            </w:r>
          </w:p>
        </w:tc>
        <w:tc>
          <w:tcPr>
            <w:tcW w:w="1350" w:type="dxa"/>
            <w:tcBorders>
              <w:bottom w:val="double" w:sz="6" w:space="0" w:color="auto"/>
            </w:tcBorders>
          </w:tcPr>
          <w:p w:rsidR="003D4089" w:rsidRPr="003E093C" w:rsidRDefault="003D4089" w:rsidP="003E093C">
            <w:pPr>
              <w:rPr>
                <w:highlight w:val="lightGray"/>
              </w:rPr>
            </w:pPr>
            <w:r w:rsidRPr="003E093C">
              <w:rPr>
                <w:highlight w:val="lightGray"/>
              </w:rPr>
              <w:t>0050(4)</w:t>
            </w:r>
          </w:p>
        </w:tc>
        <w:tc>
          <w:tcPr>
            <w:tcW w:w="990" w:type="dxa"/>
            <w:tcBorders>
              <w:bottom w:val="double" w:sz="6" w:space="0" w:color="auto"/>
            </w:tcBorders>
          </w:tcPr>
          <w:p w:rsidR="003D4089" w:rsidRPr="003E093C" w:rsidRDefault="003D4089" w:rsidP="003E093C">
            <w:pPr>
              <w:rPr>
                <w:color w:val="000000"/>
                <w:highlight w:val="lightGray"/>
              </w:rPr>
            </w:pPr>
            <w:r w:rsidRPr="003E093C">
              <w:rPr>
                <w:color w:val="000000"/>
                <w:highlight w:val="lightGray"/>
              </w:rPr>
              <w:t>224</w:t>
            </w:r>
          </w:p>
        </w:tc>
        <w:tc>
          <w:tcPr>
            <w:tcW w:w="1350" w:type="dxa"/>
            <w:tcBorders>
              <w:bottom w:val="double" w:sz="6" w:space="0" w:color="auto"/>
            </w:tcBorders>
          </w:tcPr>
          <w:p w:rsidR="003D4089" w:rsidRPr="003E093C" w:rsidRDefault="003D4089" w:rsidP="003E093C">
            <w:pPr>
              <w:rPr>
                <w:color w:val="000000"/>
                <w:highlight w:val="lightGray"/>
              </w:rPr>
            </w:pPr>
            <w:r w:rsidRPr="003E093C">
              <w:rPr>
                <w:color w:val="000000"/>
                <w:highlight w:val="lightGray"/>
              </w:rPr>
              <w:t>0070(1)(a)(B)</w:t>
            </w:r>
          </w:p>
        </w:tc>
        <w:tc>
          <w:tcPr>
            <w:tcW w:w="4860" w:type="dxa"/>
            <w:tcBorders>
              <w:bottom w:val="double" w:sz="6" w:space="0" w:color="auto"/>
            </w:tcBorders>
          </w:tcPr>
          <w:p w:rsidR="003D4089" w:rsidRPr="003E093C" w:rsidRDefault="003D4089" w:rsidP="003E093C">
            <w:pPr>
              <w:rPr>
                <w:color w:val="000000"/>
                <w:highlight w:val="lightGray"/>
              </w:rPr>
            </w:pPr>
            <w:r w:rsidRPr="003E093C">
              <w:rPr>
                <w:color w:val="000000"/>
                <w:highlight w:val="lightGray"/>
              </w:rPr>
              <w:t>Change to:</w:t>
            </w:r>
          </w:p>
          <w:p w:rsidR="003D4089" w:rsidRPr="003E093C" w:rsidRDefault="003D4089" w:rsidP="003E093C">
            <w:pPr>
              <w:rPr>
                <w:color w:val="000000"/>
                <w:highlight w:val="lightGray"/>
              </w:rPr>
            </w:pPr>
            <w:r w:rsidRPr="003E093C">
              <w:rPr>
                <w:color w:val="000000"/>
                <w:highlight w:val="lightGray"/>
              </w:rPr>
              <w:t>“DEQ may exempt the owner or operator of a proposed source or modification from preconstruction monitoring for a specific pollutant if the owner or operator demonstrates that the air quality impact from the emissions increase would be less than the amounts listed below or that modeled competing source concentration plus the general background concentration of the pollutant within the Source Impact Area, as defined in division 225,  are less than the following significant monitoring concentrations:”</w:t>
            </w:r>
          </w:p>
        </w:tc>
        <w:tc>
          <w:tcPr>
            <w:tcW w:w="4320" w:type="dxa"/>
            <w:tcBorders>
              <w:bottom w:val="double" w:sz="6" w:space="0" w:color="auto"/>
            </w:tcBorders>
          </w:tcPr>
          <w:p w:rsidR="003D4089" w:rsidRPr="003E093C" w:rsidRDefault="003D4089" w:rsidP="003E093C">
            <w:pPr>
              <w:shd w:val="clear" w:color="auto" w:fill="FFFFFF"/>
              <w:rPr>
                <w:highlight w:val="lightGray"/>
              </w:rPr>
            </w:pPr>
            <w:r w:rsidRPr="003E093C">
              <w:rPr>
                <w:highlight w:val="lightGray"/>
              </w:rPr>
              <w:t>Source Impact Area is defined in division 225</w:t>
            </w:r>
          </w:p>
        </w:tc>
        <w:tc>
          <w:tcPr>
            <w:tcW w:w="787" w:type="dxa"/>
            <w:tcBorders>
              <w:bottom w:val="double" w:sz="6" w:space="0" w:color="auto"/>
            </w:tcBorders>
          </w:tcPr>
          <w:p w:rsidR="003D4089" w:rsidRPr="006E233D" w:rsidRDefault="003D4089" w:rsidP="003E093C">
            <w:r w:rsidRPr="003E093C">
              <w:rPr>
                <w:highlight w:val="lightGray"/>
              </w:rPr>
              <w:t>done</w:t>
            </w:r>
          </w:p>
        </w:tc>
      </w:tr>
      <w:tr w:rsidR="003D4089" w:rsidRPr="006E233D" w:rsidTr="00546A1A">
        <w:tc>
          <w:tcPr>
            <w:tcW w:w="918" w:type="dxa"/>
            <w:tcBorders>
              <w:bottom w:val="double" w:sz="6" w:space="0" w:color="auto"/>
            </w:tcBorders>
          </w:tcPr>
          <w:p w:rsidR="003D4089" w:rsidRPr="003E093C" w:rsidRDefault="003D4089" w:rsidP="00BC5F1F">
            <w:pPr>
              <w:rPr>
                <w:highlight w:val="lightGray"/>
              </w:rPr>
            </w:pPr>
            <w:r w:rsidRPr="003E093C">
              <w:rPr>
                <w:highlight w:val="lightGray"/>
              </w:rPr>
              <w:t>225</w:t>
            </w:r>
          </w:p>
        </w:tc>
        <w:tc>
          <w:tcPr>
            <w:tcW w:w="1350" w:type="dxa"/>
            <w:tcBorders>
              <w:bottom w:val="double" w:sz="6" w:space="0" w:color="auto"/>
            </w:tcBorders>
          </w:tcPr>
          <w:p w:rsidR="003D4089" w:rsidRPr="003E093C" w:rsidRDefault="003D4089" w:rsidP="00BC5F1F">
            <w:pPr>
              <w:rPr>
                <w:highlight w:val="lightGray"/>
              </w:rPr>
            </w:pPr>
            <w:r w:rsidRPr="003E093C">
              <w:rPr>
                <w:highlight w:val="lightGray"/>
              </w:rPr>
              <w:t>0050(4)</w:t>
            </w:r>
          </w:p>
        </w:tc>
        <w:tc>
          <w:tcPr>
            <w:tcW w:w="990" w:type="dxa"/>
            <w:tcBorders>
              <w:bottom w:val="double" w:sz="6" w:space="0" w:color="auto"/>
            </w:tcBorders>
          </w:tcPr>
          <w:p w:rsidR="003D4089" w:rsidRPr="003E093C" w:rsidRDefault="003D4089" w:rsidP="00A65851">
            <w:pPr>
              <w:rPr>
                <w:color w:val="000000"/>
                <w:highlight w:val="lightGray"/>
              </w:rPr>
            </w:pPr>
            <w:r w:rsidRPr="003E093C">
              <w:rPr>
                <w:color w:val="000000"/>
                <w:highlight w:val="lightGray"/>
              </w:rPr>
              <w:t>224</w:t>
            </w:r>
          </w:p>
        </w:tc>
        <w:tc>
          <w:tcPr>
            <w:tcW w:w="1350" w:type="dxa"/>
            <w:tcBorders>
              <w:bottom w:val="double" w:sz="6" w:space="0" w:color="auto"/>
            </w:tcBorders>
          </w:tcPr>
          <w:p w:rsidR="003D4089" w:rsidRPr="003E093C" w:rsidRDefault="003D4089" w:rsidP="00A65851">
            <w:pPr>
              <w:rPr>
                <w:color w:val="000000"/>
                <w:highlight w:val="lightGray"/>
              </w:rPr>
            </w:pPr>
            <w:r w:rsidRPr="003E093C">
              <w:rPr>
                <w:color w:val="000000"/>
                <w:highlight w:val="lightGray"/>
              </w:rPr>
              <w:t>0070(1)(a)(C)</w:t>
            </w:r>
          </w:p>
        </w:tc>
        <w:tc>
          <w:tcPr>
            <w:tcW w:w="4860" w:type="dxa"/>
            <w:tcBorders>
              <w:bottom w:val="double" w:sz="6" w:space="0" w:color="auto"/>
            </w:tcBorders>
          </w:tcPr>
          <w:p w:rsidR="003D4089" w:rsidRPr="003E093C" w:rsidRDefault="003D4089" w:rsidP="00546A1A">
            <w:pPr>
              <w:rPr>
                <w:color w:val="000000"/>
                <w:highlight w:val="lightGray"/>
              </w:rPr>
            </w:pPr>
            <w:r w:rsidRPr="003E093C">
              <w:rPr>
                <w:color w:val="000000"/>
                <w:highlight w:val="lightGray"/>
              </w:rPr>
              <w:t xml:space="preserve">Change to </w:t>
            </w:r>
          </w:p>
          <w:p w:rsidR="003D4089" w:rsidRPr="003E093C" w:rsidRDefault="003D4089" w:rsidP="00546A1A">
            <w:pPr>
              <w:rPr>
                <w:color w:val="000000"/>
                <w:highlight w:val="lightGray"/>
              </w:rPr>
            </w:pPr>
            <w:r w:rsidRPr="003E093C">
              <w:rPr>
                <w:color w:val="000000"/>
                <w:highlight w:val="lightGray"/>
              </w:rPr>
              <w:t xml:space="preserve">“In addition to the exemption provided in paragraph (B), the requirement for preconstruction monitoring in paragraph (A) may be satisfied by the submittal of representative or conservative general background concentration data.” </w:t>
            </w:r>
          </w:p>
        </w:tc>
        <w:tc>
          <w:tcPr>
            <w:tcW w:w="4320" w:type="dxa"/>
            <w:tcBorders>
              <w:bottom w:val="double" w:sz="6" w:space="0" w:color="auto"/>
            </w:tcBorders>
          </w:tcPr>
          <w:p w:rsidR="003D4089" w:rsidRPr="003E093C" w:rsidRDefault="003D4089" w:rsidP="00EB2DA4">
            <w:pPr>
              <w:shd w:val="clear" w:color="auto" w:fill="FFFFFF"/>
              <w:rPr>
                <w:highlight w:val="lightGray"/>
              </w:rPr>
            </w:pPr>
            <w:r w:rsidRPr="003E093C">
              <w:rPr>
                <w:highlight w:val="lightGray"/>
              </w:rPr>
              <w:t xml:space="preserve">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  </w:t>
            </w:r>
          </w:p>
          <w:p w:rsidR="003D4089" w:rsidRPr="003E093C" w:rsidRDefault="003D4089" w:rsidP="003B34A6">
            <w:pPr>
              <w:shd w:val="clear" w:color="auto" w:fill="FFFFFF"/>
              <w:rPr>
                <w:highlight w:val="lightGray"/>
              </w:rPr>
            </w:pPr>
            <w:r w:rsidRPr="003E093C">
              <w:rPr>
                <w:highlight w:val="lightGray"/>
              </w:rPr>
              <w:t xml:space="preserve">The demonstration that the air quality impact from the emissions increase would not cause or contribute to an exceedance of any air quality standard requires a competing source analysis and representative background data if the new source impacts are above the SIL.  DEQ has not allowed post construction monitoring to be substituted for </w:t>
            </w:r>
            <w:r w:rsidRPr="003E093C">
              <w:rPr>
                <w:highlight w:val="lightGray"/>
              </w:rPr>
              <w:lastRenderedPageBreak/>
              <w:t xml:space="preserve">preconstruction monitoring.  Ambient air data from the same monitor that provided the background concentration used in the modeling is used to ensure that air quality is below the NAAQS after construction.  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3D4089" w:rsidRPr="006E233D" w:rsidRDefault="003D4089" w:rsidP="00546A1A">
            <w:r w:rsidRPr="003E093C">
              <w:rPr>
                <w:highlight w:val="lightGray"/>
              </w:rPr>
              <w:lastRenderedPageBreak/>
              <w:t>done</w:t>
            </w:r>
          </w:p>
        </w:tc>
      </w:tr>
      <w:tr w:rsidR="003D4089" w:rsidRPr="006E233D" w:rsidTr="00BC5F1F">
        <w:tc>
          <w:tcPr>
            <w:tcW w:w="918" w:type="dxa"/>
          </w:tcPr>
          <w:p w:rsidR="003D4089" w:rsidRDefault="003D4089" w:rsidP="00BC5F1F">
            <w:r>
              <w:lastRenderedPageBreak/>
              <w:t>225</w:t>
            </w:r>
          </w:p>
        </w:tc>
        <w:tc>
          <w:tcPr>
            <w:tcW w:w="1350" w:type="dxa"/>
          </w:tcPr>
          <w:p w:rsidR="003D4089" w:rsidRDefault="003D4089" w:rsidP="00BC5F1F">
            <w:r>
              <w:t>0050(4)</w:t>
            </w:r>
          </w:p>
        </w:tc>
        <w:tc>
          <w:tcPr>
            <w:tcW w:w="990" w:type="dxa"/>
          </w:tcPr>
          <w:p w:rsidR="003D4089" w:rsidRDefault="003D4089" w:rsidP="00BC5F1F">
            <w:pPr>
              <w:rPr>
                <w:color w:val="000000"/>
              </w:rPr>
            </w:pPr>
            <w:r>
              <w:rPr>
                <w:color w:val="000000"/>
              </w:rPr>
              <w:t>224</w:t>
            </w:r>
          </w:p>
        </w:tc>
        <w:tc>
          <w:tcPr>
            <w:tcW w:w="1350" w:type="dxa"/>
          </w:tcPr>
          <w:p w:rsidR="003D4089" w:rsidRDefault="003D4089" w:rsidP="00BC5F1F">
            <w:pPr>
              <w:rPr>
                <w:color w:val="000000"/>
              </w:rPr>
            </w:pPr>
            <w:r>
              <w:rPr>
                <w:color w:val="000000"/>
              </w:rPr>
              <w:t>0070(1)(b)</w:t>
            </w:r>
          </w:p>
        </w:tc>
        <w:tc>
          <w:tcPr>
            <w:tcW w:w="4860" w:type="dxa"/>
          </w:tcPr>
          <w:p w:rsidR="003D4089" w:rsidRPr="006E233D" w:rsidRDefault="003D4089" w:rsidP="00A32BA6">
            <w:pPr>
              <w:rPr>
                <w:color w:val="000000"/>
              </w:rPr>
            </w:pPr>
            <w:r>
              <w:rPr>
                <w:color w:val="000000"/>
              </w:rPr>
              <w:t>Add title Post-Construction Air Quality Monitoring</w:t>
            </w:r>
          </w:p>
        </w:tc>
        <w:tc>
          <w:tcPr>
            <w:tcW w:w="4320" w:type="dxa"/>
          </w:tcPr>
          <w:p w:rsidR="003D4089" w:rsidRPr="006E233D" w:rsidRDefault="003D4089" w:rsidP="00BC5F1F">
            <w:pPr>
              <w:rPr>
                <w:bCs/>
              </w:rPr>
            </w:pPr>
            <w:r>
              <w:rPr>
                <w:bCs/>
              </w:rPr>
              <w:t>Restructure</w:t>
            </w:r>
          </w:p>
        </w:tc>
        <w:tc>
          <w:tcPr>
            <w:tcW w:w="787" w:type="dxa"/>
          </w:tcPr>
          <w:p w:rsidR="003D4089" w:rsidRPr="006E233D" w:rsidRDefault="003D4089" w:rsidP="00BC5F1F">
            <w:r>
              <w:t>done</w:t>
            </w:r>
          </w:p>
        </w:tc>
      </w:tr>
      <w:tr w:rsidR="003D4089" w:rsidRPr="006E233D" w:rsidTr="00546A1A">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0070(1)(a)(B)</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0070(2)(a)(B)</w:t>
            </w:r>
          </w:p>
        </w:tc>
        <w:tc>
          <w:tcPr>
            <w:tcW w:w="4860" w:type="dxa"/>
            <w:tcBorders>
              <w:bottom w:val="double" w:sz="6" w:space="0" w:color="auto"/>
            </w:tcBorders>
          </w:tcPr>
          <w:p w:rsidR="003D4089" w:rsidRPr="006E233D" w:rsidRDefault="003D4089" w:rsidP="00546A1A">
            <w:pPr>
              <w:rPr>
                <w:color w:val="000000"/>
              </w:rPr>
            </w:pPr>
            <w:r w:rsidRPr="006E233D">
              <w:rPr>
                <w:color w:val="000000"/>
              </w:rPr>
              <w:t xml:space="preserve">Change “or” to “for” and delete “non” from nonattainment </w:t>
            </w:r>
          </w:p>
        </w:tc>
        <w:tc>
          <w:tcPr>
            <w:tcW w:w="4320" w:type="dxa"/>
            <w:tcBorders>
              <w:bottom w:val="double" w:sz="6" w:space="0" w:color="auto"/>
            </w:tcBorders>
          </w:tcPr>
          <w:p w:rsidR="003D4089" w:rsidRPr="006E233D" w:rsidRDefault="003D4089" w:rsidP="00546A1A">
            <w:pPr>
              <w:shd w:val="clear" w:color="auto" w:fill="FFFFFF"/>
            </w:pPr>
            <w:r w:rsidRPr="006E233D">
              <w:t>Correction</w:t>
            </w:r>
          </w:p>
        </w:tc>
        <w:tc>
          <w:tcPr>
            <w:tcW w:w="787" w:type="dxa"/>
            <w:tcBorders>
              <w:bottom w:val="double" w:sz="6" w:space="0" w:color="auto"/>
            </w:tcBorders>
          </w:tcPr>
          <w:p w:rsidR="003D4089" w:rsidRPr="006E233D" w:rsidRDefault="003D4089" w:rsidP="00546A1A">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0070(1)(c)</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0070(2)(c)</w:t>
            </w:r>
          </w:p>
        </w:tc>
        <w:tc>
          <w:tcPr>
            <w:tcW w:w="4860" w:type="dxa"/>
            <w:tcBorders>
              <w:bottom w:val="double" w:sz="6" w:space="0" w:color="auto"/>
            </w:tcBorders>
          </w:tcPr>
          <w:p w:rsidR="003D4089" w:rsidRPr="006E233D" w:rsidRDefault="003D4089" w:rsidP="00595FCF">
            <w:pPr>
              <w:rPr>
                <w:color w:val="000000"/>
              </w:rPr>
            </w:pPr>
            <w:r w:rsidRPr="006E233D">
              <w:rPr>
                <w:color w:val="000000"/>
              </w:rPr>
              <w:t>Add “major” to NSR</w:t>
            </w:r>
          </w:p>
        </w:tc>
        <w:tc>
          <w:tcPr>
            <w:tcW w:w="4320" w:type="dxa"/>
            <w:tcBorders>
              <w:bottom w:val="double" w:sz="6" w:space="0" w:color="auto"/>
            </w:tcBorders>
          </w:tcPr>
          <w:p w:rsidR="003D4089" w:rsidRPr="006E233D" w:rsidRDefault="003D4089" w:rsidP="006E1A2B">
            <w:pPr>
              <w:rPr>
                <w:highlight w:val="green"/>
              </w:rPr>
            </w:pPr>
            <w:r w:rsidRPr="006E233D">
              <w:t xml:space="preserve">DEQ has added rules for minor new source review in this division so the distinction between major and minor new source review must be made </w:t>
            </w:r>
          </w:p>
        </w:tc>
        <w:tc>
          <w:tcPr>
            <w:tcW w:w="787" w:type="dxa"/>
            <w:tcBorders>
              <w:bottom w:val="double" w:sz="6" w:space="0" w:color="auto"/>
            </w:tcBorders>
          </w:tcPr>
          <w:p w:rsidR="003D4089" w:rsidRPr="006E233D" w:rsidRDefault="003D4089" w:rsidP="00595FCF">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0070(3)</w:t>
            </w:r>
          </w:p>
        </w:tc>
        <w:tc>
          <w:tcPr>
            <w:tcW w:w="4860" w:type="dxa"/>
            <w:tcBorders>
              <w:bottom w:val="double" w:sz="6" w:space="0" w:color="auto"/>
            </w:tcBorders>
          </w:tcPr>
          <w:p w:rsidR="003D4089" w:rsidRPr="006E233D" w:rsidRDefault="003D4089" w:rsidP="00595FCF">
            <w:pPr>
              <w:rPr>
                <w:color w:val="000000"/>
              </w:rPr>
            </w:pPr>
            <w:r w:rsidRPr="006E233D">
              <w:rPr>
                <w:color w:val="000000"/>
              </w:rPr>
              <w:t>Add Air Quality Protection heading</w:t>
            </w:r>
          </w:p>
        </w:tc>
        <w:tc>
          <w:tcPr>
            <w:tcW w:w="4320" w:type="dxa"/>
            <w:tcBorders>
              <w:bottom w:val="double" w:sz="6" w:space="0" w:color="auto"/>
            </w:tcBorders>
          </w:tcPr>
          <w:p w:rsidR="003D4089" w:rsidRPr="006E233D" w:rsidRDefault="003D4089" w:rsidP="00651198">
            <w:pPr>
              <w:shd w:val="clear" w:color="auto" w:fill="FFFFFF"/>
            </w:pPr>
            <w:r w:rsidRPr="006E233D">
              <w:t>Restructure</w:t>
            </w:r>
          </w:p>
        </w:tc>
        <w:tc>
          <w:tcPr>
            <w:tcW w:w="787" w:type="dxa"/>
            <w:tcBorders>
              <w:bottom w:val="double" w:sz="6" w:space="0" w:color="auto"/>
            </w:tcBorders>
          </w:tcPr>
          <w:p w:rsidR="003D4089" w:rsidRPr="006E233D" w:rsidRDefault="003D4089" w:rsidP="00595FCF">
            <w:r w:rsidRPr="006E233D">
              <w:t>done</w:t>
            </w:r>
          </w:p>
        </w:tc>
      </w:tr>
      <w:tr w:rsidR="003D4089" w:rsidRPr="006E233D" w:rsidTr="00546A1A">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0070(2)</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0070(3)</w:t>
            </w:r>
          </w:p>
        </w:tc>
        <w:tc>
          <w:tcPr>
            <w:tcW w:w="4860" w:type="dxa"/>
            <w:tcBorders>
              <w:bottom w:val="double" w:sz="6" w:space="0" w:color="auto"/>
            </w:tcBorders>
          </w:tcPr>
          <w:p w:rsidR="003D4089" w:rsidRPr="006E233D" w:rsidRDefault="003D4089" w:rsidP="00546A1A">
            <w:pPr>
              <w:rPr>
                <w:color w:val="000000"/>
              </w:rPr>
            </w:pPr>
            <w:r w:rsidRPr="006E233D">
              <w:rPr>
                <w:color w:val="000000"/>
              </w:rPr>
              <w:t>Delete “subject to this rule”</w:t>
            </w:r>
          </w:p>
        </w:tc>
        <w:tc>
          <w:tcPr>
            <w:tcW w:w="4320" w:type="dxa"/>
            <w:tcBorders>
              <w:bottom w:val="double" w:sz="6" w:space="0" w:color="auto"/>
            </w:tcBorders>
          </w:tcPr>
          <w:p w:rsidR="003D4089" w:rsidRPr="006E233D" w:rsidRDefault="003D4089" w:rsidP="00546A1A">
            <w:r w:rsidRPr="006E233D">
              <w:t>The owner or operator of a source would only be in this part of the rules if it were subject to this rule.</w:t>
            </w:r>
          </w:p>
        </w:tc>
        <w:tc>
          <w:tcPr>
            <w:tcW w:w="787" w:type="dxa"/>
            <w:tcBorders>
              <w:bottom w:val="double" w:sz="6" w:space="0" w:color="auto"/>
            </w:tcBorders>
          </w:tcPr>
          <w:p w:rsidR="003D4089" w:rsidRPr="006E233D" w:rsidRDefault="003D4089" w:rsidP="00546A1A">
            <w:r w:rsidRPr="006E233D">
              <w:t>done</w:t>
            </w:r>
          </w:p>
        </w:tc>
      </w:tr>
      <w:tr w:rsidR="003D4089" w:rsidRPr="006E233D" w:rsidTr="00782B92">
        <w:tc>
          <w:tcPr>
            <w:tcW w:w="918" w:type="dxa"/>
            <w:tcBorders>
              <w:bottom w:val="double" w:sz="6" w:space="0" w:color="auto"/>
            </w:tcBorders>
          </w:tcPr>
          <w:p w:rsidR="003D4089" w:rsidRPr="00E857C9" w:rsidRDefault="003D4089" w:rsidP="00782B92">
            <w:pPr>
              <w:rPr>
                <w:highlight w:val="lightGray"/>
              </w:rPr>
            </w:pPr>
            <w:r w:rsidRPr="00E857C9">
              <w:rPr>
                <w:highlight w:val="lightGray"/>
              </w:rPr>
              <w:t>224</w:t>
            </w:r>
          </w:p>
        </w:tc>
        <w:tc>
          <w:tcPr>
            <w:tcW w:w="1350" w:type="dxa"/>
            <w:tcBorders>
              <w:bottom w:val="double" w:sz="6" w:space="0" w:color="auto"/>
            </w:tcBorders>
          </w:tcPr>
          <w:p w:rsidR="003D4089" w:rsidRPr="00E857C9" w:rsidRDefault="003D4089" w:rsidP="00C11CAD">
            <w:pPr>
              <w:rPr>
                <w:highlight w:val="lightGray"/>
              </w:rPr>
            </w:pPr>
            <w:r>
              <w:rPr>
                <w:highlight w:val="lightGray"/>
              </w:rPr>
              <w:t>007</w:t>
            </w:r>
            <w:r w:rsidRPr="00E857C9">
              <w:rPr>
                <w:highlight w:val="lightGray"/>
              </w:rPr>
              <w:t>0(</w:t>
            </w:r>
            <w:r>
              <w:rPr>
                <w:highlight w:val="lightGray"/>
              </w:rPr>
              <w:t>2</w:t>
            </w:r>
            <w:r w:rsidRPr="00E857C9">
              <w:rPr>
                <w:highlight w:val="lightGray"/>
              </w:rPr>
              <w:t>)</w:t>
            </w:r>
          </w:p>
        </w:tc>
        <w:tc>
          <w:tcPr>
            <w:tcW w:w="990" w:type="dxa"/>
            <w:tcBorders>
              <w:bottom w:val="double" w:sz="6" w:space="0" w:color="auto"/>
            </w:tcBorders>
          </w:tcPr>
          <w:p w:rsidR="003D4089" w:rsidRPr="00E857C9" w:rsidRDefault="003D4089" w:rsidP="00782B92">
            <w:pPr>
              <w:rPr>
                <w:color w:val="000000"/>
                <w:highlight w:val="lightGray"/>
              </w:rPr>
            </w:pPr>
            <w:r w:rsidRPr="00E857C9">
              <w:rPr>
                <w:color w:val="000000"/>
                <w:highlight w:val="lightGray"/>
              </w:rPr>
              <w:t>224</w:t>
            </w:r>
          </w:p>
        </w:tc>
        <w:tc>
          <w:tcPr>
            <w:tcW w:w="1350" w:type="dxa"/>
            <w:tcBorders>
              <w:bottom w:val="double" w:sz="6" w:space="0" w:color="auto"/>
            </w:tcBorders>
          </w:tcPr>
          <w:p w:rsidR="003D4089" w:rsidRPr="00E857C9" w:rsidRDefault="003D4089" w:rsidP="00C11CAD">
            <w:pPr>
              <w:rPr>
                <w:color w:val="000000"/>
                <w:highlight w:val="lightGray"/>
              </w:rPr>
            </w:pPr>
            <w:r>
              <w:rPr>
                <w:color w:val="000000"/>
                <w:highlight w:val="lightGray"/>
              </w:rPr>
              <w:t>007</w:t>
            </w:r>
            <w:r w:rsidRPr="00E857C9">
              <w:rPr>
                <w:color w:val="000000"/>
                <w:highlight w:val="lightGray"/>
              </w:rPr>
              <w:t>0(</w:t>
            </w:r>
            <w:r>
              <w:rPr>
                <w:color w:val="000000"/>
                <w:highlight w:val="lightGray"/>
              </w:rPr>
              <w:t>3</w:t>
            </w:r>
            <w:r w:rsidRPr="00E857C9">
              <w:rPr>
                <w:color w:val="000000"/>
                <w:highlight w:val="lightGray"/>
              </w:rPr>
              <w:t>)</w:t>
            </w:r>
          </w:p>
        </w:tc>
        <w:tc>
          <w:tcPr>
            <w:tcW w:w="4860" w:type="dxa"/>
            <w:tcBorders>
              <w:bottom w:val="double" w:sz="6" w:space="0" w:color="auto"/>
            </w:tcBorders>
          </w:tcPr>
          <w:p w:rsidR="003D4089" w:rsidRPr="00E857C9" w:rsidRDefault="003D4089" w:rsidP="00782B92">
            <w:pPr>
              <w:rPr>
                <w:highlight w:val="lightGray"/>
              </w:rPr>
            </w:pPr>
            <w:r w:rsidRPr="00E857C9">
              <w:rPr>
                <w:highlight w:val="lightGray"/>
              </w:rPr>
              <w:t>Change “in accordance with” to “u</w:t>
            </w:r>
            <w:r>
              <w:rPr>
                <w:highlight w:val="lightGray"/>
              </w:rPr>
              <w:t>nder</w:t>
            </w:r>
            <w:r w:rsidRPr="00E857C9">
              <w:rPr>
                <w:highlight w:val="lightGray"/>
              </w:rPr>
              <w:t>”</w:t>
            </w:r>
          </w:p>
        </w:tc>
        <w:tc>
          <w:tcPr>
            <w:tcW w:w="4320" w:type="dxa"/>
            <w:tcBorders>
              <w:bottom w:val="double" w:sz="6" w:space="0" w:color="auto"/>
            </w:tcBorders>
          </w:tcPr>
          <w:p w:rsidR="003D4089" w:rsidRPr="00E857C9" w:rsidRDefault="003D4089" w:rsidP="00782B92">
            <w:pPr>
              <w:rPr>
                <w:highlight w:val="lightGray"/>
              </w:rPr>
            </w:pPr>
            <w:r w:rsidRPr="00E857C9">
              <w:rPr>
                <w:highlight w:val="lightGray"/>
              </w:rPr>
              <w:t>Plain language</w:t>
            </w:r>
          </w:p>
        </w:tc>
        <w:tc>
          <w:tcPr>
            <w:tcW w:w="787" w:type="dxa"/>
            <w:tcBorders>
              <w:bottom w:val="double" w:sz="6" w:space="0" w:color="auto"/>
            </w:tcBorders>
          </w:tcPr>
          <w:p w:rsidR="003D4089" w:rsidRPr="00E857C9" w:rsidRDefault="003D4089" w:rsidP="00782B92">
            <w:pPr>
              <w:rPr>
                <w:highlight w:val="lightGray"/>
              </w:rPr>
            </w:pPr>
            <w:r w:rsidRPr="00E857C9">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0070(2)</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0070(3)</w:t>
            </w:r>
          </w:p>
        </w:tc>
        <w:tc>
          <w:tcPr>
            <w:tcW w:w="4860" w:type="dxa"/>
            <w:tcBorders>
              <w:bottom w:val="double" w:sz="6" w:space="0" w:color="auto"/>
            </w:tcBorders>
          </w:tcPr>
          <w:p w:rsidR="003D4089" w:rsidRPr="006E233D" w:rsidRDefault="003D4089" w:rsidP="009A0B1E">
            <w:pPr>
              <w:rPr>
                <w:color w:val="000000"/>
              </w:rPr>
            </w:pPr>
            <w:r w:rsidRPr="006E233D">
              <w:rPr>
                <w:color w:val="000000"/>
              </w:rPr>
              <w:t>Change the cross references from “OAR 340-225-0050 through 340-225-0070” to “OAR 340-225-0050(1) through (3), 340-225-0060, and 340-225-0070”</w:t>
            </w:r>
          </w:p>
        </w:tc>
        <w:tc>
          <w:tcPr>
            <w:tcW w:w="4320" w:type="dxa"/>
            <w:tcBorders>
              <w:bottom w:val="double" w:sz="6" w:space="0" w:color="auto"/>
            </w:tcBorders>
          </w:tcPr>
          <w:p w:rsidR="003D4089" w:rsidRPr="006E233D" w:rsidRDefault="003D4089" w:rsidP="00057E75">
            <w:r w:rsidRPr="006E233D">
              <w:t>OAR 340-225-0050(4) Air Quality Monitoring is being moved to division 224.</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0070(2)(a)</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0070(3)(a)</w:t>
            </w:r>
          </w:p>
        </w:tc>
        <w:tc>
          <w:tcPr>
            <w:tcW w:w="4860" w:type="dxa"/>
            <w:tcBorders>
              <w:bottom w:val="double" w:sz="6" w:space="0" w:color="auto"/>
            </w:tcBorders>
          </w:tcPr>
          <w:p w:rsidR="003D4089" w:rsidRPr="006E233D" w:rsidRDefault="003D4089" w:rsidP="00595FCF">
            <w:pPr>
              <w:rPr>
                <w:color w:val="000000"/>
              </w:rPr>
            </w:pPr>
            <w:r w:rsidRPr="006E233D">
              <w:rPr>
                <w:color w:val="000000"/>
              </w:rPr>
              <w:t>Add “For increases of PM2.5 precursors equal to or greater than the significant emission rate, the owner or operator must provide an analysis of PM2.5 air quality impacts based on all increases of direct PM2.5 and PM2.5 precursors.”</w:t>
            </w:r>
          </w:p>
        </w:tc>
        <w:tc>
          <w:tcPr>
            <w:tcW w:w="4320" w:type="dxa"/>
            <w:tcBorders>
              <w:bottom w:val="double" w:sz="6" w:space="0" w:color="auto"/>
            </w:tcBorders>
          </w:tcPr>
          <w:p w:rsidR="003D4089" w:rsidRPr="006E233D" w:rsidRDefault="003D4089" w:rsidP="00595FCF">
            <w:r w:rsidRPr="006E233D">
              <w:t>DEQ is requiring analysis of PM2.5 air quality impacts on all increases of direct PM2.5 and PM2.5 precursors if the PM2.5 precursors increase greater than the significant emission rate.</w:t>
            </w:r>
          </w:p>
        </w:tc>
        <w:tc>
          <w:tcPr>
            <w:tcW w:w="787" w:type="dxa"/>
            <w:tcBorders>
              <w:bottom w:val="double" w:sz="6" w:space="0" w:color="auto"/>
            </w:tcBorders>
          </w:tcPr>
          <w:p w:rsidR="003D4089" w:rsidRPr="006E233D" w:rsidRDefault="003D4089" w:rsidP="00595FCF">
            <w:r w:rsidRPr="006E233D">
              <w:t>done</w:t>
            </w:r>
          </w:p>
        </w:tc>
      </w:tr>
      <w:tr w:rsidR="003D4089" w:rsidRPr="006E233D" w:rsidTr="00546A1A">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0070(3)(b)</w:t>
            </w:r>
          </w:p>
        </w:tc>
        <w:tc>
          <w:tcPr>
            <w:tcW w:w="4860" w:type="dxa"/>
          </w:tcPr>
          <w:p w:rsidR="003D4089" w:rsidRPr="006E233D" w:rsidRDefault="003D4089" w:rsidP="00C11CAD">
            <w:r w:rsidRPr="006E233D">
              <w:t>Add “</w:t>
            </w:r>
            <w:r w:rsidRPr="006E233D">
              <w:rPr>
                <w:bCs/>
              </w:rPr>
              <w:t>The owner or operator must not cause or contribute to a new violation of an ambient air quality standard even if the single source impact is less th</w:t>
            </w:r>
            <w:r>
              <w:rPr>
                <w:bCs/>
              </w:rPr>
              <w:t>an the significant impact level</w:t>
            </w:r>
            <w:r w:rsidRPr="006E233D">
              <w:rPr>
                <w:bCs/>
              </w:rPr>
              <w:t xml:space="preserve"> </w:t>
            </w:r>
            <w:r>
              <w:rPr>
                <w:bCs/>
              </w:rPr>
              <w:t xml:space="preserve">under </w:t>
            </w:r>
            <w:r w:rsidRPr="006E233D">
              <w:rPr>
                <w:bCs/>
              </w:rPr>
              <w:t>OAR 340-202-0050(2)</w:t>
            </w:r>
            <w:r w:rsidRPr="006E233D">
              <w:t>.”</w:t>
            </w:r>
          </w:p>
        </w:tc>
        <w:tc>
          <w:tcPr>
            <w:tcW w:w="4320" w:type="dxa"/>
          </w:tcPr>
          <w:p w:rsidR="003D4089" w:rsidRPr="006E233D" w:rsidRDefault="003D4089" w:rsidP="00546A1A">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w:t>
            </w:r>
            <w:r w:rsidRPr="006E233D">
              <w:rPr>
                <w:bCs/>
              </w:rPr>
              <w:lastRenderedPageBreak/>
              <w:t xml:space="preserve">not cause or contribute to a new violation of an ambient air quality standard even if the single source impact is less than the SIL.  This safeguard ensures that a new or modified source will not significantly impact the area.    </w:t>
            </w:r>
          </w:p>
        </w:tc>
        <w:tc>
          <w:tcPr>
            <w:tcW w:w="787" w:type="dxa"/>
          </w:tcPr>
          <w:p w:rsidR="003D4089" w:rsidRPr="006E233D" w:rsidRDefault="003D4089" w:rsidP="00546A1A">
            <w:r w:rsidRPr="006E233D">
              <w:lastRenderedPageBreak/>
              <w:t>done</w:t>
            </w:r>
          </w:p>
        </w:tc>
      </w:tr>
      <w:tr w:rsidR="003D4089" w:rsidRPr="006E233D" w:rsidTr="00546A1A">
        <w:tc>
          <w:tcPr>
            <w:tcW w:w="918" w:type="dxa"/>
          </w:tcPr>
          <w:p w:rsidR="003D4089" w:rsidRPr="006E233D" w:rsidRDefault="003D4089" w:rsidP="00A65851">
            <w:r w:rsidRPr="006E233D">
              <w:lastRenderedPageBreak/>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0070(4)</w:t>
            </w:r>
          </w:p>
        </w:tc>
        <w:tc>
          <w:tcPr>
            <w:tcW w:w="4860" w:type="dxa"/>
          </w:tcPr>
          <w:p w:rsidR="003D4089" w:rsidRPr="006E233D" w:rsidRDefault="003D4089" w:rsidP="00546A1A">
            <w:r w:rsidRPr="006E233D">
              <w:t>Add a provision for requirements if a source is located outside but impacts a designated area:</w:t>
            </w:r>
          </w:p>
          <w:p w:rsidR="003D4089" w:rsidRPr="006E233D" w:rsidRDefault="003D4089" w:rsidP="00546A1A">
            <w:pPr>
              <w:numPr>
                <w:ilvl w:val="0"/>
                <w:numId w:val="31"/>
              </w:numPr>
            </w:pPr>
            <w:r w:rsidRPr="006E233D">
              <w:t>Other than attainment or unclassified area:</w:t>
            </w:r>
          </w:p>
          <w:p w:rsidR="003D4089" w:rsidRPr="006E233D" w:rsidRDefault="003D4089" w:rsidP="00546A1A">
            <w:pPr>
              <w:numPr>
                <w:ilvl w:val="1"/>
                <w:numId w:val="31"/>
              </w:numPr>
              <w:rPr>
                <w:bCs/>
                <w:color w:val="000000"/>
              </w:rPr>
            </w:pPr>
            <w:r w:rsidRPr="006E233D">
              <w:rPr>
                <w:bCs/>
                <w:color w:val="000000"/>
              </w:rPr>
              <w:t>less than Class II SIL at all receptors or</w:t>
            </w:r>
          </w:p>
          <w:p w:rsidR="003D4089" w:rsidRPr="006E233D" w:rsidRDefault="003D4089" w:rsidP="00546A1A">
            <w:pPr>
              <w:numPr>
                <w:ilvl w:val="1"/>
                <w:numId w:val="31"/>
              </w:numPr>
              <w:rPr>
                <w:bCs/>
                <w:color w:val="000000"/>
              </w:rPr>
            </w:pPr>
            <w:r w:rsidRPr="006E233D">
              <w:rPr>
                <w:bCs/>
                <w:color w:val="000000"/>
              </w:rPr>
              <w:t xml:space="preserve">offsets </w:t>
            </w:r>
          </w:p>
          <w:p w:rsidR="003D4089" w:rsidRPr="006E233D" w:rsidRDefault="003D4089" w:rsidP="00546A1A">
            <w:pPr>
              <w:numPr>
                <w:ilvl w:val="0"/>
                <w:numId w:val="31"/>
              </w:numPr>
            </w:pPr>
            <w:r w:rsidRPr="006E233D">
              <w:t>Attainment or unclassified area:</w:t>
            </w:r>
          </w:p>
          <w:p w:rsidR="003D4089" w:rsidRPr="006E233D" w:rsidRDefault="003D4089" w:rsidP="00546A1A">
            <w:pPr>
              <w:numPr>
                <w:ilvl w:val="1"/>
                <w:numId w:val="31"/>
              </w:numPr>
              <w:rPr>
                <w:bCs/>
                <w:color w:val="000000"/>
              </w:rPr>
            </w:pPr>
            <w:r w:rsidRPr="006E233D">
              <w:rPr>
                <w:bCs/>
                <w:color w:val="000000"/>
              </w:rPr>
              <w:t>NAAQS</w:t>
            </w:r>
          </w:p>
          <w:p w:rsidR="003D4089" w:rsidRPr="006E233D" w:rsidRDefault="003D4089" w:rsidP="00546A1A">
            <w:pPr>
              <w:numPr>
                <w:ilvl w:val="1"/>
                <w:numId w:val="31"/>
              </w:numPr>
              <w:rPr>
                <w:bCs/>
                <w:color w:val="000000"/>
              </w:rPr>
            </w:pPr>
            <w:r w:rsidRPr="006E233D">
              <w:rPr>
                <w:bCs/>
                <w:color w:val="000000"/>
              </w:rPr>
              <w:t>Class II Increments</w:t>
            </w:r>
          </w:p>
        </w:tc>
        <w:tc>
          <w:tcPr>
            <w:tcW w:w="4320" w:type="dxa"/>
          </w:tcPr>
          <w:p w:rsidR="003D4089" w:rsidRPr="006E233D" w:rsidRDefault="003D4089" w:rsidP="00546A1A">
            <w:pPr>
              <w:rPr>
                <w:highlight w:val="magenta"/>
              </w:rPr>
            </w:pPr>
            <w:r w:rsidRPr="006E233D">
              <w:t>DEQ is redefining Net Air Quality Benefit for all sources in all areas.  See SEPARATE DOCUMENT.</w:t>
            </w:r>
          </w:p>
          <w:p w:rsidR="003D4089" w:rsidRPr="006E233D" w:rsidRDefault="003D4089" w:rsidP="00546A1A">
            <w:pPr>
              <w:rPr>
                <w:highlight w:val="magenta"/>
              </w:rPr>
            </w:pPr>
            <w:r w:rsidRPr="006E233D">
              <w:rPr>
                <w:highlight w:val="magenta"/>
              </w:rPr>
              <w:t xml:space="preserve"> </w:t>
            </w:r>
          </w:p>
        </w:tc>
        <w:tc>
          <w:tcPr>
            <w:tcW w:w="787" w:type="dxa"/>
          </w:tcPr>
          <w:p w:rsidR="003D4089" w:rsidRPr="006E233D" w:rsidRDefault="003D4089" w:rsidP="00546A1A">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0070(3)</w:t>
            </w:r>
          </w:p>
        </w:tc>
        <w:tc>
          <w:tcPr>
            <w:tcW w:w="990" w:type="dxa"/>
            <w:tcBorders>
              <w:bottom w:val="double" w:sz="6" w:space="0" w:color="auto"/>
            </w:tcBorders>
          </w:tcPr>
          <w:p w:rsidR="003D4089" w:rsidRPr="006E233D" w:rsidRDefault="003D4089" w:rsidP="00A65851">
            <w:pPr>
              <w:rPr>
                <w:color w:val="000000"/>
              </w:rPr>
            </w:pPr>
            <w:r w:rsidRPr="006E233D">
              <w:rPr>
                <w:color w:val="000000"/>
              </w:rPr>
              <w:t>NA</w:t>
            </w:r>
          </w:p>
        </w:tc>
        <w:tc>
          <w:tcPr>
            <w:tcW w:w="1350" w:type="dxa"/>
            <w:tcBorders>
              <w:bottom w:val="double" w:sz="6" w:space="0" w:color="auto"/>
            </w:tcBorders>
          </w:tcPr>
          <w:p w:rsidR="003D4089" w:rsidRPr="006E233D" w:rsidRDefault="003D4089" w:rsidP="00A65851">
            <w:pPr>
              <w:rPr>
                <w:color w:val="000000"/>
              </w:rPr>
            </w:pPr>
            <w:r w:rsidRPr="006E233D">
              <w:rPr>
                <w:color w:val="000000"/>
              </w:rPr>
              <w:t>NA</w:t>
            </w:r>
          </w:p>
        </w:tc>
        <w:tc>
          <w:tcPr>
            <w:tcW w:w="4860" w:type="dxa"/>
            <w:tcBorders>
              <w:bottom w:val="double" w:sz="6" w:space="0" w:color="auto"/>
            </w:tcBorders>
          </w:tcPr>
          <w:p w:rsidR="003D4089" w:rsidRPr="006E233D" w:rsidRDefault="003D4089" w:rsidP="00595FCF">
            <w:pPr>
              <w:rPr>
                <w:color w:val="000000"/>
              </w:rPr>
            </w:pPr>
            <w:r w:rsidRPr="006E233D">
              <w:rPr>
                <w:color w:val="000000"/>
              </w:rPr>
              <w:t>Delete Air Quality Monitoring</w:t>
            </w:r>
          </w:p>
        </w:tc>
        <w:tc>
          <w:tcPr>
            <w:tcW w:w="4320" w:type="dxa"/>
            <w:tcBorders>
              <w:bottom w:val="double" w:sz="6" w:space="0" w:color="auto"/>
            </w:tcBorders>
          </w:tcPr>
          <w:p w:rsidR="003D4089" w:rsidRPr="006E233D" w:rsidRDefault="003D4089" w:rsidP="00595FCF">
            <w:r w:rsidRPr="006E233D">
              <w:t>Already included in OAR 340-224-0070(1)</w:t>
            </w:r>
          </w:p>
        </w:tc>
        <w:tc>
          <w:tcPr>
            <w:tcW w:w="787" w:type="dxa"/>
            <w:tcBorders>
              <w:bottom w:val="double" w:sz="6" w:space="0" w:color="auto"/>
            </w:tcBorders>
          </w:tcPr>
          <w:p w:rsidR="003D4089" w:rsidRPr="006E233D" w:rsidRDefault="003D4089" w:rsidP="00595FCF">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0070(4)</w:t>
            </w:r>
          </w:p>
        </w:tc>
        <w:tc>
          <w:tcPr>
            <w:tcW w:w="990" w:type="dxa"/>
            <w:tcBorders>
              <w:bottom w:val="double" w:sz="6" w:space="0" w:color="auto"/>
            </w:tcBorders>
          </w:tcPr>
          <w:p w:rsidR="003D4089" w:rsidRPr="006E233D" w:rsidRDefault="003D4089" w:rsidP="00A65851">
            <w:pPr>
              <w:rPr>
                <w:color w:val="000000"/>
              </w:rPr>
            </w:pPr>
            <w:r w:rsidRPr="006E233D">
              <w:rPr>
                <w:color w:val="000000"/>
              </w:rPr>
              <w:t>NA</w:t>
            </w:r>
          </w:p>
        </w:tc>
        <w:tc>
          <w:tcPr>
            <w:tcW w:w="1350" w:type="dxa"/>
            <w:tcBorders>
              <w:bottom w:val="double" w:sz="6" w:space="0" w:color="auto"/>
            </w:tcBorders>
          </w:tcPr>
          <w:p w:rsidR="003D4089" w:rsidRPr="006E233D" w:rsidRDefault="003D4089" w:rsidP="00A65851">
            <w:pPr>
              <w:rPr>
                <w:color w:val="000000"/>
              </w:rPr>
            </w:pPr>
            <w:r w:rsidRPr="006E233D">
              <w:rPr>
                <w:color w:val="000000"/>
              </w:rPr>
              <w:t>NA</w:t>
            </w:r>
          </w:p>
        </w:tc>
        <w:tc>
          <w:tcPr>
            <w:tcW w:w="4860" w:type="dxa"/>
            <w:tcBorders>
              <w:bottom w:val="double" w:sz="6" w:space="0" w:color="auto"/>
            </w:tcBorders>
          </w:tcPr>
          <w:p w:rsidR="003D4089" w:rsidRPr="006E233D" w:rsidRDefault="003D4089" w:rsidP="00E7294C">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3D4089" w:rsidRPr="006E233D" w:rsidRDefault="003D4089" w:rsidP="00595FCF">
            <w:r w:rsidRPr="006E233D">
              <w:t>Already included in AOR 340-224-0070(4)</w:t>
            </w:r>
          </w:p>
        </w:tc>
        <w:tc>
          <w:tcPr>
            <w:tcW w:w="787" w:type="dxa"/>
            <w:tcBorders>
              <w:bottom w:val="double" w:sz="6" w:space="0" w:color="auto"/>
            </w:tcBorders>
          </w:tcPr>
          <w:p w:rsidR="003D4089" w:rsidRPr="006E233D" w:rsidRDefault="003D4089" w:rsidP="00595FCF">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0080</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0034</w:t>
            </w:r>
          </w:p>
        </w:tc>
        <w:tc>
          <w:tcPr>
            <w:tcW w:w="4860" w:type="dxa"/>
            <w:tcBorders>
              <w:bottom w:val="double" w:sz="6" w:space="0" w:color="auto"/>
            </w:tcBorders>
          </w:tcPr>
          <w:p w:rsidR="003D4089" w:rsidRPr="006E233D" w:rsidRDefault="003D4089" w:rsidP="00FE68CE">
            <w:pPr>
              <w:rPr>
                <w:color w:val="000000"/>
              </w:rPr>
            </w:pPr>
            <w:r w:rsidRPr="006E233D">
              <w:rPr>
                <w:color w:val="000000"/>
              </w:rPr>
              <w:t>Move this rule to OAR 340-224-0034</w:t>
            </w:r>
          </w:p>
        </w:tc>
        <w:tc>
          <w:tcPr>
            <w:tcW w:w="4320" w:type="dxa"/>
            <w:tcBorders>
              <w:bottom w:val="double" w:sz="6" w:space="0" w:color="auto"/>
            </w:tcBorders>
          </w:tcPr>
          <w:p w:rsidR="003D4089" w:rsidRPr="006E233D" w:rsidRDefault="003D4089" w:rsidP="009D0569">
            <w:r w:rsidRPr="006E233D">
              <w:t>Restructure</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0100</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0038</w:t>
            </w:r>
          </w:p>
        </w:tc>
        <w:tc>
          <w:tcPr>
            <w:tcW w:w="4860" w:type="dxa"/>
            <w:tcBorders>
              <w:bottom w:val="double" w:sz="6" w:space="0" w:color="auto"/>
            </w:tcBorders>
          </w:tcPr>
          <w:p w:rsidR="003D4089" w:rsidRPr="006E233D" w:rsidRDefault="003D4089" w:rsidP="00530A9E">
            <w:pPr>
              <w:rPr>
                <w:color w:val="000000"/>
              </w:rPr>
            </w:pPr>
            <w:r w:rsidRPr="006E233D">
              <w:rPr>
                <w:color w:val="000000"/>
              </w:rPr>
              <w:t>Move this rule to OAR 340-224-0038</w:t>
            </w:r>
          </w:p>
        </w:tc>
        <w:tc>
          <w:tcPr>
            <w:tcW w:w="4320" w:type="dxa"/>
            <w:tcBorders>
              <w:bottom w:val="double" w:sz="6" w:space="0" w:color="auto"/>
            </w:tcBorders>
          </w:tcPr>
          <w:p w:rsidR="003D4089" w:rsidRPr="006E233D" w:rsidRDefault="003D4089" w:rsidP="00546A1A">
            <w:r w:rsidRPr="006E233D">
              <w:t>Restructure</w:t>
            </w:r>
          </w:p>
        </w:tc>
        <w:tc>
          <w:tcPr>
            <w:tcW w:w="787" w:type="dxa"/>
            <w:tcBorders>
              <w:bottom w:val="double" w:sz="6" w:space="0" w:color="auto"/>
            </w:tcBorders>
          </w:tcPr>
          <w:p w:rsidR="003D4089" w:rsidRPr="006E233D" w:rsidRDefault="003D4089" w:rsidP="00546A1A">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990"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0200</w:t>
            </w:r>
          </w:p>
        </w:tc>
        <w:tc>
          <w:tcPr>
            <w:tcW w:w="4860" w:type="dxa"/>
            <w:tcBorders>
              <w:bottom w:val="double" w:sz="6" w:space="0" w:color="auto"/>
            </w:tcBorders>
          </w:tcPr>
          <w:p w:rsidR="003D4089" w:rsidRPr="006E233D" w:rsidRDefault="003D4089" w:rsidP="003E093C">
            <w:pPr>
              <w:rPr>
                <w:color w:val="000000"/>
              </w:rPr>
            </w:pPr>
            <w:r w:rsidRPr="006E233D">
              <w:rPr>
                <w:color w:val="000000"/>
              </w:rPr>
              <w:t>Add Minor New Source Review Applicability</w:t>
            </w:r>
          </w:p>
          <w:p w:rsidR="003D4089" w:rsidRPr="006E233D" w:rsidRDefault="003D4089" w:rsidP="00B75B0C">
            <w:pPr>
              <w:rPr>
                <w:color w:val="000000"/>
              </w:rPr>
            </w:pPr>
          </w:p>
        </w:tc>
        <w:tc>
          <w:tcPr>
            <w:tcW w:w="4320" w:type="dxa"/>
            <w:tcBorders>
              <w:bottom w:val="double" w:sz="6" w:space="0" w:color="auto"/>
            </w:tcBorders>
          </w:tcPr>
          <w:p w:rsidR="003D4089" w:rsidRPr="006E233D" w:rsidRDefault="003D4089" w:rsidP="00546A1A">
            <w:pPr>
              <w:rPr>
                <w:highlight w:val="green"/>
              </w:rPr>
            </w:pPr>
            <w:r w:rsidRPr="006E233D">
              <w:t xml:space="preserve">DEQ has added rules for minor new source review in this section so this division now covers both major and minor new source review  </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990" w:type="dxa"/>
            <w:tcBorders>
              <w:bottom w:val="double" w:sz="6" w:space="0" w:color="auto"/>
            </w:tcBorders>
          </w:tcPr>
          <w:p w:rsidR="003D4089" w:rsidRPr="006E233D" w:rsidRDefault="003D4089" w:rsidP="00A65851">
            <w:r w:rsidRPr="006E233D">
              <w:t>224</w:t>
            </w:r>
          </w:p>
        </w:tc>
        <w:tc>
          <w:tcPr>
            <w:tcW w:w="1350" w:type="dxa"/>
            <w:tcBorders>
              <w:bottom w:val="double" w:sz="6" w:space="0" w:color="auto"/>
            </w:tcBorders>
          </w:tcPr>
          <w:p w:rsidR="003D4089" w:rsidRPr="006E233D" w:rsidRDefault="003D4089" w:rsidP="00A65851">
            <w:r w:rsidRPr="006E233D">
              <w:t>0210</w:t>
            </w:r>
          </w:p>
        </w:tc>
        <w:tc>
          <w:tcPr>
            <w:tcW w:w="4860" w:type="dxa"/>
            <w:tcBorders>
              <w:bottom w:val="double" w:sz="6" w:space="0" w:color="auto"/>
            </w:tcBorders>
          </w:tcPr>
          <w:p w:rsidR="003D4089" w:rsidRPr="006E233D" w:rsidRDefault="003D4089" w:rsidP="007C666F">
            <w:pPr>
              <w:rPr>
                <w:color w:val="000000"/>
              </w:rPr>
            </w:pPr>
            <w:r w:rsidRPr="006E233D">
              <w:rPr>
                <w:bCs/>
                <w:color w:val="000000"/>
              </w:rPr>
              <w:t xml:space="preserve">Add </w:t>
            </w:r>
            <w:r>
              <w:rPr>
                <w:bCs/>
                <w:color w:val="000000"/>
              </w:rPr>
              <w:t xml:space="preserve">State New Source Review </w:t>
            </w:r>
            <w:r w:rsidRPr="006E233D">
              <w:rPr>
                <w:bCs/>
                <w:color w:val="000000"/>
              </w:rPr>
              <w:t>Procedural Requirements</w:t>
            </w:r>
          </w:p>
        </w:tc>
        <w:tc>
          <w:tcPr>
            <w:tcW w:w="4320" w:type="dxa"/>
            <w:tcBorders>
              <w:bottom w:val="double" w:sz="6" w:space="0" w:color="auto"/>
            </w:tcBorders>
          </w:tcPr>
          <w:p w:rsidR="003D4089" w:rsidRPr="006E233D" w:rsidRDefault="003D4089" w:rsidP="00304C7D">
            <w:r w:rsidRPr="006E233D">
              <w:t xml:space="preserve">DEQ has added rules for minor new source review.  </w:t>
            </w:r>
            <w:r w:rsidRPr="00304C7D">
              <w:t xml:space="preserve">These procedural requirements are for </w:t>
            </w:r>
            <w:r>
              <w:t>State</w:t>
            </w:r>
            <w:r w:rsidRPr="00304C7D">
              <w:t xml:space="preserve"> New Source Review.  There are also procedural requirements for </w:t>
            </w:r>
            <w:r>
              <w:t xml:space="preserve">Major </w:t>
            </w:r>
            <w:r w:rsidRPr="00304C7D">
              <w:t>New Source Review.</w:t>
            </w:r>
            <w:r>
              <w:t xml:space="preserve"> </w:t>
            </w:r>
            <w:r w:rsidRPr="006E233D">
              <w:t>See SEPARATE DOCUMENT.</w:t>
            </w:r>
          </w:p>
        </w:tc>
        <w:tc>
          <w:tcPr>
            <w:tcW w:w="787" w:type="dxa"/>
            <w:tcBorders>
              <w:bottom w:val="double" w:sz="6" w:space="0" w:color="auto"/>
            </w:tcBorders>
          </w:tcPr>
          <w:p w:rsidR="003D4089" w:rsidRPr="006E233D" w:rsidRDefault="003D4089" w:rsidP="00546A1A">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0245</w:t>
            </w:r>
          </w:p>
        </w:tc>
        <w:tc>
          <w:tcPr>
            <w:tcW w:w="4860" w:type="dxa"/>
            <w:tcBorders>
              <w:bottom w:val="double" w:sz="6" w:space="0" w:color="auto"/>
            </w:tcBorders>
          </w:tcPr>
          <w:p w:rsidR="003D4089" w:rsidRPr="006E233D" w:rsidRDefault="003D4089"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3D4089" w:rsidRPr="006E233D" w:rsidRDefault="003D4089" w:rsidP="00546A1A">
            <w:r w:rsidRPr="006E233D">
              <w:t>DEQ has added rules for minor new source review.  See SEPARATE DOCUMENT.</w:t>
            </w:r>
          </w:p>
        </w:tc>
        <w:tc>
          <w:tcPr>
            <w:tcW w:w="787" w:type="dxa"/>
            <w:tcBorders>
              <w:bottom w:val="double" w:sz="6" w:space="0" w:color="auto"/>
            </w:tcBorders>
          </w:tcPr>
          <w:p w:rsidR="003D4089" w:rsidRPr="006E233D" w:rsidRDefault="003D4089" w:rsidP="00546A1A">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0250</w:t>
            </w:r>
          </w:p>
        </w:tc>
        <w:tc>
          <w:tcPr>
            <w:tcW w:w="4860" w:type="dxa"/>
            <w:tcBorders>
              <w:bottom w:val="double" w:sz="6" w:space="0" w:color="auto"/>
            </w:tcBorders>
          </w:tcPr>
          <w:p w:rsidR="003D4089" w:rsidRPr="006E233D" w:rsidRDefault="003D4089"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3D4089" w:rsidRPr="006E233D" w:rsidRDefault="003D4089" w:rsidP="00546A1A">
            <w:r w:rsidRPr="006E233D">
              <w:t>DEQ has added rules for minor new source review.  See SEPARATE DOCUMENT.</w:t>
            </w:r>
          </w:p>
        </w:tc>
        <w:tc>
          <w:tcPr>
            <w:tcW w:w="787" w:type="dxa"/>
            <w:tcBorders>
              <w:bottom w:val="double" w:sz="6" w:space="0" w:color="auto"/>
            </w:tcBorders>
          </w:tcPr>
          <w:p w:rsidR="003D4089" w:rsidRPr="006E233D" w:rsidRDefault="003D4089" w:rsidP="00546A1A">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0255</w:t>
            </w:r>
          </w:p>
        </w:tc>
        <w:tc>
          <w:tcPr>
            <w:tcW w:w="4860" w:type="dxa"/>
            <w:tcBorders>
              <w:bottom w:val="double" w:sz="6" w:space="0" w:color="auto"/>
            </w:tcBorders>
          </w:tcPr>
          <w:p w:rsidR="003D4089" w:rsidRPr="006E233D" w:rsidRDefault="003D4089"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3D4089" w:rsidRPr="006E233D" w:rsidRDefault="003D4089" w:rsidP="00546A1A">
            <w:r w:rsidRPr="006E233D">
              <w:t>DEQ has added rules for minor new source review.  See SEPARATE DOCUMENT.</w:t>
            </w:r>
          </w:p>
        </w:tc>
        <w:tc>
          <w:tcPr>
            <w:tcW w:w="787" w:type="dxa"/>
            <w:tcBorders>
              <w:bottom w:val="double" w:sz="6" w:space="0" w:color="auto"/>
            </w:tcBorders>
          </w:tcPr>
          <w:p w:rsidR="003D4089" w:rsidRPr="006E233D" w:rsidRDefault="003D4089" w:rsidP="00546A1A">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0260</w:t>
            </w:r>
          </w:p>
        </w:tc>
        <w:tc>
          <w:tcPr>
            <w:tcW w:w="4860" w:type="dxa"/>
            <w:tcBorders>
              <w:bottom w:val="double" w:sz="6" w:space="0" w:color="auto"/>
            </w:tcBorders>
          </w:tcPr>
          <w:p w:rsidR="003D4089" w:rsidRPr="006E233D" w:rsidRDefault="003D4089"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3D4089" w:rsidRPr="006E233D" w:rsidRDefault="003D4089" w:rsidP="00546A1A">
            <w:r w:rsidRPr="006E233D">
              <w:t>DEQ has added rules for minor new source review.  See SEPARATE DOCUMENT.</w:t>
            </w:r>
          </w:p>
        </w:tc>
        <w:tc>
          <w:tcPr>
            <w:tcW w:w="787" w:type="dxa"/>
            <w:tcBorders>
              <w:bottom w:val="double" w:sz="6" w:space="0" w:color="auto"/>
            </w:tcBorders>
          </w:tcPr>
          <w:p w:rsidR="003D4089" w:rsidRPr="006E233D" w:rsidRDefault="003D4089" w:rsidP="00546A1A">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0270</w:t>
            </w:r>
          </w:p>
        </w:tc>
        <w:tc>
          <w:tcPr>
            <w:tcW w:w="4860" w:type="dxa"/>
            <w:tcBorders>
              <w:bottom w:val="double" w:sz="6" w:space="0" w:color="auto"/>
            </w:tcBorders>
          </w:tcPr>
          <w:p w:rsidR="003D4089" w:rsidRPr="006E233D" w:rsidRDefault="003D4089" w:rsidP="008B3061">
            <w:pPr>
              <w:rPr>
                <w:color w:val="000000"/>
              </w:rPr>
            </w:pPr>
            <w:r w:rsidRPr="006E233D">
              <w:rPr>
                <w:color w:val="000000"/>
              </w:rPr>
              <w:t>Add Requirement for Sources in Attainment and Unclassifiable Areas</w:t>
            </w:r>
          </w:p>
        </w:tc>
        <w:tc>
          <w:tcPr>
            <w:tcW w:w="4320" w:type="dxa"/>
            <w:tcBorders>
              <w:bottom w:val="double" w:sz="6" w:space="0" w:color="auto"/>
            </w:tcBorders>
          </w:tcPr>
          <w:p w:rsidR="003D4089" w:rsidRPr="006E233D" w:rsidRDefault="003D4089" w:rsidP="00546A1A">
            <w:r w:rsidRPr="006E233D">
              <w:t>DEQ has added rules for minor new source review.  See SEPARATE DOCUMENT.</w:t>
            </w:r>
          </w:p>
        </w:tc>
        <w:tc>
          <w:tcPr>
            <w:tcW w:w="787" w:type="dxa"/>
            <w:tcBorders>
              <w:bottom w:val="double" w:sz="6" w:space="0" w:color="auto"/>
            </w:tcBorders>
          </w:tcPr>
          <w:p w:rsidR="003D4089" w:rsidRPr="006E233D" w:rsidRDefault="003D4089" w:rsidP="00546A1A">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sidRPr="006E233D">
              <w:rPr>
                <w:color w:val="000000"/>
              </w:rPr>
              <w:t>NA</w:t>
            </w:r>
          </w:p>
        </w:tc>
        <w:tc>
          <w:tcPr>
            <w:tcW w:w="4860" w:type="dxa"/>
            <w:tcBorders>
              <w:bottom w:val="double" w:sz="6" w:space="0" w:color="auto"/>
            </w:tcBorders>
          </w:tcPr>
          <w:p w:rsidR="003D4089" w:rsidRPr="006E233D" w:rsidRDefault="003D4089" w:rsidP="008B3061">
            <w:pPr>
              <w:rPr>
                <w:color w:val="000000"/>
              </w:rPr>
            </w:pPr>
            <w:r w:rsidRPr="006E233D">
              <w:rPr>
                <w:color w:val="000000"/>
              </w:rPr>
              <w:t>Add Offsets</w:t>
            </w:r>
          </w:p>
        </w:tc>
        <w:tc>
          <w:tcPr>
            <w:tcW w:w="4320" w:type="dxa"/>
            <w:tcBorders>
              <w:bottom w:val="double" w:sz="6" w:space="0" w:color="auto"/>
            </w:tcBorders>
          </w:tcPr>
          <w:p w:rsidR="003D4089" w:rsidRPr="006E233D" w:rsidRDefault="003D4089" w:rsidP="00546A1A">
            <w:r w:rsidRPr="006E233D">
              <w:t>DEQ has added rules for minor new source review.  See SEPARATE DOCUMENT.</w:t>
            </w:r>
          </w:p>
        </w:tc>
        <w:tc>
          <w:tcPr>
            <w:tcW w:w="787" w:type="dxa"/>
            <w:tcBorders>
              <w:bottom w:val="double" w:sz="6" w:space="0" w:color="auto"/>
            </w:tcBorders>
          </w:tcPr>
          <w:p w:rsidR="003D4089" w:rsidRPr="006E233D" w:rsidRDefault="003D4089" w:rsidP="00546A1A">
            <w:r w:rsidRPr="006E233D">
              <w:t>done</w:t>
            </w:r>
          </w:p>
        </w:tc>
      </w:tr>
      <w:tr w:rsidR="003D4089" w:rsidRPr="00720568" w:rsidTr="00D66578">
        <w:tc>
          <w:tcPr>
            <w:tcW w:w="918" w:type="dxa"/>
            <w:tcBorders>
              <w:bottom w:val="double" w:sz="6" w:space="0" w:color="auto"/>
            </w:tcBorders>
          </w:tcPr>
          <w:p w:rsidR="003D4089" w:rsidRPr="00720568" w:rsidRDefault="003D4089" w:rsidP="00A65851">
            <w:pPr>
              <w:rPr>
                <w:highlight w:val="lightGray"/>
              </w:rPr>
            </w:pPr>
            <w:r w:rsidRPr="00720568">
              <w:rPr>
                <w:highlight w:val="lightGray"/>
              </w:rPr>
              <w:t>NA</w:t>
            </w:r>
          </w:p>
        </w:tc>
        <w:tc>
          <w:tcPr>
            <w:tcW w:w="1350" w:type="dxa"/>
            <w:tcBorders>
              <w:bottom w:val="double" w:sz="6" w:space="0" w:color="auto"/>
            </w:tcBorders>
          </w:tcPr>
          <w:p w:rsidR="003D4089" w:rsidRPr="00720568" w:rsidRDefault="003D4089" w:rsidP="00A65851">
            <w:pPr>
              <w:rPr>
                <w:highlight w:val="lightGray"/>
              </w:rPr>
            </w:pPr>
            <w:r w:rsidRPr="00720568">
              <w:rPr>
                <w:highlight w:val="lightGray"/>
              </w:rPr>
              <w:t>NA</w:t>
            </w:r>
          </w:p>
        </w:tc>
        <w:tc>
          <w:tcPr>
            <w:tcW w:w="990" w:type="dxa"/>
            <w:tcBorders>
              <w:bottom w:val="double" w:sz="6" w:space="0" w:color="auto"/>
            </w:tcBorders>
          </w:tcPr>
          <w:p w:rsidR="003D4089" w:rsidRPr="00720568" w:rsidRDefault="003D4089" w:rsidP="00A65851">
            <w:pPr>
              <w:rPr>
                <w:color w:val="000000"/>
                <w:highlight w:val="lightGray"/>
              </w:rPr>
            </w:pPr>
            <w:r w:rsidRPr="00720568">
              <w:rPr>
                <w:color w:val="000000"/>
                <w:highlight w:val="lightGray"/>
              </w:rPr>
              <w:t>224</w:t>
            </w:r>
          </w:p>
        </w:tc>
        <w:tc>
          <w:tcPr>
            <w:tcW w:w="1350" w:type="dxa"/>
            <w:tcBorders>
              <w:bottom w:val="double" w:sz="6" w:space="0" w:color="auto"/>
            </w:tcBorders>
          </w:tcPr>
          <w:p w:rsidR="003D4089" w:rsidRPr="00720568" w:rsidRDefault="003D4089" w:rsidP="00A65851">
            <w:pPr>
              <w:rPr>
                <w:color w:val="000000"/>
                <w:highlight w:val="lightGray"/>
              </w:rPr>
            </w:pPr>
            <w:r w:rsidRPr="00720568">
              <w:rPr>
                <w:color w:val="000000"/>
                <w:highlight w:val="lightGray"/>
              </w:rPr>
              <w:t>0500</w:t>
            </w:r>
          </w:p>
        </w:tc>
        <w:tc>
          <w:tcPr>
            <w:tcW w:w="4860" w:type="dxa"/>
            <w:tcBorders>
              <w:bottom w:val="double" w:sz="6" w:space="0" w:color="auto"/>
            </w:tcBorders>
          </w:tcPr>
          <w:p w:rsidR="003D4089" w:rsidRPr="00720568" w:rsidRDefault="003D4089" w:rsidP="008B3061">
            <w:pPr>
              <w:rPr>
                <w:color w:val="000000"/>
                <w:highlight w:val="lightGray"/>
              </w:rPr>
            </w:pPr>
            <w:r w:rsidRPr="00720568">
              <w:rPr>
                <w:color w:val="000000"/>
                <w:highlight w:val="lightGray"/>
              </w:rPr>
              <w:t>Add Net Air Quality Benefit for Sources Locating Within or Impacting Designated Areas</w:t>
            </w:r>
          </w:p>
        </w:tc>
        <w:tc>
          <w:tcPr>
            <w:tcW w:w="4320" w:type="dxa"/>
            <w:tcBorders>
              <w:bottom w:val="double" w:sz="6" w:space="0" w:color="auto"/>
            </w:tcBorders>
          </w:tcPr>
          <w:p w:rsidR="003D4089" w:rsidRPr="00720568" w:rsidRDefault="003D4089" w:rsidP="00546A1A">
            <w:pPr>
              <w:rPr>
                <w:highlight w:val="lightGray"/>
              </w:rPr>
            </w:pPr>
            <w:r w:rsidRPr="00720568">
              <w:rPr>
                <w:highlight w:val="lightGray"/>
              </w:rPr>
              <w:t>DEQ has added rules for minor new source review.  See SEPARATE DOCUMENT.</w:t>
            </w:r>
          </w:p>
        </w:tc>
        <w:tc>
          <w:tcPr>
            <w:tcW w:w="787" w:type="dxa"/>
            <w:tcBorders>
              <w:bottom w:val="double" w:sz="6" w:space="0" w:color="auto"/>
            </w:tcBorders>
          </w:tcPr>
          <w:p w:rsidR="003D4089" w:rsidRPr="00720568" w:rsidRDefault="003D4089" w:rsidP="00546A1A">
            <w:pPr>
              <w:rPr>
                <w:highlight w:val="lightGray"/>
              </w:rPr>
            </w:pPr>
            <w:r w:rsidRPr="00720568">
              <w:rPr>
                <w:highlight w:val="lightGray"/>
              </w:rPr>
              <w:t>done</w:t>
            </w:r>
          </w:p>
        </w:tc>
      </w:tr>
      <w:tr w:rsidR="003D4089" w:rsidRPr="006E233D" w:rsidTr="00D66578">
        <w:tc>
          <w:tcPr>
            <w:tcW w:w="918" w:type="dxa"/>
            <w:tcBorders>
              <w:bottom w:val="double" w:sz="6" w:space="0" w:color="auto"/>
            </w:tcBorders>
          </w:tcPr>
          <w:p w:rsidR="003D4089" w:rsidRPr="00720568" w:rsidRDefault="003D4089" w:rsidP="00A65851">
            <w:pPr>
              <w:rPr>
                <w:highlight w:val="lightGray"/>
              </w:rPr>
            </w:pPr>
            <w:r w:rsidRPr="00720568">
              <w:rPr>
                <w:highlight w:val="lightGray"/>
              </w:rPr>
              <w:lastRenderedPageBreak/>
              <w:t>NA</w:t>
            </w:r>
          </w:p>
        </w:tc>
        <w:tc>
          <w:tcPr>
            <w:tcW w:w="1350" w:type="dxa"/>
            <w:tcBorders>
              <w:bottom w:val="double" w:sz="6" w:space="0" w:color="auto"/>
            </w:tcBorders>
          </w:tcPr>
          <w:p w:rsidR="003D4089" w:rsidRPr="00720568" w:rsidRDefault="003D4089" w:rsidP="00A65851">
            <w:pPr>
              <w:rPr>
                <w:highlight w:val="lightGray"/>
              </w:rPr>
            </w:pPr>
            <w:r w:rsidRPr="00720568">
              <w:rPr>
                <w:highlight w:val="lightGray"/>
              </w:rPr>
              <w:t>NA</w:t>
            </w:r>
          </w:p>
        </w:tc>
        <w:tc>
          <w:tcPr>
            <w:tcW w:w="990" w:type="dxa"/>
            <w:tcBorders>
              <w:bottom w:val="double" w:sz="6" w:space="0" w:color="auto"/>
            </w:tcBorders>
          </w:tcPr>
          <w:p w:rsidR="003D4089" w:rsidRPr="00720568" w:rsidRDefault="003D4089" w:rsidP="00A65851">
            <w:pPr>
              <w:rPr>
                <w:color w:val="000000"/>
                <w:highlight w:val="lightGray"/>
              </w:rPr>
            </w:pPr>
            <w:r w:rsidRPr="00720568">
              <w:rPr>
                <w:color w:val="000000"/>
                <w:highlight w:val="lightGray"/>
              </w:rPr>
              <w:t>224</w:t>
            </w:r>
          </w:p>
        </w:tc>
        <w:tc>
          <w:tcPr>
            <w:tcW w:w="1350" w:type="dxa"/>
            <w:tcBorders>
              <w:bottom w:val="double" w:sz="6" w:space="0" w:color="auto"/>
            </w:tcBorders>
          </w:tcPr>
          <w:p w:rsidR="003D4089" w:rsidRPr="00720568" w:rsidRDefault="003D4089" w:rsidP="00A65851">
            <w:pPr>
              <w:rPr>
                <w:color w:val="000000"/>
                <w:highlight w:val="lightGray"/>
              </w:rPr>
            </w:pPr>
            <w:r w:rsidRPr="00720568">
              <w:rPr>
                <w:color w:val="000000"/>
                <w:highlight w:val="lightGray"/>
              </w:rPr>
              <w:t>0510</w:t>
            </w:r>
          </w:p>
        </w:tc>
        <w:tc>
          <w:tcPr>
            <w:tcW w:w="4860" w:type="dxa"/>
            <w:tcBorders>
              <w:bottom w:val="double" w:sz="6" w:space="0" w:color="auto"/>
            </w:tcBorders>
          </w:tcPr>
          <w:p w:rsidR="003D4089" w:rsidRPr="00720568" w:rsidRDefault="003D4089" w:rsidP="008B3061">
            <w:pPr>
              <w:rPr>
                <w:color w:val="000000"/>
                <w:highlight w:val="lightGray"/>
              </w:rPr>
            </w:pPr>
            <w:r w:rsidRPr="00720568">
              <w:rPr>
                <w:color w:val="000000"/>
                <w:highlight w:val="lightGray"/>
              </w:rPr>
              <w:t>Add Common Offset Requirements</w:t>
            </w:r>
          </w:p>
        </w:tc>
        <w:tc>
          <w:tcPr>
            <w:tcW w:w="4320" w:type="dxa"/>
            <w:tcBorders>
              <w:bottom w:val="double" w:sz="6" w:space="0" w:color="auto"/>
            </w:tcBorders>
          </w:tcPr>
          <w:p w:rsidR="003D4089" w:rsidRPr="00720568" w:rsidRDefault="003D4089" w:rsidP="00546A1A">
            <w:pPr>
              <w:rPr>
                <w:highlight w:val="lightGray"/>
              </w:rPr>
            </w:pPr>
            <w:r w:rsidRPr="00720568">
              <w:rPr>
                <w:highlight w:val="lightGray"/>
              </w:rPr>
              <w:t>DEQ has added rules for minor new source review.  See SEPARATE DOCUMENT.</w:t>
            </w:r>
          </w:p>
        </w:tc>
        <w:tc>
          <w:tcPr>
            <w:tcW w:w="787" w:type="dxa"/>
            <w:tcBorders>
              <w:bottom w:val="double" w:sz="6" w:space="0" w:color="auto"/>
            </w:tcBorders>
          </w:tcPr>
          <w:p w:rsidR="003D4089" w:rsidRPr="006E233D" w:rsidRDefault="003D4089" w:rsidP="00546A1A">
            <w:r w:rsidRPr="00720568">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Pr>
                <w:color w:val="000000"/>
              </w:rPr>
              <w:t>0520</w:t>
            </w:r>
          </w:p>
        </w:tc>
        <w:tc>
          <w:tcPr>
            <w:tcW w:w="4860" w:type="dxa"/>
            <w:tcBorders>
              <w:bottom w:val="double" w:sz="6" w:space="0" w:color="auto"/>
            </w:tcBorders>
          </w:tcPr>
          <w:p w:rsidR="003D4089" w:rsidRPr="006E233D" w:rsidRDefault="003D4089" w:rsidP="008B3061">
            <w:pPr>
              <w:rPr>
                <w:bCs/>
                <w:color w:val="000000"/>
              </w:rPr>
            </w:pPr>
            <w:r w:rsidRPr="006E233D">
              <w:rPr>
                <w:color w:val="000000"/>
              </w:rPr>
              <w:t>Add</w:t>
            </w:r>
            <w:r w:rsidRPr="006E233D">
              <w:rPr>
                <w:bCs/>
                <w:sz w:val="24"/>
                <w:szCs w:val="24"/>
              </w:rPr>
              <w:t xml:space="preserve"> </w:t>
            </w:r>
            <w:r w:rsidRPr="006E233D">
              <w:rPr>
                <w:bCs/>
                <w:color w:val="000000"/>
              </w:rPr>
              <w:t>Requirements for demonstrating Net Air Quality Benefit for Ozone Areas</w:t>
            </w:r>
            <w:r w:rsidRPr="006E233D">
              <w:rPr>
                <w:color w:val="000000"/>
              </w:rPr>
              <w:t xml:space="preserve"> </w:t>
            </w:r>
          </w:p>
        </w:tc>
        <w:tc>
          <w:tcPr>
            <w:tcW w:w="4320" w:type="dxa"/>
            <w:tcBorders>
              <w:bottom w:val="double" w:sz="6" w:space="0" w:color="auto"/>
            </w:tcBorders>
          </w:tcPr>
          <w:p w:rsidR="003D4089" w:rsidRPr="006E233D" w:rsidRDefault="003D4089" w:rsidP="00546A1A">
            <w:r w:rsidRPr="006E233D">
              <w:t>DEQ has added rules for minor new source review.  See SEPARATE DOCUMENT.</w:t>
            </w:r>
          </w:p>
        </w:tc>
        <w:tc>
          <w:tcPr>
            <w:tcW w:w="787" w:type="dxa"/>
            <w:tcBorders>
              <w:bottom w:val="double" w:sz="6" w:space="0" w:color="auto"/>
            </w:tcBorders>
          </w:tcPr>
          <w:p w:rsidR="003D4089" w:rsidRPr="006E233D" w:rsidRDefault="003D4089" w:rsidP="00546A1A">
            <w:r w:rsidRPr="006E233D">
              <w:t>done</w:t>
            </w:r>
          </w:p>
        </w:tc>
      </w:tr>
      <w:tr w:rsidR="003D4089" w:rsidRPr="00151446" w:rsidTr="00540780">
        <w:tc>
          <w:tcPr>
            <w:tcW w:w="918" w:type="dxa"/>
            <w:tcBorders>
              <w:bottom w:val="double" w:sz="6" w:space="0" w:color="auto"/>
            </w:tcBorders>
          </w:tcPr>
          <w:p w:rsidR="003D4089" w:rsidRPr="00151446" w:rsidRDefault="003D4089" w:rsidP="00540780">
            <w:pPr>
              <w:rPr>
                <w:highlight w:val="lightGray"/>
              </w:rPr>
            </w:pPr>
            <w:r>
              <w:rPr>
                <w:highlight w:val="lightGray"/>
              </w:rPr>
              <w:t>225</w:t>
            </w:r>
          </w:p>
        </w:tc>
        <w:tc>
          <w:tcPr>
            <w:tcW w:w="1350" w:type="dxa"/>
            <w:tcBorders>
              <w:bottom w:val="double" w:sz="6" w:space="0" w:color="auto"/>
            </w:tcBorders>
          </w:tcPr>
          <w:p w:rsidR="003D4089" w:rsidRPr="00151446" w:rsidRDefault="003D4089" w:rsidP="00540780">
            <w:pPr>
              <w:rPr>
                <w:highlight w:val="lightGray"/>
              </w:rPr>
            </w:pPr>
            <w:r>
              <w:rPr>
                <w:highlight w:val="lightGray"/>
              </w:rPr>
              <w:t>0090(1)</w:t>
            </w:r>
          </w:p>
        </w:tc>
        <w:tc>
          <w:tcPr>
            <w:tcW w:w="990" w:type="dxa"/>
            <w:tcBorders>
              <w:bottom w:val="double" w:sz="6" w:space="0" w:color="auto"/>
            </w:tcBorders>
          </w:tcPr>
          <w:p w:rsidR="003D4089" w:rsidRPr="00151446" w:rsidRDefault="003D4089" w:rsidP="00540780">
            <w:pPr>
              <w:rPr>
                <w:color w:val="000000"/>
                <w:highlight w:val="lightGray"/>
              </w:rPr>
            </w:pPr>
            <w:r w:rsidRPr="00151446">
              <w:rPr>
                <w:color w:val="000000"/>
                <w:highlight w:val="lightGray"/>
              </w:rPr>
              <w:t>224</w:t>
            </w:r>
          </w:p>
        </w:tc>
        <w:tc>
          <w:tcPr>
            <w:tcW w:w="1350" w:type="dxa"/>
            <w:tcBorders>
              <w:bottom w:val="double" w:sz="6" w:space="0" w:color="auto"/>
            </w:tcBorders>
          </w:tcPr>
          <w:p w:rsidR="003D4089" w:rsidRPr="00151446" w:rsidRDefault="003D4089" w:rsidP="00540780">
            <w:pPr>
              <w:rPr>
                <w:color w:val="000000"/>
                <w:highlight w:val="lightGray"/>
              </w:rPr>
            </w:pPr>
            <w:r w:rsidRPr="00151446">
              <w:rPr>
                <w:color w:val="000000"/>
                <w:highlight w:val="lightGray"/>
              </w:rPr>
              <w:t>0520</w:t>
            </w:r>
          </w:p>
        </w:tc>
        <w:tc>
          <w:tcPr>
            <w:tcW w:w="4860" w:type="dxa"/>
            <w:tcBorders>
              <w:bottom w:val="double" w:sz="6" w:space="0" w:color="auto"/>
            </w:tcBorders>
          </w:tcPr>
          <w:p w:rsidR="003D4089" w:rsidRPr="00151446" w:rsidRDefault="003D4089" w:rsidP="00540780">
            <w:pPr>
              <w:rPr>
                <w:bCs/>
                <w:color w:val="000000"/>
                <w:highlight w:val="lightGray"/>
              </w:rPr>
            </w:pPr>
            <w:r w:rsidRPr="00151446">
              <w:rPr>
                <w:color w:val="000000"/>
                <w:highlight w:val="lightGray"/>
              </w:rPr>
              <w:t>Delete “(1) Ozone areas (VOC and NOx emissions).</w:t>
            </w:r>
          </w:p>
        </w:tc>
        <w:tc>
          <w:tcPr>
            <w:tcW w:w="4320" w:type="dxa"/>
            <w:tcBorders>
              <w:bottom w:val="double" w:sz="6" w:space="0" w:color="auto"/>
            </w:tcBorders>
          </w:tcPr>
          <w:p w:rsidR="003D4089" w:rsidRPr="00151446" w:rsidRDefault="003D4089" w:rsidP="00540780">
            <w:pPr>
              <w:rPr>
                <w:highlight w:val="lightGray"/>
              </w:rPr>
            </w:pPr>
            <w:r w:rsidRPr="00151446">
              <w:rPr>
                <w:highlight w:val="lightGray"/>
              </w:rPr>
              <w:t>This language is already in the title and does not need to be repeated</w:t>
            </w:r>
          </w:p>
        </w:tc>
        <w:tc>
          <w:tcPr>
            <w:tcW w:w="787" w:type="dxa"/>
            <w:tcBorders>
              <w:bottom w:val="double" w:sz="6" w:space="0" w:color="auto"/>
            </w:tcBorders>
          </w:tcPr>
          <w:p w:rsidR="003D4089" w:rsidRPr="00151446" w:rsidRDefault="003D4089" w:rsidP="00540780">
            <w:pPr>
              <w:rPr>
                <w:highlight w:val="lightGray"/>
              </w:rPr>
            </w:pPr>
            <w:r w:rsidRPr="00151446">
              <w:rPr>
                <w:highlight w:val="lightGray"/>
              </w:rPr>
              <w:t>done</w:t>
            </w:r>
          </w:p>
        </w:tc>
      </w:tr>
      <w:tr w:rsidR="003D4089" w:rsidRPr="006E233D" w:rsidTr="00540780">
        <w:tc>
          <w:tcPr>
            <w:tcW w:w="918" w:type="dxa"/>
            <w:tcBorders>
              <w:bottom w:val="double" w:sz="6" w:space="0" w:color="auto"/>
            </w:tcBorders>
          </w:tcPr>
          <w:p w:rsidR="003D4089" w:rsidRPr="00151446" w:rsidRDefault="003D4089" w:rsidP="00540780">
            <w:pPr>
              <w:rPr>
                <w:highlight w:val="lightGray"/>
              </w:rPr>
            </w:pPr>
            <w:r>
              <w:rPr>
                <w:highlight w:val="lightGray"/>
              </w:rPr>
              <w:t>225</w:t>
            </w:r>
          </w:p>
        </w:tc>
        <w:tc>
          <w:tcPr>
            <w:tcW w:w="1350" w:type="dxa"/>
            <w:tcBorders>
              <w:bottom w:val="double" w:sz="6" w:space="0" w:color="auto"/>
            </w:tcBorders>
          </w:tcPr>
          <w:p w:rsidR="003D4089" w:rsidRPr="00151446" w:rsidRDefault="003D4089" w:rsidP="00540780">
            <w:pPr>
              <w:rPr>
                <w:highlight w:val="lightGray"/>
              </w:rPr>
            </w:pPr>
            <w:r>
              <w:rPr>
                <w:highlight w:val="lightGray"/>
              </w:rPr>
              <w:t>0090(1)</w:t>
            </w:r>
          </w:p>
        </w:tc>
        <w:tc>
          <w:tcPr>
            <w:tcW w:w="990" w:type="dxa"/>
            <w:tcBorders>
              <w:bottom w:val="double" w:sz="6" w:space="0" w:color="auto"/>
            </w:tcBorders>
          </w:tcPr>
          <w:p w:rsidR="003D4089" w:rsidRPr="00151446" w:rsidRDefault="003D4089" w:rsidP="00540780">
            <w:pPr>
              <w:rPr>
                <w:color w:val="000000"/>
                <w:highlight w:val="lightGray"/>
              </w:rPr>
            </w:pPr>
            <w:r w:rsidRPr="00151446">
              <w:rPr>
                <w:color w:val="000000"/>
                <w:highlight w:val="lightGray"/>
              </w:rPr>
              <w:t>224</w:t>
            </w:r>
          </w:p>
        </w:tc>
        <w:tc>
          <w:tcPr>
            <w:tcW w:w="1350" w:type="dxa"/>
            <w:tcBorders>
              <w:bottom w:val="double" w:sz="6" w:space="0" w:color="auto"/>
            </w:tcBorders>
          </w:tcPr>
          <w:p w:rsidR="003D4089" w:rsidRPr="00151446" w:rsidRDefault="003D4089" w:rsidP="00540780">
            <w:pPr>
              <w:rPr>
                <w:color w:val="000000"/>
                <w:highlight w:val="lightGray"/>
              </w:rPr>
            </w:pPr>
            <w:r w:rsidRPr="00151446">
              <w:rPr>
                <w:color w:val="000000"/>
                <w:highlight w:val="lightGray"/>
              </w:rPr>
              <w:t>0520</w:t>
            </w:r>
          </w:p>
        </w:tc>
        <w:tc>
          <w:tcPr>
            <w:tcW w:w="4860" w:type="dxa"/>
            <w:tcBorders>
              <w:bottom w:val="double" w:sz="6" w:space="0" w:color="auto"/>
            </w:tcBorders>
          </w:tcPr>
          <w:p w:rsidR="003D4089" w:rsidRPr="00151446" w:rsidRDefault="003D4089" w:rsidP="00540780">
            <w:pPr>
              <w:rPr>
                <w:bCs/>
                <w:color w:val="000000"/>
                <w:highlight w:val="lightGray"/>
              </w:rPr>
            </w:pPr>
            <w:r w:rsidRPr="00151446">
              <w:rPr>
                <w:color w:val="000000"/>
                <w:highlight w:val="lightGray"/>
              </w:rPr>
              <w:t xml:space="preserve">Delete </w:t>
            </w:r>
            <w:r>
              <w:rPr>
                <w:color w:val="000000"/>
                <w:highlight w:val="lightGray"/>
              </w:rPr>
              <w:t>“nonattainment or maintenance”</w:t>
            </w:r>
          </w:p>
        </w:tc>
        <w:tc>
          <w:tcPr>
            <w:tcW w:w="4320" w:type="dxa"/>
            <w:tcBorders>
              <w:bottom w:val="double" w:sz="6" w:space="0" w:color="auto"/>
            </w:tcBorders>
          </w:tcPr>
          <w:p w:rsidR="003D4089" w:rsidRPr="00151446" w:rsidRDefault="003D4089" w:rsidP="00540780">
            <w:pPr>
              <w:rPr>
                <w:highlight w:val="lightGray"/>
              </w:rPr>
            </w:pPr>
            <w:r>
              <w:rPr>
                <w:highlight w:val="lightGray"/>
              </w:rPr>
              <w:t>This rule covers areas other than nonattainment and maintenance</w:t>
            </w:r>
          </w:p>
        </w:tc>
        <w:tc>
          <w:tcPr>
            <w:tcW w:w="787" w:type="dxa"/>
            <w:tcBorders>
              <w:bottom w:val="double" w:sz="6" w:space="0" w:color="auto"/>
            </w:tcBorders>
          </w:tcPr>
          <w:p w:rsidR="003D4089" w:rsidRPr="006E233D" w:rsidRDefault="003D4089" w:rsidP="00540780">
            <w:r w:rsidRPr="00151446">
              <w:rPr>
                <w:highlight w:val="lightGray"/>
              </w:rPr>
              <w:t>done</w:t>
            </w:r>
          </w:p>
        </w:tc>
      </w:tr>
      <w:tr w:rsidR="003D4089" w:rsidRPr="006E233D" w:rsidTr="00540780">
        <w:tc>
          <w:tcPr>
            <w:tcW w:w="918" w:type="dxa"/>
            <w:tcBorders>
              <w:bottom w:val="double" w:sz="6" w:space="0" w:color="auto"/>
            </w:tcBorders>
          </w:tcPr>
          <w:p w:rsidR="003D4089" w:rsidRPr="00151446" w:rsidRDefault="003D4089" w:rsidP="00540780">
            <w:pPr>
              <w:rPr>
                <w:highlight w:val="lightGray"/>
              </w:rPr>
            </w:pPr>
            <w:r>
              <w:rPr>
                <w:highlight w:val="lightGray"/>
              </w:rPr>
              <w:t>225</w:t>
            </w:r>
          </w:p>
        </w:tc>
        <w:tc>
          <w:tcPr>
            <w:tcW w:w="1350" w:type="dxa"/>
            <w:tcBorders>
              <w:bottom w:val="double" w:sz="6" w:space="0" w:color="auto"/>
            </w:tcBorders>
          </w:tcPr>
          <w:p w:rsidR="003D4089" w:rsidRPr="00151446" w:rsidRDefault="003D4089" w:rsidP="00540780">
            <w:pPr>
              <w:rPr>
                <w:highlight w:val="lightGray"/>
              </w:rPr>
            </w:pPr>
            <w:r>
              <w:rPr>
                <w:highlight w:val="lightGray"/>
              </w:rPr>
              <w:t>0090(1)(a)</w:t>
            </w:r>
          </w:p>
        </w:tc>
        <w:tc>
          <w:tcPr>
            <w:tcW w:w="990" w:type="dxa"/>
            <w:tcBorders>
              <w:bottom w:val="double" w:sz="6" w:space="0" w:color="auto"/>
            </w:tcBorders>
          </w:tcPr>
          <w:p w:rsidR="003D4089" w:rsidRPr="00151446" w:rsidRDefault="003D4089" w:rsidP="00540780">
            <w:pPr>
              <w:rPr>
                <w:color w:val="000000"/>
                <w:highlight w:val="lightGray"/>
              </w:rPr>
            </w:pPr>
            <w:r w:rsidRPr="00151446">
              <w:rPr>
                <w:color w:val="000000"/>
                <w:highlight w:val="lightGray"/>
              </w:rPr>
              <w:t>224</w:t>
            </w:r>
          </w:p>
        </w:tc>
        <w:tc>
          <w:tcPr>
            <w:tcW w:w="1350" w:type="dxa"/>
            <w:tcBorders>
              <w:bottom w:val="double" w:sz="6" w:space="0" w:color="auto"/>
            </w:tcBorders>
          </w:tcPr>
          <w:p w:rsidR="003D4089" w:rsidRPr="00151446" w:rsidRDefault="003D4089" w:rsidP="00FC7DA3">
            <w:pPr>
              <w:rPr>
                <w:color w:val="000000"/>
                <w:highlight w:val="lightGray"/>
              </w:rPr>
            </w:pPr>
            <w:r w:rsidRPr="00151446">
              <w:rPr>
                <w:color w:val="000000"/>
                <w:highlight w:val="lightGray"/>
              </w:rPr>
              <w:t>0520</w:t>
            </w:r>
            <w:r>
              <w:rPr>
                <w:color w:val="000000"/>
                <w:highlight w:val="lightGray"/>
              </w:rPr>
              <w:t>(1) &amp; (2)d)</w:t>
            </w:r>
          </w:p>
        </w:tc>
        <w:tc>
          <w:tcPr>
            <w:tcW w:w="4860" w:type="dxa"/>
            <w:tcBorders>
              <w:bottom w:val="double" w:sz="6" w:space="0" w:color="auto"/>
            </w:tcBorders>
          </w:tcPr>
          <w:p w:rsidR="003D4089" w:rsidRPr="00151446" w:rsidRDefault="003D4089" w:rsidP="00540780">
            <w:pPr>
              <w:rPr>
                <w:bCs/>
                <w:color w:val="000000"/>
                <w:highlight w:val="lightGray"/>
              </w:rPr>
            </w:pPr>
            <w:r>
              <w:rPr>
                <w:bCs/>
                <w:color w:val="000000"/>
                <w:highlight w:val="lightGray"/>
              </w:rPr>
              <w:t>Do not capitalize ozone precursor distance</w:t>
            </w:r>
          </w:p>
        </w:tc>
        <w:tc>
          <w:tcPr>
            <w:tcW w:w="4320" w:type="dxa"/>
            <w:tcBorders>
              <w:bottom w:val="double" w:sz="6" w:space="0" w:color="auto"/>
            </w:tcBorders>
          </w:tcPr>
          <w:p w:rsidR="003D4089" w:rsidRPr="00151446" w:rsidRDefault="003D4089" w:rsidP="00540780">
            <w:pPr>
              <w:rPr>
                <w:highlight w:val="lightGray"/>
              </w:rPr>
            </w:pPr>
            <w:r>
              <w:rPr>
                <w:highlight w:val="lightGray"/>
              </w:rPr>
              <w:t>Correction</w:t>
            </w:r>
          </w:p>
        </w:tc>
        <w:tc>
          <w:tcPr>
            <w:tcW w:w="787" w:type="dxa"/>
            <w:tcBorders>
              <w:bottom w:val="double" w:sz="6" w:space="0" w:color="auto"/>
            </w:tcBorders>
          </w:tcPr>
          <w:p w:rsidR="003D4089" w:rsidRPr="006E233D" w:rsidRDefault="003D4089" w:rsidP="00540780">
            <w:r w:rsidRPr="00151446">
              <w:rPr>
                <w:highlight w:val="lightGray"/>
              </w:rPr>
              <w:t>done</w:t>
            </w:r>
          </w:p>
        </w:tc>
      </w:tr>
      <w:tr w:rsidR="003D4089" w:rsidRPr="006E233D" w:rsidTr="00540780">
        <w:tc>
          <w:tcPr>
            <w:tcW w:w="918" w:type="dxa"/>
            <w:tcBorders>
              <w:bottom w:val="double" w:sz="6" w:space="0" w:color="auto"/>
            </w:tcBorders>
          </w:tcPr>
          <w:p w:rsidR="003D4089" w:rsidRPr="00151446" w:rsidRDefault="003D4089" w:rsidP="00540780">
            <w:pPr>
              <w:rPr>
                <w:highlight w:val="lightGray"/>
              </w:rPr>
            </w:pPr>
            <w:r>
              <w:rPr>
                <w:highlight w:val="lightGray"/>
              </w:rPr>
              <w:t>225</w:t>
            </w:r>
          </w:p>
        </w:tc>
        <w:tc>
          <w:tcPr>
            <w:tcW w:w="1350" w:type="dxa"/>
            <w:tcBorders>
              <w:bottom w:val="double" w:sz="6" w:space="0" w:color="auto"/>
            </w:tcBorders>
          </w:tcPr>
          <w:p w:rsidR="003D4089" w:rsidRPr="00151446" w:rsidRDefault="003D4089" w:rsidP="00540780">
            <w:pPr>
              <w:rPr>
                <w:highlight w:val="lightGray"/>
              </w:rPr>
            </w:pPr>
            <w:r>
              <w:rPr>
                <w:highlight w:val="lightGray"/>
              </w:rPr>
              <w:t>0090(1)(b)</w:t>
            </w:r>
          </w:p>
        </w:tc>
        <w:tc>
          <w:tcPr>
            <w:tcW w:w="990" w:type="dxa"/>
            <w:tcBorders>
              <w:bottom w:val="double" w:sz="6" w:space="0" w:color="auto"/>
            </w:tcBorders>
          </w:tcPr>
          <w:p w:rsidR="003D4089" w:rsidRPr="00151446" w:rsidRDefault="003D4089" w:rsidP="00540780">
            <w:pPr>
              <w:rPr>
                <w:color w:val="000000"/>
                <w:highlight w:val="lightGray"/>
              </w:rPr>
            </w:pPr>
            <w:r w:rsidRPr="00151446">
              <w:rPr>
                <w:color w:val="000000"/>
                <w:highlight w:val="lightGray"/>
              </w:rPr>
              <w:t>224</w:t>
            </w:r>
          </w:p>
        </w:tc>
        <w:tc>
          <w:tcPr>
            <w:tcW w:w="1350" w:type="dxa"/>
            <w:tcBorders>
              <w:bottom w:val="double" w:sz="6" w:space="0" w:color="auto"/>
            </w:tcBorders>
          </w:tcPr>
          <w:p w:rsidR="003D4089" w:rsidRPr="00151446" w:rsidRDefault="003D4089" w:rsidP="00540780">
            <w:pPr>
              <w:rPr>
                <w:color w:val="000000"/>
                <w:highlight w:val="lightGray"/>
              </w:rPr>
            </w:pPr>
            <w:r w:rsidRPr="00151446">
              <w:rPr>
                <w:color w:val="000000"/>
                <w:highlight w:val="lightGray"/>
              </w:rPr>
              <w:t>0520</w:t>
            </w:r>
            <w:r>
              <w:rPr>
                <w:color w:val="000000"/>
                <w:highlight w:val="lightGray"/>
              </w:rPr>
              <w:t>(2)</w:t>
            </w:r>
          </w:p>
        </w:tc>
        <w:tc>
          <w:tcPr>
            <w:tcW w:w="4860" w:type="dxa"/>
            <w:tcBorders>
              <w:bottom w:val="double" w:sz="6" w:space="0" w:color="auto"/>
            </w:tcBorders>
          </w:tcPr>
          <w:p w:rsidR="003D4089" w:rsidRPr="00151446" w:rsidRDefault="003D4089" w:rsidP="00540780">
            <w:pPr>
              <w:rPr>
                <w:bCs/>
                <w:color w:val="000000"/>
                <w:highlight w:val="lightGray"/>
              </w:rPr>
            </w:pPr>
            <w:r>
              <w:rPr>
                <w:bCs/>
                <w:color w:val="000000"/>
                <w:highlight w:val="lightGray"/>
              </w:rPr>
              <w:t>Change “in accordance with” to “using”</w:t>
            </w:r>
          </w:p>
        </w:tc>
        <w:tc>
          <w:tcPr>
            <w:tcW w:w="4320" w:type="dxa"/>
            <w:tcBorders>
              <w:bottom w:val="double" w:sz="6" w:space="0" w:color="auto"/>
            </w:tcBorders>
          </w:tcPr>
          <w:p w:rsidR="003D4089" w:rsidRPr="00151446" w:rsidRDefault="003D4089" w:rsidP="00540780">
            <w:pPr>
              <w:rPr>
                <w:highlight w:val="lightGray"/>
              </w:rPr>
            </w:pPr>
            <w:r>
              <w:rPr>
                <w:highlight w:val="lightGray"/>
              </w:rPr>
              <w:t>Plain language</w:t>
            </w:r>
          </w:p>
        </w:tc>
        <w:tc>
          <w:tcPr>
            <w:tcW w:w="787" w:type="dxa"/>
            <w:tcBorders>
              <w:bottom w:val="double" w:sz="6" w:space="0" w:color="auto"/>
            </w:tcBorders>
          </w:tcPr>
          <w:p w:rsidR="003D4089" w:rsidRPr="006E233D" w:rsidRDefault="003D4089" w:rsidP="00540780">
            <w:r w:rsidRPr="00151446">
              <w:rPr>
                <w:highlight w:val="lightGray"/>
              </w:rPr>
              <w:t>done</w:t>
            </w:r>
          </w:p>
        </w:tc>
      </w:tr>
      <w:tr w:rsidR="003D4089" w:rsidRPr="006E233D" w:rsidTr="00540780">
        <w:tc>
          <w:tcPr>
            <w:tcW w:w="918" w:type="dxa"/>
            <w:tcBorders>
              <w:bottom w:val="double" w:sz="6" w:space="0" w:color="auto"/>
            </w:tcBorders>
          </w:tcPr>
          <w:p w:rsidR="003D4089" w:rsidRPr="00151446" w:rsidRDefault="003D4089" w:rsidP="00540780">
            <w:pPr>
              <w:rPr>
                <w:highlight w:val="lightGray"/>
              </w:rPr>
            </w:pPr>
            <w:r>
              <w:rPr>
                <w:highlight w:val="lightGray"/>
              </w:rPr>
              <w:t>225</w:t>
            </w:r>
          </w:p>
        </w:tc>
        <w:tc>
          <w:tcPr>
            <w:tcW w:w="1350" w:type="dxa"/>
            <w:tcBorders>
              <w:bottom w:val="double" w:sz="6" w:space="0" w:color="auto"/>
            </w:tcBorders>
          </w:tcPr>
          <w:p w:rsidR="003D4089" w:rsidRPr="00151446" w:rsidRDefault="003D4089" w:rsidP="00540780">
            <w:pPr>
              <w:rPr>
                <w:highlight w:val="lightGray"/>
              </w:rPr>
            </w:pPr>
            <w:r>
              <w:rPr>
                <w:highlight w:val="lightGray"/>
              </w:rPr>
              <w:t>0090(1)(b)(A)</w:t>
            </w:r>
          </w:p>
        </w:tc>
        <w:tc>
          <w:tcPr>
            <w:tcW w:w="990" w:type="dxa"/>
            <w:tcBorders>
              <w:bottom w:val="double" w:sz="6" w:space="0" w:color="auto"/>
            </w:tcBorders>
          </w:tcPr>
          <w:p w:rsidR="003D4089" w:rsidRPr="00151446" w:rsidRDefault="003D4089" w:rsidP="00540780">
            <w:pPr>
              <w:rPr>
                <w:color w:val="000000"/>
                <w:highlight w:val="lightGray"/>
              </w:rPr>
            </w:pPr>
            <w:r w:rsidRPr="00151446">
              <w:rPr>
                <w:color w:val="000000"/>
                <w:highlight w:val="lightGray"/>
              </w:rPr>
              <w:t>224</w:t>
            </w:r>
          </w:p>
        </w:tc>
        <w:tc>
          <w:tcPr>
            <w:tcW w:w="1350" w:type="dxa"/>
            <w:tcBorders>
              <w:bottom w:val="double" w:sz="6" w:space="0" w:color="auto"/>
            </w:tcBorders>
          </w:tcPr>
          <w:p w:rsidR="003D4089" w:rsidRPr="00151446" w:rsidRDefault="003D4089" w:rsidP="00540780">
            <w:pPr>
              <w:rPr>
                <w:color w:val="000000"/>
                <w:highlight w:val="lightGray"/>
              </w:rPr>
            </w:pPr>
            <w:r w:rsidRPr="00151446">
              <w:rPr>
                <w:color w:val="000000"/>
                <w:highlight w:val="lightGray"/>
              </w:rPr>
              <w:t>0520</w:t>
            </w:r>
            <w:r>
              <w:rPr>
                <w:color w:val="000000"/>
                <w:highlight w:val="lightGray"/>
              </w:rPr>
              <w:t>(2)(a)</w:t>
            </w:r>
          </w:p>
        </w:tc>
        <w:tc>
          <w:tcPr>
            <w:tcW w:w="4860" w:type="dxa"/>
            <w:tcBorders>
              <w:bottom w:val="double" w:sz="6" w:space="0" w:color="auto"/>
            </w:tcBorders>
          </w:tcPr>
          <w:p w:rsidR="003D4089" w:rsidRPr="00151446" w:rsidRDefault="003D4089" w:rsidP="00540780">
            <w:pPr>
              <w:rPr>
                <w:bCs/>
                <w:color w:val="000000"/>
                <w:highlight w:val="lightGray"/>
              </w:rPr>
            </w:pPr>
            <w:r>
              <w:rPr>
                <w:bCs/>
                <w:color w:val="000000"/>
                <w:highlight w:val="lightGray"/>
              </w:rPr>
              <w:t>Add sustainment and reattainment to the list of designated areas</w:t>
            </w:r>
          </w:p>
        </w:tc>
        <w:tc>
          <w:tcPr>
            <w:tcW w:w="4320" w:type="dxa"/>
            <w:tcBorders>
              <w:bottom w:val="double" w:sz="6" w:space="0" w:color="auto"/>
            </w:tcBorders>
          </w:tcPr>
          <w:p w:rsidR="003D4089" w:rsidRPr="00151446" w:rsidRDefault="003D4089" w:rsidP="00540780">
            <w:pPr>
              <w:rPr>
                <w:highlight w:val="lightGray"/>
              </w:rPr>
            </w:pPr>
            <w:r w:rsidRPr="00FC7DA3">
              <w:rPr>
                <w:highlight w:val="lightGray"/>
              </w:rPr>
              <w:t>DEQ has defined two new areas for minor new source review:</w:t>
            </w:r>
            <w:r>
              <w:rPr>
                <w:highlight w:val="lightGray"/>
              </w:rPr>
              <w:t xml:space="preserve">  sustainment and </w:t>
            </w:r>
            <w:proofErr w:type="gramStart"/>
            <w:r>
              <w:rPr>
                <w:highlight w:val="lightGray"/>
              </w:rPr>
              <w:t xml:space="preserve">reattainment  </w:t>
            </w:r>
            <w:r w:rsidRPr="00FC7DA3">
              <w:rPr>
                <w:highlight w:val="lightGray"/>
              </w:rPr>
              <w:t>areas</w:t>
            </w:r>
            <w:proofErr w:type="gramEnd"/>
            <w:r w:rsidRPr="00FC7DA3">
              <w:rPr>
                <w:highlight w:val="lightGray"/>
              </w:rPr>
              <w:t xml:space="preserve">.  </w:t>
            </w:r>
          </w:p>
        </w:tc>
        <w:tc>
          <w:tcPr>
            <w:tcW w:w="787" w:type="dxa"/>
            <w:tcBorders>
              <w:bottom w:val="double" w:sz="6" w:space="0" w:color="auto"/>
            </w:tcBorders>
          </w:tcPr>
          <w:p w:rsidR="003D4089" w:rsidRPr="006E233D" w:rsidRDefault="003D4089" w:rsidP="00540780">
            <w:r w:rsidRPr="00151446">
              <w:rPr>
                <w:highlight w:val="lightGray"/>
              </w:rPr>
              <w:t>done</w:t>
            </w:r>
          </w:p>
        </w:tc>
      </w:tr>
      <w:tr w:rsidR="003D4089" w:rsidRPr="006E233D" w:rsidTr="00540780">
        <w:tc>
          <w:tcPr>
            <w:tcW w:w="918" w:type="dxa"/>
            <w:tcBorders>
              <w:bottom w:val="double" w:sz="6" w:space="0" w:color="auto"/>
            </w:tcBorders>
          </w:tcPr>
          <w:p w:rsidR="003D4089" w:rsidRPr="00151446" w:rsidRDefault="003D4089" w:rsidP="00540780">
            <w:pPr>
              <w:rPr>
                <w:highlight w:val="lightGray"/>
              </w:rPr>
            </w:pPr>
            <w:r>
              <w:rPr>
                <w:highlight w:val="lightGray"/>
              </w:rPr>
              <w:t>225</w:t>
            </w:r>
          </w:p>
        </w:tc>
        <w:tc>
          <w:tcPr>
            <w:tcW w:w="1350" w:type="dxa"/>
            <w:tcBorders>
              <w:bottom w:val="double" w:sz="6" w:space="0" w:color="auto"/>
            </w:tcBorders>
          </w:tcPr>
          <w:p w:rsidR="003D4089" w:rsidRPr="00151446" w:rsidRDefault="003D4089" w:rsidP="00540780">
            <w:pPr>
              <w:rPr>
                <w:highlight w:val="lightGray"/>
              </w:rPr>
            </w:pPr>
            <w:r>
              <w:rPr>
                <w:highlight w:val="lightGray"/>
              </w:rPr>
              <w:t>0090(1)(b)(A)</w:t>
            </w:r>
          </w:p>
        </w:tc>
        <w:tc>
          <w:tcPr>
            <w:tcW w:w="990" w:type="dxa"/>
            <w:tcBorders>
              <w:bottom w:val="double" w:sz="6" w:space="0" w:color="auto"/>
            </w:tcBorders>
          </w:tcPr>
          <w:p w:rsidR="003D4089" w:rsidRPr="00151446" w:rsidRDefault="003D4089" w:rsidP="00540780">
            <w:pPr>
              <w:rPr>
                <w:color w:val="000000"/>
                <w:highlight w:val="lightGray"/>
              </w:rPr>
            </w:pPr>
            <w:r w:rsidRPr="00151446">
              <w:rPr>
                <w:color w:val="000000"/>
                <w:highlight w:val="lightGray"/>
              </w:rPr>
              <w:t>224</w:t>
            </w:r>
          </w:p>
        </w:tc>
        <w:tc>
          <w:tcPr>
            <w:tcW w:w="1350" w:type="dxa"/>
            <w:tcBorders>
              <w:bottom w:val="double" w:sz="6" w:space="0" w:color="auto"/>
            </w:tcBorders>
          </w:tcPr>
          <w:p w:rsidR="003D4089" w:rsidRPr="00151446" w:rsidRDefault="003D4089" w:rsidP="00540780">
            <w:pPr>
              <w:rPr>
                <w:color w:val="000000"/>
                <w:highlight w:val="lightGray"/>
              </w:rPr>
            </w:pPr>
            <w:r w:rsidRPr="00151446">
              <w:rPr>
                <w:color w:val="000000"/>
                <w:highlight w:val="lightGray"/>
              </w:rPr>
              <w:t>0520</w:t>
            </w:r>
            <w:r>
              <w:rPr>
                <w:color w:val="000000"/>
                <w:highlight w:val="lightGray"/>
              </w:rPr>
              <w:t>(2)(a)</w:t>
            </w:r>
          </w:p>
        </w:tc>
        <w:tc>
          <w:tcPr>
            <w:tcW w:w="4860" w:type="dxa"/>
            <w:tcBorders>
              <w:bottom w:val="double" w:sz="6" w:space="0" w:color="auto"/>
            </w:tcBorders>
          </w:tcPr>
          <w:p w:rsidR="003D4089" w:rsidRPr="00151446" w:rsidRDefault="003D4089" w:rsidP="00540780">
            <w:pPr>
              <w:rPr>
                <w:bCs/>
                <w:color w:val="000000"/>
                <w:highlight w:val="lightGray"/>
              </w:rPr>
            </w:pPr>
            <w:r>
              <w:rPr>
                <w:bCs/>
                <w:color w:val="000000"/>
                <w:highlight w:val="lightGray"/>
              </w:rPr>
              <w:t>Delete “nonattainment”</w:t>
            </w:r>
          </w:p>
        </w:tc>
        <w:tc>
          <w:tcPr>
            <w:tcW w:w="4320" w:type="dxa"/>
            <w:tcBorders>
              <w:bottom w:val="double" w:sz="6" w:space="0" w:color="auto"/>
            </w:tcBorders>
          </w:tcPr>
          <w:p w:rsidR="003D4089" w:rsidRPr="00151446" w:rsidRDefault="003D4089" w:rsidP="00540780">
            <w:pPr>
              <w:rPr>
                <w:highlight w:val="lightGray"/>
              </w:rPr>
            </w:pPr>
            <w:r>
              <w:rPr>
                <w:highlight w:val="lightGray"/>
              </w:rPr>
              <w:t xml:space="preserve">This rule covers areas other than nonattainment </w:t>
            </w:r>
          </w:p>
        </w:tc>
        <w:tc>
          <w:tcPr>
            <w:tcW w:w="787" w:type="dxa"/>
            <w:tcBorders>
              <w:bottom w:val="double" w:sz="6" w:space="0" w:color="auto"/>
            </w:tcBorders>
          </w:tcPr>
          <w:p w:rsidR="003D4089" w:rsidRPr="006E233D" w:rsidRDefault="003D4089" w:rsidP="00540780">
            <w:r w:rsidRPr="00151446">
              <w:rPr>
                <w:highlight w:val="lightGray"/>
              </w:rPr>
              <w:t>done</w:t>
            </w:r>
          </w:p>
        </w:tc>
      </w:tr>
      <w:tr w:rsidR="003D4089" w:rsidRPr="006E233D" w:rsidTr="00782B92">
        <w:tc>
          <w:tcPr>
            <w:tcW w:w="918" w:type="dxa"/>
            <w:tcBorders>
              <w:bottom w:val="double" w:sz="6" w:space="0" w:color="auto"/>
            </w:tcBorders>
          </w:tcPr>
          <w:p w:rsidR="003D4089" w:rsidRPr="00151446" w:rsidRDefault="003D4089" w:rsidP="00540780">
            <w:pPr>
              <w:rPr>
                <w:highlight w:val="lightGray"/>
              </w:rPr>
            </w:pPr>
            <w:r>
              <w:rPr>
                <w:highlight w:val="lightGray"/>
              </w:rPr>
              <w:t>225</w:t>
            </w:r>
          </w:p>
        </w:tc>
        <w:tc>
          <w:tcPr>
            <w:tcW w:w="1350" w:type="dxa"/>
            <w:tcBorders>
              <w:bottom w:val="double" w:sz="6" w:space="0" w:color="auto"/>
            </w:tcBorders>
          </w:tcPr>
          <w:p w:rsidR="003D4089" w:rsidRPr="00151446" w:rsidRDefault="003D4089" w:rsidP="009B7BD5">
            <w:pPr>
              <w:rPr>
                <w:highlight w:val="lightGray"/>
              </w:rPr>
            </w:pPr>
            <w:r>
              <w:rPr>
                <w:highlight w:val="lightGray"/>
              </w:rPr>
              <w:t>0090(1)(b)(D)</w:t>
            </w:r>
          </w:p>
        </w:tc>
        <w:tc>
          <w:tcPr>
            <w:tcW w:w="990" w:type="dxa"/>
            <w:tcBorders>
              <w:bottom w:val="double" w:sz="6" w:space="0" w:color="auto"/>
            </w:tcBorders>
          </w:tcPr>
          <w:p w:rsidR="003D4089" w:rsidRPr="00151446" w:rsidRDefault="003D4089" w:rsidP="00782B92">
            <w:pPr>
              <w:rPr>
                <w:color w:val="000000"/>
                <w:highlight w:val="lightGray"/>
              </w:rPr>
            </w:pPr>
            <w:r w:rsidRPr="00151446">
              <w:rPr>
                <w:color w:val="000000"/>
                <w:highlight w:val="lightGray"/>
              </w:rPr>
              <w:t>224</w:t>
            </w:r>
          </w:p>
        </w:tc>
        <w:tc>
          <w:tcPr>
            <w:tcW w:w="1350" w:type="dxa"/>
            <w:tcBorders>
              <w:bottom w:val="double" w:sz="6" w:space="0" w:color="auto"/>
            </w:tcBorders>
          </w:tcPr>
          <w:p w:rsidR="003D4089" w:rsidRPr="00151446" w:rsidRDefault="003D4089" w:rsidP="00782B92">
            <w:pPr>
              <w:rPr>
                <w:color w:val="000000"/>
                <w:highlight w:val="lightGray"/>
              </w:rPr>
            </w:pPr>
            <w:r w:rsidRPr="00151446">
              <w:rPr>
                <w:color w:val="000000"/>
                <w:highlight w:val="lightGray"/>
              </w:rPr>
              <w:t>0520</w:t>
            </w:r>
            <w:r>
              <w:rPr>
                <w:color w:val="000000"/>
                <w:highlight w:val="lightGray"/>
              </w:rPr>
              <w:t>(2)(d)</w:t>
            </w:r>
          </w:p>
        </w:tc>
        <w:tc>
          <w:tcPr>
            <w:tcW w:w="4860" w:type="dxa"/>
            <w:tcBorders>
              <w:bottom w:val="double" w:sz="6" w:space="0" w:color="auto"/>
            </w:tcBorders>
          </w:tcPr>
          <w:p w:rsidR="003D4089" w:rsidRPr="007C063A" w:rsidRDefault="003D4089" w:rsidP="007C063A">
            <w:pPr>
              <w:rPr>
                <w:bCs/>
                <w:color w:val="000000"/>
                <w:highlight w:val="lightGray"/>
              </w:rPr>
            </w:pPr>
            <w:r>
              <w:rPr>
                <w:bCs/>
                <w:color w:val="000000"/>
                <w:highlight w:val="lightGray"/>
              </w:rPr>
              <w:t>Change to “</w:t>
            </w:r>
            <w:r w:rsidRPr="007C063A">
              <w:rPr>
                <w:bCs/>
                <w:color w:val="000000"/>
                <w:highlight w:val="lightGray"/>
              </w:rPr>
              <w:t>definition in OAR 340 division 225</w:t>
            </w:r>
            <w:r>
              <w:rPr>
                <w:bCs/>
                <w:color w:val="000000"/>
                <w:highlight w:val="lightGray"/>
              </w:rPr>
              <w:t>”</w:t>
            </w:r>
          </w:p>
          <w:p w:rsidR="003D4089" w:rsidRPr="00151446" w:rsidRDefault="003D4089" w:rsidP="00151446">
            <w:pPr>
              <w:rPr>
                <w:bCs/>
                <w:color w:val="000000"/>
                <w:highlight w:val="lightGray"/>
              </w:rPr>
            </w:pPr>
          </w:p>
        </w:tc>
        <w:tc>
          <w:tcPr>
            <w:tcW w:w="4320" w:type="dxa"/>
            <w:tcBorders>
              <w:bottom w:val="double" w:sz="6" w:space="0" w:color="auto"/>
            </w:tcBorders>
          </w:tcPr>
          <w:p w:rsidR="003D4089" w:rsidRPr="00151446" w:rsidRDefault="003D4089" w:rsidP="00FC7DA3">
            <w:pPr>
              <w:rPr>
                <w:highlight w:val="lightGray"/>
              </w:rPr>
            </w:pPr>
            <w:r>
              <w:rPr>
                <w:highlight w:val="lightGray"/>
              </w:rPr>
              <w:t xml:space="preserve">Definition numbers change so just reference the division </w:t>
            </w:r>
          </w:p>
        </w:tc>
        <w:tc>
          <w:tcPr>
            <w:tcW w:w="787" w:type="dxa"/>
            <w:tcBorders>
              <w:bottom w:val="double" w:sz="6" w:space="0" w:color="auto"/>
            </w:tcBorders>
          </w:tcPr>
          <w:p w:rsidR="003D4089" w:rsidRPr="006E233D" w:rsidRDefault="003D4089" w:rsidP="00782B92">
            <w:r w:rsidRPr="00151446">
              <w:rPr>
                <w:highlight w:val="lightGray"/>
              </w:rPr>
              <w:t>done</w:t>
            </w:r>
          </w:p>
        </w:tc>
      </w:tr>
      <w:tr w:rsidR="003D4089" w:rsidRPr="006E233D" w:rsidTr="00D66578">
        <w:tc>
          <w:tcPr>
            <w:tcW w:w="918" w:type="dxa"/>
            <w:tcBorders>
              <w:bottom w:val="double" w:sz="6" w:space="0" w:color="auto"/>
            </w:tcBorders>
          </w:tcPr>
          <w:p w:rsidR="003D4089" w:rsidRPr="007C063A" w:rsidRDefault="003D4089" w:rsidP="00540780">
            <w:r>
              <w:t>NA</w:t>
            </w:r>
          </w:p>
        </w:tc>
        <w:tc>
          <w:tcPr>
            <w:tcW w:w="1350" w:type="dxa"/>
            <w:tcBorders>
              <w:bottom w:val="double" w:sz="6" w:space="0" w:color="auto"/>
            </w:tcBorders>
          </w:tcPr>
          <w:p w:rsidR="003D4089" w:rsidRPr="007C063A" w:rsidRDefault="003D4089" w:rsidP="00540780">
            <w:r>
              <w:t>NA</w:t>
            </w:r>
          </w:p>
        </w:tc>
        <w:tc>
          <w:tcPr>
            <w:tcW w:w="990" w:type="dxa"/>
            <w:tcBorders>
              <w:bottom w:val="double" w:sz="6" w:space="0" w:color="auto"/>
            </w:tcBorders>
          </w:tcPr>
          <w:p w:rsidR="003D4089" w:rsidRPr="007C063A" w:rsidRDefault="003D4089" w:rsidP="00A65851">
            <w:pPr>
              <w:rPr>
                <w:color w:val="000000"/>
              </w:rPr>
            </w:pPr>
            <w:r w:rsidRPr="007C063A">
              <w:rPr>
                <w:color w:val="000000"/>
              </w:rPr>
              <w:t>224</w:t>
            </w:r>
          </w:p>
        </w:tc>
        <w:tc>
          <w:tcPr>
            <w:tcW w:w="1350" w:type="dxa"/>
            <w:tcBorders>
              <w:bottom w:val="double" w:sz="6" w:space="0" w:color="auto"/>
            </w:tcBorders>
          </w:tcPr>
          <w:p w:rsidR="003D4089" w:rsidRPr="007C063A" w:rsidRDefault="003D4089" w:rsidP="00A65851">
            <w:pPr>
              <w:rPr>
                <w:color w:val="000000"/>
              </w:rPr>
            </w:pPr>
            <w:r w:rsidRPr="007C063A">
              <w:rPr>
                <w:color w:val="000000"/>
              </w:rPr>
              <w:t>0520(1)(e)</w:t>
            </w:r>
          </w:p>
        </w:tc>
        <w:tc>
          <w:tcPr>
            <w:tcW w:w="4860" w:type="dxa"/>
            <w:tcBorders>
              <w:bottom w:val="double" w:sz="6" w:space="0" w:color="auto"/>
            </w:tcBorders>
          </w:tcPr>
          <w:p w:rsidR="003D4089" w:rsidRPr="007C063A" w:rsidRDefault="003D4089" w:rsidP="006D42C5">
            <w:pPr>
              <w:rPr>
                <w:color w:val="000000"/>
              </w:rPr>
            </w:pPr>
            <w:r w:rsidRPr="007C063A">
              <w:rPr>
                <w:color w:val="000000"/>
              </w:rPr>
              <w:t xml:space="preserve">Add “(e) Offsets obtained for a previous PSEL increase that did not involve resetting the netting basis can be credited toward offsets currently required for a PSEL increase.”  </w:t>
            </w:r>
          </w:p>
          <w:p w:rsidR="003D4089" w:rsidRPr="007C063A" w:rsidRDefault="003D4089" w:rsidP="008B3061">
            <w:pPr>
              <w:rPr>
                <w:color w:val="000000"/>
              </w:rPr>
            </w:pPr>
          </w:p>
        </w:tc>
        <w:tc>
          <w:tcPr>
            <w:tcW w:w="4320" w:type="dxa"/>
            <w:tcBorders>
              <w:bottom w:val="double" w:sz="6" w:space="0" w:color="auto"/>
            </w:tcBorders>
          </w:tcPr>
          <w:p w:rsidR="003D4089" w:rsidRPr="006D42C5" w:rsidRDefault="003D4089" w:rsidP="006D42C5">
            <w:r w:rsidRPr="007C063A">
              <w:t>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that DEQ would see fit to give credit for offsets used for the original 50 tpy and the source would only have to get offsets for the 25 tpy increase, but the rules don’t seem to contemplate that situation.</w:t>
            </w:r>
          </w:p>
          <w:p w:rsidR="003D4089" w:rsidRPr="006E233D" w:rsidRDefault="003D4089" w:rsidP="00546A1A"/>
        </w:tc>
        <w:tc>
          <w:tcPr>
            <w:tcW w:w="787" w:type="dxa"/>
            <w:tcBorders>
              <w:bottom w:val="double" w:sz="6" w:space="0" w:color="auto"/>
            </w:tcBorders>
          </w:tcPr>
          <w:p w:rsidR="003D4089" w:rsidRPr="006E233D" w:rsidRDefault="003D4089" w:rsidP="00546A1A"/>
        </w:tc>
      </w:tr>
      <w:tr w:rsidR="003D4089" w:rsidRPr="006E233D" w:rsidTr="00540780">
        <w:tc>
          <w:tcPr>
            <w:tcW w:w="918" w:type="dxa"/>
            <w:tcBorders>
              <w:bottom w:val="double" w:sz="6" w:space="0" w:color="auto"/>
            </w:tcBorders>
          </w:tcPr>
          <w:p w:rsidR="003D4089" w:rsidRPr="00151446" w:rsidRDefault="003D4089" w:rsidP="00540780">
            <w:pPr>
              <w:rPr>
                <w:highlight w:val="lightGray"/>
              </w:rPr>
            </w:pPr>
            <w:r>
              <w:rPr>
                <w:highlight w:val="lightGray"/>
              </w:rPr>
              <w:t>225</w:t>
            </w:r>
          </w:p>
        </w:tc>
        <w:tc>
          <w:tcPr>
            <w:tcW w:w="1350" w:type="dxa"/>
            <w:tcBorders>
              <w:bottom w:val="double" w:sz="6" w:space="0" w:color="auto"/>
            </w:tcBorders>
          </w:tcPr>
          <w:p w:rsidR="003D4089" w:rsidRPr="00151446" w:rsidRDefault="003D4089" w:rsidP="00540780">
            <w:pPr>
              <w:rPr>
                <w:highlight w:val="lightGray"/>
              </w:rPr>
            </w:pPr>
            <w:r>
              <w:rPr>
                <w:highlight w:val="lightGray"/>
              </w:rPr>
              <w:t>0090(2)(d) &amp; (e)</w:t>
            </w:r>
          </w:p>
        </w:tc>
        <w:tc>
          <w:tcPr>
            <w:tcW w:w="990" w:type="dxa"/>
            <w:tcBorders>
              <w:bottom w:val="double" w:sz="6" w:space="0" w:color="auto"/>
            </w:tcBorders>
          </w:tcPr>
          <w:p w:rsidR="003D4089" w:rsidRPr="00151446" w:rsidRDefault="003D4089" w:rsidP="00540780">
            <w:pPr>
              <w:rPr>
                <w:color w:val="000000"/>
                <w:highlight w:val="lightGray"/>
              </w:rPr>
            </w:pPr>
            <w:r>
              <w:rPr>
                <w:color w:val="000000"/>
                <w:highlight w:val="lightGray"/>
              </w:rPr>
              <w:t>NA</w:t>
            </w:r>
          </w:p>
        </w:tc>
        <w:tc>
          <w:tcPr>
            <w:tcW w:w="1350" w:type="dxa"/>
            <w:tcBorders>
              <w:bottom w:val="double" w:sz="6" w:space="0" w:color="auto"/>
            </w:tcBorders>
          </w:tcPr>
          <w:p w:rsidR="003D4089" w:rsidRPr="00151446" w:rsidRDefault="003D4089" w:rsidP="00540780">
            <w:pPr>
              <w:rPr>
                <w:color w:val="000000"/>
                <w:highlight w:val="lightGray"/>
              </w:rPr>
            </w:pPr>
            <w:r>
              <w:rPr>
                <w:color w:val="000000"/>
                <w:highlight w:val="lightGray"/>
              </w:rPr>
              <w:t>NA</w:t>
            </w:r>
          </w:p>
        </w:tc>
        <w:tc>
          <w:tcPr>
            <w:tcW w:w="4860" w:type="dxa"/>
            <w:tcBorders>
              <w:bottom w:val="double" w:sz="6" w:space="0" w:color="auto"/>
            </w:tcBorders>
          </w:tcPr>
          <w:p w:rsidR="003D4089" w:rsidRDefault="003D4089" w:rsidP="007C063A">
            <w:pPr>
              <w:tabs>
                <w:tab w:val="left" w:pos="2442"/>
              </w:tabs>
              <w:rPr>
                <w:color w:val="000000"/>
                <w:highlight w:val="lightGray"/>
              </w:rPr>
            </w:pPr>
            <w:r w:rsidRPr="007C063A">
              <w:rPr>
                <w:color w:val="000000"/>
                <w:highlight w:val="lightGray"/>
              </w:rPr>
              <w:t>D</w:t>
            </w:r>
            <w:bookmarkStart w:id="10" w:name="_GoBack"/>
            <w:bookmarkEnd w:id="10"/>
            <w:r w:rsidRPr="007C063A">
              <w:rPr>
                <w:color w:val="000000"/>
                <w:highlight w:val="lightGray"/>
              </w:rPr>
              <w:t>elete</w:t>
            </w:r>
            <w:r>
              <w:rPr>
                <w:color w:val="000000"/>
                <w:highlight w:val="lightGray"/>
              </w:rPr>
              <w:t>:</w:t>
            </w:r>
          </w:p>
          <w:p w:rsidR="003D4089" w:rsidRPr="007C063A" w:rsidRDefault="003D4089" w:rsidP="007C063A">
            <w:pPr>
              <w:tabs>
                <w:tab w:val="left" w:pos="2442"/>
              </w:tabs>
              <w:rPr>
                <w:bCs/>
                <w:color w:val="000000"/>
                <w:highlight w:val="lightGray"/>
              </w:rPr>
            </w:pPr>
            <w:proofErr w:type="gramStart"/>
            <w:r>
              <w:rPr>
                <w:color w:val="000000"/>
                <w:highlight w:val="lightGray"/>
              </w:rPr>
              <w:t>“</w:t>
            </w:r>
            <w:r w:rsidRPr="007C063A">
              <w:rPr>
                <w:color w:val="000000"/>
                <w:highlight w:val="lightGray"/>
              </w:rPr>
              <w:t xml:space="preserve"> </w:t>
            </w:r>
            <w:r w:rsidRPr="007C063A">
              <w:rPr>
                <w:bCs/>
                <w:color w:val="000000"/>
                <w:highlight w:val="lightGray"/>
              </w:rPr>
              <w:t>(</w:t>
            </w:r>
            <w:proofErr w:type="gramEnd"/>
            <w:r w:rsidRPr="007C063A">
              <w:rPr>
                <w:bCs/>
                <w:color w:val="000000"/>
                <w:highlight w:val="lightGray"/>
              </w:rPr>
              <w:t xml:space="preserve">d) Sources within or affecting the Medford Ozone Maintenance Area are exempt from the requirement for NOx offsets relating to ozone formation. </w:t>
            </w:r>
          </w:p>
          <w:p w:rsidR="003D4089" w:rsidRPr="007C063A" w:rsidRDefault="003D4089" w:rsidP="007C063A">
            <w:pPr>
              <w:tabs>
                <w:tab w:val="left" w:pos="2442"/>
              </w:tabs>
              <w:rPr>
                <w:color w:val="000000"/>
                <w:highlight w:val="lightGray"/>
              </w:rPr>
            </w:pPr>
            <w:r w:rsidRPr="007C063A">
              <w:rPr>
                <w:bCs/>
                <w:color w:val="000000"/>
                <w:highlight w:val="lightGray"/>
              </w:rPr>
              <w:t xml:space="preserve">(e) Sources within or affecting the Salem Ozone Maintenance Area </w:t>
            </w:r>
            <w:proofErr w:type="gramStart"/>
            <w:r w:rsidRPr="007C063A">
              <w:rPr>
                <w:bCs/>
                <w:color w:val="000000"/>
                <w:highlight w:val="lightGray"/>
              </w:rPr>
              <w:t>are</w:t>
            </w:r>
            <w:proofErr w:type="gramEnd"/>
            <w:r w:rsidRPr="007C063A">
              <w:rPr>
                <w:bCs/>
                <w:color w:val="000000"/>
                <w:highlight w:val="lightGray"/>
              </w:rPr>
              <w:t xml:space="preserve"> exempt from the requirement for VOC and NOx offsets relating to ozone formation.</w:t>
            </w:r>
            <w:r>
              <w:rPr>
                <w:bCs/>
                <w:color w:val="000000"/>
                <w:highlight w:val="lightGray"/>
              </w:rPr>
              <w:t>”</w:t>
            </w:r>
          </w:p>
        </w:tc>
        <w:tc>
          <w:tcPr>
            <w:tcW w:w="4320" w:type="dxa"/>
            <w:tcBorders>
              <w:bottom w:val="double" w:sz="6" w:space="0" w:color="auto"/>
            </w:tcBorders>
          </w:tcPr>
          <w:p w:rsidR="003D4089" w:rsidRPr="007C063A" w:rsidRDefault="003D4089" w:rsidP="006B649A">
            <w:pPr>
              <w:rPr>
                <w:highlight w:val="lightGray"/>
              </w:rPr>
            </w:pPr>
            <w:r>
              <w:rPr>
                <w:highlight w:val="lightGray"/>
              </w:rPr>
              <w:t>These subsections were moved to 340-224-0060(2)(a)(A) and (B)</w:t>
            </w:r>
          </w:p>
        </w:tc>
        <w:tc>
          <w:tcPr>
            <w:tcW w:w="787" w:type="dxa"/>
            <w:tcBorders>
              <w:bottom w:val="double" w:sz="6" w:space="0" w:color="auto"/>
            </w:tcBorders>
          </w:tcPr>
          <w:p w:rsidR="003D4089" w:rsidRPr="007C063A" w:rsidRDefault="003D4089" w:rsidP="00540780">
            <w:pPr>
              <w:rPr>
                <w:highlight w:val="lightGray"/>
              </w:rPr>
            </w:pPr>
            <w:r w:rsidRPr="007C063A">
              <w:rPr>
                <w:highlight w:val="lightGray"/>
              </w:rPr>
              <w:t>done</w:t>
            </w:r>
          </w:p>
        </w:tc>
      </w:tr>
      <w:tr w:rsidR="003D4089" w:rsidRPr="006E233D" w:rsidTr="00C40FCB">
        <w:tc>
          <w:tcPr>
            <w:tcW w:w="918" w:type="dxa"/>
            <w:tcBorders>
              <w:bottom w:val="double" w:sz="6" w:space="0" w:color="auto"/>
            </w:tcBorders>
          </w:tcPr>
          <w:p w:rsidR="003D4089" w:rsidRPr="00720568" w:rsidRDefault="003D4089" w:rsidP="00C40FCB">
            <w:pPr>
              <w:rPr>
                <w:highlight w:val="lightGray"/>
              </w:rPr>
            </w:pPr>
            <w:r w:rsidRPr="00720568">
              <w:rPr>
                <w:highlight w:val="lightGray"/>
              </w:rPr>
              <w:t>225</w:t>
            </w:r>
          </w:p>
        </w:tc>
        <w:tc>
          <w:tcPr>
            <w:tcW w:w="1350" w:type="dxa"/>
            <w:tcBorders>
              <w:bottom w:val="double" w:sz="6" w:space="0" w:color="auto"/>
            </w:tcBorders>
          </w:tcPr>
          <w:p w:rsidR="003D4089" w:rsidRPr="00720568" w:rsidRDefault="003D4089" w:rsidP="00C40FCB">
            <w:pPr>
              <w:rPr>
                <w:highlight w:val="lightGray"/>
              </w:rPr>
            </w:pPr>
            <w:r w:rsidRPr="00720568">
              <w:rPr>
                <w:bCs/>
                <w:highlight w:val="lightGray"/>
              </w:rPr>
              <w:t>0010(10) &amp;  (11)</w:t>
            </w:r>
          </w:p>
        </w:tc>
        <w:tc>
          <w:tcPr>
            <w:tcW w:w="990" w:type="dxa"/>
            <w:tcBorders>
              <w:bottom w:val="double" w:sz="6" w:space="0" w:color="auto"/>
            </w:tcBorders>
          </w:tcPr>
          <w:p w:rsidR="003D4089" w:rsidRPr="00720568" w:rsidRDefault="003D4089" w:rsidP="00C40FCB">
            <w:pPr>
              <w:rPr>
                <w:color w:val="000000"/>
                <w:highlight w:val="lightGray"/>
              </w:rPr>
            </w:pPr>
            <w:r w:rsidRPr="00720568">
              <w:rPr>
                <w:color w:val="000000"/>
                <w:highlight w:val="lightGray"/>
              </w:rPr>
              <w:t>224</w:t>
            </w:r>
          </w:p>
        </w:tc>
        <w:tc>
          <w:tcPr>
            <w:tcW w:w="1350" w:type="dxa"/>
            <w:tcBorders>
              <w:bottom w:val="double" w:sz="6" w:space="0" w:color="auto"/>
            </w:tcBorders>
          </w:tcPr>
          <w:p w:rsidR="003D4089" w:rsidRPr="00720568" w:rsidRDefault="003D4089" w:rsidP="00C40FCB">
            <w:pPr>
              <w:rPr>
                <w:color w:val="000000"/>
                <w:highlight w:val="lightGray"/>
              </w:rPr>
            </w:pPr>
            <w:r w:rsidRPr="00720568">
              <w:rPr>
                <w:color w:val="000000"/>
                <w:highlight w:val="lightGray"/>
              </w:rPr>
              <w:t>0530(1) &amp; (2)</w:t>
            </w:r>
          </w:p>
        </w:tc>
        <w:tc>
          <w:tcPr>
            <w:tcW w:w="4860" w:type="dxa"/>
            <w:tcBorders>
              <w:bottom w:val="double" w:sz="6" w:space="0" w:color="auto"/>
            </w:tcBorders>
          </w:tcPr>
          <w:p w:rsidR="003D4089" w:rsidRPr="00720568" w:rsidRDefault="003D4089" w:rsidP="00C40FCB">
            <w:pPr>
              <w:tabs>
                <w:tab w:val="left" w:pos="2442"/>
              </w:tabs>
              <w:rPr>
                <w:color w:val="000000"/>
                <w:highlight w:val="lightGray"/>
              </w:rPr>
            </w:pPr>
            <w:r w:rsidRPr="00720568">
              <w:rPr>
                <w:color w:val="000000"/>
                <w:highlight w:val="lightGray"/>
              </w:rPr>
              <w:t>Create a rule for the Definitions Used in</w:t>
            </w:r>
            <w:r w:rsidRPr="00720568">
              <w:rPr>
                <w:bCs/>
                <w:color w:val="000000"/>
                <w:highlight w:val="lightGray"/>
              </w:rPr>
              <w:t xml:space="preserve"> Requirements for Demonstrating Net Air Quality Benefit for Ozone Areas and m</w:t>
            </w:r>
            <w:r w:rsidRPr="00720568">
              <w:rPr>
                <w:color w:val="000000"/>
                <w:highlight w:val="lightGray"/>
              </w:rPr>
              <w:t>ove the definitions of “ozone precursor distance” and “ozone precursor offset” to this rule.</w:t>
            </w:r>
          </w:p>
        </w:tc>
        <w:tc>
          <w:tcPr>
            <w:tcW w:w="4320" w:type="dxa"/>
            <w:tcBorders>
              <w:bottom w:val="double" w:sz="6" w:space="0" w:color="auto"/>
            </w:tcBorders>
          </w:tcPr>
          <w:p w:rsidR="003D4089" w:rsidRPr="00720568" w:rsidRDefault="003D4089" w:rsidP="00C40FCB">
            <w:pPr>
              <w:rPr>
                <w:highlight w:val="lightGray"/>
              </w:rPr>
            </w:pPr>
            <w:r w:rsidRPr="00720568">
              <w:rPr>
                <w:highlight w:val="lightGray"/>
              </w:rPr>
              <w:t>Restructure</w:t>
            </w:r>
          </w:p>
        </w:tc>
        <w:tc>
          <w:tcPr>
            <w:tcW w:w="787" w:type="dxa"/>
            <w:tcBorders>
              <w:bottom w:val="double" w:sz="6" w:space="0" w:color="auto"/>
            </w:tcBorders>
          </w:tcPr>
          <w:p w:rsidR="003D4089" w:rsidRPr="006E233D" w:rsidRDefault="003D4089" w:rsidP="00C40FCB">
            <w:r w:rsidRPr="00720568">
              <w:rPr>
                <w:highlight w:val="lightGray"/>
              </w:rPr>
              <w:t>done</w:t>
            </w:r>
          </w:p>
        </w:tc>
      </w:tr>
      <w:tr w:rsidR="003D4089" w:rsidRPr="006E233D" w:rsidTr="006B649A">
        <w:tc>
          <w:tcPr>
            <w:tcW w:w="918" w:type="dxa"/>
            <w:tcBorders>
              <w:bottom w:val="double" w:sz="6" w:space="0" w:color="auto"/>
            </w:tcBorders>
          </w:tcPr>
          <w:p w:rsidR="003D4089" w:rsidRPr="00720568" w:rsidRDefault="003D4089" w:rsidP="006B649A">
            <w:pPr>
              <w:rPr>
                <w:highlight w:val="lightGray"/>
              </w:rPr>
            </w:pPr>
            <w:r w:rsidRPr="00720568">
              <w:rPr>
                <w:highlight w:val="lightGray"/>
              </w:rPr>
              <w:lastRenderedPageBreak/>
              <w:t>225</w:t>
            </w:r>
          </w:p>
        </w:tc>
        <w:tc>
          <w:tcPr>
            <w:tcW w:w="1350" w:type="dxa"/>
            <w:tcBorders>
              <w:bottom w:val="double" w:sz="6" w:space="0" w:color="auto"/>
            </w:tcBorders>
          </w:tcPr>
          <w:p w:rsidR="003D4089" w:rsidRPr="00720568" w:rsidRDefault="003D4089" w:rsidP="006B649A">
            <w:pPr>
              <w:rPr>
                <w:highlight w:val="lightGray"/>
              </w:rPr>
            </w:pPr>
            <w:r>
              <w:rPr>
                <w:bCs/>
                <w:highlight w:val="lightGray"/>
              </w:rPr>
              <w:t>0010(10)</w:t>
            </w:r>
          </w:p>
        </w:tc>
        <w:tc>
          <w:tcPr>
            <w:tcW w:w="990" w:type="dxa"/>
            <w:tcBorders>
              <w:bottom w:val="double" w:sz="6" w:space="0" w:color="auto"/>
            </w:tcBorders>
          </w:tcPr>
          <w:p w:rsidR="003D4089" w:rsidRPr="00720568" w:rsidRDefault="003D4089" w:rsidP="006B649A">
            <w:pPr>
              <w:rPr>
                <w:color w:val="000000"/>
                <w:highlight w:val="lightGray"/>
              </w:rPr>
            </w:pPr>
            <w:r w:rsidRPr="00720568">
              <w:rPr>
                <w:color w:val="000000"/>
                <w:highlight w:val="lightGray"/>
              </w:rPr>
              <w:t>224</w:t>
            </w:r>
          </w:p>
        </w:tc>
        <w:tc>
          <w:tcPr>
            <w:tcW w:w="1350" w:type="dxa"/>
            <w:tcBorders>
              <w:bottom w:val="double" w:sz="6" w:space="0" w:color="auto"/>
            </w:tcBorders>
          </w:tcPr>
          <w:p w:rsidR="003D4089" w:rsidRPr="00720568" w:rsidRDefault="003D4089" w:rsidP="006B649A">
            <w:pPr>
              <w:rPr>
                <w:color w:val="000000"/>
                <w:highlight w:val="lightGray"/>
              </w:rPr>
            </w:pPr>
            <w:r>
              <w:rPr>
                <w:color w:val="000000"/>
                <w:highlight w:val="lightGray"/>
              </w:rPr>
              <w:t>0530(1)</w:t>
            </w:r>
          </w:p>
        </w:tc>
        <w:tc>
          <w:tcPr>
            <w:tcW w:w="4860" w:type="dxa"/>
            <w:tcBorders>
              <w:bottom w:val="double" w:sz="6" w:space="0" w:color="auto"/>
            </w:tcBorders>
          </w:tcPr>
          <w:p w:rsidR="003D4089" w:rsidRPr="00720568" w:rsidRDefault="003D4089" w:rsidP="006B649A">
            <w:pPr>
              <w:tabs>
                <w:tab w:val="left" w:pos="2442"/>
              </w:tabs>
              <w:rPr>
                <w:color w:val="000000"/>
                <w:highlight w:val="lightGray"/>
              </w:rPr>
            </w:pPr>
            <w:r>
              <w:rPr>
                <w:color w:val="000000"/>
                <w:highlight w:val="lightGray"/>
              </w:rPr>
              <w:t>Delete “nonattainment or maintenance”</w:t>
            </w:r>
          </w:p>
        </w:tc>
        <w:tc>
          <w:tcPr>
            <w:tcW w:w="4320" w:type="dxa"/>
            <w:tcBorders>
              <w:bottom w:val="double" w:sz="6" w:space="0" w:color="auto"/>
            </w:tcBorders>
          </w:tcPr>
          <w:p w:rsidR="003D4089" w:rsidRPr="00151446" w:rsidRDefault="003D4089" w:rsidP="006B649A">
            <w:pPr>
              <w:rPr>
                <w:highlight w:val="lightGray"/>
              </w:rPr>
            </w:pPr>
            <w:r>
              <w:rPr>
                <w:highlight w:val="lightGray"/>
              </w:rPr>
              <w:t xml:space="preserve">This rule covers areas other than nonattainment and maintenance </w:t>
            </w:r>
          </w:p>
        </w:tc>
        <w:tc>
          <w:tcPr>
            <w:tcW w:w="787" w:type="dxa"/>
            <w:tcBorders>
              <w:bottom w:val="double" w:sz="6" w:space="0" w:color="auto"/>
            </w:tcBorders>
          </w:tcPr>
          <w:p w:rsidR="003D4089" w:rsidRPr="006E233D" w:rsidRDefault="003D4089" w:rsidP="006B649A">
            <w:r w:rsidRPr="00720568">
              <w:rPr>
                <w:highlight w:val="lightGray"/>
              </w:rPr>
              <w:t>done</w:t>
            </w:r>
          </w:p>
        </w:tc>
      </w:tr>
      <w:tr w:rsidR="003D4089" w:rsidRPr="006E233D" w:rsidTr="00C40FCB">
        <w:tc>
          <w:tcPr>
            <w:tcW w:w="918" w:type="dxa"/>
            <w:tcBorders>
              <w:bottom w:val="double" w:sz="6" w:space="0" w:color="auto"/>
            </w:tcBorders>
          </w:tcPr>
          <w:p w:rsidR="003D4089" w:rsidRPr="00776E90" w:rsidRDefault="003D4089" w:rsidP="00C40FCB">
            <w:pPr>
              <w:rPr>
                <w:highlight w:val="lightGray"/>
              </w:rPr>
            </w:pPr>
            <w:r w:rsidRPr="00776E90">
              <w:rPr>
                <w:highlight w:val="lightGray"/>
              </w:rPr>
              <w:t>225</w:t>
            </w:r>
          </w:p>
        </w:tc>
        <w:tc>
          <w:tcPr>
            <w:tcW w:w="1350" w:type="dxa"/>
            <w:tcBorders>
              <w:bottom w:val="double" w:sz="6" w:space="0" w:color="auto"/>
            </w:tcBorders>
          </w:tcPr>
          <w:p w:rsidR="003D4089" w:rsidRPr="00776E90" w:rsidRDefault="003D4089" w:rsidP="00C40FCB">
            <w:pPr>
              <w:rPr>
                <w:highlight w:val="lightGray"/>
              </w:rPr>
            </w:pPr>
            <w:r w:rsidRPr="00776E90">
              <w:rPr>
                <w:bCs/>
                <w:highlight w:val="lightGray"/>
              </w:rPr>
              <w:t xml:space="preserve">0010(10)(b) </w:t>
            </w:r>
            <w:r>
              <w:rPr>
                <w:bCs/>
                <w:highlight w:val="lightGray"/>
              </w:rPr>
              <w:t>&amp; (11)</w:t>
            </w:r>
          </w:p>
        </w:tc>
        <w:tc>
          <w:tcPr>
            <w:tcW w:w="990" w:type="dxa"/>
            <w:tcBorders>
              <w:bottom w:val="double" w:sz="6" w:space="0" w:color="auto"/>
            </w:tcBorders>
          </w:tcPr>
          <w:p w:rsidR="003D4089" w:rsidRPr="00776E90" w:rsidRDefault="003D4089" w:rsidP="00C40FCB">
            <w:pPr>
              <w:rPr>
                <w:color w:val="000000"/>
                <w:highlight w:val="lightGray"/>
              </w:rPr>
            </w:pPr>
            <w:r w:rsidRPr="00776E90">
              <w:rPr>
                <w:color w:val="000000"/>
                <w:highlight w:val="lightGray"/>
              </w:rPr>
              <w:t>224</w:t>
            </w:r>
          </w:p>
        </w:tc>
        <w:tc>
          <w:tcPr>
            <w:tcW w:w="1350" w:type="dxa"/>
            <w:tcBorders>
              <w:bottom w:val="double" w:sz="6" w:space="0" w:color="auto"/>
            </w:tcBorders>
          </w:tcPr>
          <w:p w:rsidR="003D4089" w:rsidRPr="00776E90" w:rsidRDefault="003D4089" w:rsidP="00C40FCB">
            <w:pPr>
              <w:rPr>
                <w:color w:val="000000"/>
                <w:highlight w:val="lightGray"/>
              </w:rPr>
            </w:pPr>
            <w:r w:rsidRPr="00776E90">
              <w:rPr>
                <w:color w:val="000000"/>
                <w:highlight w:val="lightGray"/>
              </w:rPr>
              <w:t>0530(1)(b)</w:t>
            </w:r>
            <w:r>
              <w:rPr>
                <w:color w:val="000000"/>
                <w:highlight w:val="lightGray"/>
              </w:rPr>
              <w:t xml:space="preserve"> &amp; (2)</w:t>
            </w:r>
          </w:p>
        </w:tc>
        <w:tc>
          <w:tcPr>
            <w:tcW w:w="4860" w:type="dxa"/>
            <w:tcBorders>
              <w:bottom w:val="double" w:sz="6" w:space="0" w:color="auto"/>
            </w:tcBorders>
          </w:tcPr>
          <w:p w:rsidR="003D4089" w:rsidRPr="00776E90" w:rsidRDefault="003D4089" w:rsidP="00C40FCB">
            <w:pPr>
              <w:tabs>
                <w:tab w:val="left" w:pos="2442"/>
              </w:tabs>
              <w:rPr>
                <w:color w:val="000000"/>
                <w:highlight w:val="lightGray"/>
              </w:rPr>
            </w:pPr>
            <w:r w:rsidRPr="00776E90">
              <w:rPr>
                <w:color w:val="000000"/>
                <w:highlight w:val="lightGray"/>
              </w:rPr>
              <w:t>Add “reattainment area” to the list of areas that the applicant must demonstrate that the proposed source would not significant impact</w:t>
            </w:r>
          </w:p>
        </w:tc>
        <w:tc>
          <w:tcPr>
            <w:tcW w:w="4320" w:type="dxa"/>
            <w:tcBorders>
              <w:bottom w:val="double" w:sz="6" w:space="0" w:color="auto"/>
            </w:tcBorders>
          </w:tcPr>
          <w:p w:rsidR="003D4089" w:rsidRPr="00776E90" w:rsidRDefault="003D4089" w:rsidP="00C40FCB">
            <w:pPr>
              <w:rPr>
                <w:highlight w:val="lightGray"/>
              </w:rPr>
            </w:pPr>
            <w:r w:rsidRPr="00776E90">
              <w:rPr>
                <w:highlight w:val="lightGray"/>
              </w:rPr>
              <w:t xml:space="preserve">EPA still considers reattainment areas as nonattainment so it needs to be included here.  </w:t>
            </w:r>
          </w:p>
        </w:tc>
        <w:tc>
          <w:tcPr>
            <w:tcW w:w="787" w:type="dxa"/>
            <w:tcBorders>
              <w:bottom w:val="double" w:sz="6" w:space="0" w:color="auto"/>
            </w:tcBorders>
          </w:tcPr>
          <w:p w:rsidR="003D4089" w:rsidRPr="006E233D" w:rsidRDefault="003D4089" w:rsidP="00C40FCB">
            <w:r w:rsidRPr="00776E90">
              <w:rPr>
                <w:highlight w:val="lightGray"/>
              </w:rPr>
              <w:t>done</w:t>
            </w:r>
          </w:p>
        </w:tc>
      </w:tr>
      <w:tr w:rsidR="003D4089" w:rsidRPr="006E233D" w:rsidTr="00D66578">
        <w:tc>
          <w:tcPr>
            <w:tcW w:w="918" w:type="dxa"/>
            <w:tcBorders>
              <w:bottom w:val="double" w:sz="6" w:space="0" w:color="auto"/>
            </w:tcBorders>
          </w:tcPr>
          <w:p w:rsidR="003D4089" w:rsidRPr="00776E90" w:rsidRDefault="003D4089" w:rsidP="00A65851">
            <w:pPr>
              <w:rPr>
                <w:highlight w:val="lightGray"/>
              </w:rPr>
            </w:pPr>
            <w:r w:rsidRPr="00776E90">
              <w:rPr>
                <w:highlight w:val="lightGray"/>
              </w:rPr>
              <w:t>225</w:t>
            </w:r>
          </w:p>
        </w:tc>
        <w:tc>
          <w:tcPr>
            <w:tcW w:w="1350" w:type="dxa"/>
            <w:tcBorders>
              <w:bottom w:val="double" w:sz="6" w:space="0" w:color="auto"/>
            </w:tcBorders>
          </w:tcPr>
          <w:p w:rsidR="003D4089" w:rsidRPr="00776E90" w:rsidRDefault="003D4089" w:rsidP="00776E90">
            <w:pPr>
              <w:rPr>
                <w:highlight w:val="lightGray"/>
              </w:rPr>
            </w:pPr>
            <w:r>
              <w:rPr>
                <w:bCs/>
                <w:highlight w:val="lightGray"/>
              </w:rPr>
              <w:t>0010(11</w:t>
            </w:r>
            <w:r w:rsidRPr="00776E90">
              <w:rPr>
                <w:bCs/>
                <w:highlight w:val="lightGray"/>
              </w:rPr>
              <w:t>)</w:t>
            </w:r>
          </w:p>
        </w:tc>
        <w:tc>
          <w:tcPr>
            <w:tcW w:w="990" w:type="dxa"/>
            <w:tcBorders>
              <w:bottom w:val="double" w:sz="6" w:space="0" w:color="auto"/>
            </w:tcBorders>
          </w:tcPr>
          <w:p w:rsidR="003D4089" w:rsidRPr="00776E90" w:rsidRDefault="003D4089" w:rsidP="00A65851">
            <w:pPr>
              <w:rPr>
                <w:color w:val="000000"/>
                <w:highlight w:val="lightGray"/>
              </w:rPr>
            </w:pPr>
            <w:r w:rsidRPr="00776E90">
              <w:rPr>
                <w:color w:val="000000"/>
                <w:highlight w:val="lightGray"/>
              </w:rPr>
              <w:t>224</w:t>
            </w:r>
          </w:p>
        </w:tc>
        <w:tc>
          <w:tcPr>
            <w:tcW w:w="1350" w:type="dxa"/>
            <w:tcBorders>
              <w:bottom w:val="double" w:sz="6" w:space="0" w:color="auto"/>
            </w:tcBorders>
          </w:tcPr>
          <w:p w:rsidR="003D4089" w:rsidRPr="00776E90" w:rsidRDefault="003D4089" w:rsidP="00A65851">
            <w:pPr>
              <w:rPr>
                <w:color w:val="000000"/>
                <w:highlight w:val="lightGray"/>
              </w:rPr>
            </w:pPr>
            <w:r w:rsidRPr="00776E90">
              <w:rPr>
                <w:color w:val="000000"/>
                <w:highlight w:val="lightGray"/>
              </w:rPr>
              <w:t>0530</w:t>
            </w:r>
            <w:r>
              <w:rPr>
                <w:color w:val="000000"/>
                <w:highlight w:val="lightGray"/>
              </w:rPr>
              <w:t>(2)</w:t>
            </w:r>
          </w:p>
        </w:tc>
        <w:tc>
          <w:tcPr>
            <w:tcW w:w="4860" w:type="dxa"/>
            <w:tcBorders>
              <w:bottom w:val="double" w:sz="6" w:space="0" w:color="auto"/>
            </w:tcBorders>
          </w:tcPr>
          <w:p w:rsidR="003D4089" w:rsidRPr="00776E90" w:rsidRDefault="003D4089" w:rsidP="00776E90">
            <w:pPr>
              <w:tabs>
                <w:tab w:val="left" w:pos="2442"/>
              </w:tabs>
              <w:rPr>
                <w:color w:val="000000"/>
                <w:highlight w:val="lightGray"/>
              </w:rPr>
            </w:pPr>
            <w:r>
              <w:rPr>
                <w:color w:val="000000"/>
                <w:highlight w:val="lightGray"/>
              </w:rPr>
              <w:t>Change “in OAR 340-225-0090” to “above”</w:t>
            </w:r>
          </w:p>
        </w:tc>
        <w:tc>
          <w:tcPr>
            <w:tcW w:w="4320" w:type="dxa"/>
            <w:tcBorders>
              <w:bottom w:val="double" w:sz="6" w:space="0" w:color="auto"/>
            </w:tcBorders>
          </w:tcPr>
          <w:p w:rsidR="003D4089" w:rsidRPr="00776E90" w:rsidRDefault="003D4089" w:rsidP="00776E90">
            <w:pPr>
              <w:rPr>
                <w:highlight w:val="lightGray"/>
              </w:rPr>
            </w:pPr>
            <w:r>
              <w:rPr>
                <w:highlight w:val="lightGray"/>
              </w:rPr>
              <w:t>The definition of “ozone precursor distance” was moved to division 224.</w:t>
            </w:r>
          </w:p>
        </w:tc>
        <w:tc>
          <w:tcPr>
            <w:tcW w:w="787" w:type="dxa"/>
            <w:tcBorders>
              <w:bottom w:val="double" w:sz="6" w:space="0" w:color="auto"/>
            </w:tcBorders>
          </w:tcPr>
          <w:p w:rsidR="003D4089" w:rsidRPr="006E233D" w:rsidRDefault="003D4089" w:rsidP="00546A1A">
            <w:r w:rsidRPr="00776E90">
              <w:rPr>
                <w:highlight w:val="lightGray"/>
              </w:rPr>
              <w:t>done</w:t>
            </w:r>
          </w:p>
        </w:tc>
      </w:tr>
      <w:tr w:rsidR="003D4089" w:rsidRPr="006E233D" w:rsidTr="00C40FCB">
        <w:tc>
          <w:tcPr>
            <w:tcW w:w="918" w:type="dxa"/>
            <w:tcBorders>
              <w:bottom w:val="double" w:sz="6" w:space="0" w:color="auto"/>
            </w:tcBorders>
          </w:tcPr>
          <w:p w:rsidR="003D4089" w:rsidRPr="00776E90" w:rsidRDefault="003D4089" w:rsidP="00C40FCB">
            <w:pPr>
              <w:rPr>
                <w:highlight w:val="lightGray"/>
              </w:rPr>
            </w:pPr>
            <w:r w:rsidRPr="00776E90">
              <w:rPr>
                <w:highlight w:val="lightGray"/>
              </w:rPr>
              <w:t>225</w:t>
            </w:r>
          </w:p>
        </w:tc>
        <w:tc>
          <w:tcPr>
            <w:tcW w:w="1350" w:type="dxa"/>
            <w:tcBorders>
              <w:bottom w:val="double" w:sz="6" w:space="0" w:color="auto"/>
            </w:tcBorders>
          </w:tcPr>
          <w:p w:rsidR="003D4089" w:rsidRPr="00776E90" w:rsidRDefault="003D4089" w:rsidP="00C40FCB">
            <w:pPr>
              <w:rPr>
                <w:highlight w:val="lightGray"/>
              </w:rPr>
            </w:pPr>
            <w:r w:rsidRPr="00776E90">
              <w:rPr>
                <w:bCs/>
                <w:highlight w:val="lightGray"/>
              </w:rPr>
              <w:t>0010</w:t>
            </w:r>
            <w:r>
              <w:rPr>
                <w:bCs/>
                <w:highlight w:val="lightGray"/>
              </w:rPr>
              <w:t>(11</w:t>
            </w:r>
            <w:r w:rsidRPr="003F1B49">
              <w:rPr>
                <w:bCs/>
                <w:highlight w:val="lightGray"/>
              </w:rPr>
              <w:t>)(a)(D)(iii)</w:t>
            </w:r>
          </w:p>
        </w:tc>
        <w:tc>
          <w:tcPr>
            <w:tcW w:w="990" w:type="dxa"/>
            <w:tcBorders>
              <w:bottom w:val="double" w:sz="6" w:space="0" w:color="auto"/>
            </w:tcBorders>
          </w:tcPr>
          <w:p w:rsidR="003D4089" w:rsidRPr="00776E90" w:rsidRDefault="003D4089" w:rsidP="00C40FCB">
            <w:pPr>
              <w:rPr>
                <w:color w:val="000000"/>
                <w:highlight w:val="lightGray"/>
              </w:rPr>
            </w:pPr>
            <w:r w:rsidRPr="00776E90">
              <w:rPr>
                <w:color w:val="000000"/>
                <w:highlight w:val="lightGray"/>
              </w:rPr>
              <w:t>224</w:t>
            </w:r>
          </w:p>
        </w:tc>
        <w:tc>
          <w:tcPr>
            <w:tcW w:w="1350" w:type="dxa"/>
            <w:tcBorders>
              <w:bottom w:val="double" w:sz="6" w:space="0" w:color="auto"/>
            </w:tcBorders>
          </w:tcPr>
          <w:p w:rsidR="003D4089" w:rsidRPr="00776E90" w:rsidRDefault="003D4089" w:rsidP="00C40FCB">
            <w:pPr>
              <w:rPr>
                <w:color w:val="000000"/>
                <w:highlight w:val="lightGray"/>
              </w:rPr>
            </w:pPr>
            <w:r w:rsidRPr="00776E90">
              <w:rPr>
                <w:color w:val="000000"/>
                <w:highlight w:val="lightGray"/>
              </w:rPr>
              <w:t>0530</w:t>
            </w:r>
            <w:r>
              <w:rPr>
                <w:color w:val="000000"/>
                <w:highlight w:val="lightGray"/>
              </w:rPr>
              <w:t>(2)(a)(D)(iii)</w:t>
            </w:r>
          </w:p>
        </w:tc>
        <w:tc>
          <w:tcPr>
            <w:tcW w:w="4860" w:type="dxa"/>
            <w:tcBorders>
              <w:bottom w:val="double" w:sz="6" w:space="0" w:color="auto"/>
            </w:tcBorders>
          </w:tcPr>
          <w:p w:rsidR="003D4089" w:rsidRPr="00776E90" w:rsidRDefault="003D4089" w:rsidP="003F1B49">
            <w:pPr>
              <w:tabs>
                <w:tab w:val="left" w:pos="2442"/>
              </w:tabs>
              <w:rPr>
                <w:color w:val="000000"/>
                <w:highlight w:val="lightGray"/>
              </w:rPr>
            </w:pPr>
            <w:r w:rsidRPr="00776E90">
              <w:rPr>
                <w:color w:val="000000"/>
                <w:highlight w:val="lightGray"/>
              </w:rPr>
              <w:t xml:space="preserve">Add “reattainment area” to the list of areas </w:t>
            </w:r>
            <w:r>
              <w:rPr>
                <w:color w:val="000000"/>
                <w:highlight w:val="lightGray"/>
              </w:rPr>
              <w:t xml:space="preserve">for the source distance (SD) </w:t>
            </w:r>
          </w:p>
        </w:tc>
        <w:tc>
          <w:tcPr>
            <w:tcW w:w="4320" w:type="dxa"/>
            <w:tcBorders>
              <w:bottom w:val="double" w:sz="6" w:space="0" w:color="auto"/>
            </w:tcBorders>
          </w:tcPr>
          <w:p w:rsidR="003D4089" w:rsidRPr="00776E90" w:rsidRDefault="003D4089" w:rsidP="00C40FCB">
            <w:pPr>
              <w:rPr>
                <w:highlight w:val="lightGray"/>
              </w:rPr>
            </w:pPr>
            <w:r w:rsidRPr="00776E90">
              <w:rPr>
                <w:highlight w:val="lightGray"/>
              </w:rPr>
              <w:t xml:space="preserve">EPA still considers reattainment areas as nonattainment so it needs to be included here.  </w:t>
            </w:r>
          </w:p>
        </w:tc>
        <w:tc>
          <w:tcPr>
            <w:tcW w:w="787" w:type="dxa"/>
            <w:tcBorders>
              <w:bottom w:val="double" w:sz="6" w:space="0" w:color="auto"/>
            </w:tcBorders>
          </w:tcPr>
          <w:p w:rsidR="003D4089" w:rsidRPr="006E233D" w:rsidRDefault="003D4089" w:rsidP="00C40FCB">
            <w:r w:rsidRPr="00776E90">
              <w:rPr>
                <w:highlight w:val="lightGray"/>
              </w:rPr>
              <w:t>done</w:t>
            </w:r>
          </w:p>
        </w:tc>
      </w:tr>
      <w:tr w:rsidR="003D4089" w:rsidRPr="006E233D" w:rsidTr="00C40FCB">
        <w:tc>
          <w:tcPr>
            <w:tcW w:w="918" w:type="dxa"/>
            <w:tcBorders>
              <w:bottom w:val="double" w:sz="6" w:space="0" w:color="auto"/>
            </w:tcBorders>
          </w:tcPr>
          <w:p w:rsidR="003D4089" w:rsidRPr="00776E90" w:rsidRDefault="003D4089" w:rsidP="00C40FCB">
            <w:pPr>
              <w:rPr>
                <w:highlight w:val="lightGray"/>
              </w:rPr>
            </w:pPr>
            <w:r w:rsidRPr="00776E90">
              <w:rPr>
                <w:highlight w:val="lightGray"/>
              </w:rPr>
              <w:t>225</w:t>
            </w:r>
          </w:p>
        </w:tc>
        <w:tc>
          <w:tcPr>
            <w:tcW w:w="1350" w:type="dxa"/>
            <w:tcBorders>
              <w:bottom w:val="double" w:sz="6" w:space="0" w:color="auto"/>
            </w:tcBorders>
          </w:tcPr>
          <w:p w:rsidR="003D4089" w:rsidRPr="00776E90" w:rsidRDefault="003D4089" w:rsidP="00C40FCB">
            <w:pPr>
              <w:rPr>
                <w:highlight w:val="lightGray"/>
              </w:rPr>
            </w:pPr>
            <w:r w:rsidRPr="00776E90">
              <w:rPr>
                <w:bCs/>
                <w:highlight w:val="lightGray"/>
              </w:rPr>
              <w:t>0010</w:t>
            </w:r>
            <w:r>
              <w:rPr>
                <w:bCs/>
                <w:highlight w:val="lightGray"/>
              </w:rPr>
              <w:t>(11</w:t>
            </w:r>
            <w:r w:rsidRPr="003F1B49">
              <w:rPr>
                <w:bCs/>
                <w:highlight w:val="lightGray"/>
              </w:rPr>
              <w:t>)(a)(D)</w:t>
            </w:r>
            <w:r>
              <w:rPr>
                <w:bCs/>
                <w:highlight w:val="lightGray"/>
              </w:rPr>
              <w:t>(v</w:t>
            </w:r>
            <w:r w:rsidRPr="003F1B49">
              <w:rPr>
                <w:bCs/>
                <w:highlight w:val="lightGray"/>
              </w:rPr>
              <w:t>i)</w:t>
            </w:r>
          </w:p>
        </w:tc>
        <w:tc>
          <w:tcPr>
            <w:tcW w:w="990" w:type="dxa"/>
            <w:tcBorders>
              <w:bottom w:val="double" w:sz="6" w:space="0" w:color="auto"/>
            </w:tcBorders>
          </w:tcPr>
          <w:p w:rsidR="003D4089" w:rsidRPr="00776E90" w:rsidRDefault="003D4089" w:rsidP="00C40FCB">
            <w:pPr>
              <w:rPr>
                <w:color w:val="000000"/>
                <w:highlight w:val="lightGray"/>
              </w:rPr>
            </w:pPr>
            <w:r w:rsidRPr="00776E90">
              <w:rPr>
                <w:color w:val="000000"/>
                <w:highlight w:val="lightGray"/>
              </w:rPr>
              <w:t>224</w:t>
            </w:r>
          </w:p>
        </w:tc>
        <w:tc>
          <w:tcPr>
            <w:tcW w:w="1350" w:type="dxa"/>
            <w:tcBorders>
              <w:bottom w:val="double" w:sz="6" w:space="0" w:color="auto"/>
            </w:tcBorders>
          </w:tcPr>
          <w:p w:rsidR="003D4089" w:rsidRPr="00776E90" w:rsidRDefault="003D4089" w:rsidP="00C40FCB">
            <w:pPr>
              <w:rPr>
                <w:color w:val="000000"/>
                <w:highlight w:val="lightGray"/>
              </w:rPr>
            </w:pPr>
            <w:r w:rsidRPr="00776E90">
              <w:rPr>
                <w:color w:val="000000"/>
                <w:highlight w:val="lightGray"/>
              </w:rPr>
              <w:t>0530</w:t>
            </w:r>
            <w:r>
              <w:rPr>
                <w:color w:val="000000"/>
                <w:highlight w:val="lightGray"/>
              </w:rPr>
              <w:t>(2)(a)(D)(vi)</w:t>
            </w:r>
          </w:p>
        </w:tc>
        <w:tc>
          <w:tcPr>
            <w:tcW w:w="4860" w:type="dxa"/>
            <w:tcBorders>
              <w:bottom w:val="double" w:sz="6" w:space="0" w:color="auto"/>
            </w:tcBorders>
          </w:tcPr>
          <w:p w:rsidR="003D4089" w:rsidRPr="00776E90" w:rsidRDefault="003D4089" w:rsidP="003F1B49">
            <w:pPr>
              <w:tabs>
                <w:tab w:val="left" w:pos="2442"/>
              </w:tabs>
              <w:rPr>
                <w:color w:val="000000"/>
                <w:highlight w:val="lightGray"/>
              </w:rPr>
            </w:pPr>
            <w:r w:rsidRPr="00776E90">
              <w:rPr>
                <w:color w:val="000000"/>
                <w:highlight w:val="lightGray"/>
              </w:rPr>
              <w:t xml:space="preserve">Add “reattainment area” to the list of areas </w:t>
            </w:r>
            <w:r>
              <w:rPr>
                <w:color w:val="000000"/>
                <w:highlight w:val="lightGray"/>
              </w:rPr>
              <w:t xml:space="preserve">for the contributing source distance (CD) </w:t>
            </w:r>
          </w:p>
        </w:tc>
        <w:tc>
          <w:tcPr>
            <w:tcW w:w="4320" w:type="dxa"/>
            <w:tcBorders>
              <w:bottom w:val="double" w:sz="6" w:space="0" w:color="auto"/>
            </w:tcBorders>
          </w:tcPr>
          <w:p w:rsidR="003D4089" w:rsidRPr="00776E90" w:rsidRDefault="003D4089" w:rsidP="00C40FCB">
            <w:pPr>
              <w:rPr>
                <w:highlight w:val="lightGray"/>
              </w:rPr>
            </w:pPr>
            <w:r w:rsidRPr="00776E90">
              <w:rPr>
                <w:highlight w:val="lightGray"/>
              </w:rPr>
              <w:t xml:space="preserve">EPA still considers reattainment areas as nonattainment so it needs to be included here.  </w:t>
            </w:r>
          </w:p>
        </w:tc>
        <w:tc>
          <w:tcPr>
            <w:tcW w:w="787" w:type="dxa"/>
            <w:tcBorders>
              <w:bottom w:val="double" w:sz="6" w:space="0" w:color="auto"/>
            </w:tcBorders>
          </w:tcPr>
          <w:p w:rsidR="003D4089" w:rsidRPr="006E233D" w:rsidRDefault="003D4089" w:rsidP="00C40FCB">
            <w:r w:rsidRPr="00776E90">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990" w:type="dxa"/>
            <w:tcBorders>
              <w:bottom w:val="double" w:sz="6" w:space="0" w:color="auto"/>
            </w:tcBorders>
          </w:tcPr>
          <w:p w:rsidR="003D4089" w:rsidRPr="006E233D" w:rsidRDefault="003D4089" w:rsidP="00A65851">
            <w:pPr>
              <w:rPr>
                <w:color w:val="000000"/>
              </w:rPr>
            </w:pPr>
            <w:r w:rsidRPr="006E233D">
              <w:rPr>
                <w:color w:val="000000"/>
              </w:rPr>
              <w:t>224</w:t>
            </w:r>
          </w:p>
        </w:tc>
        <w:tc>
          <w:tcPr>
            <w:tcW w:w="1350" w:type="dxa"/>
            <w:tcBorders>
              <w:bottom w:val="double" w:sz="6" w:space="0" w:color="auto"/>
            </w:tcBorders>
          </w:tcPr>
          <w:p w:rsidR="003D4089" w:rsidRPr="006E233D" w:rsidRDefault="003D4089" w:rsidP="00A65851">
            <w:pPr>
              <w:rPr>
                <w:color w:val="000000"/>
              </w:rPr>
            </w:pPr>
            <w:r>
              <w:rPr>
                <w:color w:val="000000"/>
              </w:rPr>
              <w:t>0540</w:t>
            </w:r>
          </w:p>
        </w:tc>
        <w:tc>
          <w:tcPr>
            <w:tcW w:w="4860" w:type="dxa"/>
            <w:tcBorders>
              <w:bottom w:val="double" w:sz="6" w:space="0" w:color="auto"/>
            </w:tcBorders>
          </w:tcPr>
          <w:p w:rsidR="003D4089" w:rsidRPr="006E233D" w:rsidRDefault="003D4089"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3D4089" w:rsidRPr="006E233D" w:rsidRDefault="003D4089" w:rsidP="00546A1A">
            <w:r w:rsidRPr="006E233D">
              <w:t>DEQ has added rules for minor new source review.  See SEPARATE DOCUMENT.</w:t>
            </w:r>
          </w:p>
        </w:tc>
        <w:tc>
          <w:tcPr>
            <w:tcW w:w="787" w:type="dxa"/>
            <w:tcBorders>
              <w:bottom w:val="double" w:sz="6" w:space="0" w:color="auto"/>
            </w:tcBorders>
          </w:tcPr>
          <w:p w:rsidR="003D4089" w:rsidRPr="006E233D" w:rsidRDefault="003D4089" w:rsidP="00546A1A">
            <w:r w:rsidRPr="006E233D">
              <w:t>done</w:t>
            </w:r>
          </w:p>
        </w:tc>
      </w:tr>
      <w:tr w:rsidR="003D4089" w:rsidRPr="006E233D" w:rsidTr="00D66578">
        <w:tc>
          <w:tcPr>
            <w:tcW w:w="918" w:type="dxa"/>
            <w:shd w:val="clear" w:color="auto" w:fill="B2A1C7" w:themeFill="accent4" w:themeFillTint="99"/>
          </w:tcPr>
          <w:p w:rsidR="003D4089" w:rsidRPr="006E233D" w:rsidRDefault="003D4089" w:rsidP="00A65851">
            <w:r w:rsidRPr="006E233D">
              <w:t>225</w:t>
            </w:r>
          </w:p>
        </w:tc>
        <w:tc>
          <w:tcPr>
            <w:tcW w:w="1350" w:type="dxa"/>
            <w:shd w:val="clear" w:color="auto" w:fill="B2A1C7" w:themeFill="accent4" w:themeFillTint="99"/>
          </w:tcPr>
          <w:p w:rsidR="003D4089" w:rsidRPr="006E233D" w:rsidRDefault="003D4089" w:rsidP="00A65851"/>
        </w:tc>
        <w:tc>
          <w:tcPr>
            <w:tcW w:w="990" w:type="dxa"/>
            <w:shd w:val="clear" w:color="auto" w:fill="B2A1C7" w:themeFill="accent4" w:themeFillTint="99"/>
          </w:tcPr>
          <w:p w:rsidR="003D4089" w:rsidRPr="006E233D" w:rsidRDefault="003D4089" w:rsidP="00A65851">
            <w:pPr>
              <w:rPr>
                <w:color w:val="000000"/>
              </w:rPr>
            </w:pPr>
          </w:p>
        </w:tc>
        <w:tc>
          <w:tcPr>
            <w:tcW w:w="1350" w:type="dxa"/>
            <w:shd w:val="clear" w:color="auto" w:fill="B2A1C7" w:themeFill="accent4" w:themeFillTint="99"/>
          </w:tcPr>
          <w:p w:rsidR="003D4089" w:rsidRPr="006E233D" w:rsidRDefault="003D4089" w:rsidP="00A65851">
            <w:pPr>
              <w:rPr>
                <w:color w:val="000000"/>
              </w:rPr>
            </w:pPr>
          </w:p>
        </w:tc>
        <w:tc>
          <w:tcPr>
            <w:tcW w:w="4860" w:type="dxa"/>
            <w:shd w:val="clear" w:color="auto" w:fill="B2A1C7" w:themeFill="accent4" w:themeFillTint="99"/>
          </w:tcPr>
          <w:p w:rsidR="003D4089" w:rsidRPr="006E233D" w:rsidRDefault="003D4089" w:rsidP="00FE68CE">
            <w:pPr>
              <w:rPr>
                <w:color w:val="000000"/>
              </w:rPr>
            </w:pPr>
            <w:r w:rsidRPr="006E233D">
              <w:rPr>
                <w:color w:val="000000"/>
              </w:rPr>
              <w:t>Air Quality Analysis Requirements</w:t>
            </w:r>
          </w:p>
        </w:tc>
        <w:tc>
          <w:tcPr>
            <w:tcW w:w="4320" w:type="dxa"/>
            <w:shd w:val="clear" w:color="auto" w:fill="B2A1C7" w:themeFill="accent4" w:themeFillTint="99"/>
          </w:tcPr>
          <w:p w:rsidR="003D4089" w:rsidRPr="006E233D" w:rsidRDefault="003D4089" w:rsidP="00FE68CE"/>
        </w:tc>
        <w:tc>
          <w:tcPr>
            <w:tcW w:w="787" w:type="dxa"/>
            <w:shd w:val="clear" w:color="auto" w:fill="B2A1C7" w:themeFill="accent4" w:themeFillTint="99"/>
          </w:tcPr>
          <w:p w:rsidR="003D4089" w:rsidRPr="006E233D" w:rsidRDefault="003D4089" w:rsidP="00FE68CE"/>
        </w:tc>
      </w:tr>
      <w:tr w:rsidR="003D4089" w:rsidRPr="006E233D" w:rsidTr="00D66578">
        <w:trPr>
          <w:trHeight w:val="198"/>
        </w:trPr>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0010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644785">
            <w:r w:rsidRPr="006E233D">
              <w:t>Delete “Major”</w:t>
            </w:r>
          </w:p>
        </w:tc>
        <w:tc>
          <w:tcPr>
            <w:tcW w:w="4320" w:type="dxa"/>
          </w:tcPr>
          <w:p w:rsidR="003D4089" w:rsidRPr="006E233D" w:rsidRDefault="003D4089" w:rsidP="00954F40">
            <w:r w:rsidRPr="006E233D">
              <w:t>DEQ has added rules for minor new source review so the division has been renamed to “New Source Review”</w:t>
            </w:r>
          </w:p>
        </w:tc>
        <w:tc>
          <w:tcPr>
            <w:tcW w:w="787" w:type="dxa"/>
          </w:tcPr>
          <w:p w:rsidR="003D4089" w:rsidRPr="006E233D" w:rsidRDefault="003D4089" w:rsidP="00644785">
            <w:r w:rsidRPr="006E233D">
              <w:t>done</w:t>
            </w:r>
          </w:p>
        </w:tc>
      </w:tr>
      <w:tr w:rsidR="003D4089" w:rsidRPr="006E233D" w:rsidTr="00D66578">
        <w:trPr>
          <w:trHeight w:val="198"/>
        </w:trPr>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0020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644785">
            <w:r w:rsidRPr="006E233D">
              <w:t>Add division 204 as another division that has definitions that would apply to this division</w:t>
            </w:r>
          </w:p>
        </w:tc>
        <w:tc>
          <w:tcPr>
            <w:tcW w:w="4320" w:type="dxa"/>
          </w:tcPr>
          <w:p w:rsidR="003D4089" w:rsidRPr="006E233D" w:rsidRDefault="003D4089" w:rsidP="00644785">
            <w:r w:rsidRPr="006E233D">
              <w:t>Add reference to division 204 definitions</w:t>
            </w:r>
          </w:p>
        </w:tc>
        <w:tc>
          <w:tcPr>
            <w:tcW w:w="787" w:type="dxa"/>
          </w:tcPr>
          <w:p w:rsidR="003D4089" w:rsidRPr="006E233D" w:rsidRDefault="003D4089" w:rsidP="00644785">
            <w:r w:rsidRPr="006E233D">
              <w:t>done</w:t>
            </w:r>
          </w:p>
        </w:tc>
      </w:tr>
      <w:tr w:rsidR="003D4089" w:rsidRPr="006E233D" w:rsidTr="00D66578">
        <w:tc>
          <w:tcPr>
            <w:tcW w:w="918" w:type="dxa"/>
          </w:tcPr>
          <w:p w:rsidR="003D4089" w:rsidRPr="005D6676" w:rsidRDefault="003D4089" w:rsidP="00A65851">
            <w:pPr>
              <w:rPr>
                <w:highlight w:val="lightGray"/>
              </w:rPr>
            </w:pPr>
            <w:r w:rsidRPr="005D6676">
              <w:rPr>
                <w:highlight w:val="lightGray"/>
              </w:rPr>
              <w:t>225</w:t>
            </w:r>
          </w:p>
        </w:tc>
        <w:tc>
          <w:tcPr>
            <w:tcW w:w="1350" w:type="dxa"/>
          </w:tcPr>
          <w:p w:rsidR="003D4089" w:rsidRPr="005D6676" w:rsidRDefault="003D4089" w:rsidP="00A65851">
            <w:pPr>
              <w:rPr>
                <w:highlight w:val="lightGray"/>
              </w:rPr>
            </w:pPr>
            <w:r w:rsidRPr="005D6676">
              <w:rPr>
                <w:highlight w:val="lightGray"/>
              </w:rPr>
              <w:t>0020(1)(a)</w:t>
            </w:r>
          </w:p>
        </w:tc>
        <w:tc>
          <w:tcPr>
            <w:tcW w:w="990" w:type="dxa"/>
          </w:tcPr>
          <w:p w:rsidR="003D4089" w:rsidRPr="005D6676" w:rsidRDefault="003D4089" w:rsidP="00A65851">
            <w:pPr>
              <w:rPr>
                <w:color w:val="000000"/>
                <w:highlight w:val="lightGray"/>
              </w:rPr>
            </w:pPr>
            <w:r w:rsidRPr="005D6676">
              <w:rPr>
                <w:color w:val="000000"/>
                <w:highlight w:val="lightGray"/>
              </w:rPr>
              <w:t>NA</w:t>
            </w:r>
          </w:p>
        </w:tc>
        <w:tc>
          <w:tcPr>
            <w:tcW w:w="1350" w:type="dxa"/>
          </w:tcPr>
          <w:p w:rsidR="003D4089" w:rsidRPr="005D6676" w:rsidRDefault="003D4089" w:rsidP="00A65851">
            <w:pPr>
              <w:rPr>
                <w:color w:val="000000"/>
                <w:highlight w:val="lightGray"/>
              </w:rPr>
            </w:pPr>
            <w:r w:rsidRPr="005D6676">
              <w:rPr>
                <w:color w:val="000000"/>
                <w:highlight w:val="lightGray"/>
              </w:rPr>
              <w:t>NA</w:t>
            </w:r>
          </w:p>
        </w:tc>
        <w:tc>
          <w:tcPr>
            <w:tcW w:w="4860" w:type="dxa"/>
          </w:tcPr>
          <w:p w:rsidR="003D4089" w:rsidRPr="005D6676" w:rsidRDefault="003D4089" w:rsidP="0020574E">
            <w:pPr>
              <w:rPr>
                <w:color w:val="000000"/>
                <w:highlight w:val="lightGray"/>
              </w:rPr>
            </w:pPr>
            <w:r w:rsidRPr="005D6676">
              <w:rPr>
                <w:color w:val="000000"/>
                <w:highlight w:val="lightGray"/>
              </w:rPr>
              <w:t>Add 40 CFR Part 62 to the definition of “allowable emissions”</w:t>
            </w:r>
          </w:p>
        </w:tc>
        <w:tc>
          <w:tcPr>
            <w:tcW w:w="4320" w:type="dxa"/>
          </w:tcPr>
          <w:p w:rsidR="003D4089" w:rsidRPr="005D6676" w:rsidRDefault="003D4089" w:rsidP="00FE68CE">
            <w:pPr>
              <w:rPr>
                <w:color w:val="000000"/>
                <w:highlight w:val="lightGray"/>
              </w:rPr>
            </w:pPr>
            <w:r w:rsidRPr="005D6676">
              <w:rPr>
                <w:color w:val="000000"/>
                <w:highlight w:val="lightGray"/>
              </w:rPr>
              <w:t>The definition of “Allowable Emissions” should also include 40 CFR Part 62, since that is where the federal standards are for existing incineration sources in Oregon.</w:t>
            </w:r>
          </w:p>
        </w:tc>
        <w:tc>
          <w:tcPr>
            <w:tcW w:w="787" w:type="dxa"/>
          </w:tcPr>
          <w:p w:rsidR="003D4089" w:rsidRPr="006E233D" w:rsidRDefault="003D4089" w:rsidP="00FE68CE">
            <w:r w:rsidRPr="005D6676">
              <w:rPr>
                <w:highlight w:val="lightGray"/>
              </w:rPr>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0020(2)</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20574E">
            <w:pPr>
              <w:rPr>
                <w:color w:val="000000"/>
              </w:rPr>
            </w:pPr>
            <w:r w:rsidRPr="006E233D">
              <w:rPr>
                <w:color w:val="000000"/>
              </w:rPr>
              <w:t xml:space="preserve">Delete the definition of “background light extinction” </w:t>
            </w:r>
          </w:p>
        </w:tc>
        <w:tc>
          <w:tcPr>
            <w:tcW w:w="4320" w:type="dxa"/>
          </w:tcPr>
          <w:p w:rsidR="003D4089" w:rsidRPr="006E233D" w:rsidRDefault="003D4089" w:rsidP="00FE68CE">
            <w:r w:rsidRPr="006E233D">
              <w:rPr>
                <w:color w:val="000000"/>
              </w:rPr>
              <w:t>“Background light extinction” not used in this division or any air quality division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0020(3)</w:t>
            </w:r>
          </w:p>
        </w:tc>
        <w:tc>
          <w:tcPr>
            <w:tcW w:w="990" w:type="dxa"/>
          </w:tcPr>
          <w:p w:rsidR="003D4089" w:rsidRPr="006E233D" w:rsidRDefault="003D4089" w:rsidP="00A65851">
            <w:pPr>
              <w:rPr>
                <w:color w:val="000000"/>
              </w:rPr>
            </w:pPr>
            <w:r w:rsidRPr="006E233D">
              <w:rPr>
                <w:color w:val="000000"/>
              </w:rPr>
              <w:t>225</w:t>
            </w:r>
          </w:p>
        </w:tc>
        <w:tc>
          <w:tcPr>
            <w:tcW w:w="1350" w:type="dxa"/>
          </w:tcPr>
          <w:p w:rsidR="003D4089" w:rsidRPr="006E233D" w:rsidRDefault="003D4089" w:rsidP="00A65851">
            <w:pPr>
              <w:rPr>
                <w:color w:val="000000"/>
              </w:rPr>
            </w:pPr>
            <w:r w:rsidRPr="006E233D">
              <w:rPr>
                <w:color w:val="000000"/>
              </w:rPr>
              <w:t>0020(2)</w:t>
            </w:r>
          </w:p>
        </w:tc>
        <w:tc>
          <w:tcPr>
            <w:tcW w:w="4860" w:type="dxa"/>
          </w:tcPr>
          <w:p w:rsidR="003D4089" w:rsidRPr="006E233D" w:rsidRDefault="003D4089" w:rsidP="00FE68CE">
            <w:pPr>
              <w:rPr>
                <w:color w:val="000000"/>
              </w:rPr>
            </w:pPr>
            <w:r w:rsidRPr="006E233D">
              <w:rPr>
                <w:color w:val="000000"/>
              </w:rPr>
              <w:t>Add “major” to “background concentration” definition</w:t>
            </w:r>
          </w:p>
        </w:tc>
        <w:tc>
          <w:tcPr>
            <w:tcW w:w="4320" w:type="dxa"/>
          </w:tcPr>
          <w:p w:rsidR="003D4089" w:rsidRPr="006E233D" w:rsidRDefault="003D4089" w:rsidP="00546A1A">
            <w:pPr>
              <w:rPr>
                <w:highlight w:val="green"/>
              </w:rPr>
            </w:pPr>
            <w:r w:rsidRPr="006E233D">
              <w:t xml:space="preserve">DEQ has added rules for minor new source review in this division so the distinction between major and minor new source review must be made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0020(3)(d)</w:t>
            </w:r>
          </w:p>
        </w:tc>
        <w:tc>
          <w:tcPr>
            <w:tcW w:w="990" w:type="dxa"/>
          </w:tcPr>
          <w:p w:rsidR="003D4089" w:rsidRPr="006E233D" w:rsidRDefault="003D4089" w:rsidP="00A65851">
            <w:pPr>
              <w:rPr>
                <w:color w:val="000000"/>
              </w:rPr>
            </w:pPr>
            <w:r w:rsidRPr="006E233D">
              <w:rPr>
                <w:color w:val="000000"/>
              </w:rPr>
              <w:t>225</w:t>
            </w:r>
          </w:p>
        </w:tc>
        <w:tc>
          <w:tcPr>
            <w:tcW w:w="1350" w:type="dxa"/>
          </w:tcPr>
          <w:p w:rsidR="003D4089" w:rsidRPr="006E233D" w:rsidRDefault="003D4089" w:rsidP="00A65851">
            <w:pPr>
              <w:rPr>
                <w:color w:val="000000"/>
              </w:rPr>
            </w:pPr>
            <w:r w:rsidRPr="006E233D">
              <w:rPr>
                <w:color w:val="000000"/>
              </w:rPr>
              <w:t>0020(2)(d)</w:t>
            </w:r>
          </w:p>
        </w:tc>
        <w:tc>
          <w:tcPr>
            <w:tcW w:w="4860" w:type="dxa"/>
          </w:tcPr>
          <w:p w:rsidR="003D4089" w:rsidRPr="006E233D" w:rsidRDefault="003D4089" w:rsidP="0020574E">
            <w:pPr>
              <w:rPr>
                <w:color w:val="000000"/>
              </w:rPr>
            </w:pPr>
            <w:r w:rsidRPr="006E233D">
              <w:rPr>
                <w:color w:val="000000"/>
              </w:rPr>
              <w:t>Change “redesignates” to “redesignated” and add the year that EPA redesignated the AQMA to attainment for PM10 - 2006</w:t>
            </w:r>
          </w:p>
        </w:tc>
        <w:tc>
          <w:tcPr>
            <w:tcW w:w="4320" w:type="dxa"/>
          </w:tcPr>
          <w:p w:rsidR="003D4089" w:rsidRPr="006E233D" w:rsidRDefault="003D4089" w:rsidP="00FE68CE">
            <w:r w:rsidRPr="006E233D">
              <w:t>Clarification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8A7FB7" w:rsidRDefault="003D4089" w:rsidP="00A65851">
            <w:pPr>
              <w:rPr>
                <w:highlight w:val="lightGray"/>
              </w:rPr>
            </w:pPr>
            <w:r w:rsidRPr="008A7FB7">
              <w:rPr>
                <w:highlight w:val="lightGray"/>
              </w:rPr>
              <w:t>225</w:t>
            </w:r>
          </w:p>
        </w:tc>
        <w:tc>
          <w:tcPr>
            <w:tcW w:w="1350" w:type="dxa"/>
          </w:tcPr>
          <w:p w:rsidR="003D4089" w:rsidRPr="008A7FB7" w:rsidRDefault="003D4089" w:rsidP="00A65851">
            <w:pPr>
              <w:rPr>
                <w:highlight w:val="lightGray"/>
              </w:rPr>
            </w:pPr>
            <w:r w:rsidRPr="008A7FB7">
              <w:rPr>
                <w:highlight w:val="lightGray"/>
              </w:rPr>
              <w:t>0020(4)</w:t>
            </w:r>
          </w:p>
        </w:tc>
        <w:tc>
          <w:tcPr>
            <w:tcW w:w="990" w:type="dxa"/>
          </w:tcPr>
          <w:p w:rsidR="003D4089" w:rsidRPr="008A7FB7" w:rsidRDefault="003D4089" w:rsidP="00A65851">
            <w:pPr>
              <w:rPr>
                <w:color w:val="000000"/>
                <w:highlight w:val="lightGray"/>
              </w:rPr>
            </w:pPr>
            <w:r w:rsidRPr="008A7FB7">
              <w:rPr>
                <w:color w:val="000000"/>
                <w:highlight w:val="lightGray"/>
              </w:rPr>
              <w:t>225</w:t>
            </w:r>
          </w:p>
        </w:tc>
        <w:tc>
          <w:tcPr>
            <w:tcW w:w="1350" w:type="dxa"/>
          </w:tcPr>
          <w:p w:rsidR="003D4089" w:rsidRPr="008A7FB7" w:rsidRDefault="003D4089" w:rsidP="00A65851">
            <w:pPr>
              <w:rPr>
                <w:color w:val="000000"/>
                <w:highlight w:val="lightGray"/>
              </w:rPr>
            </w:pPr>
            <w:r w:rsidRPr="008A7FB7">
              <w:rPr>
                <w:color w:val="000000"/>
                <w:highlight w:val="lightGray"/>
              </w:rPr>
              <w:t>0020(3)</w:t>
            </w:r>
          </w:p>
        </w:tc>
        <w:tc>
          <w:tcPr>
            <w:tcW w:w="4860" w:type="dxa"/>
          </w:tcPr>
          <w:p w:rsidR="003D4089" w:rsidRPr="008A7FB7" w:rsidRDefault="003D4089" w:rsidP="00FE68CE">
            <w:pPr>
              <w:rPr>
                <w:color w:val="000000"/>
                <w:highlight w:val="lightGray"/>
              </w:rPr>
            </w:pPr>
            <w:r w:rsidRPr="008A7FB7">
              <w:rPr>
                <w:color w:val="000000"/>
                <w:highlight w:val="lightGray"/>
              </w:rPr>
              <w:t>Add “and decreased” to emissions of all other sources and add “of increased emissions” to Allowable Emissions may be used as a conservative estimate</w:t>
            </w:r>
          </w:p>
        </w:tc>
        <w:tc>
          <w:tcPr>
            <w:tcW w:w="4320" w:type="dxa"/>
          </w:tcPr>
          <w:p w:rsidR="003D4089" w:rsidRPr="008A7FB7" w:rsidRDefault="003D4089" w:rsidP="00FE68CE">
            <w:pPr>
              <w:rPr>
                <w:highlight w:val="lightGray"/>
              </w:rPr>
            </w:pPr>
            <w:r w:rsidRPr="008A7FB7">
              <w:rPr>
                <w:highlight w:val="lightGray"/>
              </w:rPr>
              <w:t>Decreases in emissions since the baseline concentration year should also be included in a competing PSD increment consuming source analysis. Allowable emissions should not include creased emissions to be a conservative estimate.</w:t>
            </w:r>
          </w:p>
        </w:tc>
        <w:tc>
          <w:tcPr>
            <w:tcW w:w="787" w:type="dxa"/>
          </w:tcPr>
          <w:p w:rsidR="003D4089" w:rsidRPr="006E233D" w:rsidRDefault="003D4089" w:rsidP="00FE68CE">
            <w:r w:rsidRPr="008A7FB7">
              <w:rPr>
                <w:highlight w:val="lightGray"/>
              </w:rPr>
              <w:t>done</w:t>
            </w:r>
          </w:p>
        </w:tc>
      </w:tr>
      <w:tr w:rsidR="003D4089" w:rsidRPr="006E233D" w:rsidTr="00D66578">
        <w:tc>
          <w:tcPr>
            <w:tcW w:w="918" w:type="dxa"/>
          </w:tcPr>
          <w:p w:rsidR="003D4089" w:rsidRPr="00B774B7" w:rsidRDefault="003D4089" w:rsidP="00A65851">
            <w:pPr>
              <w:rPr>
                <w:highlight w:val="lightGray"/>
              </w:rPr>
            </w:pPr>
            <w:r w:rsidRPr="00B774B7">
              <w:rPr>
                <w:highlight w:val="lightGray"/>
              </w:rPr>
              <w:t>225</w:t>
            </w:r>
          </w:p>
        </w:tc>
        <w:tc>
          <w:tcPr>
            <w:tcW w:w="1350" w:type="dxa"/>
          </w:tcPr>
          <w:p w:rsidR="003D4089" w:rsidRPr="00B774B7" w:rsidRDefault="003D4089" w:rsidP="00A65851">
            <w:pPr>
              <w:rPr>
                <w:highlight w:val="lightGray"/>
              </w:rPr>
            </w:pPr>
            <w:r w:rsidRPr="00B774B7">
              <w:rPr>
                <w:highlight w:val="lightGray"/>
              </w:rPr>
              <w:t>0020(5)</w:t>
            </w:r>
          </w:p>
        </w:tc>
        <w:tc>
          <w:tcPr>
            <w:tcW w:w="990" w:type="dxa"/>
          </w:tcPr>
          <w:p w:rsidR="003D4089" w:rsidRPr="00B774B7" w:rsidRDefault="003D4089" w:rsidP="00A65851">
            <w:pPr>
              <w:rPr>
                <w:color w:val="000000"/>
                <w:highlight w:val="lightGray"/>
              </w:rPr>
            </w:pPr>
            <w:r w:rsidRPr="00B774B7">
              <w:rPr>
                <w:color w:val="000000"/>
                <w:highlight w:val="lightGray"/>
              </w:rPr>
              <w:t>225</w:t>
            </w:r>
          </w:p>
        </w:tc>
        <w:tc>
          <w:tcPr>
            <w:tcW w:w="1350" w:type="dxa"/>
          </w:tcPr>
          <w:p w:rsidR="003D4089" w:rsidRPr="00B774B7" w:rsidRDefault="003D4089" w:rsidP="00A65851">
            <w:pPr>
              <w:rPr>
                <w:color w:val="000000"/>
                <w:highlight w:val="lightGray"/>
              </w:rPr>
            </w:pPr>
            <w:r w:rsidRPr="00B774B7">
              <w:rPr>
                <w:color w:val="000000"/>
                <w:highlight w:val="lightGray"/>
              </w:rPr>
              <w:t>0020(4)</w:t>
            </w:r>
          </w:p>
        </w:tc>
        <w:tc>
          <w:tcPr>
            <w:tcW w:w="4860" w:type="dxa"/>
          </w:tcPr>
          <w:p w:rsidR="003D4089" w:rsidRPr="00B774B7" w:rsidRDefault="003D4089" w:rsidP="008D51D7">
            <w:pPr>
              <w:rPr>
                <w:color w:val="000000"/>
                <w:highlight w:val="lightGray"/>
              </w:rPr>
            </w:pPr>
            <w:r w:rsidRPr="00B774B7">
              <w:rPr>
                <w:color w:val="000000"/>
                <w:highlight w:val="lightGray"/>
              </w:rPr>
              <w:t xml:space="preserve">Change to: </w:t>
            </w:r>
          </w:p>
          <w:p w:rsidR="003D4089" w:rsidRPr="00B774B7" w:rsidRDefault="003D4089" w:rsidP="008D51D7">
            <w:pPr>
              <w:rPr>
                <w:color w:val="000000"/>
                <w:highlight w:val="lightGray"/>
              </w:rPr>
            </w:pPr>
            <w:r w:rsidRPr="0028689E">
              <w:rPr>
                <w:color w:val="000000"/>
                <w:highlight w:val="lightGray"/>
              </w:rPr>
              <w:t xml:space="preserve">"Competing NAAQS Source Impacts" means total modeled concentrations resulting from allowable emissions of all other sources expected to cause a </w:t>
            </w:r>
            <w:r w:rsidRPr="0028689E">
              <w:rPr>
                <w:color w:val="000000"/>
                <w:highlight w:val="lightGray"/>
              </w:rPr>
              <w:lastRenderedPageBreak/>
              <w:t>significant concentration gradient in the vicinity of the source or sources under consideration.</w:t>
            </w:r>
          </w:p>
        </w:tc>
        <w:tc>
          <w:tcPr>
            <w:tcW w:w="4320" w:type="dxa"/>
          </w:tcPr>
          <w:p w:rsidR="003D4089" w:rsidRPr="0028689E" w:rsidRDefault="003D4089" w:rsidP="00D47BED">
            <w:pPr>
              <w:rPr>
                <w:b/>
                <w:bCs/>
                <w:highlight w:val="lightGray"/>
              </w:rPr>
            </w:pPr>
            <w:r w:rsidRPr="00B774B7">
              <w:rPr>
                <w:highlight w:val="lightGray"/>
              </w:rPr>
              <w:lastRenderedPageBreak/>
              <w:t xml:space="preserve">Clarification.  The Range of Influence is a formula that doesn’t take into account actual topography.  The change allows more flexibility in evaluating the impact from sources on a case-by-case basis. </w:t>
            </w:r>
            <w:r w:rsidRPr="00B774B7">
              <w:rPr>
                <w:highlight w:val="lightGray"/>
              </w:rPr>
              <w:lastRenderedPageBreak/>
              <w:t xml:space="preserve">This is language taken from </w:t>
            </w:r>
            <w:r>
              <w:rPr>
                <w:highlight w:val="lightGray"/>
              </w:rPr>
              <w:t xml:space="preserve">EPA’s </w:t>
            </w:r>
            <w:r w:rsidRPr="0028689E">
              <w:rPr>
                <w:bCs/>
                <w:highlight w:val="lightGray"/>
              </w:rPr>
              <w:t>Appendix W to Part 51—Guideline on Air Quality Models</w:t>
            </w:r>
            <w:r>
              <w:rPr>
                <w:bCs/>
                <w:highlight w:val="lightGray"/>
              </w:rPr>
              <w:t xml:space="preserve"> – 8.2.3 Recommendations (Multi-Source Areas).</w:t>
            </w:r>
          </w:p>
        </w:tc>
        <w:tc>
          <w:tcPr>
            <w:tcW w:w="787" w:type="dxa"/>
          </w:tcPr>
          <w:p w:rsidR="003D4089" w:rsidRPr="006E233D" w:rsidRDefault="003D4089" w:rsidP="00FE68CE">
            <w:r w:rsidRPr="00B774B7">
              <w:rPr>
                <w:highlight w:val="lightGray"/>
              </w:rPr>
              <w:lastRenderedPageBreak/>
              <w:t>done</w:t>
            </w:r>
          </w:p>
        </w:tc>
      </w:tr>
      <w:tr w:rsidR="003D4089" w:rsidRPr="006E233D" w:rsidTr="00D66578">
        <w:tc>
          <w:tcPr>
            <w:tcW w:w="918" w:type="dxa"/>
          </w:tcPr>
          <w:p w:rsidR="003D4089" w:rsidRPr="006E233D" w:rsidRDefault="003D4089" w:rsidP="00A65851">
            <w:r w:rsidRPr="006E233D">
              <w:lastRenderedPageBreak/>
              <w:t>225</w:t>
            </w:r>
          </w:p>
        </w:tc>
        <w:tc>
          <w:tcPr>
            <w:tcW w:w="1350" w:type="dxa"/>
          </w:tcPr>
          <w:p w:rsidR="003D4089" w:rsidRPr="006E233D" w:rsidRDefault="003D4089" w:rsidP="00A65851">
            <w:r w:rsidRPr="006E233D">
              <w:t>0020(8)</w:t>
            </w:r>
          </w:p>
        </w:tc>
        <w:tc>
          <w:tcPr>
            <w:tcW w:w="990" w:type="dxa"/>
          </w:tcPr>
          <w:p w:rsidR="003D4089" w:rsidRPr="006E233D" w:rsidRDefault="003D4089" w:rsidP="00A65851">
            <w:pPr>
              <w:rPr>
                <w:color w:val="000000"/>
              </w:rPr>
            </w:pPr>
            <w:r w:rsidRPr="006E233D">
              <w:rPr>
                <w:color w:val="000000"/>
              </w:rPr>
              <w:t>225</w:t>
            </w:r>
          </w:p>
        </w:tc>
        <w:tc>
          <w:tcPr>
            <w:tcW w:w="1350" w:type="dxa"/>
          </w:tcPr>
          <w:p w:rsidR="003D4089" w:rsidRPr="006E233D" w:rsidRDefault="003D4089" w:rsidP="00A65851">
            <w:r w:rsidRPr="006E233D">
              <w:t>0020(8)</w:t>
            </w:r>
          </w:p>
        </w:tc>
        <w:tc>
          <w:tcPr>
            <w:tcW w:w="4860" w:type="dxa"/>
          </w:tcPr>
          <w:p w:rsidR="003D4089" w:rsidRPr="006E233D" w:rsidRDefault="003D4089" w:rsidP="0020574E">
            <w:pPr>
              <w:rPr>
                <w:color w:val="000000"/>
              </w:rPr>
            </w:pPr>
            <w:r w:rsidRPr="006E233D">
              <w:rPr>
                <w:color w:val="000000"/>
              </w:rPr>
              <w:t>Move definition of “predicted maintenance area concentration”</w:t>
            </w:r>
          </w:p>
        </w:tc>
        <w:tc>
          <w:tcPr>
            <w:tcW w:w="4320" w:type="dxa"/>
          </w:tcPr>
          <w:p w:rsidR="003D4089" w:rsidRPr="006E233D" w:rsidRDefault="003D4089" w:rsidP="00FE68CE">
            <w:r w:rsidRPr="006E233D">
              <w:t>This definition is not in alphabetic order</w:t>
            </w:r>
          </w:p>
        </w:tc>
        <w:tc>
          <w:tcPr>
            <w:tcW w:w="787" w:type="dxa"/>
          </w:tcPr>
          <w:p w:rsidR="003D4089" w:rsidRPr="006E233D" w:rsidRDefault="003D4089" w:rsidP="00FE68CE">
            <w:r w:rsidRPr="006E233D">
              <w:t>done</w:t>
            </w:r>
          </w:p>
        </w:tc>
      </w:tr>
      <w:tr w:rsidR="003D4089" w:rsidRPr="006E233D" w:rsidTr="00D814E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0020(10)</w:t>
            </w:r>
          </w:p>
        </w:tc>
        <w:tc>
          <w:tcPr>
            <w:tcW w:w="990" w:type="dxa"/>
          </w:tcPr>
          <w:p w:rsidR="003D4089" w:rsidRPr="006E233D" w:rsidRDefault="003D4089" w:rsidP="00A65851">
            <w:pPr>
              <w:rPr>
                <w:color w:val="000000"/>
              </w:rPr>
            </w:pPr>
            <w:r w:rsidRPr="006E233D">
              <w:rPr>
                <w:color w:val="000000"/>
              </w:rPr>
              <w:t>224</w:t>
            </w:r>
          </w:p>
        </w:tc>
        <w:tc>
          <w:tcPr>
            <w:tcW w:w="1350" w:type="dxa"/>
          </w:tcPr>
          <w:p w:rsidR="003D4089" w:rsidRPr="006E233D" w:rsidRDefault="003D4089" w:rsidP="00A65851">
            <w:pPr>
              <w:rPr>
                <w:color w:val="000000"/>
              </w:rPr>
            </w:pPr>
            <w:r>
              <w:rPr>
                <w:color w:val="000000"/>
              </w:rPr>
              <w:t>0530</w:t>
            </w:r>
          </w:p>
        </w:tc>
        <w:tc>
          <w:tcPr>
            <w:tcW w:w="4860" w:type="dxa"/>
          </w:tcPr>
          <w:p w:rsidR="003D4089" w:rsidRPr="006E233D" w:rsidRDefault="003D4089" w:rsidP="00D814E0">
            <w:pPr>
              <w:rPr>
                <w:color w:val="000000"/>
              </w:rPr>
            </w:pPr>
            <w:r w:rsidRPr="006E233D">
              <w:rPr>
                <w:color w:val="000000"/>
              </w:rPr>
              <w:t>Move definition of “ozone precursor distance” to division 224</w:t>
            </w:r>
          </w:p>
        </w:tc>
        <w:tc>
          <w:tcPr>
            <w:tcW w:w="4320" w:type="dxa"/>
          </w:tcPr>
          <w:p w:rsidR="003D4089" w:rsidRPr="006E233D" w:rsidRDefault="003D4089" w:rsidP="00D814E0">
            <w:r w:rsidRPr="006E233D">
              <w:t>This definition is part of the requirements for VOC and NOx offsets in ozone nonattainment and maintenance areas.  Therefore, it belongs with the offset requirements in division 224.</w:t>
            </w:r>
          </w:p>
        </w:tc>
        <w:tc>
          <w:tcPr>
            <w:tcW w:w="787" w:type="dxa"/>
          </w:tcPr>
          <w:p w:rsidR="003D4089" w:rsidRPr="006E233D" w:rsidRDefault="003D4089" w:rsidP="00D814E0"/>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0020(11)</w:t>
            </w:r>
          </w:p>
        </w:tc>
        <w:tc>
          <w:tcPr>
            <w:tcW w:w="990" w:type="dxa"/>
          </w:tcPr>
          <w:p w:rsidR="003D4089" w:rsidRPr="006E233D" w:rsidRDefault="003D4089" w:rsidP="00A65851">
            <w:pPr>
              <w:rPr>
                <w:color w:val="000000"/>
              </w:rPr>
            </w:pPr>
            <w:r w:rsidRPr="006E233D">
              <w:rPr>
                <w:color w:val="000000"/>
              </w:rPr>
              <w:t>224</w:t>
            </w:r>
          </w:p>
        </w:tc>
        <w:tc>
          <w:tcPr>
            <w:tcW w:w="1350" w:type="dxa"/>
          </w:tcPr>
          <w:p w:rsidR="003D4089" w:rsidRPr="006E233D" w:rsidRDefault="003D4089" w:rsidP="00A65851">
            <w:pPr>
              <w:rPr>
                <w:color w:val="000000"/>
              </w:rPr>
            </w:pPr>
            <w:r>
              <w:rPr>
                <w:color w:val="000000"/>
              </w:rPr>
              <w:t>0530</w:t>
            </w:r>
          </w:p>
        </w:tc>
        <w:tc>
          <w:tcPr>
            <w:tcW w:w="4860" w:type="dxa"/>
          </w:tcPr>
          <w:p w:rsidR="003D4089" w:rsidRPr="006E233D" w:rsidRDefault="003D4089" w:rsidP="001D3E00">
            <w:pPr>
              <w:rPr>
                <w:color w:val="000000"/>
              </w:rPr>
            </w:pPr>
            <w:r w:rsidRPr="006E233D">
              <w:rPr>
                <w:color w:val="000000"/>
              </w:rPr>
              <w:t>Move definition of “ozone precursor offsets” to division 224</w:t>
            </w:r>
          </w:p>
        </w:tc>
        <w:tc>
          <w:tcPr>
            <w:tcW w:w="4320" w:type="dxa"/>
          </w:tcPr>
          <w:p w:rsidR="003D4089" w:rsidRPr="006E233D" w:rsidRDefault="003D4089" w:rsidP="00FE68CE">
            <w:r w:rsidRPr="006E233D">
              <w:t>This definition is part of the requirements for VOC and NOx offsets in ozone nonattainment and maintenance areas.  Therefore, it belongs with the offset requirements in division 224.</w:t>
            </w:r>
          </w:p>
        </w:tc>
        <w:tc>
          <w:tcPr>
            <w:tcW w:w="787" w:type="dxa"/>
          </w:tcPr>
          <w:p w:rsidR="003D4089" w:rsidRPr="006E233D" w:rsidRDefault="003D4089" w:rsidP="00FE68CE"/>
        </w:tc>
      </w:tr>
      <w:tr w:rsidR="003D4089" w:rsidRPr="006E233D" w:rsidTr="00C40FCB">
        <w:tc>
          <w:tcPr>
            <w:tcW w:w="918" w:type="dxa"/>
          </w:tcPr>
          <w:p w:rsidR="003D4089" w:rsidRPr="00B43E1F" w:rsidRDefault="003D4089" w:rsidP="00C40FCB">
            <w:pPr>
              <w:rPr>
                <w:highlight w:val="lightGray"/>
              </w:rPr>
            </w:pPr>
            <w:r w:rsidRPr="00B43E1F">
              <w:rPr>
                <w:highlight w:val="lightGray"/>
              </w:rPr>
              <w:t>225</w:t>
            </w:r>
          </w:p>
        </w:tc>
        <w:tc>
          <w:tcPr>
            <w:tcW w:w="1350" w:type="dxa"/>
          </w:tcPr>
          <w:p w:rsidR="003D4089" w:rsidRPr="00B43E1F" w:rsidRDefault="003D4089" w:rsidP="00C40FCB">
            <w:pPr>
              <w:rPr>
                <w:highlight w:val="lightGray"/>
              </w:rPr>
            </w:pPr>
            <w:r w:rsidRPr="00B43E1F">
              <w:rPr>
                <w:highlight w:val="lightGray"/>
              </w:rPr>
              <w:t>0020(12)(a)(B)(</w:t>
            </w:r>
            <w:proofErr w:type="spellStart"/>
            <w:r w:rsidRPr="00B43E1F">
              <w:rPr>
                <w:highlight w:val="lightGray"/>
              </w:rPr>
              <w:t>i</w:t>
            </w:r>
            <w:proofErr w:type="spellEnd"/>
            <w:r w:rsidRPr="00B43E1F">
              <w:rPr>
                <w:highlight w:val="lightGray"/>
              </w:rPr>
              <w:t>)</w:t>
            </w:r>
          </w:p>
        </w:tc>
        <w:tc>
          <w:tcPr>
            <w:tcW w:w="990" w:type="dxa"/>
          </w:tcPr>
          <w:p w:rsidR="003D4089" w:rsidRPr="00B43E1F" w:rsidRDefault="003D4089" w:rsidP="00C40FCB">
            <w:pPr>
              <w:rPr>
                <w:highlight w:val="lightGray"/>
              </w:rPr>
            </w:pPr>
            <w:r w:rsidRPr="00B43E1F">
              <w:rPr>
                <w:highlight w:val="lightGray"/>
              </w:rPr>
              <w:t>225</w:t>
            </w:r>
          </w:p>
        </w:tc>
        <w:tc>
          <w:tcPr>
            <w:tcW w:w="1350" w:type="dxa"/>
          </w:tcPr>
          <w:p w:rsidR="003D4089" w:rsidRPr="00B43E1F" w:rsidRDefault="003D4089" w:rsidP="00C40FCB">
            <w:pPr>
              <w:rPr>
                <w:highlight w:val="lightGray"/>
              </w:rPr>
            </w:pPr>
            <w:r w:rsidRPr="00B43E1F">
              <w:rPr>
                <w:highlight w:val="lightGray"/>
              </w:rPr>
              <w:t>0020(9)(a)(B)(</w:t>
            </w:r>
            <w:proofErr w:type="spellStart"/>
            <w:r w:rsidRPr="00B43E1F">
              <w:rPr>
                <w:highlight w:val="lightGray"/>
              </w:rPr>
              <w:t>i</w:t>
            </w:r>
            <w:proofErr w:type="spellEnd"/>
            <w:r w:rsidRPr="00B43E1F">
              <w:rPr>
                <w:highlight w:val="lightGray"/>
              </w:rPr>
              <w:t>)</w:t>
            </w:r>
          </w:p>
        </w:tc>
        <w:tc>
          <w:tcPr>
            <w:tcW w:w="4860" w:type="dxa"/>
          </w:tcPr>
          <w:p w:rsidR="003D4089" w:rsidRPr="00B43E1F" w:rsidRDefault="003D4089" w:rsidP="00C40FCB">
            <w:pPr>
              <w:rPr>
                <w:color w:val="000000"/>
                <w:highlight w:val="lightGray"/>
              </w:rPr>
            </w:pPr>
            <w:r w:rsidRPr="00B43E1F">
              <w:rPr>
                <w:color w:val="000000"/>
                <w:highlight w:val="lightGray"/>
              </w:rPr>
              <w:t>Change “significant impact area” to “source impact area”</w:t>
            </w:r>
          </w:p>
        </w:tc>
        <w:tc>
          <w:tcPr>
            <w:tcW w:w="4320" w:type="dxa"/>
          </w:tcPr>
          <w:p w:rsidR="003D4089" w:rsidRPr="00B43E1F" w:rsidRDefault="003D4089" w:rsidP="00C40FCB">
            <w:pPr>
              <w:rPr>
                <w:highlight w:val="lightGray"/>
              </w:rPr>
            </w:pPr>
            <w:r w:rsidRPr="00B43E1F">
              <w:rPr>
                <w:highlight w:val="lightGray"/>
              </w:rPr>
              <w:t>Correction. The defined term is “source impact area”</w:t>
            </w:r>
          </w:p>
        </w:tc>
        <w:tc>
          <w:tcPr>
            <w:tcW w:w="787" w:type="dxa"/>
          </w:tcPr>
          <w:p w:rsidR="003D4089" w:rsidRPr="006E233D" w:rsidRDefault="003D4089" w:rsidP="00C40FCB">
            <w:r w:rsidRPr="00B43E1F">
              <w:rPr>
                <w:highlight w:val="lightGray"/>
              </w:rPr>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0020(12)(a)(B)(iii)</w:t>
            </w:r>
          </w:p>
        </w:tc>
        <w:tc>
          <w:tcPr>
            <w:tcW w:w="990" w:type="dxa"/>
          </w:tcPr>
          <w:p w:rsidR="003D4089" w:rsidRPr="006E233D" w:rsidRDefault="003D4089" w:rsidP="00A65851">
            <w:r w:rsidRPr="006E233D">
              <w:t>225</w:t>
            </w:r>
          </w:p>
        </w:tc>
        <w:tc>
          <w:tcPr>
            <w:tcW w:w="1350" w:type="dxa"/>
          </w:tcPr>
          <w:p w:rsidR="003D4089" w:rsidRPr="006E233D" w:rsidRDefault="003D4089" w:rsidP="00A65851">
            <w:r w:rsidRPr="006E233D">
              <w:t>0020(9)(a)(B)(iii)</w:t>
            </w:r>
          </w:p>
        </w:tc>
        <w:tc>
          <w:tcPr>
            <w:tcW w:w="4860" w:type="dxa"/>
          </w:tcPr>
          <w:p w:rsidR="003D4089" w:rsidRPr="006E233D" w:rsidRDefault="003D4089" w:rsidP="001D3E00">
            <w:pPr>
              <w:rPr>
                <w:color w:val="000000"/>
              </w:rPr>
            </w:pPr>
            <w:r w:rsidRPr="006E233D">
              <w:rPr>
                <w:color w:val="000000"/>
              </w:rPr>
              <w:t>Delete “in the table” and add constants K to definition of “Range of Influence”</w:t>
            </w:r>
          </w:p>
        </w:tc>
        <w:tc>
          <w:tcPr>
            <w:tcW w:w="4320" w:type="dxa"/>
          </w:tcPr>
          <w:p w:rsidR="003D4089" w:rsidRPr="006E233D" w:rsidRDefault="003D4089" w:rsidP="00FE68CE">
            <w:r w:rsidRPr="006E233D">
              <w:t>Clarification. Add constants to text and strike Ed. Note that links to table of K values</w:t>
            </w:r>
          </w:p>
        </w:tc>
        <w:tc>
          <w:tcPr>
            <w:tcW w:w="787" w:type="dxa"/>
          </w:tcPr>
          <w:p w:rsidR="003D4089" w:rsidRPr="006E233D" w:rsidRDefault="003D4089" w:rsidP="00FE68CE">
            <w:r w:rsidRPr="006E233D">
              <w:t>done</w:t>
            </w:r>
          </w:p>
        </w:tc>
      </w:tr>
      <w:tr w:rsidR="003D4089" w:rsidRPr="006E233D" w:rsidTr="00C40FCB">
        <w:tc>
          <w:tcPr>
            <w:tcW w:w="918" w:type="dxa"/>
          </w:tcPr>
          <w:p w:rsidR="003D4089" w:rsidRPr="00720568" w:rsidRDefault="003D4089" w:rsidP="00C40FCB">
            <w:pPr>
              <w:rPr>
                <w:highlight w:val="lightGray"/>
              </w:rPr>
            </w:pPr>
            <w:r w:rsidRPr="00720568">
              <w:rPr>
                <w:highlight w:val="lightGray"/>
              </w:rPr>
              <w:t>225</w:t>
            </w:r>
          </w:p>
        </w:tc>
        <w:tc>
          <w:tcPr>
            <w:tcW w:w="1350" w:type="dxa"/>
          </w:tcPr>
          <w:p w:rsidR="003D4089" w:rsidRPr="00720568" w:rsidRDefault="003D4089" w:rsidP="00C40FCB">
            <w:pPr>
              <w:rPr>
                <w:highlight w:val="lightGray"/>
              </w:rPr>
            </w:pPr>
            <w:r w:rsidRPr="00720568">
              <w:rPr>
                <w:highlight w:val="lightGray"/>
              </w:rPr>
              <w:t>0020(13)</w:t>
            </w:r>
          </w:p>
        </w:tc>
        <w:tc>
          <w:tcPr>
            <w:tcW w:w="990" w:type="dxa"/>
          </w:tcPr>
          <w:p w:rsidR="003D4089" w:rsidRPr="00720568" w:rsidRDefault="003D4089" w:rsidP="00C40FCB">
            <w:pPr>
              <w:rPr>
                <w:color w:val="000000"/>
                <w:highlight w:val="lightGray"/>
              </w:rPr>
            </w:pPr>
            <w:r w:rsidRPr="00720568">
              <w:rPr>
                <w:color w:val="000000"/>
                <w:highlight w:val="lightGray"/>
              </w:rPr>
              <w:t>225</w:t>
            </w:r>
          </w:p>
        </w:tc>
        <w:tc>
          <w:tcPr>
            <w:tcW w:w="1350" w:type="dxa"/>
          </w:tcPr>
          <w:p w:rsidR="003D4089" w:rsidRPr="00720568" w:rsidRDefault="003D4089" w:rsidP="00C40FCB">
            <w:pPr>
              <w:rPr>
                <w:highlight w:val="lightGray"/>
              </w:rPr>
            </w:pPr>
            <w:r w:rsidRPr="00720568">
              <w:rPr>
                <w:highlight w:val="lightGray"/>
              </w:rPr>
              <w:t>0020(10)</w:t>
            </w:r>
          </w:p>
        </w:tc>
        <w:tc>
          <w:tcPr>
            <w:tcW w:w="4860" w:type="dxa"/>
          </w:tcPr>
          <w:p w:rsidR="003D4089" w:rsidRPr="00720568" w:rsidRDefault="003D4089" w:rsidP="00C40FCB">
            <w:pPr>
              <w:rPr>
                <w:color w:val="000000"/>
                <w:highlight w:val="lightGray"/>
              </w:rPr>
            </w:pPr>
            <w:r w:rsidRPr="00720568">
              <w:rPr>
                <w:color w:val="000000"/>
                <w:highlight w:val="lightGray"/>
              </w:rPr>
              <w:t xml:space="preserve">Delete “Air Quality” from “Class II Significant Air Quality Impact levels.”  </w:t>
            </w:r>
          </w:p>
        </w:tc>
        <w:tc>
          <w:tcPr>
            <w:tcW w:w="4320" w:type="dxa"/>
          </w:tcPr>
          <w:p w:rsidR="003D4089" w:rsidRPr="00720568" w:rsidRDefault="003D4089" w:rsidP="00C40FCB">
            <w:pPr>
              <w:rPr>
                <w:highlight w:val="lightGray"/>
              </w:rPr>
            </w:pPr>
            <w:r w:rsidRPr="00720568">
              <w:rPr>
                <w:highlight w:val="lightGray"/>
              </w:rPr>
              <w:t xml:space="preserve">Clarification </w:t>
            </w:r>
          </w:p>
        </w:tc>
        <w:tc>
          <w:tcPr>
            <w:tcW w:w="787" w:type="dxa"/>
          </w:tcPr>
          <w:p w:rsidR="003D4089" w:rsidRPr="006E233D" w:rsidRDefault="003D4089" w:rsidP="00C40FCB">
            <w:r w:rsidRPr="00720568">
              <w:rPr>
                <w:highlight w:val="lightGray"/>
              </w:rPr>
              <w:t>done</w:t>
            </w:r>
          </w:p>
        </w:tc>
      </w:tr>
      <w:tr w:rsidR="003D4089" w:rsidRPr="006E233D" w:rsidTr="00D66578">
        <w:tc>
          <w:tcPr>
            <w:tcW w:w="918" w:type="dxa"/>
          </w:tcPr>
          <w:p w:rsidR="003D4089" w:rsidRPr="000D4910" w:rsidRDefault="003D4089" w:rsidP="00A65851">
            <w:pPr>
              <w:rPr>
                <w:highlight w:val="lightGray"/>
              </w:rPr>
            </w:pPr>
            <w:r w:rsidRPr="000D4910">
              <w:rPr>
                <w:highlight w:val="lightGray"/>
              </w:rPr>
              <w:t>225</w:t>
            </w:r>
          </w:p>
        </w:tc>
        <w:tc>
          <w:tcPr>
            <w:tcW w:w="1350" w:type="dxa"/>
          </w:tcPr>
          <w:p w:rsidR="003D4089" w:rsidRPr="000D4910" w:rsidRDefault="003D4089" w:rsidP="00A65851">
            <w:pPr>
              <w:rPr>
                <w:highlight w:val="lightGray"/>
              </w:rPr>
            </w:pPr>
            <w:r w:rsidRPr="000D4910">
              <w:rPr>
                <w:highlight w:val="lightGray"/>
              </w:rPr>
              <w:t>0020</w:t>
            </w:r>
          </w:p>
        </w:tc>
        <w:tc>
          <w:tcPr>
            <w:tcW w:w="990" w:type="dxa"/>
          </w:tcPr>
          <w:p w:rsidR="003D4089" w:rsidRPr="000D4910" w:rsidRDefault="003D4089" w:rsidP="00A65851">
            <w:pPr>
              <w:rPr>
                <w:color w:val="000000"/>
                <w:highlight w:val="lightGray"/>
              </w:rPr>
            </w:pPr>
            <w:r w:rsidRPr="000D4910">
              <w:rPr>
                <w:color w:val="000000"/>
                <w:highlight w:val="lightGray"/>
              </w:rPr>
              <w:t>NA</w:t>
            </w:r>
          </w:p>
        </w:tc>
        <w:tc>
          <w:tcPr>
            <w:tcW w:w="1350" w:type="dxa"/>
          </w:tcPr>
          <w:p w:rsidR="003D4089" w:rsidRPr="000D4910" w:rsidRDefault="003D4089" w:rsidP="00A65851">
            <w:pPr>
              <w:rPr>
                <w:highlight w:val="lightGray"/>
              </w:rPr>
            </w:pPr>
            <w:r w:rsidRPr="000D4910">
              <w:rPr>
                <w:highlight w:val="lightGray"/>
              </w:rPr>
              <w:t>NA0020(10)</w:t>
            </w:r>
          </w:p>
        </w:tc>
        <w:tc>
          <w:tcPr>
            <w:tcW w:w="4860" w:type="dxa"/>
          </w:tcPr>
          <w:p w:rsidR="003D4089" w:rsidRPr="000D4910" w:rsidRDefault="003D4089" w:rsidP="00B43E1F">
            <w:pPr>
              <w:rPr>
                <w:color w:val="000000"/>
                <w:highlight w:val="lightGray"/>
              </w:rPr>
            </w:pPr>
            <w:r w:rsidRPr="000D4910">
              <w:rPr>
                <w:color w:val="000000"/>
                <w:highlight w:val="lightGray"/>
              </w:rPr>
              <w:t>Delete the note:</w:t>
            </w:r>
          </w:p>
          <w:p w:rsidR="003D4089" w:rsidRPr="000D4910" w:rsidRDefault="003D4089" w:rsidP="00B43E1F">
            <w:pPr>
              <w:rPr>
                <w:color w:val="000000"/>
                <w:highlight w:val="lightGray"/>
              </w:rPr>
            </w:pPr>
            <w:r w:rsidRPr="000D4910">
              <w:rPr>
                <w:color w:val="000000"/>
                <w:highlight w:val="lightGray"/>
              </w:rPr>
              <w:t>“[ED. NOTE: Tables referenced are not included in rule text. Click here for PDF copy of table(s).]”</w:t>
            </w:r>
          </w:p>
        </w:tc>
        <w:tc>
          <w:tcPr>
            <w:tcW w:w="4320" w:type="dxa"/>
          </w:tcPr>
          <w:p w:rsidR="003D4089" w:rsidRPr="000D4910" w:rsidRDefault="003D4089" w:rsidP="00B43E1F">
            <w:pPr>
              <w:rPr>
                <w:highlight w:val="lightGray"/>
              </w:rPr>
            </w:pPr>
            <w:r w:rsidRPr="000D4910">
              <w:rPr>
                <w:highlight w:val="lightGray"/>
              </w:rPr>
              <w:t>The table with K values has been added to the definition of “Range of Influence”</w:t>
            </w:r>
          </w:p>
        </w:tc>
        <w:tc>
          <w:tcPr>
            <w:tcW w:w="787" w:type="dxa"/>
          </w:tcPr>
          <w:p w:rsidR="003D4089" w:rsidRPr="006E233D" w:rsidRDefault="003D4089" w:rsidP="00FE68CE">
            <w:r w:rsidRPr="000D4910">
              <w:rPr>
                <w:highlight w:val="lightGray"/>
              </w:rPr>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225</w:t>
            </w:r>
          </w:p>
        </w:tc>
        <w:tc>
          <w:tcPr>
            <w:tcW w:w="1350" w:type="dxa"/>
          </w:tcPr>
          <w:p w:rsidR="003D4089" w:rsidRPr="006E233D" w:rsidRDefault="003D4089" w:rsidP="00A65851">
            <w:r w:rsidRPr="006E233D">
              <w:t>0030(1)</w:t>
            </w:r>
          </w:p>
        </w:tc>
        <w:tc>
          <w:tcPr>
            <w:tcW w:w="4860" w:type="dxa"/>
          </w:tcPr>
          <w:p w:rsidR="003D4089" w:rsidRPr="006E233D" w:rsidRDefault="003D4089" w:rsidP="00292B87">
            <w:pPr>
              <w:rPr>
                <w:color w:val="000000"/>
              </w:rPr>
            </w:pPr>
            <w:r w:rsidRPr="006E233D">
              <w:rPr>
                <w:color w:val="000000"/>
              </w:rPr>
              <w:t>Add a new section (1): When required to conduct an air quality analysis by division 224, the owner or operator must submit a modeling protocol to DEQ and have it approved before submitting a permit application.</w:t>
            </w:r>
          </w:p>
        </w:tc>
        <w:tc>
          <w:tcPr>
            <w:tcW w:w="4320" w:type="dxa"/>
          </w:tcPr>
          <w:p w:rsidR="003D4089" w:rsidRPr="006E233D" w:rsidRDefault="003D4089" w:rsidP="00292B87">
            <w:r w:rsidRPr="006E233D">
              <w:t>Clarification.  This has always been a requirement.</w:t>
            </w:r>
          </w:p>
        </w:tc>
        <w:tc>
          <w:tcPr>
            <w:tcW w:w="787" w:type="dxa"/>
          </w:tcPr>
          <w:p w:rsidR="003D4089" w:rsidRPr="006E233D" w:rsidRDefault="003D4089" w:rsidP="00292B87">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0030</w:t>
            </w:r>
          </w:p>
        </w:tc>
        <w:tc>
          <w:tcPr>
            <w:tcW w:w="990" w:type="dxa"/>
          </w:tcPr>
          <w:p w:rsidR="003D4089" w:rsidRPr="006E233D" w:rsidRDefault="003D4089" w:rsidP="00A65851">
            <w:pPr>
              <w:rPr>
                <w:color w:val="000000"/>
              </w:rPr>
            </w:pPr>
            <w:r w:rsidRPr="006E233D">
              <w:rPr>
                <w:color w:val="000000"/>
              </w:rPr>
              <w:t>225</w:t>
            </w:r>
          </w:p>
        </w:tc>
        <w:tc>
          <w:tcPr>
            <w:tcW w:w="1350" w:type="dxa"/>
          </w:tcPr>
          <w:p w:rsidR="003D4089" w:rsidRPr="006E233D" w:rsidRDefault="003D4089" w:rsidP="00A65851">
            <w:pPr>
              <w:rPr>
                <w:color w:val="000000"/>
              </w:rPr>
            </w:pPr>
            <w:r w:rsidRPr="006E233D">
              <w:rPr>
                <w:color w:val="000000"/>
              </w:rPr>
              <w:t>0030(1)</w:t>
            </w:r>
          </w:p>
        </w:tc>
        <w:tc>
          <w:tcPr>
            <w:tcW w:w="4860" w:type="dxa"/>
          </w:tcPr>
          <w:p w:rsidR="003D4089" w:rsidRPr="006E233D" w:rsidRDefault="003D4089" w:rsidP="00292B87">
            <w:pPr>
              <w:rPr>
                <w:color w:val="000000"/>
              </w:rPr>
            </w:pPr>
            <w:r w:rsidRPr="006E233D">
              <w:rPr>
                <w:color w:val="000000"/>
              </w:rPr>
              <w:t>Delete “Information Required.”</w:t>
            </w:r>
          </w:p>
        </w:tc>
        <w:tc>
          <w:tcPr>
            <w:tcW w:w="4320" w:type="dxa"/>
          </w:tcPr>
          <w:p w:rsidR="003D4089" w:rsidRPr="006E233D" w:rsidRDefault="003D4089" w:rsidP="00292B87">
            <w:r w:rsidRPr="006E233D">
              <w:t>Heading not needed.</w:t>
            </w:r>
          </w:p>
        </w:tc>
        <w:tc>
          <w:tcPr>
            <w:tcW w:w="787" w:type="dxa"/>
          </w:tcPr>
          <w:p w:rsidR="003D4089" w:rsidRPr="006E233D" w:rsidRDefault="003D4089" w:rsidP="00292B87">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0030</w:t>
            </w:r>
          </w:p>
        </w:tc>
        <w:tc>
          <w:tcPr>
            <w:tcW w:w="990" w:type="dxa"/>
          </w:tcPr>
          <w:p w:rsidR="003D4089" w:rsidRPr="006E233D" w:rsidRDefault="003D4089" w:rsidP="00A65851">
            <w:pPr>
              <w:rPr>
                <w:color w:val="000000"/>
              </w:rPr>
            </w:pPr>
            <w:r w:rsidRPr="006E233D">
              <w:rPr>
                <w:color w:val="000000"/>
              </w:rPr>
              <w:t>225</w:t>
            </w:r>
          </w:p>
        </w:tc>
        <w:tc>
          <w:tcPr>
            <w:tcW w:w="1350" w:type="dxa"/>
          </w:tcPr>
          <w:p w:rsidR="003D4089" w:rsidRPr="006E233D" w:rsidRDefault="003D4089" w:rsidP="00A65851">
            <w:pPr>
              <w:rPr>
                <w:color w:val="000000"/>
              </w:rPr>
            </w:pPr>
            <w:r w:rsidRPr="006E233D">
              <w:rPr>
                <w:color w:val="000000"/>
              </w:rPr>
              <w:t>0030(2)</w:t>
            </w:r>
          </w:p>
        </w:tc>
        <w:tc>
          <w:tcPr>
            <w:tcW w:w="4860" w:type="dxa"/>
          </w:tcPr>
          <w:p w:rsidR="003D4089" w:rsidRPr="006E233D" w:rsidRDefault="003D4089" w:rsidP="00292B87">
            <w:pPr>
              <w:rPr>
                <w:color w:val="000000"/>
              </w:rPr>
            </w:pPr>
            <w:r w:rsidRPr="006E233D">
              <w:rPr>
                <w:color w:val="000000"/>
              </w:rPr>
              <w:t>Add “for permit applications” to clarify what OAR 340-216-0040 pertains to</w:t>
            </w:r>
          </w:p>
        </w:tc>
        <w:tc>
          <w:tcPr>
            <w:tcW w:w="4320" w:type="dxa"/>
          </w:tcPr>
          <w:p w:rsidR="003D4089" w:rsidRPr="006E233D" w:rsidRDefault="003D4089" w:rsidP="00292B87">
            <w:r w:rsidRPr="006E233D">
              <w:t>Clarification</w:t>
            </w:r>
          </w:p>
        </w:tc>
        <w:tc>
          <w:tcPr>
            <w:tcW w:w="787" w:type="dxa"/>
          </w:tcPr>
          <w:p w:rsidR="003D4089" w:rsidRPr="006E233D" w:rsidRDefault="003D4089" w:rsidP="00292B87">
            <w:r w:rsidRPr="006E233D">
              <w:t>done</w:t>
            </w:r>
          </w:p>
        </w:tc>
      </w:tr>
      <w:tr w:rsidR="003D4089" w:rsidRPr="006E233D" w:rsidTr="00C40FCB">
        <w:tc>
          <w:tcPr>
            <w:tcW w:w="918" w:type="dxa"/>
          </w:tcPr>
          <w:p w:rsidR="003D4089" w:rsidRPr="006E233D" w:rsidRDefault="003D4089" w:rsidP="00C40FCB">
            <w:r w:rsidRPr="006E233D">
              <w:t>225</w:t>
            </w:r>
          </w:p>
        </w:tc>
        <w:tc>
          <w:tcPr>
            <w:tcW w:w="1350" w:type="dxa"/>
          </w:tcPr>
          <w:p w:rsidR="003D4089" w:rsidRPr="006E233D" w:rsidRDefault="003D4089" w:rsidP="00C40FCB">
            <w:r w:rsidRPr="006E233D">
              <w:t>0030</w:t>
            </w:r>
          </w:p>
        </w:tc>
        <w:tc>
          <w:tcPr>
            <w:tcW w:w="990" w:type="dxa"/>
          </w:tcPr>
          <w:p w:rsidR="003D4089" w:rsidRPr="006E233D" w:rsidRDefault="003D4089" w:rsidP="00C40FCB">
            <w:pPr>
              <w:rPr>
                <w:color w:val="000000"/>
              </w:rPr>
            </w:pPr>
            <w:r w:rsidRPr="006E233D">
              <w:rPr>
                <w:color w:val="000000"/>
              </w:rPr>
              <w:t>225</w:t>
            </w:r>
          </w:p>
        </w:tc>
        <w:tc>
          <w:tcPr>
            <w:tcW w:w="1350" w:type="dxa"/>
          </w:tcPr>
          <w:p w:rsidR="003D4089" w:rsidRPr="006E233D" w:rsidRDefault="003D4089" w:rsidP="00C40FCB">
            <w:pPr>
              <w:rPr>
                <w:color w:val="000000"/>
              </w:rPr>
            </w:pPr>
            <w:r w:rsidRPr="006E233D">
              <w:rPr>
                <w:color w:val="000000"/>
              </w:rPr>
              <w:t>0030(2)</w:t>
            </w:r>
          </w:p>
        </w:tc>
        <w:tc>
          <w:tcPr>
            <w:tcW w:w="4860" w:type="dxa"/>
          </w:tcPr>
          <w:p w:rsidR="003D4089" w:rsidRPr="006E233D" w:rsidRDefault="003D4089" w:rsidP="00C40FCB">
            <w:pPr>
              <w:rPr>
                <w:color w:val="000000"/>
              </w:rPr>
            </w:pPr>
            <w:r w:rsidRPr="006E233D">
              <w:rPr>
                <w:color w:val="000000"/>
              </w:rPr>
              <w:t>Delete parentheses and reference to division 222</w:t>
            </w:r>
          </w:p>
        </w:tc>
        <w:tc>
          <w:tcPr>
            <w:tcW w:w="4320" w:type="dxa"/>
          </w:tcPr>
          <w:p w:rsidR="003D4089" w:rsidRPr="006E233D" w:rsidRDefault="003D4089" w:rsidP="00C40FCB">
            <w:r w:rsidRPr="006E233D">
              <w:t xml:space="preserve">Division 222 no longer requires modeling analyses. Modeling for PSEL increases in division 222 has been moved to division 225.  </w:t>
            </w:r>
          </w:p>
        </w:tc>
        <w:tc>
          <w:tcPr>
            <w:tcW w:w="787" w:type="dxa"/>
          </w:tcPr>
          <w:p w:rsidR="003D4089" w:rsidRPr="006E233D" w:rsidRDefault="003D4089" w:rsidP="00C40FCB">
            <w:r w:rsidRPr="006E233D">
              <w:t>done</w:t>
            </w:r>
          </w:p>
        </w:tc>
      </w:tr>
      <w:tr w:rsidR="003D4089" w:rsidRPr="006E233D" w:rsidTr="00D66578">
        <w:tc>
          <w:tcPr>
            <w:tcW w:w="918" w:type="dxa"/>
          </w:tcPr>
          <w:p w:rsidR="003D4089" w:rsidRPr="000D4910" w:rsidRDefault="003D4089" w:rsidP="00A65851">
            <w:pPr>
              <w:rPr>
                <w:highlight w:val="lightGray"/>
              </w:rPr>
            </w:pPr>
            <w:r w:rsidRPr="000D4910">
              <w:rPr>
                <w:highlight w:val="lightGray"/>
              </w:rPr>
              <w:t>225</w:t>
            </w:r>
          </w:p>
        </w:tc>
        <w:tc>
          <w:tcPr>
            <w:tcW w:w="1350" w:type="dxa"/>
          </w:tcPr>
          <w:p w:rsidR="003D4089" w:rsidRPr="000D4910" w:rsidRDefault="003D4089" w:rsidP="00A65851">
            <w:pPr>
              <w:rPr>
                <w:highlight w:val="lightGray"/>
              </w:rPr>
            </w:pPr>
            <w:r w:rsidRPr="000D4910">
              <w:rPr>
                <w:highlight w:val="lightGray"/>
              </w:rPr>
              <w:t>0030</w:t>
            </w:r>
          </w:p>
        </w:tc>
        <w:tc>
          <w:tcPr>
            <w:tcW w:w="990" w:type="dxa"/>
          </w:tcPr>
          <w:p w:rsidR="003D4089" w:rsidRPr="000D4910" w:rsidRDefault="003D4089" w:rsidP="00A65851">
            <w:pPr>
              <w:rPr>
                <w:color w:val="000000"/>
                <w:highlight w:val="lightGray"/>
              </w:rPr>
            </w:pPr>
            <w:r w:rsidRPr="000D4910">
              <w:rPr>
                <w:color w:val="000000"/>
                <w:highlight w:val="lightGray"/>
              </w:rPr>
              <w:t>225</w:t>
            </w:r>
          </w:p>
        </w:tc>
        <w:tc>
          <w:tcPr>
            <w:tcW w:w="1350" w:type="dxa"/>
          </w:tcPr>
          <w:p w:rsidR="003D4089" w:rsidRPr="000D4910" w:rsidRDefault="003D4089" w:rsidP="00A65851">
            <w:pPr>
              <w:rPr>
                <w:color w:val="000000"/>
                <w:highlight w:val="lightGray"/>
              </w:rPr>
            </w:pPr>
            <w:r w:rsidRPr="000D4910">
              <w:rPr>
                <w:color w:val="000000"/>
                <w:highlight w:val="lightGray"/>
              </w:rPr>
              <w:t>0030(2)</w:t>
            </w:r>
          </w:p>
        </w:tc>
        <w:tc>
          <w:tcPr>
            <w:tcW w:w="4860" w:type="dxa"/>
          </w:tcPr>
          <w:p w:rsidR="003D4089" w:rsidRPr="000D4910" w:rsidRDefault="003D4089" w:rsidP="00BD1DCE">
            <w:pPr>
              <w:rPr>
                <w:color w:val="000000"/>
                <w:highlight w:val="lightGray"/>
              </w:rPr>
            </w:pPr>
            <w:r w:rsidRPr="000D4910">
              <w:rPr>
                <w:color w:val="000000"/>
                <w:highlight w:val="lightGray"/>
              </w:rPr>
              <w:t>Change “must” to “may”</w:t>
            </w:r>
          </w:p>
        </w:tc>
        <w:tc>
          <w:tcPr>
            <w:tcW w:w="4320" w:type="dxa"/>
          </w:tcPr>
          <w:p w:rsidR="003D4089" w:rsidRPr="000D4910" w:rsidRDefault="003D4089" w:rsidP="00C25130">
            <w:pPr>
              <w:rPr>
                <w:highlight w:val="lightGray"/>
              </w:rPr>
            </w:pPr>
            <w:r w:rsidRPr="000D4910">
              <w:rPr>
                <w:highlight w:val="lightGray"/>
              </w:rPr>
              <w:t>The air quality analysis and visibility analysis is not required for all sources</w:t>
            </w:r>
          </w:p>
        </w:tc>
        <w:tc>
          <w:tcPr>
            <w:tcW w:w="787" w:type="dxa"/>
          </w:tcPr>
          <w:p w:rsidR="003D4089" w:rsidRPr="006E233D" w:rsidRDefault="003D4089" w:rsidP="00BD1DCE">
            <w:r w:rsidRPr="000D4910">
              <w:rPr>
                <w:highlight w:val="lightGray"/>
              </w:rPr>
              <w:t>done</w:t>
            </w:r>
          </w:p>
        </w:tc>
      </w:tr>
      <w:tr w:rsidR="003D4089" w:rsidRPr="006E233D" w:rsidTr="00D66578">
        <w:tc>
          <w:tcPr>
            <w:tcW w:w="918" w:type="dxa"/>
          </w:tcPr>
          <w:p w:rsidR="003D4089" w:rsidRPr="000D4910" w:rsidRDefault="003D4089" w:rsidP="00A65851">
            <w:pPr>
              <w:rPr>
                <w:highlight w:val="lightGray"/>
              </w:rPr>
            </w:pPr>
            <w:r w:rsidRPr="000D4910">
              <w:rPr>
                <w:highlight w:val="lightGray"/>
              </w:rPr>
              <w:t>225</w:t>
            </w:r>
          </w:p>
        </w:tc>
        <w:tc>
          <w:tcPr>
            <w:tcW w:w="1350" w:type="dxa"/>
          </w:tcPr>
          <w:p w:rsidR="003D4089" w:rsidRPr="000D4910" w:rsidRDefault="003D4089" w:rsidP="00A65851">
            <w:pPr>
              <w:rPr>
                <w:highlight w:val="lightGray"/>
              </w:rPr>
            </w:pPr>
            <w:r w:rsidRPr="000D4910">
              <w:rPr>
                <w:highlight w:val="lightGray"/>
              </w:rPr>
              <w:t>0030(4)</w:t>
            </w:r>
          </w:p>
        </w:tc>
        <w:tc>
          <w:tcPr>
            <w:tcW w:w="990" w:type="dxa"/>
          </w:tcPr>
          <w:p w:rsidR="003D4089" w:rsidRPr="000D4910" w:rsidRDefault="003D4089" w:rsidP="00A65851">
            <w:pPr>
              <w:rPr>
                <w:color w:val="000000"/>
                <w:highlight w:val="lightGray"/>
              </w:rPr>
            </w:pPr>
            <w:r w:rsidRPr="000D4910">
              <w:rPr>
                <w:color w:val="000000"/>
                <w:highlight w:val="lightGray"/>
              </w:rPr>
              <w:t>225</w:t>
            </w:r>
          </w:p>
        </w:tc>
        <w:tc>
          <w:tcPr>
            <w:tcW w:w="1350" w:type="dxa"/>
          </w:tcPr>
          <w:p w:rsidR="003D4089" w:rsidRPr="000D4910" w:rsidRDefault="003D4089" w:rsidP="00A65851">
            <w:pPr>
              <w:rPr>
                <w:color w:val="000000"/>
                <w:highlight w:val="lightGray"/>
              </w:rPr>
            </w:pPr>
            <w:r w:rsidRPr="000D4910">
              <w:rPr>
                <w:color w:val="000000"/>
                <w:highlight w:val="lightGray"/>
              </w:rPr>
              <w:t>0030(2)(d)</w:t>
            </w:r>
          </w:p>
        </w:tc>
        <w:tc>
          <w:tcPr>
            <w:tcW w:w="4860" w:type="dxa"/>
          </w:tcPr>
          <w:p w:rsidR="003D4089" w:rsidRPr="000D4910" w:rsidRDefault="003D4089" w:rsidP="008D1F18">
            <w:pPr>
              <w:rPr>
                <w:color w:val="000000"/>
                <w:highlight w:val="lightGray"/>
              </w:rPr>
            </w:pPr>
            <w:r w:rsidRPr="000D4910">
              <w:rPr>
                <w:color w:val="000000"/>
                <w:highlight w:val="lightGray"/>
              </w:rPr>
              <w:t>Change “January 1, 1978” to “the baseline concentration year”</w:t>
            </w:r>
          </w:p>
        </w:tc>
        <w:tc>
          <w:tcPr>
            <w:tcW w:w="4320" w:type="dxa"/>
          </w:tcPr>
          <w:p w:rsidR="003D4089" w:rsidRPr="000D4910" w:rsidRDefault="003D4089" w:rsidP="00B43E1F">
            <w:pPr>
              <w:rPr>
                <w:bCs/>
                <w:highlight w:val="lightGray"/>
              </w:rPr>
            </w:pPr>
            <w:r w:rsidRPr="000D4910">
              <w:rPr>
                <w:bCs/>
                <w:highlight w:val="lightGray"/>
              </w:rPr>
              <w:t xml:space="preserve">Correction.  January 1, 1978 was chosen in the initial round of rules because baseline period was 1977/78 instead of the August 1977 Clean Air Act date.  The PM2.5 baseline concentration year is 2007 and there is no baseline emission rate for PM2.5, only a netting basis.  </w:t>
            </w:r>
          </w:p>
        </w:tc>
        <w:tc>
          <w:tcPr>
            <w:tcW w:w="787" w:type="dxa"/>
          </w:tcPr>
          <w:p w:rsidR="003D4089" w:rsidRPr="006E233D" w:rsidRDefault="003D4089" w:rsidP="008D1F18">
            <w:r w:rsidRPr="000D4910">
              <w:rPr>
                <w:highlight w:val="lightGray"/>
              </w:rPr>
              <w:t>done</w:t>
            </w:r>
          </w:p>
        </w:tc>
      </w:tr>
      <w:tr w:rsidR="003D4089" w:rsidRPr="006E233D" w:rsidTr="00D66578">
        <w:tc>
          <w:tcPr>
            <w:tcW w:w="918" w:type="dxa"/>
          </w:tcPr>
          <w:p w:rsidR="003D4089" w:rsidRPr="006E233D" w:rsidRDefault="003D4089" w:rsidP="00A65851">
            <w:r w:rsidRPr="006E233D">
              <w:lastRenderedPageBreak/>
              <w:t>225</w:t>
            </w:r>
          </w:p>
        </w:tc>
        <w:tc>
          <w:tcPr>
            <w:tcW w:w="1350" w:type="dxa"/>
          </w:tcPr>
          <w:p w:rsidR="003D4089" w:rsidRPr="006E233D" w:rsidRDefault="003D4089" w:rsidP="00A65851">
            <w:r w:rsidRPr="006E233D">
              <w:t>0040</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8D1F18">
            <w:pPr>
              <w:rPr>
                <w:color w:val="000000"/>
              </w:rPr>
            </w:pPr>
            <w:r w:rsidRPr="006E233D">
              <w:rPr>
                <w:color w:val="000000"/>
              </w:rPr>
              <w:t>Delete CFR date</w:t>
            </w:r>
          </w:p>
        </w:tc>
        <w:tc>
          <w:tcPr>
            <w:tcW w:w="4320" w:type="dxa"/>
          </w:tcPr>
          <w:p w:rsidR="003D4089" w:rsidRPr="006E233D" w:rsidRDefault="003D4089"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3D4089" w:rsidRPr="006E233D" w:rsidRDefault="003D4089" w:rsidP="008D1F18">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0040</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A811C3">
            <w:pPr>
              <w:rPr>
                <w:color w:val="000000"/>
              </w:rPr>
            </w:pPr>
            <w:r w:rsidRPr="006E233D">
              <w:rPr>
                <w:color w:val="000000"/>
              </w:rPr>
              <w:t xml:space="preserve">Add “other than that” and change “inappropriate” to “appropriate” </w:t>
            </w:r>
          </w:p>
        </w:tc>
        <w:tc>
          <w:tcPr>
            <w:tcW w:w="4320" w:type="dxa"/>
          </w:tcPr>
          <w:p w:rsidR="003D4089" w:rsidRPr="006E233D" w:rsidRDefault="003D4089" w:rsidP="00A811C3">
            <w:r w:rsidRPr="006E233D">
              <w:t>Provide an option of using another impact model in PSD Class II and III areas  based on approval by DEQ and EPA</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0040</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3D4089" w:rsidRPr="006E233D" w:rsidRDefault="003D4089" w:rsidP="00292B87">
            <w:r w:rsidRPr="006E233D">
              <w:t>This document is no longer used.</w:t>
            </w:r>
          </w:p>
        </w:tc>
        <w:tc>
          <w:tcPr>
            <w:tcW w:w="787" w:type="dxa"/>
          </w:tcPr>
          <w:p w:rsidR="003D4089" w:rsidRPr="006E233D" w:rsidRDefault="003D4089" w:rsidP="00292B87">
            <w:r w:rsidRPr="006E233D">
              <w:t>done</w:t>
            </w:r>
          </w:p>
        </w:tc>
      </w:tr>
      <w:tr w:rsidR="003D4089" w:rsidRPr="006E233D" w:rsidTr="00D814E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0045</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D814E0">
            <w:pPr>
              <w:rPr>
                <w:color w:val="000000"/>
              </w:rPr>
            </w:pPr>
            <w:r w:rsidRPr="006E233D">
              <w:rPr>
                <w:color w:val="000000"/>
              </w:rPr>
              <w:t>Change “224-0060(2)(c) and (2)(d), NAAQS, and PSD Increments” to “202-0225”</w:t>
            </w:r>
          </w:p>
        </w:tc>
        <w:tc>
          <w:tcPr>
            <w:tcW w:w="4320" w:type="dxa"/>
          </w:tcPr>
          <w:p w:rsidR="003D4089" w:rsidRPr="006E233D" w:rsidRDefault="003D4089" w:rsidP="00A21255">
            <w:r w:rsidRPr="006E233D">
              <w:t>Correction.  Reference the ambient air quality limits for maintenance areas that were moved to division 202.</w:t>
            </w:r>
          </w:p>
        </w:tc>
        <w:tc>
          <w:tcPr>
            <w:tcW w:w="787" w:type="dxa"/>
          </w:tcPr>
          <w:p w:rsidR="003D4089" w:rsidRPr="006E233D" w:rsidRDefault="003D4089" w:rsidP="00D814E0">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0045(1)</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5D6927">
            <w:pPr>
              <w:rPr>
                <w:color w:val="000000"/>
              </w:rPr>
            </w:pPr>
            <w:r w:rsidRPr="006E233D">
              <w:rPr>
                <w:color w:val="000000"/>
              </w:rPr>
              <w:t>Delete “standards, PSD increments, and” and add “the”</w:t>
            </w:r>
          </w:p>
        </w:tc>
        <w:tc>
          <w:tcPr>
            <w:tcW w:w="4320" w:type="dxa"/>
          </w:tcPr>
          <w:p w:rsidR="003D4089" w:rsidRPr="006E233D" w:rsidRDefault="003D4089" w:rsidP="00FE68CE">
            <w:r w:rsidRPr="006E233D">
              <w:t>Correction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0045(1)</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5D6927">
            <w:pPr>
              <w:rPr>
                <w:color w:val="000000"/>
              </w:rPr>
            </w:pPr>
            <w:r w:rsidRPr="006E233D">
              <w:rPr>
                <w:color w:val="000000"/>
              </w:rPr>
              <w:t>Delete “Air Quality” from “Class II Significant Air Quality Impact Levels”</w:t>
            </w:r>
          </w:p>
        </w:tc>
        <w:tc>
          <w:tcPr>
            <w:tcW w:w="4320" w:type="dxa"/>
          </w:tcPr>
          <w:p w:rsidR="003D4089" w:rsidRPr="006E233D" w:rsidRDefault="003D4089" w:rsidP="00FE68CE">
            <w:r w:rsidRPr="006E233D">
              <w:t>Correction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0045(2)</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223D29">
            <w:pPr>
              <w:rPr>
                <w:color w:val="000000"/>
              </w:rPr>
            </w:pPr>
            <w:r w:rsidRPr="006E233D">
              <w:rPr>
                <w:color w:val="000000"/>
              </w:rPr>
              <w:t xml:space="preserve">Delete “the owner or operator of a proposed source or modification being evaluated must perform competing source modeling as follows: </w:t>
            </w:r>
          </w:p>
          <w:p w:rsidR="003D4089" w:rsidRPr="006E233D" w:rsidRDefault="003D4089" w:rsidP="00223D29">
            <w:pPr>
              <w:rPr>
                <w:color w:val="000000"/>
              </w:rPr>
            </w:pPr>
            <w:r w:rsidRPr="006E233D">
              <w:rPr>
                <w:color w:val="000000"/>
              </w:rPr>
              <w:t>(a) For demonstrating compliance with the maintenance area limits established in OAR 340-224-0060(2)(c) and (2)(d),”</w:t>
            </w:r>
          </w:p>
        </w:tc>
        <w:tc>
          <w:tcPr>
            <w:tcW w:w="4320" w:type="dxa"/>
          </w:tcPr>
          <w:p w:rsidR="003D4089" w:rsidRPr="006E233D" w:rsidRDefault="003D4089" w:rsidP="00FE68CE">
            <w:r w:rsidRPr="006E233D">
              <w:t>Restructure</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0045(2)(a)</w:t>
            </w:r>
          </w:p>
        </w:tc>
        <w:tc>
          <w:tcPr>
            <w:tcW w:w="990" w:type="dxa"/>
          </w:tcPr>
          <w:p w:rsidR="003D4089" w:rsidRPr="006E233D" w:rsidRDefault="003D4089" w:rsidP="00A65851">
            <w:pPr>
              <w:rPr>
                <w:color w:val="000000"/>
              </w:rPr>
            </w:pPr>
            <w:r w:rsidRPr="006E233D">
              <w:rPr>
                <w:color w:val="000000"/>
              </w:rPr>
              <w:t>225</w:t>
            </w:r>
          </w:p>
        </w:tc>
        <w:tc>
          <w:tcPr>
            <w:tcW w:w="1350" w:type="dxa"/>
          </w:tcPr>
          <w:p w:rsidR="003D4089" w:rsidRPr="006E233D" w:rsidRDefault="003D4089" w:rsidP="00A65851">
            <w:pPr>
              <w:rPr>
                <w:color w:val="000000"/>
              </w:rPr>
            </w:pPr>
            <w:r w:rsidRPr="006E233D">
              <w:rPr>
                <w:color w:val="000000"/>
              </w:rPr>
              <w:t>0045(2)</w:t>
            </w:r>
          </w:p>
        </w:tc>
        <w:tc>
          <w:tcPr>
            <w:tcW w:w="4860" w:type="dxa"/>
          </w:tcPr>
          <w:p w:rsidR="003D4089" w:rsidRPr="006E233D" w:rsidRDefault="003D4089" w:rsidP="005D6927">
            <w:pPr>
              <w:rPr>
                <w:color w:val="000000"/>
              </w:rPr>
            </w:pPr>
            <w:r w:rsidRPr="006E233D">
              <w:rPr>
                <w:color w:val="000000"/>
              </w:rPr>
              <w:t>Do not capitalize “Competing Source Impacts” and add “in OAR 340-202-0225”</w:t>
            </w:r>
          </w:p>
        </w:tc>
        <w:tc>
          <w:tcPr>
            <w:tcW w:w="4320" w:type="dxa"/>
          </w:tcPr>
          <w:p w:rsidR="003D4089" w:rsidRPr="006E233D" w:rsidRDefault="003D4089" w:rsidP="00FE68CE">
            <w:r w:rsidRPr="006E233D">
              <w:t>Correction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0045(2)(b) and (c)</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5D6927">
            <w:pPr>
              <w:rPr>
                <w:color w:val="000000"/>
              </w:rPr>
            </w:pPr>
            <w:r w:rsidRPr="006E233D">
              <w:rPr>
                <w:color w:val="000000"/>
              </w:rPr>
              <w:t>Delete (b) for demonstrating compliance with the NAAQS and (c) for demonstrating compliance with the PSD increments</w:t>
            </w:r>
          </w:p>
        </w:tc>
        <w:tc>
          <w:tcPr>
            <w:tcW w:w="4320" w:type="dxa"/>
          </w:tcPr>
          <w:p w:rsidR="003D4089" w:rsidRPr="006E233D" w:rsidRDefault="003D4089" w:rsidP="00FE68CE">
            <w:r w:rsidRPr="006E233D">
              <w:t>These requirements are less restrictive than the maintenance area limits in OAR 340-202-0225 plus they are already included in OAR 340-225-0050.</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0050(1)</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FE68CE">
            <w:pPr>
              <w:rPr>
                <w:color w:val="000000"/>
              </w:rPr>
            </w:pPr>
            <w:r w:rsidRPr="006E233D">
              <w:rPr>
                <w:color w:val="000000"/>
              </w:rPr>
              <w:t xml:space="preserve">Replace “standards” with  “the NAAQS” </w:t>
            </w:r>
          </w:p>
        </w:tc>
        <w:tc>
          <w:tcPr>
            <w:tcW w:w="4320" w:type="dxa"/>
          </w:tcPr>
          <w:p w:rsidR="003D4089" w:rsidRPr="006E233D" w:rsidRDefault="003D4089" w:rsidP="00FE68CE">
            <w:r w:rsidRPr="006E233D">
              <w:t>Clarification</w:t>
            </w:r>
          </w:p>
        </w:tc>
        <w:tc>
          <w:tcPr>
            <w:tcW w:w="787" w:type="dxa"/>
          </w:tcPr>
          <w:p w:rsidR="003D4089" w:rsidRPr="006E233D" w:rsidRDefault="003D4089" w:rsidP="00FE68CE">
            <w:r w:rsidRPr="006E233D">
              <w:t>done</w:t>
            </w:r>
          </w:p>
        </w:tc>
      </w:tr>
      <w:tr w:rsidR="003D4089" w:rsidRPr="006E233D" w:rsidTr="00D814E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0050(1)</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D814E0">
            <w:pPr>
              <w:rPr>
                <w:color w:val="000000"/>
              </w:rPr>
            </w:pPr>
            <w:r w:rsidRPr="006E233D">
              <w:rPr>
                <w:color w:val="000000"/>
              </w:rPr>
              <w:t>Delete “Air Quality” from “Class II Significant Air Quality Impact Levels”</w:t>
            </w:r>
          </w:p>
        </w:tc>
        <w:tc>
          <w:tcPr>
            <w:tcW w:w="4320" w:type="dxa"/>
          </w:tcPr>
          <w:p w:rsidR="003D4089" w:rsidRPr="006E233D" w:rsidRDefault="003D4089" w:rsidP="00D814E0">
            <w:r w:rsidRPr="006E233D">
              <w:t>Correction</w:t>
            </w:r>
          </w:p>
        </w:tc>
        <w:tc>
          <w:tcPr>
            <w:tcW w:w="787" w:type="dxa"/>
          </w:tcPr>
          <w:p w:rsidR="003D4089" w:rsidRPr="006E233D" w:rsidRDefault="003D4089" w:rsidP="00D814E0">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0050(1)</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FE68CE">
            <w:pPr>
              <w:rPr>
                <w:color w:val="000000"/>
              </w:rPr>
            </w:pPr>
            <w:r w:rsidRPr="006E233D">
              <w:rPr>
                <w:color w:val="000000"/>
              </w:rPr>
              <w:t>Add “</w:t>
            </w:r>
            <w:r w:rsidRPr="006E233D">
              <w:rPr>
                <w:bCs/>
                <w:color w:val="000000"/>
              </w:rPr>
              <w:t>The owner or operator cannot cause or contribute to a new violation of an ambient air quality standard even if the single source impact is less than the significant impact level, in accordance with OAR 340-202-0050(2)</w:t>
            </w:r>
            <w:r w:rsidRPr="006E233D">
              <w:rPr>
                <w:color w:val="000000"/>
              </w:rPr>
              <w:t>.”</w:t>
            </w:r>
          </w:p>
        </w:tc>
        <w:tc>
          <w:tcPr>
            <w:tcW w:w="4320" w:type="dxa"/>
          </w:tcPr>
          <w:p w:rsidR="003D4089" w:rsidRPr="006E233D" w:rsidRDefault="003D4089" w:rsidP="00D814E0">
            <w:pPr>
              <w:rPr>
                <w:bCs/>
              </w:rPr>
            </w:pPr>
            <w:r w:rsidRPr="006E233D">
              <w:rPr>
                <w:bCs/>
              </w:rPr>
              <w:t xml:space="preserve">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Therefore, DEQ has added the </w:t>
            </w:r>
            <w:r w:rsidRPr="006E233D">
              <w:rPr>
                <w:bCs/>
              </w:rPr>
              <w:lastRenderedPageBreak/>
              <w:t xml:space="preserve">requirement that the new or modified source must not cause or contribute to a new violation of an ambient air quality standard even if the single source impact is less than the SIL.  This safeguard ensures that a new or modified source will not significantly impact the area.    </w:t>
            </w:r>
          </w:p>
        </w:tc>
        <w:tc>
          <w:tcPr>
            <w:tcW w:w="787" w:type="dxa"/>
          </w:tcPr>
          <w:p w:rsidR="003D4089" w:rsidRPr="006E233D" w:rsidRDefault="003D4089" w:rsidP="00FE68CE"/>
        </w:tc>
      </w:tr>
      <w:tr w:rsidR="003D4089" w:rsidRPr="006E233D" w:rsidTr="00D814E0">
        <w:tc>
          <w:tcPr>
            <w:tcW w:w="918" w:type="dxa"/>
          </w:tcPr>
          <w:p w:rsidR="003D4089" w:rsidRPr="006E233D" w:rsidRDefault="003D4089" w:rsidP="00A65851">
            <w:r w:rsidRPr="006E233D">
              <w:lastRenderedPageBreak/>
              <w:t>225</w:t>
            </w:r>
          </w:p>
        </w:tc>
        <w:tc>
          <w:tcPr>
            <w:tcW w:w="1350" w:type="dxa"/>
          </w:tcPr>
          <w:p w:rsidR="003D4089" w:rsidRPr="006E233D" w:rsidRDefault="003D4089" w:rsidP="00A65851">
            <w:r w:rsidRPr="006E233D">
              <w:t>0050(2)</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D814E0">
            <w:pPr>
              <w:rPr>
                <w:color w:val="000000"/>
              </w:rPr>
            </w:pPr>
            <w:r w:rsidRPr="006E233D">
              <w:rPr>
                <w:color w:val="000000"/>
              </w:rPr>
              <w:t>Delete “of this rule”</w:t>
            </w:r>
          </w:p>
        </w:tc>
        <w:tc>
          <w:tcPr>
            <w:tcW w:w="4320" w:type="dxa"/>
          </w:tcPr>
          <w:p w:rsidR="003D4089" w:rsidRPr="006E233D" w:rsidRDefault="003D4089" w:rsidP="00D814E0">
            <w:pPr>
              <w:rPr>
                <w:bCs/>
              </w:rPr>
            </w:pPr>
            <w:r w:rsidRPr="006E233D">
              <w:rPr>
                <w:bCs/>
              </w:rPr>
              <w:t>Not necessary</w:t>
            </w:r>
          </w:p>
        </w:tc>
        <w:tc>
          <w:tcPr>
            <w:tcW w:w="787" w:type="dxa"/>
          </w:tcPr>
          <w:p w:rsidR="003D4089" w:rsidRPr="006E233D" w:rsidRDefault="003D4089" w:rsidP="00D814E0">
            <w:r w:rsidRPr="006E233D">
              <w:t>done</w:t>
            </w:r>
          </w:p>
        </w:tc>
      </w:tr>
      <w:tr w:rsidR="003D4089" w:rsidRPr="006E233D" w:rsidTr="00D814E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0050(2)(a)</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D814E0">
            <w:pPr>
              <w:rPr>
                <w:color w:val="000000"/>
              </w:rPr>
            </w:pPr>
            <w:r w:rsidRPr="006E233D">
              <w:rPr>
                <w:color w:val="000000"/>
              </w:rPr>
              <w:t>Add “Class II and III”</w:t>
            </w:r>
          </w:p>
        </w:tc>
        <w:tc>
          <w:tcPr>
            <w:tcW w:w="4320" w:type="dxa"/>
          </w:tcPr>
          <w:p w:rsidR="003D4089" w:rsidRPr="006E233D" w:rsidRDefault="003D4089" w:rsidP="00D814E0">
            <w:pPr>
              <w:rPr>
                <w:bCs/>
              </w:rPr>
            </w:pPr>
            <w:r w:rsidRPr="006E233D">
              <w:rPr>
                <w:bCs/>
              </w:rPr>
              <w:t>Clarification</w:t>
            </w:r>
          </w:p>
        </w:tc>
        <w:tc>
          <w:tcPr>
            <w:tcW w:w="787" w:type="dxa"/>
          </w:tcPr>
          <w:p w:rsidR="003D4089" w:rsidRPr="006E233D" w:rsidRDefault="003D4089" w:rsidP="00D814E0">
            <w:r w:rsidRPr="006E233D">
              <w:t>done</w:t>
            </w:r>
          </w:p>
        </w:tc>
      </w:tr>
      <w:tr w:rsidR="003D4089" w:rsidRPr="006E233D" w:rsidTr="00D814E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0050(2)(a)</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D814E0">
            <w:pPr>
              <w:rPr>
                <w:color w:val="000000"/>
              </w:rPr>
            </w:pPr>
            <w:r w:rsidRPr="006E233D">
              <w:rPr>
                <w:color w:val="000000"/>
              </w:rPr>
              <w:t>Do not capitalize “Baseline Concentration” or “Competing PSD Increment Consuming Source Impacts.” Delete parentheses.</w:t>
            </w:r>
          </w:p>
        </w:tc>
        <w:tc>
          <w:tcPr>
            <w:tcW w:w="4320" w:type="dxa"/>
          </w:tcPr>
          <w:p w:rsidR="003D4089" w:rsidRPr="006E233D" w:rsidRDefault="003D4089" w:rsidP="00D814E0">
            <w:pPr>
              <w:rPr>
                <w:bCs/>
              </w:rPr>
            </w:pPr>
            <w:r w:rsidRPr="006E233D">
              <w:rPr>
                <w:bCs/>
              </w:rPr>
              <w:t>Correction</w:t>
            </w:r>
          </w:p>
        </w:tc>
        <w:tc>
          <w:tcPr>
            <w:tcW w:w="787" w:type="dxa"/>
          </w:tcPr>
          <w:p w:rsidR="003D4089" w:rsidRPr="006E233D" w:rsidRDefault="003D4089" w:rsidP="00D814E0">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0050(2)(b)</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A17B70">
            <w:pPr>
              <w:rPr>
                <w:color w:val="000000"/>
              </w:rPr>
            </w:pPr>
            <w:r w:rsidRPr="006E233D">
              <w:rPr>
                <w:color w:val="000000"/>
              </w:rPr>
              <w:t xml:space="preserve">Do not capitalize “Competing NAAQS Source Impacts” or “General Background Concentrations.” </w:t>
            </w:r>
          </w:p>
        </w:tc>
        <w:tc>
          <w:tcPr>
            <w:tcW w:w="4320" w:type="dxa"/>
          </w:tcPr>
          <w:p w:rsidR="003D4089" w:rsidRPr="006E233D" w:rsidRDefault="003D4089" w:rsidP="00D814E0">
            <w:pPr>
              <w:rPr>
                <w:bCs/>
              </w:rPr>
            </w:pPr>
            <w:r w:rsidRPr="006E233D">
              <w:rPr>
                <w:bCs/>
              </w:rPr>
              <w:t>Correction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0050(2)(a)</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A17B70">
            <w:pPr>
              <w:rPr>
                <w:color w:val="000000"/>
              </w:rPr>
            </w:pPr>
            <w:r w:rsidRPr="006E233D">
              <w:rPr>
                <w:color w:val="000000"/>
              </w:rPr>
              <w:t>Delete division 222</w:t>
            </w:r>
          </w:p>
        </w:tc>
        <w:tc>
          <w:tcPr>
            <w:tcW w:w="4320" w:type="dxa"/>
          </w:tcPr>
          <w:p w:rsidR="003D4089" w:rsidRPr="006E233D" w:rsidRDefault="003D4089" w:rsidP="00D814E0">
            <w:pPr>
              <w:rPr>
                <w:bCs/>
              </w:rPr>
            </w:pPr>
            <w:r w:rsidRPr="006E233D">
              <w:rPr>
                <w:bCs/>
              </w:rPr>
              <w:t>Division 222 has been changed to refer to sources to division 224 rather than division 225</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0050(4)</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A17B70">
            <w:pPr>
              <w:rPr>
                <w:color w:val="000000"/>
              </w:rPr>
            </w:pPr>
            <w:r w:rsidRPr="006E233D">
              <w:rPr>
                <w:color w:val="000000"/>
              </w:rPr>
              <w:t>Move Air Quality Monitoring to division 224</w:t>
            </w:r>
          </w:p>
        </w:tc>
        <w:tc>
          <w:tcPr>
            <w:tcW w:w="4320" w:type="dxa"/>
          </w:tcPr>
          <w:p w:rsidR="003D4089" w:rsidRPr="006E233D" w:rsidRDefault="003D4089" w:rsidP="00D814E0">
            <w:pPr>
              <w:rPr>
                <w:bCs/>
              </w:rPr>
            </w:pPr>
            <w:r w:rsidRPr="006E233D">
              <w:rPr>
                <w:bCs/>
              </w:rPr>
              <w:t>Reorganization.  Air quality monitoring is a NSR/PSD requirement. It is not a part of an air quality analysis.</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0D4910" w:rsidRDefault="003D4089" w:rsidP="00A65851">
            <w:pPr>
              <w:rPr>
                <w:highlight w:val="lightGray"/>
              </w:rPr>
            </w:pPr>
            <w:r w:rsidRPr="000D4910">
              <w:rPr>
                <w:highlight w:val="lightGray"/>
              </w:rPr>
              <w:t>225</w:t>
            </w:r>
          </w:p>
        </w:tc>
        <w:tc>
          <w:tcPr>
            <w:tcW w:w="1350" w:type="dxa"/>
          </w:tcPr>
          <w:p w:rsidR="003D4089" w:rsidRPr="000D4910" w:rsidRDefault="003D4089" w:rsidP="00A65851">
            <w:pPr>
              <w:rPr>
                <w:highlight w:val="lightGray"/>
              </w:rPr>
            </w:pPr>
            <w:r w:rsidRPr="000D4910">
              <w:rPr>
                <w:highlight w:val="lightGray"/>
              </w:rPr>
              <w:t>0050</w:t>
            </w:r>
          </w:p>
        </w:tc>
        <w:tc>
          <w:tcPr>
            <w:tcW w:w="990" w:type="dxa"/>
          </w:tcPr>
          <w:p w:rsidR="003D4089" w:rsidRPr="000D4910" w:rsidRDefault="003D4089" w:rsidP="00A65851">
            <w:pPr>
              <w:rPr>
                <w:color w:val="000000"/>
                <w:highlight w:val="lightGray"/>
              </w:rPr>
            </w:pPr>
            <w:r w:rsidRPr="000D4910">
              <w:rPr>
                <w:color w:val="000000"/>
                <w:highlight w:val="lightGray"/>
              </w:rPr>
              <w:t>NA</w:t>
            </w:r>
          </w:p>
        </w:tc>
        <w:tc>
          <w:tcPr>
            <w:tcW w:w="1350" w:type="dxa"/>
          </w:tcPr>
          <w:p w:rsidR="003D4089" w:rsidRPr="000D4910" w:rsidRDefault="003D4089" w:rsidP="00A65851">
            <w:pPr>
              <w:rPr>
                <w:color w:val="000000"/>
                <w:highlight w:val="lightGray"/>
              </w:rPr>
            </w:pPr>
            <w:r w:rsidRPr="000D4910">
              <w:rPr>
                <w:color w:val="000000"/>
                <w:highlight w:val="lightGray"/>
              </w:rPr>
              <w:t>NA</w:t>
            </w:r>
          </w:p>
        </w:tc>
        <w:tc>
          <w:tcPr>
            <w:tcW w:w="4860" w:type="dxa"/>
          </w:tcPr>
          <w:p w:rsidR="003D4089" w:rsidRPr="000D4910" w:rsidRDefault="003D4089" w:rsidP="00D814E0">
            <w:pPr>
              <w:rPr>
                <w:color w:val="000000"/>
                <w:highlight w:val="lightGray"/>
              </w:rPr>
            </w:pPr>
            <w:r w:rsidRPr="000D4910">
              <w:rPr>
                <w:color w:val="000000"/>
                <w:highlight w:val="lightGray"/>
              </w:rPr>
              <w:t>Delete the note:</w:t>
            </w:r>
          </w:p>
          <w:p w:rsidR="003D4089" w:rsidRPr="000D4910" w:rsidRDefault="003D4089" w:rsidP="00D814E0">
            <w:pPr>
              <w:rPr>
                <w:color w:val="000000"/>
                <w:highlight w:val="lightGray"/>
              </w:rPr>
            </w:pPr>
            <w:r w:rsidRPr="000D4910">
              <w:rPr>
                <w:color w:val="000000"/>
                <w:highlight w:val="lightGray"/>
              </w:rPr>
              <w:t>“[ED. NOTE: Tables referenced are available from the agency.]”</w:t>
            </w:r>
          </w:p>
        </w:tc>
        <w:tc>
          <w:tcPr>
            <w:tcW w:w="4320" w:type="dxa"/>
          </w:tcPr>
          <w:p w:rsidR="003D4089" w:rsidRPr="000D4910" w:rsidRDefault="003D4089" w:rsidP="000D4910">
            <w:pPr>
              <w:rPr>
                <w:highlight w:val="lightGray"/>
              </w:rPr>
            </w:pPr>
            <w:r w:rsidRPr="000D4910">
              <w:rPr>
                <w:highlight w:val="lightGray"/>
              </w:rPr>
              <w:t>The table</w:t>
            </w:r>
            <w:r>
              <w:rPr>
                <w:highlight w:val="lightGray"/>
              </w:rPr>
              <w:t>s</w:t>
            </w:r>
            <w:r w:rsidRPr="000D4910">
              <w:rPr>
                <w:highlight w:val="lightGray"/>
              </w:rPr>
              <w:t xml:space="preserve"> referenced have been added to the text of the definitions  significant impact levels, PSD Class II and III Increments, and significant emission rates</w:t>
            </w:r>
          </w:p>
        </w:tc>
        <w:tc>
          <w:tcPr>
            <w:tcW w:w="787" w:type="dxa"/>
          </w:tcPr>
          <w:p w:rsidR="003D4089" w:rsidRPr="006E233D" w:rsidRDefault="003D4089" w:rsidP="00D814E0">
            <w:r w:rsidRPr="000D4910">
              <w:rPr>
                <w:highlight w:val="lightGray"/>
              </w:rPr>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0060(1)</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D814E0">
            <w:pPr>
              <w:rPr>
                <w:color w:val="000000"/>
              </w:rPr>
            </w:pPr>
            <w:r w:rsidRPr="006E233D">
              <w:rPr>
                <w:color w:val="000000"/>
              </w:rPr>
              <w:t>Delete division 222 and parentheses</w:t>
            </w:r>
          </w:p>
        </w:tc>
        <w:tc>
          <w:tcPr>
            <w:tcW w:w="4320" w:type="dxa"/>
          </w:tcPr>
          <w:p w:rsidR="003D4089" w:rsidRPr="006E233D" w:rsidRDefault="003D4089" w:rsidP="00D814E0">
            <w:pPr>
              <w:rPr>
                <w:bCs/>
              </w:rPr>
            </w:pPr>
            <w:r w:rsidRPr="006E233D">
              <w:rPr>
                <w:bCs/>
              </w:rPr>
              <w:t>Division 222 has been changed to refer to sources to division 224 rather than division 225</w:t>
            </w:r>
          </w:p>
        </w:tc>
        <w:tc>
          <w:tcPr>
            <w:tcW w:w="787" w:type="dxa"/>
          </w:tcPr>
          <w:p w:rsidR="003D4089" w:rsidRPr="006E233D" w:rsidRDefault="003D4089" w:rsidP="00D814E0">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0060(2)(a)</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FE68CE">
            <w:pPr>
              <w:rPr>
                <w:color w:val="000000"/>
              </w:rPr>
            </w:pPr>
            <w:r w:rsidRPr="006E233D">
              <w:rPr>
                <w:color w:val="000000"/>
              </w:rPr>
              <w:t>Add “PSD” to increments and “significant” to Class I impact</w:t>
            </w:r>
          </w:p>
        </w:tc>
        <w:tc>
          <w:tcPr>
            <w:tcW w:w="4320" w:type="dxa"/>
          </w:tcPr>
          <w:p w:rsidR="003D4089" w:rsidRPr="006E233D" w:rsidRDefault="003D4089" w:rsidP="00FD37F3">
            <w:r w:rsidRPr="006E233D">
              <w:t>Clarification</w:t>
            </w:r>
          </w:p>
        </w:tc>
        <w:tc>
          <w:tcPr>
            <w:tcW w:w="787" w:type="dxa"/>
          </w:tcPr>
          <w:p w:rsidR="003D4089" w:rsidRPr="006E233D" w:rsidRDefault="003D4089" w:rsidP="00FD37F3">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0060(2)(b)</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FE68CE">
            <w:pPr>
              <w:rPr>
                <w:color w:val="000000"/>
              </w:rPr>
            </w:pPr>
            <w:r w:rsidRPr="006E233D">
              <w:rPr>
                <w:color w:val="000000"/>
              </w:rPr>
              <w:t>Delete “of this section”</w:t>
            </w:r>
          </w:p>
        </w:tc>
        <w:tc>
          <w:tcPr>
            <w:tcW w:w="4320" w:type="dxa"/>
          </w:tcPr>
          <w:p w:rsidR="003D4089" w:rsidRPr="006E233D" w:rsidRDefault="003D4089" w:rsidP="00FD37F3">
            <w:r w:rsidRPr="006E233D">
              <w:t>Not necessary</w:t>
            </w:r>
          </w:p>
        </w:tc>
        <w:tc>
          <w:tcPr>
            <w:tcW w:w="787" w:type="dxa"/>
          </w:tcPr>
          <w:p w:rsidR="003D4089" w:rsidRPr="006E233D" w:rsidRDefault="003D4089" w:rsidP="00FD37F3">
            <w:r w:rsidRPr="006E233D">
              <w:t>done</w:t>
            </w:r>
          </w:p>
        </w:tc>
      </w:tr>
      <w:tr w:rsidR="003D4089" w:rsidRPr="006E233D" w:rsidTr="00D814E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0060(2)(b)</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D814E0">
            <w:pPr>
              <w:rPr>
                <w:color w:val="000000"/>
              </w:rPr>
            </w:pPr>
            <w:r w:rsidRPr="006E233D">
              <w:rPr>
                <w:color w:val="000000"/>
              </w:rPr>
              <w:t>Do not capitalize “Baseline Concentration” or “Competing PSD Increment Consuming Source Impacts.” Delete parentheses.</w:t>
            </w:r>
          </w:p>
        </w:tc>
        <w:tc>
          <w:tcPr>
            <w:tcW w:w="4320" w:type="dxa"/>
          </w:tcPr>
          <w:p w:rsidR="003D4089" w:rsidRPr="006E233D" w:rsidRDefault="003D4089" w:rsidP="00D814E0">
            <w:pPr>
              <w:rPr>
                <w:bCs/>
              </w:rPr>
            </w:pPr>
            <w:r w:rsidRPr="006E233D">
              <w:rPr>
                <w:bCs/>
              </w:rPr>
              <w:t>Correction</w:t>
            </w:r>
          </w:p>
        </w:tc>
        <w:tc>
          <w:tcPr>
            <w:tcW w:w="787" w:type="dxa"/>
          </w:tcPr>
          <w:p w:rsidR="003D4089" w:rsidRPr="006E233D" w:rsidRDefault="003D4089" w:rsidP="00D814E0">
            <w:r w:rsidRPr="006E233D">
              <w:t>done</w:t>
            </w:r>
          </w:p>
        </w:tc>
      </w:tr>
      <w:tr w:rsidR="003D4089" w:rsidRPr="006E233D" w:rsidTr="00D814E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0060(2)(b)</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D814E0">
            <w:pPr>
              <w:rPr>
                <w:color w:val="000000"/>
              </w:rPr>
            </w:pPr>
            <w:r w:rsidRPr="006E233D">
              <w:rPr>
                <w:color w:val="000000"/>
              </w:rPr>
              <w:t>Add “Class I” to PSD increments</w:t>
            </w:r>
          </w:p>
        </w:tc>
        <w:tc>
          <w:tcPr>
            <w:tcW w:w="4320" w:type="dxa"/>
          </w:tcPr>
          <w:p w:rsidR="003D4089" w:rsidRPr="006E233D" w:rsidRDefault="003D4089" w:rsidP="00D814E0">
            <w:pPr>
              <w:rPr>
                <w:bCs/>
              </w:rPr>
            </w:pPr>
            <w:r w:rsidRPr="006E233D">
              <w:rPr>
                <w:bCs/>
              </w:rPr>
              <w:t>Clarification</w:t>
            </w:r>
          </w:p>
        </w:tc>
        <w:tc>
          <w:tcPr>
            <w:tcW w:w="787" w:type="dxa"/>
          </w:tcPr>
          <w:p w:rsidR="003D4089" w:rsidRPr="006E233D" w:rsidRDefault="003D4089" w:rsidP="00D814E0">
            <w:r w:rsidRPr="006E233D">
              <w:t>done</w:t>
            </w:r>
          </w:p>
        </w:tc>
      </w:tr>
      <w:tr w:rsidR="003D4089" w:rsidRPr="006E233D" w:rsidTr="00D814E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0060(2)(c)</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D814E0">
            <w:pPr>
              <w:rPr>
                <w:color w:val="000000"/>
              </w:rPr>
            </w:pPr>
            <w:r w:rsidRPr="006E233D">
              <w:rPr>
                <w:color w:val="000000"/>
              </w:rPr>
              <w:t>Add “significant” to Class II impact</w:t>
            </w:r>
          </w:p>
        </w:tc>
        <w:tc>
          <w:tcPr>
            <w:tcW w:w="4320" w:type="dxa"/>
          </w:tcPr>
          <w:p w:rsidR="003D4089" w:rsidRPr="006E233D" w:rsidRDefault="003D4089" w:rsidP="00D814E0">
            <w:pPr>
              <w:rPr>
                <w:bCs/>
              </w:rPr>
            </w:pPr>
            <w:r w:rsidRPr="006E233D">
              <w:rPr>
                <w:bCs/>
              </w:rPr>
              <w:t>Clarification</w:t>
            </w:r>
          </w:p>
        </w:tc>
        <w:tc>
          <w:tcPr>
            <w:tcW w:w="787" w:type="dxa"/>
          </w:tcPr>
          <w:p w:rsidR="003D4089" w:rsidRPr="006E233D" w:rsidRDefault="003D4089" w:rsidP="00D814E0">
            <w:r w:rsidRPr="006E233D">
              <w:t>done</w:t>
            </w:r>
          </w:p>
        </w:tc>
      </w:tr>
      <w:tr w:rsidR="003D4089" w:rsidRPr="006E233D" w:rsidTr="00D814E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0060(2)(d)</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D814E0">
            <w:pPr>
              <w:rPr>
                <w:color w:val="000000"/>
              </w:rPr>
            </w:pPr>
            <w:r w:rsidRPr="006E233D">
              <w:rPr>
                <w:color w:val="000000"/>
              </w:rPr>
              <w:t>Delete “of this section”</w:t>
            </w:r>
          </w:p>
        </w:tc>
        <w:tc>
          <w:tcPr>
            <w:tcW w:w="4320" w:type="dxa"/>
          </w:tcPr>
          <w:p w:rsidR="003D4089" w:rsidRPr="006E233D" w:rsidRDefault="003D4089" w:rsidP="00D814E0">
            <w:r w:rsidRPr="006E233D">
              <w:t>Not necessary</w:t>
            </w:r>
          </w:p>
        </w:tc>
        <w:tc>
          <w:tcPr>
            <w:tcW w:w="787" w:type="dxa"/>
          </w:tcPr>
          <w:p w:rsidR="003D4089" w:rsidRPr="006E233D" w:rsidRDefault="003D4089" w:rsidP="00D814E0">
            <w:r w:rsidRPr="006E233D">
              <w:t>done</w:t>
            </w:r>
          </w:p>
        </w:tc>
      </w:tr>
      <w:tr w:rsidR="003D4089" w:rsidRPr="006E233D" w:rsidTr="00C40FCB">
        <w:tc>
          <w:tcPr>
            <w:tcW w:w="918" w:type="dxa"/>
          </w:tcPr>
          <w:p w:rsidR="003D4089" w:rsidRPr="000D4910" w:rsidRDefault="003D4089" w:rsidP="00C40FCB">
            <w:pPr>
              <w:rPr>
                <w:highlight w:val="lightGray"/>
              </w:rPr>
            </w:pPr>
            <w:r w:rsidRPr="000D4910">
              <w:rPr>
                <w:highlight w:val="lightGray"/>
              </w:rPr>
              <w:t>225</w:t>
            </w:r>
          </w:p>
        </w:tc>
        <w:tc>
          <w:tcPr>
            <w:tcW w:w="1350" w:type="dxa"/>
          </w:tcPr>
          <w:p w:rsidR="003D4089" w:rsidRPr="000D4910" w:rsidRDefault="003D4089" w:rsidP="00C40FCB">
            <w:pPr>
              <w:rPr>
                <w:highlight w:val="lightGray"/>
              </w:rPr>
            </w:pPr>
            <w:r>
              <w:rPr>
                <w:highlight w:val="lightGray"/>
              </w:rPr>
              <w:t>006</w:t>
            </w:r>
            <w:r w:rsidRPr="000D4910">
              <w:rPr>
                <w:highlight w:val="lightGray"/>
              </w:rPr>
              <w:t>0</w:t>
            </w:r>
          </w:p>
        </w:tc>
        <w:tc>
          <w:tcPr>
            <w:tcW w:w="990" w:type="dxa"/>
          </w:tcPr>
          <w:p w:rsidR="003D4089" w:rsidRPr="000D4910" w:rsidRDefault="003D4089" w:rsidP="00C40FCB">
            <w:pPr>
              <w:rPr>
                <w:color w:val="000000"/>
                <w:highlight w:val="lightGray"/>
              </w:rPr>
            </w:pPr>
            <w:r w:rsidRPr="000D4910">
              <w:rPr>
                <w:color w:val="000000"/>
                <w:highlight w:val="lightGray"/>
              </w:rPr>
              <w:t>NA</w:t>
            </w:r>
          </w:p>
        </w:tc>
        <w:tc>
          <w:tcPr>
            <w:tcW w:w="1350" w:type="dxa"/>
          </w:tcPr>
          <w:p w:rsidR="003D4089" w:rsidRPr="000D4910" w:rsidRDefault="003D4089" w:rsidP="00C40FCB">
            <w:pPr>
              <w:rPr>
                <w:color w:val="000000"/>
                <w:highlight w:val="lightGray"/>
              </w:rPr>
            </w:pPr>
            <w:r w:rsidRPr="000D4910">
              <w:rPr>
                <w:color w:val="000000"/>
                <w:highlight w:val="lightGray"/>
              </w:rPr>
              <w:t>NA</w:t>
            </w:r>
          </w:p>
        </w:tc>
        <w:tc>
          <w:tcPr>
            <w:tcW w:w="4860" w:type="dxa"/>
          </w:tcPr>
          <w:p w:rsidR="003D4089" w:rsidRPr="000D4910" w:rsidRDefault="003D4089" w:rsidP="00C40FCB">
            <w:pPr>
              <w:rPr>
                <w:color w:val="000000"/>
                <w:highlight w:val="lightGray"/>
              </w:rPr>
            </w:pPr>
            <w:r w:rsidRPr="000D4910">
              <w:rPr>
                <w:color w:val="000000"/>
                <w:highlight w:val="lightGray"/>
              </w:rPr>
              <w:t>Delete the note:</w:t>
            </w:r>
          </w:p>
          <w:p w:rsidR="003D4089" w:rsidRPr="000D4910" w:rsidRDefault="003D4089" w:rsidP="00C40FCB">
            <w:pPr>
              <w:rPr>
                <w:color w:val="000000"/>
                <w:highlight w:val="lightGray"/>
              </w:rPr>
            </w:pPr>
            <w:r w:rsidRPr="000D4910">
              <w:rPr>
                <w:color w:val="000000"/>
                <w:highlight w:val="lightGray"/>
              </w:rPr>
              <w:t>“[ED. NOTE: Tables referenced are available from the agency.]”</w:t>
            </w:r>
          </w:p>
        </w:tc>
        <w:tc>
          <w:tcPr>
            <w:tcW w:w="4320" w:type="dxa"/>
          </w:tcPr>
          <w:p w:rsidR="003D4089" w:rsidRPr="000D4910" w:rsidRDefault="003D4089" w:rsidP="000D4910">
            <w:pPr>
              <w:rPr>
                <w:highlight w:val="lightGray"/>
              </w:rPr>
            </w:pPr>
            <w:r w:rsidRPr="000D4910">
              <w:rPr>
                <w:highlight w:val="lightGray"/>
              </w:rPr>
              <w:t>The table referenced ha</w:t>
            </w:r>
            <w:r>
              <w:rPr>
                <w:highlight w:val="lightGray"/>
              </w:rPr>
              <w:t>s</w:t>
            </w:r>
            <w:r w:rsidRPr="000D4910">
              <w:rPr>
                <w:highlight w:val="lightGray"/>
              </w:rPr>
              <w:t xml:space="preserve"> been added to the text of the definitions  significant impact levels</w:t>
            </w:r>
          </w:p>
        </w:tc>
        <w:tc>
          <w:tcPr>
            <w:tcW w:w="787" w:type="dxa"/>
          </w:tcPr>
          <w:p w:rsidR="003D4089" w:rsidRPr="006E233D" w:rsidRDefault="003D4089" w:rsidP="00C40FCB">
            <w:r w:rsidRPr="000D4910">
              <w:rPr>
                <w:highlight w:val="lightGray"/>
              </w:rPr>
              <w:t>done</w:t>
            </w:r>
          </w:p>
        </w:tc>
      </w:tr>
      <w:tr w:rsidR="003D4089" w:rsidRPr="006E233D" w:rsidTr="00D814E0">
        <w:tc>
          <w:tcPr>
            <w:tcW w:w="918" w:type="dxa"/>
          </w:tcPr>
          <w:p w:rsidR="003D4089" w:rsidRPr="006E233D" w:rsidRDefault="003D4089" w:rsidP="00A65851">
            <w:pPr>
              <w:rPr>
                <w:color w:val="000000"/>
              </w:rPr>
            </w:pPr>
            <w:r>
              <w:rPr>
                <w:color w:val="000000"/>
              </w:rPr>
              <w:t>225</w:t>
            </w:r>
          </w:p>
        </w:tc>
        <w:tc>
          <w:tcPr>
            <w:tcW w:w="1350" w:type="dxa"/>
          </w:tcPr>
          <w:p w:rsidR="003D4089" w:rsidRPr="006E233D" w:rsidRDefault="003D4089" w:rsidP="00A65851">
            <w:pPr>
              <w:rPr>
                <w:color w:val="000000"/>
              </w:rPr>
            </w:pPr>
            <w:r>
              <w:rPr>
                <w:color w:val="000000"/>
              </w:rPr>
              <w:t>0070(1)</w:t>
            </w:r>
          </w:p>
        </w:tc>
        <w:tc>
          <w:tcPr>
            <w:tcW w:w="990" w:type="dxa"/>
          </w:tcPr>
          <w:p w:rsidR="003D4089" w:rsidRPr="006E233D" w:rsidRDefault="003D4089" w:rsidP="00A65851">
            <w:r>
              <w:t>NA</w:t>
            </w:r>
          </w:p>
        </w:tc>
        <w:tc>
          <w:tcPr>
            <w:tcW w:w="1350" w:type="dxa"/>
          </w:tcPr>
          <w:p w:rsidR="003D4089" w:rsidRPr="006E233D" w:rsidRDefault="003D4089" w:rsidP="00A65851">
            <w:r>
              <w:t>NA</w:t>
            </w:r>
          </w:p>
        </w:tc>
        <w:tc>
          <w:tcPr>
            <w:tcW w:w="4860" w:type="dxa"/>
          </w:tcPr>
          <w:p w:rsidR="003D4089" w:rsidRPr="006E233D" w:rsidRDefault="003D4089" w:rsidP="00D814E0">
            <w:pPr>
              <w:rPr>
                <w:color w:val="000000"/>
              </w:rPr>
            </w:pPr>
            <w:r>
              <w:rPr>
                <w:color w:val="000000"/>
              </w:rPr>
              <w:t>Change to “</w:t>
            </w:r>
            <w:r w:rsidRPr="0059009B">
              <w:rPr>
                <w:color w:val="000000"/>
              </w:rPr>
              <w:t>Non-federal major sources are exempt from the requirements of this rule.</w:t>
            </w:r>
            <w:r>
              <w:rPr>
                <w:color w:val="000000"/>
              </w:rPr>
              <w:t>”</w:t>
            </w:r>
          </w:p>
        </w:tc>
        <w:tc>
          <w:tcPr>
            <w:tcW w:w="4320" w:type="dxa"/>
          </w:tcPr>
          <w:p w:rsidR="003D4089" w:rsidRPr="006E233D" w:rsidRDefault="003D4089" w:rsidP="00D814E0"/>
        </w:tc>
        <w:tc>
          <w:tcPr>
            <w:tcW w:w="787" w:type="dxa"/>
          </w:tcPr>
          <w:p w:rsidR="003D4089" w:rsidRPr="006E233D" w:rsidRDefault="003D4089" w:rsidP="00D814E0"/>
        </w:tc>
      </w:tr>
      <w:tr w:rsidR="003D4089" w:rsidRPr="006E233D" w:rsidTr="00D814E0">
        <w:tc>
          <w:tcPr>
            <w:tcW w:w="918"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990" w:type="dxa"/>
          </w:tcPr>
          <w:p w:rsidR="003D4089" w:rsidRPr="006E233D" w:rsidRDefault="003D4089" w:rsidP="00A65851">
            <w:r w:rsidRPr="006E233D">
              <w:t>225</w:t>
            </w:r>
          </w:p>
        </w:tc>
        <w:tc>
          <w:tcPr>
            <w:tcW w:w="1350" w:type="dxa"/>
          </w:tcPr>
          <w:p w:rsidR="003D4089" w:rsidRPr="006E233D" w:rsidRDefault="003D4089" w:rsidP="00A65851">
            <w:r w:rsidRPr="006E233D">
              <w:t>0070(2)</w:t>
            </w:r>
          </w:p>
        </w:tc>
        <w:tc>
          <w:tcPr>
            <w:tcW w:w="4860" w:type="dxa"/>
          </w:tcPr>
          <w:p w:rsidR="003D4089" w:rsidRPr="006E233D" w:rsidRDefault="003D4089" w:rsidP="00D814E0">
            <w:pPr>
              <w:rPr>
                <w:color w:val="000000"/>
              </w:rPr>
            </w:pPr>
            <w:r w:rsidRPr="006E233D">
              <w:rPr>
                <w:color w:val="000000"/>
              </w:rPr>
              <w:t xml:space="preserve">Add “(2) When directed by division 224, the requirements of this rule apply to each emissions unit that </w:t>
            </w:r>
            <w:r w:rsidRPr="006E233D">
              <w:rPr>
                <w:color w:val="000000"/>
              </w:rPr>
              <w:lastRenderedPageBreak/>
              <w:t>increases the actual emissions of the pollutant in question above the portion of the netting basis attributable to that emissions unit.”</w:t>
            </w:r>
          </w:p>
        </w:tc>
        <w:tc>
          <w:tcPr>
            <w:tcW w:w="4320" w:type="dxa"/>
          </w:tcPr>
          <w:p w:rsidR="003D4089" w:rsidRPr="006E233D" w:rsidRDefault="003D4089" w:rsidP="00D814E0">
            <w:r w:rsidRPr="006E233D">
              <w:lastRenderedPageBreak/>
              <w:t xml:space="preserve">Clarification. AQRV requirements apply to each emissions unit that increases actual emissions </w:t>
            </w:r>
            <w:r w:rsidRPr="006E233D">
              <w:lastRenderedPageBreak/>
              <w:t>above its portion of the netting basis.</w:t>
            </w:r>
          </w:p>
        </w:tc>
        <w:tc>
          <w:tcPr>
            <w:tcW w:w="787" w:type="dxa"/>
          </w:tcPr>
          <w:p w:rsidR="003D4089" w:rsidRPr="006E233D" w:rsidRDefault="003D4089" w:rsidP="00D814E0">
            <w:r w:rsidRPr="006E233D">
              <w:lastRenderedPageBreak/>
              <w:t>done</w:t>
            </w:r>
          </w:p>
        </w:tc>
      </w:tr>
      <w:tr w:rsidR="003D4089" w:rsidRPr="006E233D" w:rsidTr="00D66578">
        <w:tc>
          <w:tcPr>
            <w:tcW w:w="918" w:type="dxa"/>
          </w:tcPr>
          <w:p w:rsidR="003D4089" w:rsidRPr="006E233D" w:rsidRDefault="003D4089" w:rsidP="00A65851">
            <w:r w:rsidRPr="006E233D">
              <w:lastRenderedPageBreak/>
              <w:t>225</w:t>
            </w:r>
          </w:p>
        </w:tc>
        <w:tc>
          <w:tcPr>
            <w:tcW w:w="1350" w:type="dxa"/>
          </w:tcPr>
          <w:p w:rsidR="003D4089" w:rsidRPr="006E233D" w:rsidRDefault="003D4089" w:rsidP="00A65851">
            <w:r w:rsidRPr="006E233D">
              <w:t>0070(2)</w:t>
            </w:r>
          </w:p>
        </w:tc>
        <w:tc>
          <w:tcPr>
            <w:tcW w:w="990" w:type="dxa"/>
          </w:tcPr>
          <w:p w:rsidR="003D4089" w:rsidRPr="006E233D" w:rsidRDefault="003D4089" w:rsidP="00A65851">
            <w:pPr>
              <w:rPr>
                <w:color w:val="000000"/>
              </w:rPr>
            </w:pPr>
            <w:r w:rsidRPr="006E233D">
              <w:rPr>
                <w:color w:val="000000"/>
              </w:rPr>
              <w:t>225</w:t>
            </w:r>
          </w:p>
        </w:tc>
        <w:tc>
          <w:tcPr>
            <w:tcW w:w="1350" w:type="dxa"/>
          </w:tcPr>
          <w:p w:rsidR="003D4089" w:rsidRPr="006E233D" w:rsidRDefault="003D4089" w:rsidP="00A65851">
            <w:pPr>
              <w:rPr>
                <w:color w:val="000000"/>
              </w:rPr>
            </w:pPr>
            <w:r w:rsidRPr="006E233D">
              <w:rPr>
                <w:color w:val="000000"/>
              </w:rPr>
              <w:t>0070(3)</w:t>
            </w:r>
          </w:p>
        </w:tc>
        <w:tc>
          <w:tcPr>
            <w:tcW w:w="4860" w:type="dxa"/>
          </w:tcPr>
          <w:p w:rsidR="003D4089" w:rsidRPr="006E233D" w:rsidRDefault="003D4089" w:rsidP="00FE68CE">
            <w:pPr>
              <w:rPr>
                <w:color w:val="000000"/>
              </w:rPr>
            </w:pPr>
            <w:r w:rsidRPr="006E233D">
              <w:rPr>
                <w:color w:val="000000"/>
              </w:rPr>
              <w:t>Change to “DEQ shall provide notice of permit applications involving AQRV analysis to EPA and Federal Land Managers as follows:”</w:t>
            </w:r>
          </w:p>
        </w:tc>
        <w:tc>
          <w:tcPr>
            <w:tcW w:w="4320" w:type="dxa"/>
          </w:tcPr>
          <w:p w:rsidR="003D4089" w:rsidRPr="006E233D" w:rsidRDefault="003D4089" w:rsidP="00FC47D6">
            <w:r w:rsidRPr="006E233D">
              <w:t>Clarification.  DEQ provides notice of permit applications to EPA and Federal Land Managers</w:t>
            </w:r>
          </w:p>
        </w:tc>
        <w:tc>
          <w:tcPr>
            <w:tcW w:w="787" w:type="dxa"/>
          </w:tcPr>
          <w:p w:rsidR="003D4089" w:rsidRPr="006E233D" w:rsidRDefault="003D4089" w:rsidP="00FD37F3">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0070(2)(d)</w:t>
            </w:r>
          </w:p>
        </w:tc>
        <w:tc>
          <w:tcPr>
            <w:tcW w:w="990" w:type="dxa"/>
          </w:tcPr>
          <w:p w:rsidR="003D4089" w:rsidRPr="006E233D" w:rsidRDefault="003D4089" w:rsidP="00A65851">
            <w:r w:rsidRPr="006E233D">
              <w:t>225</w:t>
            </w:r>
          </w:p>
        </w:tc>
        <w:tc>
          <w:tcPr>
            <w:tcW w:w="1350" w:type="dxa"/>
          </w:tcPr>
          <w:p w:rsidR="003D4089" w:rsidRPr="006E233D" w:rsidRDefault="003D4089" w:rsidP="00A65851">
            <w:r w:rsidRPr="006E233D">
              <w:t>0070(3)(d)</w:t>
            </w:r>
          </w:p>
        </w:tc>
        <w:tc>
          <w:tcPr>
            <w:tcW w:w="4860" w:type="dxa"/>
          </w:tcPr>
          <w:p w:rsidR="003D4089" w:rsidRPr="006E233D" w:rsidRDefault="003D4089" w:rsidP="00FE68CE">
            <w:pPr>
              <w:rPr>
                <w:color w:val="000000"/>
              </w:rPr>
            </w:pPr>
            <w:r w:rsidRPr="006E233D">
              <w:rPr>
                <w:color w:val="000000"/>
              </w:rPr>
              <w:t>Replace “maximum allowable” with PSD</w:t>
            </w:r>
          </w:p>
        </w:tc>
        <w:tc>
          <w:tcPr>
            <w:tcW w:w="4320" w:type="dxa"/>
          </w:tcPr>
          <w:p w:rsidR="003D4089" w:rsidRPr="006E233D" w:rsidRDefault="003D4089" w:rsidP="00031590">
            <w:r w:rsidRPr="006E233D">
              <w:t>Correction</w:t>
            </w:r>
          </w:p>
        </w:tc>
        <w:tc>
          <w:tcPr>
            <w:tcW w:w="787" w:type="dxa"/>
          </w:tcPr>
          <w:p w:rsidR="003D4089" w:rsidRPr="006E233D" w:rsidRDefault="003D4089" w:rsidP="00FD37F3">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0070(3)</w:t>
            </w:r>
          </w:p>
        </w:tc>
        <w:tc>
          <w:tcPr>
            <w:tcW w:w="990" w:type="dxa"/>
          </w:tcPr>
          <w:p w:rsidR="003D4089" w:rsidRPr="006E233D" w:rsidRDefault="003D4089" w:rsidP="00A65851">
            <w:r w:rsidRPr="006E233D">
              <w:t>225</w:t>
            </w:r>
          </w:p>
        </w:tc>
        <w:tc>
          <w:tcPr>
            <w:tcW w:w="1350" w:type="dxa"/>
          </w:tcPr>
          <w:p w:rsidR="003D4089" w:rsidRPr="006E233D" w:rsidRDefault="003D4089" w:rsidP="00A65851">
            <w:r w:rsidRPr="006E233D">
              <w:t>0070(4)</w:t>
            </w:r>
          </w:p>
        </w:tc>
        <w:tc>
          <w:tcPr>
            <w:tcW w:w="4860" w:type="dxa"/>
          </w:tcPr>
          <w:p w:rsidR="003D4089" w:rsidRPr="006E233D" w:rsidRDefault="003D4089" w:rsidP="00A6639A">
            <w:pPr>
              <w:rPr>
                <w:color w:val="000000"/>
              </w:rPr>
            </w:pPr>
            <w:r w:rsidRPr="006E233D">
              <w:rPr>
                <w:color w:val="000000"/>
              </w:rPr>
              <w:t>Delete division 222</w:t>
            </w:r>
          </w:p>
        </w:tc>
        <w:tc>
          <w:tcPr>
            <w:tcW w:w="4320" w:type="dxa"/>
          </w:tcPr>
          <w:p w:rsidR="003D4089" w:rsidRPr="006E233D" w:rsidRDefault="003D4089" w:rsidP="00D814E0">
            <w:pPr>
              <w:rPr>
                <w:bCs/>
              </w:rPr>
            </w:pPr>
            <w:r w:rsidRPr="006E233D">
              <w:rPr>
                <w:bCs/>
              </w:rPr>
              <w:t>Division 222 has been changed to refer to sources to division 224 rather than division 225</w:t>
            </w:r>
          </w:p>
        </w:tc>
        <w:tc>
          <w:tcPr>
            <w:tcW w:w="787" w:type="dxa"/>
          </w:tcPr>
          <w:p w:rsidR="003D4089" w:rsidRPr="006E233D" w:rsidRDefault="003D4089" w:rsidP="00D814E0">
            <w:r w:rsidRPr="006E233D">
              <w:t>done</w:t>
            </w:r>
          </w:p>
        </w:tc>
      </w:tr>
      <w:tr w:rsidR="003D4089" w:rsidRPr="006E233D" w:rsidTr="00D6657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0070(3)(a)</w:t>
            </w:r>
          </w:p>
        </w:tc>
        <w:tc>
          <w:tcPr>
            <w:tcW w:w="990" w:type="dxa"/>
          </w:tcPr>
          <w:p w:rsidR="003D4089" w:rsidRPr="006E233D" w:rsidRDefault="003D4089" w:rsidP="00A65851">
            <w:r w:rsidRPr="006E233D">
              <w:t>225</w:t>
            </w:r>
          </w:p>
        </w:tc>
        <w:tc>
          <w:tcPr>
            <w:tcW w:w="1350" w:type="dxa"/>
          </w:tcPr>
          <w:p w:rsidR="003D4089" w:rsidRPr="006E233D" w:rsidRDefault="003D4089" w:rsidP="00A65851">
            <w:r w:rsidRPr="006E233D">
              <w:t>0070(3)(b)</w:t>
            </w:r>
          </w:p>
        </w:tc>
        <w:tc>
          <w:tcPr>
            <w:tcW w:w="4860" w:type="dxa"/>
          </w:tcPr>
          <w:p w:rsidR="003D4089" w:rsidRPr="006E233D" w:rsidRDefault="003D4089" w:rsidP="00FE68CE">
            <w:pPr>
              <w:rPr>
                <w:color w:val="000000"/>
              </w:rPr>
            </w:pPr>
            <w:r w:rsidRPr="006E233D">
              <w:rPr>
                <w:color w:val="000000"/>
              </w:rPr>
              <w:t xml:space="preserve">Require visibility analysis in Columbia River Gorge National Scenic Area </w:t>
            </w:r>
          </w:p>
        </w:tc>
        <w:tc>
          <w:tcPr>
            <w:tcW w:w="4320" w:type="dxa"/>
          </w:tcPr>
          <w:p w:rsidR="003D4089" w:rsidRPr="00327C16" w:rsidRDefault="003D4089" w:rsidP="0034207A">
            <w:r w:rsidRPr="00327C16">
              <w:t xml:space="preserve">DEQ is making a visibility analysis on the Columbia River Gorge National Scenic Area mandatory if it is affected by the source.  </w:t>
            </w:r>
            <w:r w:rsidRPr="00327C16">
              <w:rPr>
                <w:bCs/>
              </w:rPr>
              <w:t xml:space="preserve">DEQ partnered with Southwest Clean Air Agency in developing the </w:t>
            </w:r>
            <w:r w:rsidRPr="00327C16">
              <w:rPr>
                <w:b/>
                <w:bCs/>
              </w:rPr>
              <w:t xml:space="preserve">Columbia River Gorge Air Study and Strategy.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3D4089" w:rsidRPr="006E233D" w:rsidRDefault="003D4089" w:rsidP="00FD37F3">
            <w:r w:rsidRPr="006E233D">
              <w:t>done</w:t>
            </w:r>
          </w:p>
        </w:tc>
      </w:tr>
      <w:tr w:rsidR="003D4089" w:rsidRPr="006E233D" w:rsidTr="0020574E">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0070(3)(c)</w:t>
            </w:r>
          </w:p>
        </w:tc>
        <w:tc>
          <w:tcPr>
            <w:tcW w:w="990" w:type="dxa"/>
            <w:tcBorders>
              <w:bottom w:val="double" w:sz="6" w:space="0" w:color="auto"/>
            </w:tcBorders>
          </w:tcPr>
          <w:p w:rsidR="003D4089" w:rsidRPr="006E233D" w:rsidRDefault="003D4089" w:rsidP="00A65851">
            <w:pPr>
              <w:rPr>
                <w:color w:val="000000"/>
              </w:rPr>
            </w:pPr>
            <w:r w:rsidRPr="006E233D">
              <w:rPr>
                <w:color w:val="000000"/>
              </w:rPr>
              <w:t>225</w:t>
            </w:r>
          </w:p>
        </w:tc>
        <w:tc>
          <w:tcPr>
            <w:tcW w:w="1350" w:type="dxa"/>
          </w:tcPr>
          <w:p w:rsidR="003D4089" w:rsidRPr="006E233D" w:rsidRDefault="003D4089" w:rsidP="00A65851">
            <w:pPr>
              <w:rPr>
                <w:color w:val="000000"/>
              </w:rPr>
            </w:pPr>
            <w:r w:rsidRPr="006E233D">
              <w:rPr>
                <w:color w:val="000000"/>
              </w:rPr>
              <w:t>0070(4)(c)</w:t>
            </w:r>
          </w:p>
        </w:tc>
        <w:tc>
          <w:tcPr>
            <w:tcW w:w="4860" w:type="dxa"/>
            <w:tcBorders>
              <w:bottom w:val="double" w:sz="6" w:space="0" w:color="auto"/>
            </w:tcBorders>
          </w:tcPr>
          <w:p w:rsidR="003D4089" w:rsidRPr="006E233D" w:rsidRDefault="003D4089" w:rsidP="00FE68CE">
            <w:pPr>
              <w:rPr>
                <w:color w:val="000000"/>
              </w:rPr>
            </w:pPr>
            <w:r w:rsidRPr="006E233D">
              <w:rPr>
                <w:color w:val="000000"/>
              </w:rPr>
              <w:t>Delete “pursuant to AOR 340-224-0030(1)</w:t>
            </w:r>
          </w:p>
        </w:tc>
        <w:tc>
          <w:tcPr>
            <w:tcW w:w="4320" w:type="dxa"/>
          </w:tcPr>
          <w:p w:rsidR="003D4089" w:rsidRPr="006E233D" w:rsidRDefault="003D4089" w:rsidP="00031590">
            <w:r w:rsidRPr="006E233D">
              <w:t>Not necessary</w:t>
            </w:r>
          </w:p>
        </w:tc>
        <w:tc>
          <w:tcPr>
            <w:tcW w:w="787" w:type="dxa"/>
          </w:tcPr>
          <w:p w:rsidR="003D4089" w:rsidRPr="006E233D" w:rsidRDefault="003D4089" w:rsidP="00FD37F3">
            <w:r w:rsidRPr="006E233D">
              <w:t>done</w:t>
            </w:r>
          </w:p>
        </w:tc>
      </w:tr>
      <w:tr w:rsidR="003D4089" w:rsidRPr="006E233D" w:rsidTr="00D814E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0070(5)</w:t>
            </w:r>
          </w:p>
        </w:tc>
        <w:tc>
          <w:tcPr>
            <w:tcW w:w="990" w:type="dxa"/>
            <w:tcBorders>
              <w:bottom w:val="double" w:sz="6" w:space="0" w:color="auto"/>
            </w:tcBorders>
          </w:tcPr>
          <w:p w:rsidR="003D4089" w:rsidRPr="006E233D" w:rsidRDefault="003D4089" w:rsidP="00A65851">
            <w:pPr>
              <w:rPr>
                <w:color w:val="000000"/>
              </w:rPr>
            </w:pPr>
            <w:r w:rsidRPr="006E233D">
              <w:rPr>
                <w:color w:val="000000"/>
              </w:rPr>
              <w:t>225</w:t>
            </w:r>
          </w:p>
        </w:tc>
        <w:tc>
          <w:tcPr>
            <w:tcW w:w="1350" w:type="dxa"/>
          </w:tcPr>
          <w:p w:rsidR="003D4089" w:rsidRPr="006E233D" w:rsidRDefault="003D4089" w:rsidP="00A65851">
            <w:pPr>
              <w:rPr>
                <w:color w:val="000000"/>
              </w:rPr>
            </w:pPr>
            <w:r w:rsidRPr="006E233D">
              <w:rPr>
                <w:color w:val="000000"/>
              </w:rPr>
              <w:t>0070(6)(a)</w:t>
            </w:r>
          </w:p>
        </w:tc>
        <w:tc>
          <w:tcPr>
            <w:tcW w:w="4860" w:type="dxa"/>
            <w:tcBorders>
              <w:bottom w:val="double" w:sz="6" w:space="0" w:color="auto"/>
            </w:tcBorders>
          </w:tcPr>
          <w:p w:rsidR="003D4089" w:rsidRPr="006E233D" w:rsidRDefault="003D4089" w:rsidP="00D814E0">
            <w:pPr>
              <w:rPr>
                <w:color w:val="000000"/>
              </w:rPr>
            </w:pPr>
            <w:r w:rsidRPr="006E233D">
              <w:rPr>
                <w:color w:val="000000"/>
              </w:rPr>
              <w:t>Delete parentheses</w:t>
            </w:r>
          </w:p>
        </w:tc>
        <w:tc>
          <w:tcPr>
            <w:tcW w:w="4320" w:type="dxa"/>
          </w:tcPr>
          <w:p w:rsidR="003D4089" w:rsidRPr="006E233D" w:rsidRDefault="003D4089" w:rsidP="00D814E0">
            <w:r w:rsidRPr="006E233D">
              <w:t>Correction</w:t>
            </w:r>
          </w:p>
        </w:tc>
        <w:tc>
          <w:tcPr>
            <w:tcW w:w="787" w:type="dxa"/>
          </w:tcPr>
          <w:p w:rsidR="003D4089" w:rsidRPr="006E233D" w:rsidRDefault="003D4089" w:rsidP="00D814E0">
            <w:r w:rsidRPr="006E233D">
              <w:t>done</w:t>
            </w:r>
          </w:p>
        </w:tc>
      </w:tr>
      <w:tr w:rsidR="003D4089" w:rsidRPr="006E233D" w:rsidTr="0020574E">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0070(6)</w:t>
            </w:r>
          </w:p>
        </w:tc>
        <w:tc>
          <w:tcPr>
            <w:tcW w:w="990" w:type="dxa"/>
            <w:tcBorders>
              <w:bottom w:val="double" w:sz="6" w:space="0" w:color="auto"/>
            </w:tcBorders>
          </w:tcPr>
          <w:p w:rsidR="003D4089" w:rsidRPr="006E233D" w:rsidRDefault="003D4089" w:rsidP="00A65851">
            <w:pPr>
              <w:rPr>
                <w:color w:val="000000"/>
              </w:rPr>
            </w:pPr>
            <w:r w:rsidRPr="006E233D">
              <w:rPr>
                <w:color w:val="000000"/>
              </w:rPr>
              <w:t>225</w:t>
            </w:r>
          </w:p>
        </w:tc>
        <w:tc>
          <w:tcPr>
            <w:tcW w:w="1350" w:type="dxa"/>
          </w:tcPr>
          <w:p w:rsidR="003D4089" w:rsidRPr="006E233D" w:rsidRDefault="003D4089" w:rsidP="00A65851">
            <w:pPr>
              <w:rPr>
                <w:color w:val="000000"/>
              </w:rPr>
            </w:pPr>
            <w:r w:rsidRPr="006E233D">
              <w:rPr>
                <w:color w:val="000000"/>
              </w:rPr>
              <w:t>0070(7)</w:t>
            </w:r>
          </w:p>
        </w:tc>
        <w:tc>
          <w:tcPr>
            <w:tcW w:w="4860" w:type="dxa"/>
            <w:tcBorders>
              <w:bottom w:val="double" w:sz="6" w:space="0" w:color="auto"/>
            </w:tcBorders>
          </w:tcPr>
          <w:p w:rsidR="003D4089" w:rsidRPr="006E233D" w:rsidRDefault="003D4089"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3D4089" w:rsidRPr="00327C16" w:rsidRDefault="003D4089" w:rsidP="00031590">
            <w:r w:rsidRPr="00327C16">
              <w:t xml:space="preserve">Because similar pollutants affect both visibility and acid deposition, DEQ is making deposition modeling required where visibility modeling is required. </w:t>
            </w:r>
          </w:p>
        </w:tc>
        <w:tc>
          <w:tcPr>
            <w:tcW w:w="787" w:type="dxa"/>
          </w:tcPr>
          <w:p w:rsidR="003D4089" w:rsidRPr="006E233D" w:rsidRDefault="003D4089" w:rsidP="00FD37F3">
            <w:r w:rsidRPr="006E233D">
              <w:t>done</w:t>
            </w:r>
          </w:p>
        </w:tc>
      </w:tr>
      <w:tr w:rsidR="003D4089" w:rsidRPr="006E233D" w:rsidTr="00D814E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0070(7)(a)</w:t>
            </w:r>
          </w:p>
        </w:tc>
        <w:tc>
          <w:tcPr>
            <w:tcW w:w="990" w:type="dxa"/>
          </w:tcPr>
          <w:p w:rsidR="003D4089" w:rsidRPr="006E233D" w:rsidRDefault="003D4089" w:rsidP="00A65851">
            <w:r w:rsidRPr="006E233D">
              <w:t>225</w:t>
            </w:r>
          </w:p>
        </w:tc>
        <w:tc>
          <w:tcPr>
            <w:tcW w:w="1350" w:type="dxa"/>
          </w:tcPr>
          <w:p w:rsidR="003D4089" w:rsidRPr="006E233D" w:rsidRDefault="003D4089" w:rsidP="00A65851">
            <w:r w:rsidRPr="006E233D">
              <w:t>0070(8)(a)</w:t>
            </w:r>
          </w:p>
        </w:tc>
        <w:tc>
          <w:tcPr>
            <w:tcW w:w="4860" w:type="dxa"/>
          </w:tcPr>
          <w:p w:rsidR="003D4089" w:rsidRPr="006E233D" w:rsidRDefault="003D4089" w:rsidP="00D814E0">
            <w:pPr>
              <w:rPr>
                <w:color w:val="000000"/>
              </w:rPr>
            </w:pPr>
            <w:r w:rsidRPr="006E233D">
              <w:rPr>
                <w:color w:val="000000"/>
              </w:rPr>
              <w:t>Delete division 222</w:t>
            </w:r>
          </w:p>
        </w:tc>
        <w:tc>
          <w:tcPr>
            <w:tcW w:w="4320" w:type="dxa"/>
          </w:tcPr>
          <w:p w:rsidR="003D4089" w:rsidRPr="006E233D" w:rsidRDefault="003D4089" w:rsidP="00D814E0">
            <w:pPr>
              <w:rPr>
                <w:bCs/>
              </w:rPr>
            </w:pPr>
            <w:r w:rsidRPr="006E233D">
              <w:rPr>
                <w:bCs/>
              </w:rPr>
              <w:t>Division 222 has been changed to refer to sources to division 224 rather than division 225</w:t>
            </w:r>
          </w:p>
        </w:tc>
        <w:tc>
          <w:tcPr>
            <w:tcW w:w="787" w:type="dxa"/>
          </w:tcPr>
          <w:p w:rsidR="003D4089" w:rsidRPr="006E233D" w:rsidRDefault="003D4089" w:rsidP="00D814E0">
            <w:r w:rsidRPr="006E233D">
              <w:t>done</w:t>
            </w:r>
          </w:p>
        </w:tc>
      </w:tr>
      <w:tr w:rsidR="003D4089" w:rsidRPr="006E233D" w:rsidTr="00D814E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0070(7)(b)</w:t>
            </w:r>
          </w:p>
        </w:tc>
        <w:tc>
          <w:tcPr>
            <w:tcW w:w="990" w:type="dxa"/>
          </w:tcPr>
          <w:p w:rsidR="003D4089" w:rsidRPr="006E233D" w:rsidRDefault="003D4089" w:rsidP="00A65851">
            <w:r w:rsidRPr="006E233D">
              <w:t>225</w:t>
            </w:r>
          </w:p>
        </w:tc>
        <w:tc>
          <w:tcPr>
            <w:tcW w:w="1350" w:type="dxa"/>
          </w:tcPr>
          <w:p w:rsidR="003D4089" w:rsidRPr="006E233D" w:rsidRDefault="003D4089" w:rsidP="00A65851">
            <w:r w:rsidRPr="006E233D">
              <w:t>0070(8)(b)</w:t>
            </w:r>
          </w:p>
        </w:tc>
        <w:tc>
          <w:tcPr>
            <w:tcW w:w="4860" w:type="dxa"/>
          </w:tcPr>
          <w:p w:rsidR="003D4089" w:rsidRPr="006E233D" w:rsidRDefault="003D4089" w:rsidP="00D814E0">
            <w:pPr>
              <w:rPr>
                <w:color w:val="000000"/>
              </w:rPr>
            </w:pPr>
            <w:r w:rsidRPr="006E233D">
              <w:rPr>
                <w:color w:val="000000"/>
              </w:rPr>
              <w:t>Change to “After construction has been completed the owner or operator must conduct such visibility monitoring  if DEQ requires visibility monitoring as a permit condition to establish the effect of the pollutant on visibility conditions within the impacted Class I area.”</w:t>
            </w:r>
          </w:p>
        </w:tc>
        <w:tc>
          <w:tcPr>
            <w:tcW w:w="4320" w:type="dxa"/>
          </w:tcPr>
          <w:p w:rsidR="003D4089" w:rsidRPr="006E233D" w:rsidRDefault="003D4089" w:rsidP="00D814E0">
            <w:pPr>
              <w:rPr>
                <w:bCs/>
              </w:rPr>
            </w:pPr>
            <w:r w:rsidRPr="006E233D">
              <w:rPr>
                <w:bCs/>
              </w:rPr>
              <w:t>Clarification</w:t>
            </w:r>
          </w:p>
        </w:tc>
        <w:tc>
          <w:tcPr>
            <w:tcW w:w="787" w:type="dxa"/>
          </w:tcPr>
          <w:p w:rsidR="003D4089" w:rsidRPr="006E233D" w:rsidRDefault="003D4089" w:rsidP="00D814E0">
            <w:r w:rsidRPr="006E233D">
              <w:t>done</w:t>
            </w:r>
          </w:p>
        </w:tc>
      </w:tr>
      <w:tr w:rsidR="003D4089" w:rsidRPr="006E233D" w:rsidTr="00D814E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0070(8)</w:t>
            </w:r>
          </w:p>
        </w:tc>
        <w:tc>
          <w:tcPr>
            <w:tcW w:w="990" w:type="dxa"/>
          </w:tcPr>
          <w:p w:rsidR="003D4089" w:rsidRPr="006E233D" w:rsidRDefault="003D4089" w:rsidP="00A65851">
            <w:r w:rsidRPr="006E233D">
              <w:t>225</w:t>
            </w:r>
          </w:p>
        </w:tc>
        <w:tc>
          <w:tcPr>
            <w:tcW w:w="1350" w:type="dxa"/>
          </w:tcPr>
          <w:p w:rsidR="003D4089" w:rsidRPr="006E233D" w:rsidRDefault="003D4089" w:rsidP="00A65851">
            <w:r w:rsidRPr="006E233D">
              <w:t>0070(9)</w:t>
            </w:r>
          </w:p>
        </w:tc>
        <w:tc>
          <w:tcPr>
            <w:tcW w:w="4860" w:type="dxa"/>
          </w:tcPr>
          <w:p w:rsidR="003D4089" w:rsidRPr="006E233D" w:rsidRDefault="003D4089" w:rsidP="00D814E0">
            <w:pPr>
              <w:rPr>
                <w:color w:val="000000"/>
              </w:rPr>
            </w:pPr>
            <w:r w:rsidRPr="006E233D">
              <w:rPr>
                <w:color w:val="000000"/>
              </w:rPr>
              <w:t>Change cross reference</w:t>
            </w:r>
          </w:p>
        </w:tc>
        <w:tc>
          <w:tcPr>
            <w:tcW w:w="4320" w:type="dxa"/>
          </w:tcPr>
          <w:p w:rsidR="003D4089" w:rsidRPr="006E233D" w:rsidRDefault="003D4089" w:rsidP="00D814E0">
            <w:pPr>
              <w:rPr>
                <w:bCs/>
              </w:rPr>
            </w:pPr>
            <w:r w:rsidRPr="006E233D">
              <w:rPr>
                <w:bCs/>
              </w:rPr>
              <w:t>Rule numbers have changed</w:t>
            </w:r>
          </w:p>
        </w:tc>
        <w:tc>
          <w:tcPr>
            <w:tcW w:w="787" w:type="dxa"/>
          </w:tcPr>
          <w:p w:rsidR="003D4089" w:rsidRPr="006E233D" w:rsidRDefault="003D4089" w:rsidP="00D814E0">
            <w:r w:rsidRPr="006E233D">
              <w:t>done</w:t>
            </w:r>
          </w:p>
        </w:tc>
      </w:tr>
      <w:tr w:rsidR="003D4089" w:rsidRPr="006E233D" w:rsidTr="00D814E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0090(1)</w:t>
            </w:r>
          </w:p>
        </w:tc>
        <w:tc>
          <w:tcPr>
            <w:tcW w:w="990" w:type="dxa"/>
          </w:tcPr>
          <w:p w:rsidR="003D4089" w:rsidRPr="006E233D" w:rsidRDefault="003D4089" w:rsidP="00A65851">
            <w:r w:rsidRPr="006E233D">
              <w:t>224</w:t>
            </w:r>
          </w:p>
        </w:tc>
        <w:tc>
          <w:tcPr>
            <w:tcW w:w="1350" w:type="dxa"/>
          </w:tcPr>
          <w:p w:rsidR="003D4089" w:rsidRPr="006E233D" w:rsidRDefault="003D4089" w:rsidP="00A65851">
            <w:r>
              <w:t>0520</w:t>
            </w:r>
          </w:p>
        </w:tc>
        <w:tc>
          <w:tcPr>
            <w:tcW w:w="4860" w:type="dxa"/>
          </w:tcPr>
          <w:p w:rsidR="003D4089" w:rsidRPr="006E233D" w:rsidRDefault="003D4089" w:rsidP="00636EE8">
            <w:pPr>
              <w:rPr>
                <w:color w:val="000000"/>
              </w:rPr>
            </w:pPr>
            <w:r w:rsidRPr="006E233D">
              <w:rPr>
                <w:color w:val="000000"/>
              </w:rPr>
              <w:t>Move to division 224</w:t>
            </w:r>
          </w:p>
        </w:tc>
        <w:tc>
          <w:tcPr>
            <w:tcW w:w="4320" w:type="dxa"/>
          </w:tcPr>
          <w:p w:rsidR="003D4089" w:rsidRPr="006E233D" w:rsidRDefault="003D4089" w:rsidP="00636EE8">
            <w:pPr>
              <w:rPr>
                <w:bCs/>
              </w:rPr>
            </w:pPr>
            <w:r w:rsidRPr="006E233D">
              <w:rPr>
                <w:bCs/>
              </w:rPr>
              <w:t>The Requirements for Demonstrating a Net Air Quality Benefit are being moved to division 224 because they are requirements for NSR/PSD.  They are not air quality analysis requirements.  SEE SEPARATE DOCUMENT.</w:t>
            </w:r>
          </w:p>
        </w:tc>
        <w:tc>
          <w:tcPr>
            <w:tcW w:w="787" w:type="dxa"/>
          </w:tcPr>
          <w:p w:rsidR="003D4089" w:rsidRPr="006E233D" w:rsidRDefault="003D4089" w:rsidP="00636EE8">
            <w:r w:rsidRPr="006E233D">
              <w:t>done</w:t>
            </w:r>
          </w:p>
        </w:tc>
      </w:tr>
      <w:tr w:rsidR="003D4089" w:rsidRPr="006E233D" w:rsidTr="00636EE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0090(1)(a)</w:t>
            </w:r>
          </w:p>
        </w:tc>
        <w:tc>
          <w:tcPr>
            <w:tcW w:w="990" w:type="dxa"/>
          </w:tcPr>
          <w:p w:rsidR="003D4089" w:rsidRPr="006E233D" w:rsidRDefault="003D4089" w:rsidP="00A65851">
            <w:r w:rsidRPr="006E233D">
              <w:t>224</w:t>
            </w:r>
          </w:p>
        </w:tc>
        <w:tc>
          <w:tcPr>
            <w:tcW w:w="1350" w:type="dxa"/>
          </w:tcPr>
          <w:p w:rsidR="003D4089" w:rsidRPr="006E233D" w:rsidRDefault="003D4089" w:rsidP="00A65851">
            <w:r>
              <w:t>0520</w:t>
            </w:r>
            <w:r w:rsidRPr="006E233D">
              <w:t>(1)</w:t>
            </w:r>
          </w:p>
        </w:tc>
        <w:tc>
          <w:tcPr>
            <w:tcW w:w="4860" w:type="dxa"/>
          </w:tcPr>
          <w:p w:rsidR="003D4089" w:rsidRPr="006E233D" w:rsidRDefault="003D4089" w:rsidP="00636EE8">
            <w:pPr>
              <w:rPr>
                <w:color w:val="000000"/>
              </w:rPr>
            </w:pPr>
            <w:r w:rsidRPr="006E233D">
              <w:rPr>
                <w:color w:val="000000"/>
              </w:rPr>
              <w:t>Move to division 224</w:t>
            </w:r>
          </w:p>
        </w:tc>
        <w:tc>
          <w:tcPr>
            <w:tcW w:w="4320" w:type="dxa"/>
          </w:tcPr>
          <w:p w:rsidR="003D4089" w:rsidRPr="006E233D" w:rsidRDefault="003D4089" w:rsidP="00636EE8">
            <w:pPr>
              <w:rPr>
                <w:bCs/>
              </w:rPr>
            </w:pPr>
            <w:r w:rsidRPr="006E233D">
              <w:rPr>
                <w:bCs/>
              </w:rPr>
              <w:t>See above</w:t>
            </w:r>
          </w:p>
        </w:tc>
        <w:tc>
          <w:tcPr>
            <w:tcW w:w="787" w:type="dxa"/>
          </w:tcPr>
          <w:p w:rsidR="003D4089" w:rsidRPr="006E233D" w:rsidRDefault="003D4089" w:rsidP="00636EE8">
            <w:r w:rsidRPr="006E233D">
              <w:t>done</w:t>
            </w:r>
          </w:p>
        </w:tc>
      </w:tr>
      <w:tr w:rsidR="003D4089" w:rsidRPr="006E233D" w:rsidTr="00636EE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0090(1)(b)</w:t>
            </w:r>
          </w:p>
        </w:tc>
        <w:tc>
          <w:tcPr>
            <w:tcW w:w="990" w:type="dxa"/>
          </w:tcPr>
          <w:p w:rsidR="003D4089" w:rsidRPr="006E233D" w:rsidRDefault="003D4089" w:rsidP="00A65851">
            <w:r w:rsidRPr="006E233D">
              <w:t>224</w:t>
            </w:r>
          </w:p>
        </w:tc>
        <w:tc>
          <w:tcPr>
            <w:tcW w:w="1350" w:type="dxa"/>
          </w:tcPr>
          <w:p w:rsidR="003D4089" w:rsidRPr="006E233D" w:rsidRDefault="003D4089" w:rsidP="00A65851">
            <w:r>
              <w:t>0520</w:t>
            </w:r>
            <w:r w:rsidRPr="006E233D">
              <w:t>(2)</w:t>
            </w:r>
          </w:p>
        </w:tc>
        <w:tc>
          <w:tcPr>
            <w:tcW w:w="4860" w:type="dxa"/>
          </w:tcPr>
          <w:p w:rsidR="003D4089" w:rsidRPr="006E233D" w:rsidRDefault="003D4089" w:rsidP="00636EE8">
            <w:pPr>
              <w:rPr>
                <w:color w:val="000000"/>
              </w:rPr>
            </w:pPr>
            <w:r w:rsidRPr="006E233D">
              <w:rPr>
                <w:color w:val="000000"/>
              </w:rPr>
              <w:t>Move to division 224</w:t>
            </w:r>
          </w:p>
        </w:tc>
        <w:tc>
          <w:tcPr>
            <w:tcW w:w="4320" w:type="dxa"/>
          </w:tcPr>
          <w:p w:rsidR="003D4089" w:rsidRPr="006E233D" w:rsidRDefault="003D4089" w:rsidP="00636EE8">
            <w:pPr>
              <w:rPr>
                <w:bCs/>
              </w:rPr>
            </w:pPr>
            <w:r w:rsidRPr="006E233D">
              <w:rPr>
                <w:bCs/>
              </w:rPr>
              <w:t>See above</w:t>
            </w:r>
          </w:p>
        </w:tc>
        <w:tc>
          <w:tcPr>
            <w:tcW w:w="787" w:type="dxa"/>
          </w:tcPr>
          <w:p w:rsidR="003D4089" w:rsidRPr="006E233D" w:rsidRDefault="003D4089" w:rsidP="00636EE8">
            <w:r w:rsidRPr="006E233D">
              <w:t>done</w:t>
            </w:r>
          </w:p>
        </w:tc>
      </w:tr>
      <w:tr w:rsidR="003D4089" w:rsidRPr="006E233D" w:rsidTr="00636EE8">
        <w:tc>
          <w:tcPr>
            <w:tcW w:w="918" w:type="dxa"/>
          </w:tcPr>
          <w:p w:rsidR="003D4089" w:rsidRPr="006E233D" w:rsidRDefault="003D4089" w:rsidP="00A65851">
            <w:r w:rsidRPr="006E233D">
              <w:lastRenderedPageBreak/>
              <w:t>225</w:t>
            </w:r>
          </w:p>
        </w:tc>
        <w:tc>
          <w:tcPr>
            <w:tcW w:w="1350" w:type="dxa"/>
          </w:tcPr>
          <w:p w:rsidR="003D4089" w:rsidRPr="006E233D" w:rsidRDefault="003D4089" w:rsidP="00A65851">
            <w:r w:rsidRPr="006E233D">
              <w:t>0090(1)(c)</w:t>
            </w:r>
          </w:p>
        </w:tc>
        <w:tc>
          <w:tcPr>
            <w:tcW w:w="990" w:type="dxa"/>
          </w:tcPr>
          <w:p w:rsidR="003D4089" w:rsidRPr="006E233D" w:rsidRDefault="003D4089" w:rsidP="00A65851">
            <w:r w:rsidRPr="006E233D">
              <w:t>224</w:t>
            </w:r>
          </w:p>
        </w:tc>
        <w:tc>
          <w:tcPr>
            <w:tcW w:w="1350" w:type="dxa"/>
          </w:tcPr>
          <w:p w:rsidR="003D4089" w:rsidRPr="006E233D" w:rsidRDefault="003D4089" w:rsidP="00A65851">
            <w:r>
              <w:t>0520</w:t>
            </w:r>
            <w:r w:rsidRPr="006E233D">
              <w:t>(3)</w:t>
            </w:r>
          </w:p>
        </w:tc>
        <w:tc>
          <w:tcPr>
            <w:tcW w:w="4860" w:type="dxa"/>
          </w:tcPr>
          <w:p w:rsidR="003D4089" w:rsidRPr="006E233D" w:rsidRDefault="003D4089" w:rsidP="00636EE8">
            <w:pPr>
              <w:rPr>
                <w:color w:val="000000"/>
              </w:rPr>
            </w:pPr>
            <w:r w:rsidRPr="006E233D">
              <w:rPr>
                <w:color w:val="000000"/>
              </w:rPr>
              <w:t>Move to division 224</w:t>
            </w:r>
          </w:p>
        </w:tc>
        <w:tc>
          <w:tcPr>
            <w:tcW w:w="4320" w:type="dxa"/>
          </w:tcPr>
          <w:p w:rsidR="003D4089" w:rsidRPr="006E233D" w:rsidRDefault="003D4089" w:rsidP="00636EE8">
            <w:pPr>
              <w:rPr>
                <w:bCs/>
              </w:rPr>
            </w:pPr>
            <w:r w:rsidRPr="006E233D">
              <w:rPr>
                <w:bCs/>
              </w:rPr>
              <w:t>See above</w:t>
            </w:r>
          </w:p>
        </w:tc>
        <w:tc>
          <w:tcPr>
            <w:tcW w:w="787" w:type="dxa"/>
          </w:tcPr>
          <w:p w:rsidR="003D4089" w:rsidRPr="006E233D" w:rsidRDefault="003D4089" w:rsidP="00636EE8">
            <w:r w:rsidRPr="006E233D">
              <w:t>done</w:t>
            </w:r>
          </w:p>
        </w:tc>
      </w:tr>
      <w:tr w:rsidR="003D4089" w:rsidRPr="006E233D" w:rsidTr="00636EE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0090(1)(d)</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0060(2)(d)</w:t>
            </w:r>
          </w:p>
        </w:tc>
        <w:tc>
          <w:tcPr>
            <w:tcW w:w="4860" w:type="dxa"/>
          </w:tcPr>
          <w:p w:rsidR="003D4089" w:rsidRPr="006E233D" w:rsidRDefault="003D4089" w:rsidP="00636EE8">
            <w:pPr>
              <w:rPr>
                <w:color w:val="000000"/>
              </w:rPr>
            </w:pPr>
            <w:r w:rsidRPr="006E233D">
              <w:rPr>
                <w:color w:val="000000"/>
              </w:rPr>
              <w:t>Move to division 224</w:t>
            </w:r>
          </w:p>
        </w:tc>
        <w:tc>
          <w:tcPr>
            <w:tcW w:w="4320" w:type="dxa"/>
          </w:tcPr>
          <w:p w:rsidR="003D4089" w:rsidRPr="006E233D" w:rsidRDefault="003D4089" w:rsidP="00636EE8">
            <w:pPr>
              <w:rPr>
                <w:bCs/>
              </w:rPr>
            </w:pPr>
            <w:r w:rsidRPr="006E233D">
              <w:rPr>
                <w:bCs/>
              </w:rPr>
              <w:t>See above</w:t>
            </w:r>
          </w:p>
        </w:tc>
        <w:tc>
          <w:tcPr>
            <w:tcW w:w="787" w:type="dxa"/>
          </w:tcPr>
          <w:p w:rsidR="003D4089" w:rsidRPr="006E233D" w:rsidRDefault="003D4089" w:rsidP="00636EE8">
            <w:r w:rsidRPr="006E233D">
              <w:t>done</w:t>
            </w:r>
          </w:p>
        </w:tc>
      </w:tr>
      <w:tr w:rsidR="003D4089" w:rsidRPr="006E233D" w:rsidTr="00636EE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0090(1)(e)</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0060(2)(e)</w:t>
            </w:r>
          </w:p>
        </w:tc>
        <w:tc>
          <w:tcPr>
            <w:tcW w:w="4860" w:type="dxa"/>
          </w:tcPr>
          <w:p w:rsidR="003D4089" w:rsidRPr="006E233D" w:rsidRDefault="003D4089" w:rsidP="00636EE8">
            <w:pPr>
              <w:rPr>
                <w:color w:val="000000"/>
              </w:rPr>
            </w:pPr>
            <w:r w:rsidRPr="006E233D">
              <w:rPr>
                <w:color w:val="000000"/>
              </w:rPr>
              <w:t>Move to division 224</w:t>
            </w:r>
          </w:p>
        </w:tc>
        <w:tc>
          <w:tcPr>
            <w:tcW w:w="4320" w:type="dxa"/>
          </w:tcPr>
          <w:p w:rsidR="003D4089" w:rsidRPr="006E233D" w:rsidRDefault="003D4089" w:rsidP="00636EE8">
            <w:pPr>
              <w:rPr>
                <w:bCs/>
              </w:rPr>
            </w:pPr>
            <w:r w:rsidRPr="006E233D">
              <w:rPr>
                <w:bCs/>
              </w:rPr>
              <w:t>See above</w:t>
            </w:r>
          </w:p>
        </w:tc>
        <w:tc>
          <w:tcPr>
            <w:tcW w:w="787" w:type="dxa"/>
          </w:tcPr>
          <w:p w:rsidR="003D4089" w:rsidRPr="006E233D" w:rsidRDefault="003D4089" w:rsidP="00636EE8">
            <w:r w:rsidRPr="006E233D">
              <w:t>done</w:t>
            </w:r>
          </w:p>
        </w:tc>
      </w:tr>
      <w:tr w:rsidR="003D4089" w:rsidRPr="006E233D" w:rsidTr="00636EE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0090(2)</w:t>
            </w:r>
          </w:p>
        </w:tc>
        <w:tc>
          <w:tcPr>
            <w:tcW w:w="990" w:type="dxa"/>
          </w:tcPr>
          <w:p w:rsidR="003D4089" w:rsidRPr="006E233D" w:rsidRDefault="003D4089" w:rsidP="00A65851">
            <w:r w:rsidRPr="006E233D">
              <w:t>224</w:t>
            </w:r>
          </w:p>
        </w:tc>
        <w:tc>
          <w:tcPr>
            <w:tcW w:w="1350" w:type="dxa"/>
          </w:tcPr>
          <w:p w:rsidR="003D4089" w:rsidRPr="006E233D" w:rsidRDefault="003D4089" w:rsidP="00A65851">
            <w:r>
              <w:t>0540</w:t>
            </w:r>
          </w:p>
        </w:tc>
        <w:tc>
          <w:tcPr>
            <w:tcW w:w="4860" w:type="dxa"/>
          </w:tcPr>
          <w:p w:rsidR="003D4089" w:rsidRPr="006E233D" w:rsidRDefault="003D4089" w:rsidP="00636EE8">
            <w:pPr>
              <w:rPr>
                <w:color w:val="000000"/>
              </w:rPr>
            </w:pPr>
            <w:r w:rsidRPr="006E233D">
              <w:rPr>
                <w:color w:val="000000"/>
              </w:rPr>
              <w:t>Move to division 224</w:t>
            </w:r>
          </w:p>
        </w:tc>
        <w:tc>
          <w:tcPr>
            <w:tcW w:w="4320" w:type="dxa"/>
          </w:tcPr>
          <w:p w:rsidR="003D4089" w:rsidRPr="006E233D" w:rsidRDefault="003D4089" w:rsidP="00636EE8">
            <w:pPr>
              <w:rPr>
                <w:bCs/>
              </w:rPr>
            </w:pPr>
            <w:r w:rsidRPr="006E233D">
              <w:rPr>
                <w:bCs/>
              </w:rPr>
              <w:t>See above</w:t>
            </w:r>
          </w:p>
        </w:tc>
        <w:tc>
          <w:tcPr>
            <w:tcW w:w="787" w:type="dxa"/>
          </w:tcPr>
          <w:p w:rsidR="003D4089" w:rsidRPr="006E233D" w:rsidRDefault="003D4089" w:rsidP="00636EE8">
            <w:r w:rsidRPr="006E233D">
              <w:t>done</w:t>
            </w:r>
          </w:p>
        </w:tc>
      </w:tr>
      <w:tr w:rsidR="003D4089" w:rsidRPr="006E233D" w:rsidTr="00636EE8">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0090(2)(a)(B)</w:t>
            </w:r>
          </w:p>
        </w:tc>
        <w:tc>
          <w:tcPr>
            <w:tcW w:w="990" w:type="dxa"/>
          </w:tcPr>
          <w:p w:rsidR="003D4089" w:rsidRPr="006E233D" w:rsidRDefault="003D4089" w:rsidP="00A65851">
            <w:r w:rsidRPr="006E233D">
              <w:t>224</w:t>
            </w:r>
          </w:p>
        </w:tc>
        <w:tc>
          <w:tcPr>
            <w:tcW w:w="1350" w:type="dxa"/>
          </w:tcPr>
          <w:p w:rsidR="003D4089" w:rsidRPr="006E233D" w:rsidRDefault="003D4089" w:rsidP="00A65851">
            <w:r>
              <w:t>0540</w:t>
            </w:r>
            <w:r w:rsidRPr="006E233D">
              <w:t>(2)</w:t>
            </w:r>
          </w:p>
        </w:tc>
        <w:tc>
          <w:tcPr>
            <w:tcW w:w="4860" w:type="dxa"/>
          </w:tcPr>
          <w:p w:rsidR="003D4089" w:rsidRPr="006E233D" w:rsidRDefault="003D4089" w:rsidP="00636EE8">
            <w:pPr>
              <w:rPr>
                <w:color w:val="000000"/>
              </w:rPr>
            </w:pPr>
            <w:r w:rsidRPr="006E233D">
              <w:rPr>
                <w:color w:val="000000"/>
              </w:rPr>
              <w:t>Move to division 224</w:t>
            </w:r>
          </w:p>
        </w:tc>
        <w:tc>
          <w:tcPr>
            <w:tcW w:w="4320" w:type="dxa"/>
          </w:tcPr>
          <w:p w:rsidR="003D4089" w:rsidRPr="006E233D" w:rsidRDefault="003D4089" w:rsidP="00636EE8">
            <w:pPr>
              <w:rPr>
                <w:bCs/>
              </w:rPr>
            </w:pPr>
            <w:r w:rsidRPr="006E233D">
              <w:rPr>
                <w:bCs/>
              </w:rPr>
              <w:t>See above.  Change offset requirement to 1.2:1 if offsets do not include offsets from priority sources.  Ratio reduced to 1.0:1 if using offsets from priority sources.  SEE SEPARATE DOCUMENT</w:t>
            </w:r>
          </w:p>
        </w:tc>
        <w:tc>
          <w:tcPr>
            <w:tcW w:w="787" w:type="dxa"/>
          </w:tcPr>
          <w:p w:rsidR="003D4089" w:rsidRPr="006E233D" w:rsidRDefault="003D4089" w:rsidP="00636EE8">
            <w:r w:rsidRPr="006E233D">
              <w:t>done</w:t>
            </w:r>
          </w:p>
        </w:tc>
      </w:tr>
      <w:tr w:rsidR="003D4089" w:rsidRPr="006E233D" w:rsidTr="00C265B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0090(2)(a)(C)</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0500(3)</w:t>
            </w:r>
          </w:p>
        </w:tc>
        <w:tc>
          <w:tcPr>
            <w:tcW w:w="4860" w:type="dxa"/>
          </w:tcPr>
          <w:p w:rsidR="003D4089" w:rsidRPr="006E233D" w:rsidRDefault="003D4089" w:rsidP="00C265B0">
            <w:pPr>
              <w:rPr>
                <w:color w:val="000000"/>
              </w:rPr>
            </w:pPr>
            <w:r w:rsidRPr="006E233D">
              <w:rPr>
                <w:color w:val="000000"/>
              </w:rPr>
              <w:t>Move to division 224</w:t>
            </w:r>
          </w:p>
        </w:tc>
        <w:tc>
          <w:tcPr>
            <w:tcW w:w="4320" w:type="dxa"/>
          </w:tcPr>
          <w:p w:rsidR="003D4089" w:rsidRPr="006E233D" w:rsidRDefault="003D4089" w:rsidP="00C265B0">
            <w:pPr>
              <w:rPr>
                <w:bCs/>
              </w:rPr>
            </w:pPr>
            <w:r w:rsidRPr="006E233D">
              <w:rPr>
                <w:bCs/>
              </w:rPr>
              <w:t>See above</w:t>
            </w:r>
          </w:p>
        </w:tc>
        <w:tc>
          <w:tcPr>
            <w:tcW w:w="787" w:type="dxa"/>
          </w:tcPr>
          <w:p w:rsidR="003D4089" w:rsidRPr="006E233D" w:rsidRDefault="003D4089" w:rsidP="00C265B0">
            <w:r w:rsidRPr="006E233D">
              <w:t>done</w:t>
            </w:r>
          </w:p>
        </w:tc>
      </w:tr>
      <w:tr w:rsidR="003D4089" w:rsidRPr="006E233D" w:rsidTr="00C265B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0090(2)(a)(D)</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5000</w:t>
            </w:r>
          </w:p>
        </w:tc>
        <w:tc>
          <w:tcPr>
            <w:tcW w:w="4860" w:type="dxa"/>
          </w:tcPr>
          <w:p w:rsidR="003D4089" w:rsidRPr="006E233D" w:rsidRDefault="003D4089" w:rsidP="00C265B0">
            <w:pPr>
              <w:rPr>
                <w:color w:val="000000"/>
              </w:rPr>
            </w:pPr>
            <w:r w:rsidRPr="006E233D">
              <w:rPr>
                <w:color w:val="000000"/>
              </w:rPr>
              <w:t>Move to division 224</w:t>
            </w:r>
          </w:p>
        </w:tc>
        <w:tc>
          <w:tcPr>
            <w:tcW w:w="4320" w:type="dxa"/>
          </w:tcPr>
          <w:p w:rsidR="003D4089" w:rsidRPr="006E233D" w:rsidRDefault="003D4089" w:rsidP="00C265B0">
            <w:pPr>
              <w:rPr>
                <w:bCs/>
              </w:rPr>
            </w:pPr>
            <w:r w:rsidRPr="006E233D">
              <w:rPr>
                <w:bCs/>
              </w:rPr>
              <w:t>See above</w:t>
            </w:r>
          </w:p>
        </w:tc>
        <w:tc>
          <w:tcPr>
            <w:tcW w:w="787" w:type="dxa"/>
          </w:tcPr>
          <w:p w:rsidR="003D4089" w:rsidRPr="006E233D" w:rsidRDefault="003D4089" w:rsidP="00C265B0">
            <w:r w:rsidRPr="006E233D">
              <w:t>done</w:t>
            </w:r>
          </w:p>
        </w:tc>
      </w:tr>
      <w:tr w:rsidR="003D4089" w:rsidRPr="006E233D" w:rsidTr="00C265B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0090(2)(a)(D)(i)</w:t>
            </w:r>
          </w:p>
        </w:tc>
        <w:tc>
          <w:tcPr>
            <w:tcW w:w="990" w:type="dxa"/>
          </w:tcPr>
          <w:p w:rsidR="003D4089" w:rsidRPr="006E233D" w:rsidRDefault="003D4089" w:rsidP="00A65851">
            <w:r w:rsidRPr="006E233D">
              <w:t>224</w:t>
            </w:r>
          </w:p>
        </w:tc>
        <w:tc>
          <w:tcPr>
            <w:tcW w:w="1350" w:type="dxa"/>
          </w:tcPr>
          <w:p w:rsidR="003D4089" w:rsidRPr="006E233D" w:rsidRDefault="003D4089" w:rsidP="00A65851">
            <w:r>
              <w:t>0540</w:t>
            </w:r>
            <w:r w:rsidRPr="006E233D">
              <w:t>(4)</w:t>
            </w:r>
          </w:p>
        </w:tc>
        <w:tc>
          <w:tcPr>
            <w:tcW w:w="4860" w:type="dxa"/>
          </w:tcPr>
          <w:p w:rsidR="003D4089" w:rsidRPr="006E233D" w:rsidRDefault="003D4089" w:rsidP="00C265B0">
            <w:pPr>
              <w:rPr>
                <w:color w:val="000000"/>
              </w:rPr>
            </w:pPr>
            <w:r w:rsidRPr="006E233D">
              <w:rPr>
                <w:color w:val="000000"/>
              </w:rPr>
              <w:t>Move to division 224</w:t>
            </w:r>
          </w:p>
        </w:tc>
        <w:tc>
          <w:tcPr>
            <w:tcW w:w="4320" w:type="dxa"/>
          </w:tcPr>
          <w:p w:rsidR="003D4089" w:rsidRPr="006E233D" w:rsidRDefault="003D4089" w:rsidP="00C265B0">
            <w:pPr>
              <w:rPr>
                <w:bCs/>
              </w:rPr>
            </w:pPr>
            <w:r w:rsidRPr="006E233D">
              <w:rPr>
                <w:bCs/>
              </w:rPr>
              <w:t>See above</w:t>
            </w:r>
          </w:p>
        </w:tc>
        <w:tc>
          <w:tcPr>
            <w:tcW w:w="787" w:type="dxa"/>
          </w:tcPr>
          <w:p w:rsidR="003D4089" w:rsidRPr="006E233D" w:rsidRDefault="003D4089" w:rsidP="00C265B0">
            <w:r w:rsidRPr="006E233D">
              <w:t>done</w:t>
            </w:r>
          </w:p>
        </w:tc>
      </w:tr>
      <w:tr w:rsidR="003D4089" w:rsidRPr="006E233D" w:rsidTr="00C265B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0090(2)(a)(D)(ii) &amp; (2)(c)(A)(ii)</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 xml:space="preserve"> NA</w:t>
            </w:r>
          </w:p>
        </w:tc>
        <w:tc>
          <w:tcPr>
            <w:tcW w:w="4860" w:type="dxa"/>
          </w:tcPr>
          <w:p w:rsidR="003D4089" w:rsidRPr="006E233D" w:rsidRDefault="003D4089" w:rsidP="00C265B0">
            <w:pPr>
              <w:rPr>
                <w:color w:val="000000"/>
              </w:rPr>
            </w:pPr>
            <w:r w:rsidRPr="006E233D">
              <w:rPr>
                <w:color w:val="000000"/>
              </w:rPr>
              <w:t>Delete requirements for small scale local energy project</w:t>
            </w:r>
          </w:p>
        </w:tc>
        <w:tc>
          <w:tcPr>
            <w:tcW w:w="4320" w:type="dxa"/>
          </w:tcPr>
          <w:p w:rsidR="003D4089" w:rsidRPr="006E233D" w:rsidRDefault="003D4089" w:rsidP="00AC0A60">
            <w:pPr>
              <w:rPr>
                <w:bCs/>
              </w:rPr>
            </w:pPr>
            <w:r w:rsidRPr="006E233D">
              <w:rPr>
                <w:bCs/>
              </w:rPr>
              <w:t>Not necessary with new definition of Net Air Quality Benefit</w:t>
            </w:r>
          </w:p>
        </w:tc>
        <w:tc>
          <w:tcPr>
            <w:tcW w:w="787" w:type="dxa"/>
          </w:tcPr>
          <w:p w:rsidR="003D4089" w:rsidRPr="006E233D" w:rsidRDefault="003D4089" w:rsidP="00C265B0">
            <w:r w:rsidRPr="006E233D">
              <w:t>done</w:t>
            </w:r>
          </w:p>
        </w:tc>
      </w:tr>
      <w:tr w:rsidR="003D4089" w:rsidRPr="006E233D" w:rsidTr="00C265B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0090(2)(a)(E)</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0500</w:t>
            </w:r>
          </w:p>
        </w:tc>
        <w:tc>
          <w:tcPr>
            <w:tcW w:w="4860" w:type="dxa"/>
          </w:tcPr>
          <w:p w:rsidR="003D4089" w:rsidRPr="006E233D" w:rsidRDefault="003D4089" w:rsidP="00C265B0">
            <w:pPr>
              <w:rPr>
                <w:color w:val="000000"/>
              </w:rPr>
            </w:pPr>
            <w:r w:rsidRPr="006E233D">
              <w:rPr>
                <w:color w:val="000000"/>
              </w:rPr>
              <w:t>Move to division 224</w:t>
            </w:r>
          </w:p>
        </w:tc>
        <w:tc>
          <w:tcPr>
            <w:tcW w:w="4320" w:type="dxa"/>
          </w:tcPr>
          <w:p w:rsidR="003D4089" w:rsidRPr="006E233D" w:rsidRDefault="003D4089" w:rsidP="00C265B0">
            <w:pPr>
              <w:rPr>
                <w:bCs/>
              </w:rPr>
            </w:pPr>
            <w:r w:rsidRPr="006E233D">
              <w:rPr>
                <w:bCs/>
              </w:rPr>
              <w:t>See above</w:t>
            </w:r>
          </w:p>
        </w:tc>
        <w:tc>
          <w:tcPr>
            <w:tcW w:w="787" w:type="dxa"/>
          </w:tcPr>
          <w:p w:rsidR="003D4089" w:rsidRPr="006E233D" w:rsidRDefault="003D4089" w:rsidP="00C265B0">
            <w:r w:rsidRPr="006E233D">
              <w:t>done</w:t>
            </w:r>
          </w:p>
        </w:tc>
      </w:tr>
      <w:tr w:rsidR="003D4089" w:rsidRPr="006E233D" w:rsidTr="0009304F">
        <w:trPr>
          <w:trHeight w:val="513"/>
        </w:trPr>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0090(2)(b) &amp; (c)</w:t>
            </w:r>
          </w:p>
        </w:tc>
        <w:tc>
          <w:tcPr>
            <w:tcW w:w="990" w:type="dxa"/>
          </w:tcPr>
          <w:p w:rsidR="003D4089" w:rsidRPr="006E233D" w:rsidRDefault="003D4089" w:rsidP="00A65851">
            <w:r w:rsidRPr="006E233D">
              <w:t>224</w:t>
            </w:r>
          </w:p>
        </w:tc>
        <w:tc>
          <w:tcPr>
            <w:tcW w:w="1350" w:type="dxa"/>
          </w:tcPr>
          <w:p w:rsidR="003D4089" w:rsidRPr="006E233D" w:rsidRDefault="003D4089" w:rsidP="00A65851">
            <w:r>
              <w:t>0550</w:t>
            </w:r>
          </w:p>
        </w:tc>
        <w:tc>
          <w:tcPr>
            <w:tcW w:w="4860" w:type="dxa"/>
          </w:tcPr>
          <w:p w:rsidR="003D4089" w:rsidRPr="006E233D" w:rsidRDefault="003D4089" w:rsidP="00C265B0">
            <w:pPr>
              <w:rPr>
                <w:color w:val="000000"/>
              </w:rPr>
            </w:pPr>
            <w:r w:rsidRPr="006E233D">
              <w:rPr>
                <w:color w:val="000000"/>
              </w:rPr>
              <w:t>Move to division 224</w:t>
            </w:r>
          </w:p>
        </w:tc>
        <w:tc>
          <w:tcPr>
            <w:tcW w:w="4320" w:type="dxa"/>
          </w:tcPr>
          <w:p w:rsidR="003D4089" w:rsidRPr="006E233D" w:rsidRDefault="003D4089" w:rsidP="00C265B0">
            <w:pPr>
              <w:rPr>
                <w:bCs/>
              </w:rPr>
            </w:pPr>
            <w:r w:rsidRPr="006E233D">
              <w:rPr>
                <w:bCs/>
              </w:rPr>
              <w:t>See above</w:t>
            </w:r>
          </w:p>
        </w:tc>
        <w:tc>
          <w:tcPr>
            <w:tcW w:w="787" w:type="dxa"/>
          </w:tcPr>
          <w:p w:rsidR="003D4089" w:rsidRPr="006E233D" w:rsidRDefault="003D4089" w:rsidP="00C265B0">
            <w:r w:rsidRPr="006E233D">
              <w:t>done</w:t>
            </w:r>
          </w:p>
        </w:tc>
      </w:tr>
      <w:tr w:rsidR="003D4089" w:rsidRPr="006E233D" w:rsidTr="00C265B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0090(2)(c)(A)</w:t>
            </w:r>
          </w:p>
        </w:tc>
        <w:tc>
          <w:tcPr>
            <w:tcW w:w="990" w:type="dxa"/>
          </w:tcPr>
          <w:p w:rsidR="003D4089" w:rsidRPr="006E233D" w:rsidRDefault="003D4089" w:rsidP="00A65851">
            <w:r w:rsidRPr="006E233D">
              <w:t>224</w:t>
            </w:r>
          </w:p>
        </w:tc>
        <w:tc>
          <w:tcPr>
            <w:tcW w:w="1350" w:type="dxa"/>
          </w:tcPr>
          <w:p w:rsidR="003D4089" w:rsidRPr="006E233D" w:rsidRDefault="003D4089" w:rsidP="00A65851">
            <w:r>
              <w:t>0540</w:t>
            </w:r>
            <w:r w:rsidRPr="006E233D">
              <w:t>(1)</w:t>
            </w:r>
          </w:p>
        </w:tc>
        <w:tc>
          <w:tcPr>
            <w:tcW w:w="4860" w:type="dxa"/>
          </w:tcPr>
          <w:p w:rsidR="003D4089" w:rsidRPr="006E233D" w:rsidRDefault="003D4089" w:rsidP="00C265B0">
            <w:pPr>
              <w:rPr>
                <w:color w:val="000000"/>
              </w:rPr>
            </w:pPr>
            <w:r w:rsidRPr="006E233D">
              <w:rPr>
                <w:color w:val="000000"/>
              </w:rPr>
              <w:t>Move to division 224</w:t>
            </w:r>
          </w:p>
        </w:tc>
        <w:tc>
          <w:tcPr>
            <w:tcW w:w="4320" w:type="dxa"/>
          </w:tcPr>
          <w:p w:rsidR="003D4089" w:rsidRPr="006E233D" w:rsidRDefault="003D4089" w:rsidP="00745D8A">
            <w:pPr>
              <w:rPr>
                <w:bCs/>
              </w:rPr>
            </w:pPr>
            <w:r w:rsidRPr="006E233D">
              <w:rPr>
                <w:bCs/>
              </w:rPr>
              <w:t xml:space="preserve">See above  </w:t>
            </w:r>
          </w:p>
        </w:tc>
        <w:tc>
          <w:tcPr>
            <w:tcW w:w="787" w:type="dxa"/>
          </w:tcPr>
          <w:p w:rsidR="003D4089" w:rsidRPr="006E233D" w:rsidRDefault="003D4089" w:rsidP="00C265B0">
            <w:r w:rsidRPr="006E233D">
              <w:t>done</w:t>
            </w:r>
          </w:p>
        </w:tc>
      </w:tr>
      <w:tr w:rsidR="003D4089" w:rsidRPr="006E233D" w:rsidTr="00C265B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0090(2)(c)(B)</w:t>
            </w:r>
          </w:p>
        </w:tc>
        <w:tc>
          <w:tcPr>
            <w:tcW w:w="990" w:type="dxa"/>
          </w:tcPr>
          <w:p w:rsidR="003D4089" w:rsidRPr="006E233D" w:rsidRDefault="003D4089" w:rsidP="00A65851">
            <w:r w:rsidRPr="006E233D">
              <w:t>224</w:t>
            </w:r>
          </w:p>
        </w:tc>
        <w:tc>
          <w:tcPr>
            <w:tcW w:w="1350" w:type="dxa"/>
          </w:tcPr>
          <w:p w:rsidR="003D4089" w:rsidRPr="006E233D" w:rsidRDefault="003D4089" w:rsidP="00A65851">
            <w:r>
              <w:t>0550</w:t>
            </w:r>
          </w:p>
        </w:tc>
        <w:tc>
          <w:tcPr>
            <w:tcW w:w="4860" w:type="dxa"/>
          </w:tcPr>
          <w:p w:rsidR="003D4089" w:rsidRPr="006E233D" w:rsidRDefault="003D4089" w:rsidP="00C265B0">
            <w:pPr>
              <w:rPr>
                <w:color w:val="000000"/>
              </w:rPr>
            </w:pPr>
            <w:r w:rsidRPr="006E233D">
              <w:rPr>
                <w:color w:val="000000"/>
              </w:rPr>
              <w:t>Move to division 224</w:t>
            </w:r>
          </w:p>
        </w:tc>
        <w:tc>
          <w:tcPr>
            <w:tcW w:w="4320" w:type="dxa"/>
          </w:tcPr>
          <w:p w:rsidR="003D4089" w:rsidRPr="006E233D" w:rsidRDefault="003D4089" w:rsidP="00C265B0">
            <w:pPr>
              <w:rPr>
                <w:bCs/>
              </w:rPr>
            </w:pPr>
            <w:r w:rsidRPr="006E233D">
              <w:rPr>
                <w:bCs/>
              </w:rPr>
              <w:t>See above</w:t>
            </w:r>
          </w:p>
        </w:tc>
        <w:tc>
          <w:tcPr>
            <w:tcW w:w="787" w:type="dxa"/>
          </w:tcPr>
          <w:p w:rsidR="003D4089" w:rsidRPr="006E233D" w:rsidRDefault="003D4089" w:rsidP="00C265B0">
            <w:r w:rsidRPr="006E233D">
              <w:t>done</w:t>
            </w:r>
          </w:p>
        </w:tc>
      </w:tr>
      <w:tr w:rsidR="003D4089" w:rsidRPr="006E233D" w:rsidTr="00C265B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0090(3)</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0500(2)</w:t>
            </w:r>
          </w:p>
        </w:tc>
        <w:tc>
          <w:tcPr>
            <w:tcW w:w="4860" w:type="dxa"/>
          </w:tcPr>
          <w:p w:rsidR="003D4089" w:rsidRPr="006E233D" w:rsidRDefault="003D4089" w:rsidP="00C265B0">
            <w:pPr>
              <w:rPr>
                <w:color w:val="000000"/>
              </w:rPr>
            </w:pPr>
            <w:r w:rsidRPr="006E233D">
              <w:rPr>
                <w:color w:val="000000"/>
              </w:rPr>
              <w:t>Move to division 224</w:t>
            </w:r>
          </w:p>
        </w:tc>
        <w:tc>
          <w:tcPr>
            <w:tcW w:w="4320" w:type="dxa"/>
          </w:tcPr>
          <w:p w:rsidR="003D4089" w:rsidRPr="006E233D" w:rsidRDefault="003D4089" w:rsidP="00C265B0">
            <w:pPr>
              <w:rPr>
                <w:bCs/>
              </w:rPr>
            </w:pPr>
            <w:r w:rsidRPr="006E233D">
              <w:rPr>
                <w:bCs/>
              </w:rPr>
              <w:t>See above</w:t>
            </w:r>
          </w:p>
        </w:tc>
        <w:tc>
          <w:tcPr>
            <w:tcW w:w="787" w:type="dxa"/>
          </w:tcPr>
          <w:p w:rsidR="003D4089" w:rsidRPr="006E233D" w:rsidRDefault="003D4089" w:rsidP="00C265B0">
            <w:r w:rsidRPr="006E233D">
              <w:t>done</w:t>
            </w:r>
          </w:p>
        </w:tc>
      </w:tr>
      <w:tr w:rsidR="003D4089" w:rsidRPr="006E233D" w:rsidTr="00C265B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0090(4)</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0500(1)</w:t>
            </w:r>
          </w:p>
        </w:tc>
        <w:tc>
          <w:tcPr>
            <w:tcW w:w="4860" w:type="dxa"/>
          </w:tcPr>
          <w:p w:rsidR="003D4089" w:rsidRPr="006E233D" w:rsidRDefault="003D4089" w:rsidP="00C265B0">
            <w:pPr>
              <w:rPr>
                <w:color w:val="000000"/>
              </w:rPr>
            </w:pPr>
            <w:r w:rsidRPr="006E233D">
              <w:rPr>
                <w:color w:val="000000"/>
              </w:rPr>
              <w:t>Move to division 224</w:t>
            </w:r>
          </w:p>
        </w:tc>
        <w:tc>
          <w:tcPr>
            <w:tcW w:w="4320" w:type="dxa"/>
          </w:tcPr>
          <w:p w:rsidR="003D4089" w:rsidRPr="006E233D" w:rsidRDefault="003D4089" w:rsidP="00C265B0">
            <w:pPr>
              <w:rPr>
                <w:bCs/>
              </w:rPr>
            </w:pPr>
            <w:r w:rsidRPr="006E233D">
              <w:rPr>
                <w:bCs/>
              </w:rPr>
              <w:t xml:space="preserve">See above.  Also covered in division 268.  </w:t>
            </w:r>
          </w:p>
        </w:tc>
        <w:tc>
          <w:tcPr>
            <w:tcW w:w="787" w:type="dxa"/>
          </w:tcPr>
          <w:p w:rsidR="003D4089" w:rsidRPr="006E233D" w:rsidRDefault="003D4089" w:rsidP="00C265B0">
            <w:r w:rsidRPr="006E233D">
              <w:t>done</w:t>
            </w:r>
          </w:p>
        </w:tc>
      </w:tr>
      <w:tr w:rsidR="003D4089" w:rsidRPr="006E233D" w:rsidTr="00C265B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0090(5)</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0500(1)</w:t>
            </w:r>
          </w:p>
        </w:tc>
        <w:tc>
          <w:tcPr>
            <w:tcW w:w="4860" w:type="dxa"/>
          </w:tcPr>
          <w:p w:rsidR="003D4089" w:rsidRPr="006E233D" w:rsidRDefault="003D4089" w:rsidP="00C265B0">
            <w:pPr>
              <w:rPr>
                <w:color w:val="000000"/>
              </w:rPr>
            </w:pPr>
            <w:r w:rsidRPr="006E233D">
              <w:rPr>
                <w:color w:val="000000"/>
              </w:rPr>
              <w:t>Move to division 224</w:t>
            </w:r>
          </w:p>
        </w:tc>
        <w:tc>
          <w:tcPr>
            <w:tcW w:w="4320" w:type="dxa"/>
          </w:tcPr>
          <w:p w:rsidR="003D4089" w:rsidRPr="006E233D" w:rsidRDefault="003D4089" w:rsidP="00C265B0">
            <w:pPr>
              <w:rPr>
                <w:bCs/>
              </w:rPr>
            </w:pPr>
            <w:r w:rsidRPr="006E233D">
              <w:rPr>
                <w:bCs/>
              </w:rPr>
              <w:t>See above</w:t>
            </w:r>
          </w:p>
        </w:tc>
        <w:tc>
          <w:tcPr>
            <w:tcW w:w="787" w:type="dxa"/>
          </w:tcPr>
          <w:p w:rsidR="003D4089" w:rsidRPr="006E233D" w:rsidRDefault="003D4089" w:rsidP="00C265B0">
            <w:r w:rsidRPr="006E233D">
              <w:t>done</w:t>
            </w:r>
          </w:p>
        </w:tc>
      </w:tr>
      <w:tr w:rsidR="003D4089" w:rsidRPr="006E233D" w:rsidTr="00C265B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0090(6)</w:t>
            </w:r>
          </w:p>
        </w:tc>
        <w:tc>
          <w:tcPr>
            <w:tcW w:w="990" w:type="dxa"/>
          </w:tcPr>
          <w:p w:rsidR="003D4089" w:rsidRPr="006E233D" w:rsidRDefault="003D4089" w:rsidP="00A65851">
            <w:r w:rsidRPr="006E233D">
              <w:t>224</w:t>
            </w:r>
          </w:p>
        </w:tc>
        <w:tc>
          <w:tcPr>
            <w:tcW w:w="1350" w:type="dxa"/>
          </w:tcPr>
          <w:p w:rsidR="003D4089" w:rsidRPr="006E233D" w:rsidRDefault="003D4089" w:rsidP="00A65851">
            <w:r w:rsidRPr="006E233D">
              <w:t>0500(4)</w:t>
            </w:r>
          </w:p>
        </w:tc>
        <w:tc>
          <w:tcPr>
            <w:tcW w:w="4860" w:type="dxa"/>
          </w:tcPr>
          <w:p w:rsidR="003D4089" w:rsidRPr="006E233D" w:rsidRDefault="003D4089" w:rsidP="00C265B0">
            <w:pPr>
              <w:rPr>
                <w:color w:val="000000"/>
              </w:rPr>
            </w:pPr>
            <w:r w:rsidRPr="006E233D">
              <w:rPr>
                <w:color w:val="000000"/>
              </w:rPr>
              <w:t>Move to division 224</w:t>
            </w:r>
          </w:p>
        </w:tc>
        <w:tc>
          <w:tcPr>
            <w:tcW w:w="4320" w:type="dxa"/>
          </w:tcPr>
          <w:p w:rsidR="003D4089" w:rsidRPr="006E233D" w:rsidRDefault="003D4089" w:rsidP="00C265B0">
            <w:pPr>
              <w:rPr>
                <w:bCs/>
              </w:rPr>
            </w:pPr>
            <w:r w:rsidRPr="006E233D">
              <w:rPr>
                <w:bCs/>
              </w:rPr>
              <w:t>See above</w:t>
            </w:r>
          </w:p>
        </w:tc>
        <w:tc>
          <w:tcPr>
            <w:tcW w:w="787" w:type="dxa"/>
          </w:tcPr>
          <w:p w:rsidR="003D4089" w:rsidRPr="006E233D" w:rsidRDefault="003D4089" w:rsidP="00C265B0">
            <w:r w:rsidRPr="006E233D">
              <w:t>done</w:t>
            </w:r>
          </w:p>
        </w:tc>
      </w:tr>
      <w:tr w:rsidR="003D4089" w:rsidRPr="006E233D" w:rsidTr="00D814E0">
        <w:tc>
          <w:tcPr>
            <w:tcW w:w="918" w:type="dxa"/>
          </w:tcPr>
          <w:p w:rsidR="003D4089" w:rsidRPr="006E233D" w:rsidRDefault="003D4089" w:rsidP="00A65851">
            <w:r w:rsidRPr="006E233D">
              <w:t>225</w:t>
            </w:r>
          </w:p>
        </w:tc>
        <w:tc>
          <w:tcPr>
            <w:tcW w:w="1350" w:type="dxa"/>
          </w:tcPr>
          <w:p w:rsidR="003D4089" w:rsidRPr="006E233D" w:rsidRDefault="003D4089" w:rsidP="00A65851">
            <w:r w:rsidRPr="006E233D">
              <w:t>0090(7)</w:t>
            </w:r>
          </w:p>
        </w:tc>
        <w:tc>
          <w:tcPr>
            <w:tcW w:w="990" w:type="dxa"/>
          </w:tcPr>
          <w:p w:rsidR="003D4089" w:rsidRPr="006E233D" w:rsidRDefault="003D4089" w:rsidP="00A65851">
            <w:r w:rsidRPr="006E233D">
              <w:t>224</w:t>
            </w:r>
          </w:p>
        </w:tc>
        <w:tc>
          <w:tcPr>
            <w:tcW w:w="1350" w:type="dxa"/>
          </w:tcPr>
          <w:p w:rsidR="003D4089" w:rsidRPr="006E233D" w:rsidRDefault="003D4089" w:rsidP="00A65851">
            <w:r>
              <w:t>0540</w:t>
            </w:r>
          </w:p>
        </w:tc>
        <w:tc>
          <w:tcPr>
            <w:tcW w:w="4860" w:type="dxa"/>
          </w:tcPr>
          <w:p w:rsidR="003D4089" w:rsidRPr="006E233D" w:rsidRDefault="003D4089" w:rsidP="00D814E0">
            <w:pPr>
              <w:rPr>
                <w:color w:val="000000"/>
              </w:rPr>
            </w:pPr>
            <w:r w:rsidRPr="006E233D">
              <w:rPr>
                <w:color w:val="000000"/>
              </w:rPr>
              <w:t>Move to division 224</w:t>
            </w:r>
          </w:p>
        </w:tc>
        <w:tc>
          <w:tcPr>
            <w:tcW w:w="4320" w:type="dxa"/>
          </w:tcPr>
          <w:p w:rsidR="003D4089" w:rsidRPr="006E233D" w:rsidRDefault="003D4089" w:rsidP="00D814E0">
            <w:pPr>
              <w:rPr>
                <w:bCs/>
              </w:rPr>
            </w:pPr>
            <w:r w:rsidRPr="006E233D">
              <w:rPr>
                <w:bCs/>
              </w:rPr>
              <w:t>See above</w:t>
            </w:r>
          </w:p>
        </w:tc>
        <w:tc>
          <w:tcPr>
            <w:tcW w:w="787" w:type="dxa"/>
          </w:tcPr>
          <w:p w:rsidR="003D4089" w:rsidRPr="006E233D" w:rsidRDefault="003D4089" w:rsidP="00D814E0">
            <w:r w:rsidRPr="006E233D">
              <w:t>done</w:t>
            </w:r>
          </w:p>
        </w:tc>
      </w:tr>
      <w:tr w:rsidR="003D4089" w:rsidRPr="006E233D" w:rsidTr="00D66578">
        <w:tc>
          <w:tcPr>
            <w:tcW w:w="918" w:type="dxa"/>
            <w:shd w:val="clear" w:color="auto" w:fill="B2A1C7" w:themeFill="accent4" w:themeFillTint="99"/>
          </w:tcPr>
          <w:p w:rsidR="003D4089" w:rsidRPr="006E233D" w:rsidRDefault="003D4089" w:rsidP="00A65851">
            <w:r w:rsidRPr="006E233D">
              <w:t>226</w:t>
            </w:r>
          </w:p>
        </w:tc>
        <w:tc>
          <w:tcPr>
            <w:tcW w:w="1350" w:type="dxa"/>
            <w:shd w:val="clear" w:color="auto" w:fill="B2A1C7" w:themeFill="accent4" w:themeFillTint="99"/>
          </w:tcPr>
          <w:p w:rsidR="003D4089" w:rsidRPr="006E233D" w:rsidRDefault="003D4089" w:rsidP="00A65851"/>
        </w:tc>
        <w:tc>
          <w:tcPr>
            <w:tcW w:w="990" w:type="dxa"/>
            <w:shd w:val="clear" w:color="auto" w:fill="B2A1C7" w:themeFill="accent4" w:themeFillTint="99"/>
          </w:tcPr>
          <w:p w:rsidR="003D4089" w:rsidRPr="006E233D" w:rsidRDefault="003D4089" w:rsidP="00A65851">
            <w:pPr>
              <w:rPr>
                <w:color w:val="000000"/>
              </w:rPr>
            </w:pPr>
          </w:p>
        </w:tc>
        <w:tc>
          <w:tcPr>
            <w:tcW w:w="1350" w:type="dxa"/>
            <w:shd w:val="clear" w:color="auto" w:fill="B2A1C7" w:themeFill="accent4" w:themeFillTint="99"/>
          </w:tcPr>
          <w:p w:rsidR="003D4089" w:rsidRPr="006E233D" w:rsidRDefault="003D4089" w:rsidP="00A65851">
            <w:pPr>
              <w:rPr>
                <w:color w:val="000000"/>
              </w:rPr>
            </w:pPr>
          </w:p>
        </w:tc>
        <w:tc>
          <w:tcPr>
            <w:tcW w:w="4860" w:type="dxa"/>
            <w:shd w:val="clear" w:color="auto" w:fill="B2A1C7" w:themeFill="accent4" w:themeFillTint="99"/>
          </w:tcPr>
          <w:p w:rsidR="003D4089" w:rsidRPr="006E233D" w:rsidRDefault="003D4089"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3D4089" w:rsidRPr="006E233D" w:rsidRDefault="003D4089" w:rsidP="00FE68CE"/>
        </w:tc>
        <w:tc>
          <w:tcPr>
            <w:tcW w:w="787" w:type="dxa"/>
            <w:shd w:val="clear" w:color="auto" w:fill="B2A1C7" w:themeFill="accent4" w:themeFillTint="99"/>
          </w:tcPr>
          <w:p w:rsidR="003D4089" w:rsidRPr="006E233D" w:rsidRDefault="003D4089" w:rsidP="00FE68CE"/>
        </w:tc>
      </w:tr>
      <w:tr w:rsidR="003D4089" w:rsidRPr="006E233D" w:rsidTr="00D66578">
        <w:trPr>
          <w:trHeight w:val="198"/>
        </w:trPr>
        <w:tc>
          <w:tcPr>
            <w:tcW w:w="918" w:type="dxa"/>
          </w:tcPr>
          <w:p w:rsidR="003D4089" w:rsidRPr="006E233D" w:rsidRDefault="003D4089" w:rsidP="00A65851">
            <w:r w:rsidRPr="006E233D">
              <w:t>226</w:t>
            </w:r>
          </w:p>
        </w:tc>
        <w:tc>
          <w:tcPr>
            <w:tcW w:w="1350" w:type="dxa"/>
          </w:tcPr>
          <w:p w:rsidR="003D4089" w:rsidRPr="006E233D" w:rsidRDefault="003D4089" w:rsidP="00A65851">
            <w:r w:rsidRPr="006E233D">
              <w:t>0010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644785">
            <w:r w:rsidRPr="006E233D">
              <w:t>Add Division 204 as another division that has definitions that would apply to this division</w:t>
            </w:r>
          </w:p>
        </w:tc>
        <w:tc>
          <w:tcPr>
            <w:tcW w:w="4320" w:type="dxa"/>
          </w:tcPr>
          <w:p w:rsidR="003D4089" w:rsidRPr="006E233D" w:rsidRDefault="003D4089" w:rsidP="00644785">
            <w:r w:rsidRPr="006E233D">
              <w:t>Add reference to Division 204 definitions</w:t>
            </w:r>
          </w:p>
        </w:tc>
        <w:tc>
          <w:tcPr>
            <w:tcW w:w="787" w:type="dxa"/>
          </w:tcPr>
          <w:p w:rsidR="003D4089" w:rsidRPr="006E233D" w:rsidRDefault="003D4089" w:rsidP="00644785">
            <w:r w:rsidRPr="006E233D">
              <w:t>done</w:t>
            </w:r>
          </w:p>
        </w:tc>
      </w:tr>
      <w:tr w:rsidR="003D4089" w:rsidRPr="006E233D" w:rsidTr="00D66578">
        <w:tc>
          <w:tcPr>
            <w:tcW w:w="918" w:type="dxa"/>
          </w:tcPr>
          <w:p w:rsidR="003D4089" w:rsidRPr="006E233D" w:rsidRDefault="003D4089" w:rsidP="00A65851">
            <w:r w:rsidRPr="006E233D">
              <w:t>226</w:t>
            </w:r>
          </w:p>
        </w:tc>
        <w:tc>
          <w:tcPr>
            <w:tcW w:w="1350" w:type="dxa"/>
          </w:tcPr>
          <w:p w:rsidR="003D4089" w:rsidRPr="006E233D" w:rsidRDefault="003D4089" w:rsidP="00A65851">
            <w:r w:rsidRPr="006E233D">
              <w:t>0010(1)</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174877">
            <w:r w:rsidRPr="006E233D">
              <w:t xml:space="preserve">Delete definition of </w:t>
            </w:r>
            <w:r>
              <w:t>“</w:t>
            </w:r>
            <w:r w:rsidRPr="006E233D">
              <w:t>new source</w:t>
            </w:r>
            <w:r>
              <w:t>”</w:t>
            </w:r>
            <w:r w:rsidRPr="006E233D">
              <w:t xml:space="preserve"> and incorporate dates for new and existing sources into rule language.  </w:t>
            </w:r>
          </w:p>
        </w:tc>
        <w:tc>
          <w:tcPr>
            <w:tcW w:w="4320" w:type="dxa"/>
          </w:tcPr>
          <w:p w:rsidR="003D4089" w:rsidRPr="006E233D" w:rsidRDefault="003D4089" w:rsidP="00FE68CE">
            <w:r w:rsidRPr="006E233D">
              <w:t>Clarification</w:t>
            </w:r>
          </w:p>
        </w:tc>
        <w:tc>
          <w:tcPr>
            <w:tcW w:w="787" w:type="dxa"/>
          </w:tcPr>
          <w:p w:rsidR="003D4089" w:rsidRPr="006E233D" w:rsidRDefault="003D4089" w:rsidP="00FE68CE">
            <w:r w:rsidRPr="006E233D">
              <w:t>done</w:t>
            </w:r>
          </w:p>
        </w:tc>
      </w:tr>
      <w:tr w:rsidR="003D4089" w:rsidRPr="006E233D" w:rsidTr="00AA71CC">
        <w:tc>
          <w:tcPr>
            <w:tcW w:w="918" w:type="dxa"/>
          </w:tcPr>
          <w:p w:rsidR="003D4089" w:rsidRPr="00210118" w:rsidRDefault="003D4089" w:rsidP="00AA71CC">
            <w:r w:rsidRPr="00210118">
              <w:t>226</w:t>
            </w:r>
          </w:p>
        </w:tc>
        <w:tc>
          <w:tcPr>
            <w:tcW w:w="1350" w:type="dxa"/>
          </w:tcPr>
          <w:p w:rsidR="003D4089" w:rsidRPr="00210118" w:rsidRDefault="003D4089" w:rsidP="00AA71CC">
            <w:r w:rsidRPr="00210118">
              <w:t>0010(2)</w:t>
            </w:r>
          </w:p>
        </w:tc>
        <w:tc>
          <w:tcPr>
            <w:tcW w:w="990" w:type="dxa"/>
          </w:tcPr>
          <w:p w:rsidR="003D4089" w:rsidRPr="00210118" w:rsidRDefault="003D4089" w:rsidP="00AA71CC">
            <w:r w:rsidRPr="00210118">
              <w:t>200</w:t>
            </w:r>
          </w:p>
        </w:tc>
        <w:tc>
          <w:tcPr>
            <w:tcW w:w="1350" w:type="dxa"/>
          </w:tcPr>
          <w:p w:rsidR="003D4089" w:rsidRPr="00210118" w:rsidRDefault="003D4089" w:rsidP="00AA71CC">
            <w:r w:rsidRPr="00210118">
              <w:t>0020(106)</w:t>
            </w:r>
          </w:p>
        </w:tc>
        <w:tc>
          <w:tcPr>
            <w:tcW w:w="4860" w:type="dxa"/>
          </w:tcPr>
          <w:p w:rsidR="003D4089" w:rsidRPr="00210118" w:rsidRDefault="003D4089" w:rsidP="00AA71CC">
            <w:r w:rsidRPr="00210118">
              <w:t>Delete definition of “particulate matter” and use modified division 200 definition</w:t>
            </w:r>
          </w:p>
          <w:p w:rsidR="003D4089" w:rsidRPr="00210118" w:rsidRDefault="003D4089" w:rsidP="00AA71CC"/>
          <w:p w:rsidR="003D4089" w:rsidRPr="00210118" w:rsidRDefault="003D4089" w:rsidP="00D27424"/>
        </w:tc>
        <w:tc>
          <w:tcPr>
            <w:tcW w:w="4320" w:type="dxa"/>
          </w:tcPr>
          <w:p w:rsidR="003D4089" w:rsidRPr="00210118" w:rsidRDefault="003D4089" w:rsidP="008A51F0">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3D4089" w:rsidRPr="006E233D" w:rsidRDefault="003D4089" w:rsidP="00AA71CC">
            <w:r w:rsidRPr="00210118">
              <w:t>done</w:t>
            </w:r>
          </w:p>
        </w:tc>
      </w:tr>
      <w:tr w:rsidR="003D4089" w:rsidRPr="006E233D" w:rsidTr="00094DBC">
        <w:tc>
          <w:tcPr>
            <w:tcW w:w="918" w:type="dxa"/>
          </w:tcPr>
          <w:p w:rsidR="003D4089" w:rsidRPr="006E233D" w:rsidRDefault="003D4089" w:rsidP="00A65851">
            <w:r w:rsidRPr="006E233D">
              <w:lastRenderedPageBreak/>
              <w:t>226</w:t>
            </w:r>
          </w:p>
        </w:tc>
        <w:tc>
          <w:tcPr>
            <w:tcW w:w="1350" w:type="dxa"/>
          </w:tcPr>
          <w:p w:rsidR="003D4089" w:rsidRPr="006E233D" w:rsidRDefault="003D4089" w:rsidP="00A65851">
            <w:r w:rsidRPr="006E233D">
              <w:t>0010(5)</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0020(159)</w:t>
            </w:r>
          </w:p>
        </w:tc>
        <w:tc>
          <w:tcPr>
            <w:tcW w:w="4860" w:type="dxa"/>
          </w:tcPr>
          <w:p w:rsidR="003D4089" w:rsidRPr="006E233D" w:rsidRDefault="003D4089"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3D4089" w:rsidRPr="00D5274E" w:rsidRDefault="003D4089" w:rsidP="008A51F0">
            <w:r>
              <w:t xml:space="preserve">See discussion above in division 200.  </w:t>
            </w:r>
            <w:r w:rsidRPr="00D5274E">
              <w:t>Definition different from division 240 but same as division 226 and 228</w:t>
            </w:r>
          </w:p>
        </w:tc>
        <w:tc>
          <w:tcPr>
            <w:tcW w:w="787" w:type="dxa"/>
          </w:tcPr>
          <w:p w:rsidR="003D4089" w:rsidRPr="006E233D" w:rsidRDefault="003D4089" w:rsidP="00094DBC">
            <w:r w:rsidRPr="006E233D">
              <w:t>done</w:t>
            </w:r>
          </w:p>
        </w:tc>
      </w:tr>
      <w:tr w:rsidR="003D4089" w:rsidRPr="006E233D" w:rsidTr="00D66578">
        <w:tc>
          <w:tcPr>
            <w:tcW w:w="918" w:type="dxa"/>
          </w:tcPr>
          <w:p w:rsidR="003D4089" w:rsidRPr="006E233D" w:rsidRDefault="003D4089" w:rsidP="00A65851">
            <w:r w:rsidRPr="006E233D">
              <w:t>226</w:t>
            </w:r>
          </w:p>
        </w:tc>
        <w:tc>
          <w:tcPr>
            <w:tcW w:w="1350" w:type="dxa"/>
          </w:tcPr>
          <w:p w:rsidR="003D4089" w:rsidRPr="006E233D" w:rsidRDefault="003D4089" w:rsidP="00A65851">
            <w:r w:rsidRPr="006E233D">
              <w:t>0010(6)</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0020(42)</w:t>
            </w:r>
          </w:p>
        </w:tc>
        <w:tc>
          <w:tcPr>
            <w:tcW w:w="4860" w:type="dxa"/>
          </w:tcPr>
          <w:p w:rsidR="003D4089" w:rsidRPr="006E233D" w:rsidRDefault="003D4089" w:rsidP="00626105">
            <w:r w:rsidRPr="006E233D">
              <w:t xml:space="preserve">Move definition of “standard cubic foot” to division 200 and change to “dry standard cubic foot” </w:t>
            </w:r>
          </w:p>
        </w:tc>
        <w:tc>
          <w:tcPr>
            <w:tcW w:w="4320" w:type="dxa"/>
          </w:tcPr>
          <w:p w:rsidR="003D4089" w:rsidRPr="006E233D" w:rsidRDefault="003D4089"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226</w:t>
            </w:r>
          </w:p>
        </w:tc>
        <w:tc>
          <w:tcPr>
            <w:tcW w:w="1350" w:type="dxa"/>
          </w:tcPr>
          <w:p w:rsidR="003D4089" w:rsidRPr="006E233D" w:rsidRDefault="003D4089" w:rsidP="00A65851">
            <w:r w:rsidRPr="006E233D">
              <w:t>0120</w:t>
            </w:r>
            <w:r>
              <w:t>(1)(b)(A)</w:t>
            </w:r>
          </w:p>
        </w:tc>
        <w:tc>
          <w:tcPr>
            <w:tcW w:w="990" w:type="dxa"/>
          </w:tcPr>
          <w:p w:rsidR="003D4089" w:rsidRPr="006E233D" w:rsidRDefault="003D4089" w:rsidP="00A65851">
            <w:r>
              <w:t>NA</w:t>
            </w:r>
          </w:p>
        </w:tc>
        <w:tc>
          <w:tcPr>
            <w:tcW w:w="1350" w:type="dxa"/>
          </w:tcPr>
          <w:p w:rsidR="003D4089" w:rsidRPr="006E233D" w:rsidRDefault="003D4089" w:rsidP="00A65851">
            <w:r>
              <w:t>NA</w:t>
            </w:r>
          </w:p>
        </w:tc>
        <w:tc>
          <w:tcPr>
            <w:tcW w:w="4860" w:type="dxa"/>
          </w:tcPr>
          <w:p w:rsidR="003D4089" w:rsidRPr="006E233D" w:rsidRDefault="003D4089" w:rsidP="00ED3514">
            <w:r>
              <w:t xml:space="preserve">Add “pressure drop, ammonia slip” to the operational, maintenance and work practice requirements  </w:t>
            </w:r>
          </w:p>
          <w:p w:rsidR="003D4089" w:rsidRPr="006E233D" w:rsidRDefault="003D4089" w:rsidP="004B44E9"/>
        </w:tc>
        <w:tc>
          <w:tcPr>
            <w:tcW w:w="4320" w:type="dxa"/>
          </w:tcPr>
          <w:p w:rsidR="003D4089" w:rsidRPr="00ED3514" w:rsidRDefault="003D4089" w:rsidP="00ED3514">
            <w:r>
              <w:t xml:space="preserve">Pressure drop was inadvertently omitted before  </w:t>
            </w:r>
            <w:r w:rsidRPr="00ED3514">
              <w:t>Even though ammonia isn’t a regulated pollutant, SCR control is becoming a very common control technology so add this for clarification</w:t>
            </w:r>
          </w:p>
          <w:p w:rsidR="003D4089" w:rsidRPr="00ED3514" w:rsidRDefault="003D4089" w:rsidP="00FE68CE"/>
        </w:tc>
        <w:tc>
          <w:tcPr>
            <w:tcW w:w="787" w:type="dxa"/>
          </w:tcPr>
          <w:p w:rsidR="003D4089" w:rsidRPr="006E233D" w:rsidRDefault="003D4089" w:rsidP="00FE68CE">
            <w:r>
              <w:t>done</w:t>
            </w:r>
          </w:p>
        </w:tc>
      </w:tr>
      <w:tr w:rsidR="003D4089" w:rsidRPr="006E233D" w:rsidTr="00D66578">
        <w:tc>
          <w:tcPr>
            <w:tcW w:w="918" w:type="dxa"/>
          </w:tcPr>
          <w:p w:rsidR="003D4089" w:rsidRPr="006E233D" w:rsidRDefault="003D4089" w:rsidP="00A65851">
            <w:r w:rsidRPr="006E233D">
              <w:t>226</w:t>
            </w:r>
          </w:p>
        </w:tc>
        <w:tc>
          <w:tcPr>
            <w:tcW w:w="1350" w:type="dxa"/>
          </w:tcPr>
          <w:p w:rsidR="003D4089" w:rsidRPr="006E233D" w:rsidRDefault="003D4089" w:rsidP="00A65851">
            <w:r w:rsidRPr="006E233D">
              <w:t>0130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D01B5B">
            <w:r w:rsidRPr="006E233D">
              <w:t>Add  note that this rule is included in the Oregon SIP</w:t>
            </w:r>
          </w:p>
        </w:tc>
        <w:tc>
          <w:tcPr>
            <w:tcW w:w="4320" w:type="dxa"/>
          </w:tcPr>
          <w:p w:rsidR="003D4089" w:rsidRPr="006E233D" w:rsidRDefault="003D4089" w:rsidP="00FE68CE">
            <w:r w:rsidRPr="006E233D">
              <w:t>Correction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226</w:t>
            </w:r>
          </w:p>
        </w:tc>
        <w:tc>
          <w:tcPr>
            <w:tcW w:w="1350" w:type="dxa"/>
          </w:tcPr>
          <w:p w:rsidR="003D4089" w:rsidRPr="006E233D" w:rsidRDefault="003D4089" w:rsidP="00A65851">
            <w:r w:rsidRPr="006E233D">
              <w:t>0210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D00284">
            <w:r w:rsidRPr="006E233D">
              <w:t xml:space="preserve">Change title to “Particulate Emission Limitations for Sources Other Than Fuel Burning Equipment, and Refuse Burning Equipment, and Fugitive Emissions: </w:t>
            </w:r>
          </w:p>
        </w:tc>
        <w:tc>
          <w:tcPr>
            <w:tcW w:w="4320" w:type="dxa"/>
          </w:tcPr>
          <w:p w:rsidR="003D4089" w:rsidRPr="006E233D" w:rsidRDefault="003D4089" w:rsidP="00D00284">
            <w:r w:rsidRPr="006E233D">
              <w:t>Clarification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226</w:t>
            </w:r>
          </w:p>
        </w:tc>
        <w:tc>
          <w:tcPr>
            <w:tcW w:w="1350" w:type="dxa"/>
          </w:tcPr>
          <w:p w:rsidR="003D4089" w:rsidRPr="006E233D" w:rsidRDefault="003D4089" w:rsidP="00A65851">
            <w:r w:rsidRPr="006E233D">
              <w:t>0210(1)</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 xml:space="preserve">Change 0.2 and 0.1 gr/dscf to the following:  </w:t>
            </w:r>
          </w:p>
          <w:p w:rsidR="003D4089" w:rsidRPr="006E233D" w:rsidRDefault="003D4089" w:rsidP="00453B6A">
            <w:r w:rsidRPr="006E233D">
              <w:t xml:space="preserve">(a) 0.20 grains per dry standard cubic foot for sources installed, constructed, or modified before June 1, 1970 except as required by section (d). </w:t>
            </w:r>
          </w:p>
          <w:p w:rsidR="003D4089" w:rsidRPr="006E233D" w:rsidRDefault="003D4089" w:rsidP="00453B6A">
            <w:r w:rsidRPr="006E233D">
              <w:t>(b) 0.1 grains per dry standard cubic foot for sources installed, constructed, or modified after June 1, 1970, except as required by sections (c) and (d).</w:t>
            </w:r>
          </w:p>
          <w:p w:rsidR="003D4089" w:rsidRPr="006E233D" w:rsidRDefault="003D4089" w:rsidP="00453B6A">
            <w:r w:rsidRPr="006E233D">
              <w:t xml:space="preserve">(c) 0.10 grains per dry standard cubic foot if the source is located within 5 miles of a potential nonattainment area, nonattainment area, or maintenance area and was installed, constructed or modified after June 1, 1970.   </w:t>
            </w:r>
          </w:p>
          <w:p w:rsidR="003D4089" w:rsidRPr="006E233D" w:rsidRDefault="003D4089" w:rsidP="00453B6A">
            <w:r w:rsidRPr="006E233D">
              <w:t xml:space="preserve">(d) 0.10 grains per dry standard cubic foot for all sources on or after January 1, 2019.   </w:t>
            </w:r>
          </w:p>
          <w:p w:rsidR="003D4089" w:rsidRPr="006E233D" w:rsidRDefault="003D4089" w:rsidP="00FE68CE">
            <w:r w:rsidRPr="006E233D">
              <w:t xml:space="preserve">(2) The owner or operator of an existing source who is unable to comply with OAR 340-228-0210(1)(a), (c), or (d) may request that DEQ grant an extension allowing the source up to one year to comply with the standard, if such period is necessary for the installation of controls.   </w:t>
            </w:r>
          </w:p>
        </w:tc>
        <w:tc>
          <w:tcPr>
            <w:tcW w:w="4320" w:type="dxa"/>
          </w:tcPr>
          <w:p w:rsidR="003D4089" w:rsidRPr="006E233D" w:rsidRDefault="003D4089" w:rsidP="00FE68CE">
            <w:r w:rsidRPr="006E233D">
              <w:t>DEQ is proposing the change because of the following reasons:</w:t>
            </w:r>
          </w:p>
          <w:p w:rsidR="003D4089" w:rsidRPr="006E233D" w:rsidRDefault="003D4089" w:rsidP="00FE68CE">
            <w:pPr>
              <w:numPr>
                <w:ilvl w:val="0"/>
                <w:numId w:val="12"/>
              </w:numPr>
            </w:pPr>
            <w:r w:rsidRPr="006E233D">
              <w:t>Some of the affected sources will probably have to reduce emissions anyway due to future regulations, such as the Boiler and Industrial furnace MACT.</w:t>
            </w:r>
          </w:p>
          <w:p w:rsidR="003D4089" w:rsidRPr="006E233D" w:rsidRDefault="003D4089" w:rsidP="00FE68CE">
            <w:pPr>
              <w:numPr>
                <w:ilvl w:val="0"/>
                <w:numId w:val="12"/>
              </w:numPr>
            </w:pPr>
            <w:r w:rsidRPr="006E233D">
              <w:t>Having two standards creates an unequal playing field for industry; especially since new sources can be as much as 40 years old.</w:t>
            </w:r>
          </w:p>
          <w:p w:rsidR="003D4089" w:rsidRPr="006E233D" w:rsidRDefault="003D4089" w:rsidP="00FE68CE">
            <w:pPr>
              <w:numPr>
                <w:ilvl w:val="0"/>
                <w:numId w:val="12"/>
              </w:numPr>
            </w:pPr>
            <w:r w:rsidRPr="006E233D">
              <w:t>More and more areas of the state are special control areas due to population increases.</w:t>
            </w:r>
          </w:p>
          <w:p w:rsidR="003D4089" w:rsidRPr="006E233D" w:rsidRDefault="003D4089" w:rsidP="00FE68C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3D4089" w:rsidRPr="006E233D" w:rsidRDefault="003D4089" w:rsidP="00AA17D1">
            <w:pPr>
              <w:numPr>
                <w:ilvl w:val="0"/>
                <w:numId w:val="12"/>
              </w:numPr>
            </w:pPr>
            <w:r w:rsidRPr="006E233D">
              <w:t>Phased compliance will give sources that cannot meet the new standards time to comply.</w:t>
            </w:r>
          </w:p>
          <w:p w:rsidR="003D4089" w:rsidRPr="006E233D" w:rsidRDefault="003D4089" w:rsidP="00AA17D1">
            <w:pPr>
              <w:pStyle w:val="ListParagraph"/>
              <w:numPr>
                <w:ilvl w:val="0"/>
                <w:numId w:val="12"/>
              </w:numPr>
            </w:pPr>
            <w:r w:rsidRPr="006E233D">
              <w:t xml:space="preserve">Changes would make it easier </w:t>
            </w:r>
          </w:p>
          <w:p w:rsidR="003D4089" w:rsidRPr="006E233D" w:rsidRDefault="003D4089" w:rsidP="00AA17D1">
            <w:pPr>
              <w:pStyle w:val="ListParagraph"/>
              <w:numPr>
                <w:ilvl w:val="0"/>
                <w:numId w:val="12"/>
              </w:numPr>
            </w:pPr>
            <w:r w:rsidRPr="006E233D">
              <w:t>to determine compliance for the both the source and the DEQ.</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226</w:t>
            </w:r>
          </w:p>
        </w:tc>
        <w:tc>
          <w:tcPr>
            <w:tcW w:w="1350" w:type="dxa"/>
          </w:tcPr>
          <w:p w:rsidR="003D4089" w:rsidRPr="006E233D" w:rsidRDefault="003D4089" w:rsidP="00A65851">
            <w:r w:rsidRPr="006E233D">
              <w:t>0210(2)</w:t>
            </w:r>
          </w:p>
        </w:tc>
        <w:tc>
          <w:tcPr>
            <w:tcW w:w="4860" w:type="dxa"/>
          </w:tcPr>
          <w:p w:rsidR="003D4089" w:rsidRPr="006E233D" w:rsidRDefault="003D4089" w:rsidP="00D00284">
            <w:r w:rsidRPr="006E233D">
              <w:t xml:space="preserve">Add “The owner or operator of an existing source who is unable to comply with OAR 340-226-0210(1)(a), (c) or </w:t>
            </w:r>
            <w:r w:rsidRPr="006E233D">
              <w:lastRenderedPageBreak/>
              <w:t xml:space="preserve">(d) may request that DEQ grant an extension allowing the source up to one year to comply with the standard, if such period is necessary for the installation of controls.” </w:t>
            </w:r>
          </w:p>
        </w:tc>
        <w:tc>
          <w:tcPr>
            <w:tcW w:w="4320" w:type="dxa"/>
          </w:tcPr>
          <w:p w:rsidR="003D4089" w:rsidRPr="006E233D" w:rsidRDefault="003D4089" w:rsidP="005F41F0">
            <w:r w:rsidRPr="006E233D">
              <w:lastRenderedPageBreak/>
              <w:t>Allows extra time for installation of control equipment if necessary</w:t>
            </w:r>
          </w:p>
        </w:tc>
        <w:tc>
          <w:tcPr>
            <w:tcW w:w="787" w:type="dxa"/>
          </w:tcPr>
          <w:p w:rsidR="003D4089" w:rsidRPr="006E233D" w:rsidRDefault="003D4089" w:rsidP="005F41F0">
            <w:r w:rsidRPr="006E233D">
              <w:t>done</w:t>
            </w:r>
          </w:p>
        </w:tc>
      </w:tr>
      <w:tr w:rsidR="003D4089" w:rsidRPr="006E233D" w:rsidTr="00D66578">
        <w:tc>
          <w:tcPr>
            <w:tcW w:w="918" w:type="dxa"/>
          </w:tcPr>
          <w:p w:rsidR="003D4089" w:rsidRPr="006E233D" w:rsidRDefault="003D4089" w:rsidP="00A65851">
            <w:r w:rsidRPr="006E233D">
              <w:lastRenderedPageBreak/>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226</w:t>
            </w:r>
          </w:p>
        </w:tc>
        <w:tc>
          <w:tcPr>
            <w:tcW w:w="1350" w:type="dxa"/>
          </w:tcPr>
          <w:p w:rsidR="003D4089" w:rsidRPr="006E233D" w:rsidRDefault="003D4089" w:rsidP="00A65851">
            <w:r w:rsidRPr="006E233D">
              <w:t>0210(3)</w:t>
            </w:r>
          </w:p>
        </w:tc>
        <w:tc>
          <w:tcPr>
            <w:tcW w:w="4860" w:type="dxa"/>
          </w:tcPr>
          <w:p w:rsidR="003D4089" w:rsidRPr="006E233D" w:rsidRDefault="003D4089" w:rsidP="00D00284">
            <w:r w:rsidRPr="006E233D">
              <w:t>Add “Sources with exhaust gases at or near ambient conditions may be tested with DEQ Method 5 or DEQ Method 8, as approved by DEQ. Direct heat transfer sources must be tested with DEQ Method 7.  Indirect heat transfer combustion sources and all other non-fugitive emissions sources not listed above must be tested with DEQ Method 5 or an equivalent method approved by DEQ.”</w:t>
            </w:r>
          </w:p>
        </w:tc>
        <w:tc>
          <w:tcPr>
            <w:tcW w:w="4320" w:type="dxa"/>
          </w:tcPr>
          <w:p w:rsidR="003D4089" w:rsidRPr="006E233D" w:rsidRDefault="003D4089" w:rsidP="005F41F0">
            <w:r w:rsidRPr="006E233D">
              <w:t>A test method should always be specified with each standard  in order to be able to show compliance</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226</w:t>
            </w:r>
          </w:p>
        </w:tc>
        <w:tc>
          <w:tcPr>
            <w:tcW w:w="1350" w:type="dxa"/>
          </w:tcPr>
          <w:p w:rsidR="003D4089" w:rsidRPr="006E233D" w:rsidRDefault="003D4089" w:rsidP="00A65851">
            <w:r w:rsidRPr="006E233D">
              <w:t>0210(2)</w:t>
            </w:r>
          </w:p>
        </w:tc>
        <w:tc>
          <w:tcPr>
            <w:tcW w:w="990" w:type="dxa"/>
          </w:tcPr>
          <w:p w:rsidR="003D4089" w:rsidRPr="006E233D" w:rsidRDefault="003D4089" w:rsidP="00A65851">
            <w:r w:rsidRPr="006E233D">
              <w:t>226</w:t>
            </w:r>
          </w:p>
        </w:tc>
        <w:tc>
          <w:tcPr>
            <w:tcW w:w="1350" w:type="dxa"/>
          </w:tcPr>
          <w:p w:rsidR="003D4089" w:rsidRPr="006E233D" w:rsidRDefault="003D4089" w:rsidP="00A65851">
            <w:r w:rsidRPr="006E233D">
              <w:t>0210(4)</w:t>
            </w:r>
          </w:p>
        </w:tc>
        <w:tc>
          <w:tcPr>
            <w:tcW w:w="4860" w:type="dxa"/>
          </w:tcPr>
          <w:p w:rsidR="003D4089" w:rsidRPr="006E233D" w:rsidRDefault="003D4089" w:rsidP="00D00284">
            <w:r w:rsidRPr="006E233D">
              <w:t>Add a comma after refuse burning equipment</w:t>
            </w:r>
          </w:p>
        </w:tc>
        <w:tc>
          <w:tcPr>
            <w:tcW w:w="4320" w:type="dxa"/>
          </w:tcPr>
          <w:p w:rsidR="003D4089" w:rsidRPr="006E233D" w:rsidRDefault="003D4089" w:rsidP="005F41F0">
            <w:r w:rsidRPr="006E233D">
              <w:t>Correction</w:t>
            </w:r>
          </w:p>
        </w:tc>
        <w:tc>
          <w:tcPr>
            <w:tcW w:w="787" w:type="dxa"/>
          </w:tcPr>
          <w:p w:rsidR="003D4089" w:rsidRPr="006E233D" w:rsidRDefault="003D4089" w:rsidP="00FE68CE">
            <w:r w:rsidRPr="006E233D">
              <w:t>done</w:t>
            </w:r>
          </w:p>
        </w:tc>
      </w:tr>
      <w:tr w:rsidR="003D4089" w:rsidRPr="006E233D" w:rsidTr="00D66578">
        <w:tc>
          <w:tcPr>
            <w:tcW w:w="918" w:type="dxa"/>
            <w:shd w:val="clear" w:color="auto" w:fill="B2A1C7" w:themeFill="accent4" w:themeFillTint="99"/>
          </w:tcPr>
          <w:p w:rsidR="003D4089" w:rsidRPr="006E233D" w:rsidRDefault="003D4089" w:rsidP="00A65851">
            <w:r w:rsidRPr="006E233D">
              <w:t>228</w:t>
            </w:r>
          </w:p>
        </w:tc>
        <w:tc>
          <w:tcPr>
            <w:tcW w:w="1350" w:type="dxa"/>
            <w:shd w:val="clear" w:color="auto" w:fill="B2A1C7" w:themeFill="accent4" w:themeFillTint="99"/>
          </w:tcPr>
          <w:p w:rsidR="003D4089" w:rsidRPr="006E233D" w:rsidRDefault="003D4089" w:rsidP="00A65851"/>
        </w:tc>
        <w:tc>
          <w:tcPr>
            <w:tcW w:w="990" w:type="dxa"/>
            <w:shd w:val="clear" w:color="auto" w:fill="B2A1C7" w:themeFill="accent4" w:themeFillTint="99"/>
          </w:tcPr>
          <w:p w:rsidR="003D4089" w:rsidRPr="006E233D" w:rsidRDefault="003D4089" w:rsidP="00A65851">
            <w:pPr>
              <w:rPr>
                <w:color w:val="000000"/>
              </w:rPr>
            </w:pPr>
          </w:p>
        </w:tc>
        <w:tc>
          <w:tcPr>
            <w:tcW w:w="1350" w:type="dxa"/>
            <w:shd w:val="clear" w:color="auto" w:fill="B2A1C7" w:themeFill="accent4" w:themeFillTint="99"/>
          </w:tcPr>
          <w:p w:rsidR="003D4089" w:rsidRPr="006E233D" w:rsidRDefault="003D4089" w:rsidP="00A65851">
            <w:pPr>
              <w:rPr>
                <w:color w:val="000000"/>
              </w:rPr>
            </w:pPr>
          </w:p>
        </w:tc>
        <w:tc>
          <w:tcPr>
            <w:tcW w:w="4860" w:type="dxa"/>
            <w:shd w:val="clear" w:color="auto" w:fill="B2A1C7" w:themeFill="accent4" w:themeFillTint="99"/>
          </w:tcPr>
          <w:p w:rsidR="003D4089" w:rsidRPr="006E233D" w:rsidRDefault="003D4089"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3D4089" w:rsidRPr="006E233D" w:rsidRDefault="003D4089" w:rsidP="00FE68CE"/>
        </w:tc>
        <w:tc>
          <w:tcPr>
            <w:tcW w:w="787" w:type="dxa"/>
            <w:shd w:val="clear" w:color="auto" w:fill="B2A1C7" w:themeFill="accent4" w:themeFillTint="99"/>
          </w:tcPr>
          <w:p w:rsidR="003D4089" w:rsidRPr="006E233D" w:rsidRDefault="003D4089" w:rsidP="00FE68CE"/>
        </w:tc>
      </w:tr>
      <w:tr w:rsidR="003D4089" w:rsidRPr="006E233D" w:rsidTr="00D66578">
        <w:trPr>
          <w:trHeight w:val="198"/>
        </w:trPr>
        <w:tc>
          <w:tcPr>
            <w:tcW w:w="918" w:type="dxa"/>
          </w:tcPr>
          <w:p w:rsidR="003D4089" w:rsidRPr="006E233D" w:rsidRDefault="003D4089" w:rsidP="00A65851">
            <w:r w:rsidRPr="006E233D">
              <w:t>228</w:t>
            </w:r>
          </w:p>
        </w:tc>
        <w:tc>
          <w:tcPr>
            <w:tcW w:w="1350" w:type="dxa"/>
          </w:tcPr>
          <w:p w:rsidR="003D4089" w:rsidRPr="006E233D" w:rsidRDefault="003D4089" w:rsidP="00A65851">
            <w:r w:rsidRPr="006E233D">
              <w:t>0020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C65938">
            <w:r w:rsidRPr="006E233D">
              <w:t>Add division 204 as another division that has definitions that would apply to this division</w:t>
            </w:r>
          </w:p>
        </w:tc>
        <w:tc>
          <w:tcPr>
            <w:tcW w:w="4320" w:type="dxa"/>
          </w:tcPr>
          <w:p w:rsidR="003D4089" w:rsidRPr="006E233D" w:rsidRDefault="003D4089" w:rsidP="00644785">
            <w:r w:rsidRPr="006E233D">
              <w:t>Add reference to division 204 definitions</w:t>
            </w:r>
          </w:p>
        </w:tc>
        <w:tc>
          <w:tcPr>
            <w:tcW w:w="787" w:type="dxa"/>
          </w:tcPr>
          <w:p w:rsidR="003D4089" w:rsidRPr="006E233D" w:rsidRDefault="003D4089" w:rsidP="00644785">
            <w:r w:rsidRPr="006E233D">
              <w:t>done</w:t>
            </w:r>
          </w:p>
        </w:tc>
      </w:tr>
      <w:tr w:rsidR="003D4089" w:rsidRPr="006E233D" w:rsidTr="00D66578">
        <w:tc>
          <w:tcPr>
            <w:tcW w:w="918" w:type="dxa"/>
          </w:tcPr>
          <w:p w:rsidR="003D4089" w:rsidRPr="006E233D" w:rsidRDefault="003D4089" w:rsidP="00A65851">
            <w:r w:rsidRPr="006E233D">
              <w:t>228</w:t>
            </w:r>
          </w:p>
        </w:tc>
        <w:tc>
          <w:tcPr>
            <w:tcW w:w="1350" w:type="dxa"/>
          </w:tcPr>
          <w:p w:rsidR="003D4089" w:rsidRPr="006E233D" w:rsidRDefault="003D4089" w:rsidP="00A65851">
            <w:r w:rsidRPr="006E233D">
              <w:t>0020(1)</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0025(8)</w:t>
            </w:r>
          </w:p>
        </w:tc>
        <w:tc>
          <w:tcPr>
            <w:tcW w:w="4860" w:type="dxa"/>
          </w:tcPr>
          <w:p w:rsidR="003D4089" w:rsidRPr="006E233D" w:rsidRDefault="003D4089" w:rsidP="00FE68CE">
            <w:r w:rsidRPr="006E233D">
              <w:t>Delete definition of ASTM already in division 200</w:t>
            </w:r>
          </w:p>
        </w:tc>
        <w:tc>
          <w:tcPr>
            <w:tcW w:w="4320" w:type="dxa"/>
          </w:tcPr>
          <w:p w:rsidR="003D4089" w:rsidRPr="006E233D" w:rsidRDefault="003D4089" w:rsidP="00FE68CE">
            <w:r w:rsidRPr="006E233D">
              <w:t>Delete and use acronym  in division 200</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228</w:t>
            </w:r>
          </w:p>
        </w:tc>
        <w:tc>
          <w:tcPr>
            <w:tcW w:w="1350" w:type="dxa"/>
          </w:tcPr>
          <w:p w:rsidR="003D4089" w:rsidRPr="006E233D" w:rsidRDefault="003D4089" w:rsidP="00A65851">
            <w:r w:rsidRPr="006E233D">
              <w:t>0020(2)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pPr>
              <w:rPr>
                <w:caps/>
              </w:rPr>
            </w:pPr>
            <w:r w:rsidRPr="006E233D">
              <w:t>Definition of Coastal Areas not used in this  or any other air quality division</w:t>
            </w:r>
          </w:p>
        </w:tc>
        <w:tc>
          <w:tcPr>
            <w:tcW w:w="4320" w:type="dxa"/>
          </w:tcPr>
          <w:p w:rsidR="003D4089" w:rsidRPr="006E233D" w:rsidRDefault="003D4089" w:rsidP="00FE68CE">
            <w:r w:rsidRPr="006E233D">
              <w:t>Delete definition</w:t>
            </w:r>
          </w:p>
        </w:tc>
        <w:tc>
          <w:tcPr>
            <w:tcW w:w="787" w:type="dxa"/>
          </w:tcPr>
          <w:p w:rsidR="003D4089" w:rsidRPr="006E233D" w:rsidRDefault="003D4089" w:rsidP="00FE68CE">
            <w:r w:rsidRPr="006E233D">
              <w:t>done</w:t>
            </w:r>
          </w:p>
        </w:tc>
      </w:tr>
      <w:tr w:rsidR="003D4089" w:rsidRPr="006E233D" w:rsidTr="00693ED3">
        <w:tc>
          <w:tcPr>
            <w:tcW w:w="918" w:type="dxa"/>
          </w:tcPr>
          <w:p w:rsidR="003D4089" w:rsidRPr="00BF4B78" w:rsidRDefault="003D4089" w:rsidP="00693ED3">
            <w:r w:rsidRPr="00BF4B78">
              <w:t>208</w:t>
            </w:r>
          </w:p>
          <w:p w:rsidR="003D4089" w:rsidRPr="00BF4B78" w:rsidRDefault="003D4089" w:rsidP="00693ED3">
            <w:r w:rsidRPr="00BF4B78">
              <w:t>228</w:t>
            </w:r>
          </w:p>
          <w:p w:rsidR="003D4089" w:rsidRPr="00BF4B78" w:rsidRDefault="003D4089" w:rsidP="00693ED3">
            <w:r w:rsidRPr="00BF4B78">
              <w:t>240</w:t>
            </w:r>
          </w:p>
        </w:tc>
        <w:tc>
          <w:tcPr>
            <w:tcW w:w="1350" w:type="dxa"/>
          </w:tcPr>
          <w:p w:rsidR="003D4089" w:rsidRPr="00BF4B78" w:rsidRDefault="003D4089" w:rsidP="00693ED3">
            <w:r w:rsidRPr="00BF4B78">
              <w:t>0010(4)</w:t>
            </w:r>
          </w:p>
          <w:p w:rsidR="003D4089" w:rsidRPr="00BF4B78" w:rsidRDefault="003D4089" w:rsidP="00693ED3">
            <w:r w:rsidRPr="00BF4B78">
              <w:t>0020(4)</w:t>
            </w:r>
          </w:p>
          <w:p w:rsidR="003D4089" w:rsidRPr="00BF4B78" w:rsidRDefault="003D4089" w:rsidP="00693ED3">
            <w:r w:rsidRPr="00BF4B78">
              <w:t>0030(14)</w:t>
            </w:r>
          </w:p>
        </w:tc>
        <w:tc>
          <w:tcPr>
            <w:tcW w:w="990" w:type="dxa"/>
          </w:tcPr>
          <w:p w:rsidR="003D4089" w:rsidRPr="00BF4B78" w:rsidRDefault="003D4089" w:rsidP="00693ED3">
            <w:r w:rsidRPr="00BF4B78">
              <w:t>200</w:t>
            </w:r>
          </w:p>
        </w:tc>
        <w:tc>
          <w:tcPr>
            <w:tcW w:w="1350" w:type="dxa"/>
          </w:tcPr>
          <w:p w:rsidR="003D4089" w:rsidRPr="00BF4B78" w:rsidRDefault="003D4089" w:rsidP="00693ED3">
            <w:r w:rsidRPr="00BF4B78">
              <w:t>0020(65)</w:t>
            </w:r>
          </w:p>
        </w:tc>
        <w:tc>
          <w:tcPr>
            <w:tcW w:w="4860" w:type="dxa"/>
          </w:tcPr>
          <w:p w:rsidR="003D4089" w:rsidRPr="00BF4B78" w:rsidRDefault="003D4089" w:rsidP="00693ED3">
            <w:r w:rsidRPr="00BF4B78">
              <w:t>Delete definition of “fuel burning equipment” and move to division 200</w:t>
            </w:r>
            <w:r>
              <w:t xml:space="preserve"> with clarifications</w:t>
            </w:r>
          </w:p>
          <w:p w:rsidR="003D4089" w:rsidRPr="00BF4B78" w:rsidRDefault="003D4089" w:rsidP="00693ED3"/>
        </w:tc>
        <w:tc>
          <w:tcPr>
            <w:tcW w:w="4320" w:type="dxa"/>
          </w:tcPr>
          <w:p w:rsidR="003D4089" w:rsidRPr="00BF4B78" w:rsidRDefault="003D4089" w:rsidP="00693ED3">
            <w:r>
              <w:t xml:space="preserve">See discussion above in division 200.  </w:t>
            </w:r>
            <w:r w:rsidRPr="00BF4B78">
              <w:t xml:space="preserve">Move definition of fuel burning equipment from divisions 208, 228, and 240 to division 200 and clarify.  </w:t>
            </w:r>
          </w:p>
        </w:tc>
        <w:tc>
          <w:tcPr>
            <w:tcW w:w="787" w:type="dxa"/>
          </w:tcPr>
          <w:p w:rsidR="003D4089" w:rsidRPr="006E233D" w:rsidRDefault="003D4089" w:rsidP="00693ED3">
            <w:r w:rsidRPr="00BF4B78">
              <w:t>done</w:t>
            </w:r>
          </w:p>
        </w:tc>
      </w:tr>
      <w:tr w:rsidR="003D4089" w:rsidRPr="006E233D" w:rsidTr="00094DBC">
        <w:tc>
          <w:tcPr>
            <w:tcW w:w="918" w:type="dxa"/>
          </w:tcPr>
          <w:p w:rsidR="003D4089" w:rsidRPr="006E233D" w:rsidRDefault="003D4089" w:rsidP="00A65851">
            <w:r w:rsidRPr="006E233D">
              <w:t>228</w:t>
            </w:r>
          </w:p>
        </w:tc>
        <w:tc>
          <w:tcPr>
            <w:tcW w:w="1350" w:type="dxa"/>
          </w:tcPr>
          <w:p w:rsidR="003D4089" w:rsidRPr="006E233D" w:rsidRDefault="003D4089" w:rsidP="00A65851">
            <w:r w:rsidRPr="006E233D">
              <w:t>0020(6)</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0020(159)</w:t>
            </w:r>
          </w:p>
        </w:tc>
        <w:tc>
          <w:tcPr>
            <w:tcW w:w="4860" w:type="dxa"/>
          </w:tcPr>
          <w:p w:rsidR="003D4089" w:rsidRPr="006E233D" w:rsidRDefault="003D4089" w:rsidP="008A51F0">
            <w:r w:rsidRPr="006E233D">
              <w:t>Delete definition of “standard conditions</w:t>
            </w:r>
            <w:r>
              <w:t>,</w:t>
            </w:r>
            <w:r w:rsidRPr="006E233D">
              <w:t xml:space="preserve">” </w:t>
            </w:r>
            <w:r>
              <w:t xml:space="preserve">use division 240 definition </w:t>
            </w:r>
            <w:r w:rsidRPr="006E233D">
              <w:t xml:space="preserve">and move to division 200 </w:t>
            </w:r>
            <w:r w:rsidRPr="00D74006">
              <w:t xml:space="preserve"> </w:t>
            </w:r>
          </w:p>
        </w:tc>
        <w:tc>
          <w:tcPr>
            <w:tcW w:w="4320" w:type="dxa"/>
          </w:tcPr>
          <w:p w:rsidR="003D4089" w:rsidRPr="00D5274E" w:rsidRDefault="003D4089" w:rsidP="008A51F0">
            <w:r>
              <w:t xml:space="preserve">See discussion above in division 200. </w:t>
            </w:r>
            <w:r w:rsidRPr="00D5274E">
              <w:t>Definition different from division 240 but same as division 226 and 228.  Use division 240 definition and move to division 200</w:t>
            </w:r>
          </w:p>
        </w:tc>
        <w:tc>
          <w:tcPr>
            <w:tcW w:w="787" w:type="dxa"/>
          </w:tcPr>
          <w:p w:rsidR="003D4089" w:rsidRPr="006E233D" w:rsidRDefault="003D4089" w:rsidP="00094DBC">
            <w:r w:rsidRPr="006E233D">
              <w:t>done</w:t>
            </w:r>
          </w:p>
        </w:tc>
      </w:tr>
      <w:tr w:rsidR="003D4089" w:rsidRPr="006E233D" w:rsidTr="00094DBC">
        <w:tc>
          <w:tcPr>
            <w:tcW w:w="918" w:type="dxa"/>
          </w:tcPr>
          <w:p w:rsidR="003D4089" w:rsidRPr="006E233D" w:rsidRDefault="003D4089" w:rsidP="00A65851">
            <w:r w:rsidRPr="006E233D">
              <w:t>228</w:t>
            </w:r>
          </w:p>
        </w:tc>
        <w:tc>
          <w:tcPr>
            <w:tcW w:w="1350" w:type="dxa"/>
          </w:tcPr>
          <w:p w:rsidR="003D4089" w:rsidRPr="006E233D" w:rsidRDefault="003D4089" w:rsidP="00A65851">
            <w:r w:rsidRPr="006E233D">
              <w:t>0020(7)</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0020(42)</w:t>
            </w:r>
          </w:p>
        </w:tc>
        <w:tc>
          <w:tcPr>
            <w:tcW w:w="4860" w:type="dxa"/>
          </w:tcPr>
          <w:p w:rsidR="003D4089" w:rsidRDefault="003D4089" w:rsidP="00094DBC">
            <w:r w:rsidRPr="006E233D">
              <w:t>Delete definition of “standard cubic foot” and use definition of “dry standard cubic foot” from division 240 and move to division 200</w:t>
            </w:r>
          </w:p>
          <w:p w:rsidR="003D4089" w:rsidRDefault="003D4089" w:rsidP="00094DBC"/>
          <w:p w:rsidR="003D4089" w:rsidRPr="006E233D" w:rsidRDefault="003D4089" w:rsidP="00094DBC"/>
        </w:tc>
        <w:tc>
          <w:tcPr>
            <w:tcW w:w="4320" w:type="dxa"/>
          </w:tcPr>
          <w:p w:rsidR="003D4089" w:rsidRPr="006E233D" w:rsidRDefault="003D4089"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Pr>
          <w:p w:rsidR="003D4089" w:rsidRPr="006E233D" w:rsidRDefault="003D4089" w:rsidP="00094DBC">
            <w:r w:rsidRPr="006E233D">
              <w:t>done</w:t>
            </w:r>
          </w:p>
        </w:tc>
      </w:tr>
      <w:tr w:rsidR="003D4089" w:rsidRPr="006E233D" w:rsidTr="00144209">
        <w:tc>
          <w:tcPr>
            <w:tcW w:w="918" w:type="dxa"/>
          </w:tcPr>
          <w:p w:rsidR="003D4089" w:rsidRPr="00144209" w:rsidRDefault="003D4089" w:rsidP="00144209">
            <w:pPr>
              <w:rPr>
                <w:highlight w:val="lightGray"/>
              </w:rPr>
            </w:pPr>
            <w:r w:rsidRPr="00144209">
              <w:rPr>
                <w:highlight w:val="lightGray"/>
              </w:rPr>
              <w:t>228</w:t>
            </w:r>
          </w:p>
        </w:tc>
        <w:tc>
          <w:tcPr>
            <w:tcW w:w="1350" w:type="dxa"/>
          </w:tcPr>
          <w:p w:rsidR="003D4089" w:rsidRPr="00144209" w:rsidRDefault="003D4089" w:rsidP="00393DB6">
            <w:pPr>
              <w:rPr>
                <w:highlight w:val="lightGray"/>
              </w:rPr>
            </w:pPr>
            <w:r w:rsidRPr="00144209">
              <w:rPr>
                <w:highlight w:val="lightGray"/>
              </w:rPr>
              <w:t>0120(2)</w:t>
            </w:r>
          </w:p>
        </w:tc>
        <w:tc>
          <w:tcPr>
            <w:tcW w:w="990" w:type="dxa"/>
          </w:tcPr>
          <w:p w:rsidR="003D4089" w:rsidRPr="00144209" w:rsidRDefault="003D4089" w:rsidP="00144209">
            <w:pPr>
              <w:rPr>
                <w:highlight w:val="lightGray"/>
              </w:rPr>
            </w:pPr>
            <w:r w:rsidRPr="00144209">
              <w:rPr>
                <w:highlight w:val="lightGray"/>
              </w:rPr>
              <w:t>NA</w:t>
            </w:r>
          </w:p>
        </w:tc>
        <w:tc>
          <w:tcPr>
            <w:tcW w:w="1350" w:type="dxa"/>
          </w:tcPr>
          <w:p w:rsidR="003D4089" w:rsidRPr="00144209" w:rsidRDefault="003D4089" w:rsidP="00144209">
            <w:pPr>
              <w:rPr>
                <w:highlight w:val="lightGray"/>
              </w:rPr>
            </w:pPr>
            <w:r w:rsidRPr="00144209">
              <w:rPr>
                <w:highlight w:val="lightGray"/>
              </w:rPr>
              <w:t>NA</w:t>
            </w:r>
          </w:p>
        </w:tc>
        <w:tc>
          <w:tcPr>
            <w:tcW w:w="4860" w:type="dxa"/>
          </w:tcPr>
          <w:p w:rsidR="003D4089" w:rsidRPr="00144209" w:rsidRDefault="003D4089" w:rsidP="00393DB6">
            <w:pPr>
              <w:rPr>
                <w:highlight w:val="lightGray"/>
              </w:rPr>
            </w:pPr>
            <w:r w:rsidRPr="00144209">
              <w:rPr>
                <w:highlight w:val="lightGray"/>
              </w:rPr>
              <w:t xml:space="preserve">Delete “Except as provided for in sections (4) and (5) of this rule” </w:t>
            </w:r>
          </w:p>
          <w:p w:rsidR="003D4089" w:rsidRPr="00144209" w:rsidRDefault="003D4089" w:rsidP="00144209">
            <w:pPr>
              <w:rPr>
                <w:highlight w:val="lightGray"/>
              </w:rPr>
            </w:pPr>
            <w:r w:rsidRPr="00144209">
              <w:rPr>
                <w:highlight w:val="lightGray"/>
              </w:rPr>
              <w:t xml:space="preserve"> </w:t>
            </w:r>
          </w:p>
        </w:tc>
        <w:tc>
          <w:tcPr>
            <w:tcW w:w="4320" w:type="dxa"/>
          </w:tcPr>
          <w:p w:rsidR="003D4089" w:rsidRPr="00144209" w:rsidRDefault="003D4089" w:rsidP="00144209">
            <w:pPr>
              <w:rPr>
                <w:highlight w:val="lightGray"/>
              </w:rPr>
            </w:pPr>
            <w:r w:rsidRPr="00144209">
              <w:rPr>
                <w:highlight w:val="lightGray"/>
              </w:rPr>
              <w:t xml:space="preserve">DEQ is deleting sections (4) and (5) because the dates have passed so this language excepting sections (4) and (5) is no longer necessary. </w:t>
            </w:r>
          </w:p>
        </w:tc>
        <w:tc>
          <w:tcPr>
            <w:tcW w:w="787" w:type="dxa"/>
          </w:tcPr>
          <w:p w:rsidR="003D4089" w:rsidRPr="006E233D" w:rsidRDefault="003D4089" w:rsidP="00144209">
            <w:r w:rsidRPr="00144209">
              <w:rPr>
                <w:highlight w:val="lightGray"/>
              </w:rPr>
              <w:t>done</w:t>
            </w:r>
          </w:p>
        </w:tc>
      </w:tr>
      <w:tr w:rsidR="003D4089" w:rsidRPr="006E233D" w:rsidTr="00D66578">
        <w:tc>
          <w:tcPr>
            <w:tcW w:w="918" w:type="dxa"/>
          </w:tcPr>
          <w:p w:rsidR="003D4089" w:rsidRPr="00393DB6" w:rsidRDefault="003D4089" w:rsidP="00A65851">
            <w:pPr>
              <w:rPr>
                <w:highlight w:val="lightGray"/>
              </w:rPr>
            </w:pPr>
            <w:r w:rsidRPr="00393DB6">
              <w:rPr>
                <w:highlight w:val="lightGray"/>
              </w:rPr>
              <w:t>228</w:t>
            </w:r>
          </w:p>
        </w:tc>
        <w:tc>
          <w:tcPr>
            <w:tcW w:w="1350" w:type="dxa"/>
          </w:tcPr>
          <w:p w:rsidR="003D4089" w:rsidRPr="00393DB6" w:rsidRDefault="003D4089" w:rsidP="00A65851">
            <w:pPr>
              <w:rPr>
                <w:highlight w:val="lightGray"/>
              </w:rPr>
            </w:pPr>
            <w:r w:rsidRPr="00393DB6">
              <w:rPr>
                <w:highlight w:val="lightGray"/>
              </w:rPr>
              <w:t>0120(4) and (5)</w:t>
            </w:r>
          </w:p>
        </w:tc>
        <w:tc>
          <w:tcPr>
            <w:tcW w:w="990" w:type="dxa"/>
          </w:tcPr>
          <w:p w:rsidR="003D4089" w:rsidRPr="00393DB6" w:rsidRDefault="003D4089" w:rsidP="00A65851">
            <w:pPr>
              <w:rPr>
                <w:highlight w:val="lightGray"/>
              </w:rPr>
            </w:pPr>
            <w:r w:rsidRPr="00393DB6">
              <w:rPr>
                <w:highlight w:val="lightGray"/>
              </w:rPr>
              <w:t>NA</w:t>
            </w:r>
          </w:p>
        </w:tc>
        <w:tc>
          <w:tcPr>
            <w:tcW w:w="1350" w:type="dxa"/>
          </w:tcPr>
          <w:p w:rsidR="003D4089" w:rsidRPr="00393DB6" w:rsidRDefault="003D4089" w:rsidP="00A65851">
            <w:pPr>
              <w:rPr>
                <w:highlight w:val="lightGray"/>
              </w:rPr>
            </w:pPr>
            <w:r w:rsidRPr="00393DB6">
              <w:rPr>
                <w:highlight w:val="lightGray"/>
              </w:rPr>
              <w:t>NA</w:t>
            </w:r>
          </w:p>
        </w:tc>
        <w:tc>
          <w:tcPr>
            <w:tcW w:w="4860" w:type="dxa"/>
          </w:tcPr>
          <w:p w:rsidR="003D4089" w:rsidRPr="00393DB6" w:rsidRDefault="003D4089" w:rsidP="00FE68CE">
            <w:pPr>
              <w:rPr>
                <w:highlight w:val="lightGray"/>
              </w:rPr>
            </w:pPr>
            <w:r w:rsidRPr="00393DB6">
              <w:rPr>
                <w:highlight w:val="lightGray"/>
              </w:rPr>
              <w:t>Delete:</w:t>
            </w:r>
          </w:p>
          <w:p w:rsidR="003D4089" w:rsidRPr="00393DB6" w:rsidRDefault="003D4089" w:rsidP="00393DB6">
            <w:pPr>
              <w:rPr>
                <w:highlight w:val="lightGray"/>
              </w:rPr>
            </w:pPr>
            <w:r w:rsidRPr="00393DB6">
              <w:rPr>
                <w:highlight w:val="lightGray"/>
              </w:rPr>
              <w:t xml:space="preserve">“(4) Users of coal for direct residential space heating in 1980 who apply in writing by July 1, 1983 and receive written approval from the Department shall be exempted from the requirement of section (2) of this rule provided they certify that they used more than one-half ton of coal </w:t>
            </w:r>
            <w:r w:rsidRPr="00393DB6">
              <w:rPr>
                <w:highlight w:val="lightGray"/>
              </w:rPr>
              <w:lastRenderedPageBreak/>
              <w:t>in 1980.</w:t>
            </w:r>
          </w:p>
          <w:p w:rsidR="003D4089" w:rsidRPr="00393DB6" w:rsidRDefault="003D4089" w:rsidP="00FE68CE">
            <w:pPr>
              <w:rPr>
                <w:highlight w:val="lightGray"/>
              </w:rPr>
            </w:pPr>
            <w:r w:rsidRPr="00393DB6">
              <w:rPr>
                <w:highlight w:val="lightGray"/>
              </w:rPr>
              <w:t xml:space="preserve">(5) Distributors may sell coal not meeting specification in section (2) of this rule to those users who have applied for and received the exemption provided for in section (4) of this rule.” </w:t>
            </w:r>
          </w:p>
        </w:tc>
        <w:tc>
          <w:tcPr>
            <w:tcW w:w="4320" w:type="dxa"/>
          </w:tcPr>
          <w:p w:rsidR="003D4089" w:rsidRPr="00393DB6" w:rsidRDefault="003D4089" w:rsidP="00212CEB">
            <w:pPr>
              <w:rPr>
                <w:highlight w:val="lightGray"/>
              </w:rPr>
            </w:pPr>
            <w:r w:rsidRPr="00393DB6">
              <w:rPr>
                <w:highlight w:val="lightGray"/>
              </w:rPr>
              <w:lastRenderedPageBreak/>
              <w:t>These rules apply to residential coal users in</w:t>
            </w:r>
            <w:r>
              <w:rPr>
                <w:highlight w:val="lightGray"/>
              </w:rPr>
              <w:t xml:space="preserve"> 1980.  Those users had to have applied to DEQ in 1983 for an exemption.  These rules are no longer necessary since the dates have past. The requirement for not selling coal for direct space heating with greater than 0.3 percent sulfur and </w:t>
            </w:r>
            <w:r>
              <w:rPr>
                <w:highlight w:val="lightGray"/>
              </w:rPr>
              <w:lastRenderedPageBreak/>
              <w:t xml:space="preserve">five percent volatile matter remains the same. </w:t>
            </w:r>
          </w:p>
        </w:tc>
        <w:tc>
          <w:tcPr>
            <w:tcW w:w="787" w:type="dxa"/>
          </w:tcPr>
          <w:p w:rsidR="003D4089" w:rsidRPr="006E233D" w:rsidRDefault="003D4089" w:rsidP="00FE68CE">
            <w:r>
              <w:lastRenderedPageBreak/>
              <w:t>done</w:t>
            </w:r>
          </w:p>
        </w:tc>
      </w:tr>
      <w:tr w:rsidR="003D4089" w:rsidRPr="006E233D" w:rsidTr="00D66578">
        <w:tc>
          <w:tcPr>
            <w:tcW w:w="918" w:type="dxa"/>
          </w:tcPr>
          <w:p w:rsidR="003D4089" w:rsidRPr="006E233D" w:rsidRDefault="003D4089" w:rsidP="00A65851">
            <w:r w:rsidRPr="006E233D">
              <w:lastRenderedPageBreak/>
              <w:t>228</w:t>
            </w:r>
          </w:p>
        </w:tc>
        <w:tc>
          <w:tcPr>
            <w:tcW w:w="1350" w:type="dxa"/>
          </w:tcPr>
          <w:p w:rsidR="003D4089" w:rsidRPr="006E233D" w:rsidRDefault="003D4089" w:rsidP="00A65851">
            <w:r w:rsidRPr="006E233D">
              <w:t>0130(2)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“of Environmental Quality”</w:t>
            </w:r>
          </w:p>
        </w:tc>
        <w:tc>
          <w:tcPr>
            <w:tcW w:w="4320" w:type="dxa"/>
          </w:tcPr>
          <w:p w:rsidR="003D4089" w:rsidRPr="006E233D" w:rsidRDefault="003D4089" w:rsidP="00FE68CE">
            <w:r w:rsidRPr="006E233D">
              <w:t>Department is defined in Division 200 as “Department of Environmental Quality” so “of Environmental Quality” isn’t necessary</w:t>
            </w:r>
          </w:p>
        </w:tc>
        <w:tc>
          <w:tcPr>
            <w:tcW w:w="787" w:type="dxa"/>
          </w:tcPr>
          <w:p w:rsidR="003D4089" w:rsidRPr="006E233D" w:rsidRDefault="003D4089" w:rsidP="00FE68CE">
            <w:r w:rsidRPr="006E233D">
              <w:t>done</w:t>
            </w:r>
          </w:p>
        </w:tc>
      </w:tr>
      <w:tr w:rsidR="003D4089" w:rsidRPr="00720568" w:rsidTr="00271A00">
        <w:tc>
          <w:tcPr>
            <w:tcW w:w="918" w:type="dxa"/>
          </w:tcPr>
          <w:p w:rsidR="003D4089" w:rsidRPr="00720568" w:rsidRDefault="003D4089" w:rsidP="00271A00">
            <w:pPr>
              <w:rPr>
                <w:highlight w:val="lightGray"/>
              </w:rPr>
            </w:pPr>
            <w:r w:rsidRPr="00720568">
              <w:rPr>
                <w:highlight w:val="lightGray"/>
              </w:rPr>
              <w:t>228</w:t>
            </w:r>
          </w:p>
        </w:tc>
        <w:tc>
          <w:tcPr>
            <w:tcW w:w="1350" w:type="dxa"/>
          </w:tcPr>
          <w:p w:rsidR="003D4089" w:rsidRPr="00720568" w:rsidRDefault="003D4089" w:rsidP="00271A00">
            <w:pPr>
              <w:rPr>
                <w:highlight w:val="lightGray"/>
              </w:rPr>
            </w:pPr>
            <w:r w:rsidRPr="00720568">
              <w:rPr>
                <w:highlight w:val="lightGray"/>
              </w:rPr>
              <w:t>0200</w:t>
            </w:r>
          </w:p>
        </w:tc>
        <w:tc>
          <w:tcPr>
            <w:tcW w:w="990" w:type="dxa"/>
          </w:tcPr>
          <w:p w:rsidR="003D4089" w:rsidRPr="00720568" w:rsidRDefault="003D4089" w:rsidP="00271A00">
            <w:pPr>
              <w:rPr>
                <w:highlight w:val="lightGray"/>
              </w:rPr>
            </w:pPr>
            <w:r w:rsidRPr="00720568">
              <w:rPr>
                <w:highlight w:val="lightGray"/>
              </w:rPr>
              <w:t>NA</w:t>
            </w:r>
          </w:p>
        </w:tc>
        <w:tc>
          <w:tcPr>
            <w:tcW w:w="1350" w:type="dxa"/>
          </w:tcPr>
          <w:p w:rsidR="003D4089" w:rsidRPr="00720568" w:rsidRDefault="003D4089" w:rsidP="00271A00">
            <w:pPr>
              <w:rPr>
                <w:highlight w:val="lightGray"/>
              </w:rPr>
            </w:pPr>
            <w:r w:rsidRPr="00720568">
              <w:rPr>
                <w:highlight w:val="lightGray"/>
              </w:rPr>
              <w:t>NA</w:t>
            </w:r>
          </w:p>
        </w:tc>
        <w:tc>
          <w:tcPr>
            <w:tcW w:w="4860" w:type="dxa"/>
          </w:tcPr>
          <w:p w:rsidR="003D4089" w:rsidRPr="00720568" w:rsidRDefault="003D4089" w:rsidP="00271A00">
            <w:pPr>
              <w:rPr>
                <w:highlight w:val="lightGray"/>
              </w:rPr>
            </w:pPr>
            <w:r w:rsidRPr="00720568">
              <w:rPr>
                <w:highlight w:val="lightGray"/>
              </w:rPr>
              <w:t>Move “only” to before “applicable to sources” from the end of the phrase</w:t>
            </w:r>
          </w:p>
        </w:tc>
        <w:tc>
          <w:tcPr>
            <w:tcW w:w="4320" w:type="dxa"/>
          </w:tcPr>
          <w:p w:rsidR="003D4089" w:rsidRPr="00720568" w:rsidRDefault="003D4089" w:rsidP="00271A00">
            <w:pPr>
              <w:rPr>
                <w:highlight w:val="lightGray"/>
              </w:rPr>
            </w:pPr>
            <w:r w:rsidRPr="00720568">
              <w:rPr>
                <w:highlight w:val="lightGray"/>
              </w:rPr>
              <w:t>Clarification</w:t>
            </w:r>
          </w:p>
        </w:tc>
        <w:tc>
          <w:tcPr>
            <w:tcW w:w="787" w:type="dxa"/>
          </w:tcPr>
          <w:p w:rsidR="003D4089" w:rsidRPr="00720568" w:rsidRDefault="003D4089" w:rsidP="00271A00">
            <w:pPr>
              <w:rPr>
                <w:highlight w:val="lightGray"/>
              </w:rPr>
            </w:pPr>
            <w:r w:rsidRPr="00720568">
              <w:rPr>
                <w:highlight w:val="lightGray"/>
              </w:rPr>
              <w:t>done</w:t>
            </w:r>
          </w:p>
        </w:tc>
      </w:tr>
      <w:tr w:rsidR="003D4089" w:rsidRPr="006E233D" w:rsidTr="00D66578">
        <w:tc>
          <w:tcPr>
            <w:tcW w:w="918" w:type="dxa"/>
          </w:tcPr>
          <w:p w:rsidR="003D4089" w:rsidRPr="00720568" w:rsidRDefault="003D4089" w:rsidP="00A65851">
            <w:pPr>
              <w:rPr>
                <w:highlight w:val="lightGray"/>
              </w:rPr>
            </w:pPr>
            <w:r w:rsidRPr="00720568">
              <w:rPr>
                <w:highlight w:val="lightGray"/>
              </w:rPr>
              <w:t>228</w:t>
            </w:r>
          </w:p>
        </w:tc>
        <w:tc>
          <w:tcPr>
            <w:tcW w:w="1350" w:type="dxa"/>
          </w:tcPr>
          <w:p w:rsidR="003D4089" w:rsidRPr="00720568" w:rsidRDefault="003D4089" w:rsidP="00A65851">
            <w:pPr>
              <w:rPr>
                <w:highlight w:val="lightGray"/>
              </w:rPr>
            </w:pPr>
            <w:r w:rsidRPr="00720568">
              <w:rPr>
                <w:highlight w:val="lightGray"/>
              </w:rPr>
              <w:t>0200</w:t>
            </w:r>
          </w:p>
        </w:tc>
        <w:tc>
          <w:tcPr>
            <w:tcW w:w="990" w:type="dxa"/>
          </w:tcPr>
          <w:p w:rsidR="003D4089" w:rsidRPr="00720568" w:rsidRDefault="003D4089" w:rsidP="00A65851">
            <w:pPr>
              <w:rPr>
                <w:highlight w:val="lightGray"/>
              </w:rPr>
            </w:pPr>
            <w:r w:rsidRPr="00720568">
              <w:rPr>
                <w:highlight w:val="lightGray"/>
              </w:rPr>
              <w:t>NA</w:t>
            </w:r>
          </w:p>
        </w:tc>
        <w:tc>
          <w:tcPr>
            <w:tcW w:w="1350" w:type="dxa"/>
          </w:tcPr>
          <w:p w:rsidR="003D4089" w:rsidRPr="00720568" w:rsidRDefault="003D4089" w:rsidP="00A65851">
            <w:pPr>
              <w:rPr>
                <w:highlight w:val="lightGray"/>
              </w:rPr>
            </w:pPr>
            <w:r w:rsidRPr="00720568">
              <w:rPr>
                <w:highlight w:val="lightGray"/>
              </w:rPr>
              <w:t>NA</w:t>
            </w:r>
          </w:p>
        </w:tc>
        <w:tc>
          <w:tcPr>
            <w:tcW w:w="4860" w:type="dxa"/>
          </w:tcPr>
          <w:p w:rsidR="003D4089" w:rsidRPr="00720568" w:rsidRDefault="003D4089" w:rsidP="00FE68CE">
            <w:pPr>
              <w:rPr>
                <w:highlight w:val="lightGray"/>
              </w:rPr>
            </w:pPr>
            <w:r w:rsidRPr="00720568">
              <w:rPr>
                <w:highlight w:val="lightGray"/>
              </w:rPr>
              <w:t>Add “except recovery furnaces regulated in division 234”</w:t>
            </w:r>
          </w:p>
        </w:tc>
        <w:tc>
          <w:tcPr>
            <w:tcW w:w="4320" w:type="dxa"/>
          </w:tcPr>
          <w:p w:rsidR="003D4089" w:rsidRPr="00720568" w:rsidRDefault="003D4089" w:rsidP="003A177F">
            <w:pPr>
              <w:rPr>
                <w:highlight w:val="lightGray"/>
              </w:rPr>
            </w:pPr>
            <w:r w:rsidRPr="00720568">
              <w:rPr>
                <w:highlight w:val="lightGray"/>
              </w:rPr>
              <w:t xml:space="preserve">The change in the definition of fuel burning equipment pulls in recovery furnaces so they need to be exempt from the sulfur dioxide standards in division 228.  There are sulfur dioxide standards for recovery furnaces in division 234.  </w:t>
            </w:r>
          </w:p>
        </w:tc>
        <w:tc>
          <w:tcPr>
            <w:tcW w:w="787" w:type="dxa"/>
          </w:tcPr>
          <w:p w:rsidR="003D4089" w:rsidRPr="006E233D" w:rsidRDefault="003D4089" w:rsidP="00FE68CE">
            <w:r w:rsidRPr="00720568">
              <w:rPr>
                <w:highlight w:val="lightGray"/>
              </w:rPr>
              <w:t>done</w:t>
            </w:r>
          </w:p>
        </w:tc>
      </w:tr>
      <w:tr w:rsidR="003D4089" w:rsidRPr="006E233D" w:rsidTr="00D66578">
        <w:tc>
          <w:tcPr>
            <w:tcW w:w="918" w:type="dxa"/>
          </w:tcPr>
          <w:p w:rsidR="003D4089" w:rsidRPr="006E233D" w:rsidRDefault="003D4089" w:rsidP="00A65851">
            <w:r w:rsidRPr="006E233D">
              <w:t>228</w:t>
            </w:r>
          </w:p>
        </w:tc>
        <w:tc>
          <w:tcPr>
            <w:tcW w:w="1350" w:type="dxa"/>
          </w:tcPr>
          <w:p w:rsidR="003D4089" w:rsidRPr="006E233D" w:rsidRDefault="003D4089" w:rsidP="00A65851">
            <w:r w:rsidRPr="006E233D">
              <w:t>0210(1)</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E054BE">
            <w:r w:rsidRPr="006E233D">
              <w:t xml:space="preserve">Change </w:t>
            </w:r>
            <w:r>
              <w:t>the grain loading requirements for fuel burning equipment</w:t>
            </w:r>
            <w:r w:rsidRPr="006E233D">
              <w:t xml:space="preserve"> to the following:  </w:t>
            </w:r>
          </w:p>
          <w:p w:rsidR="003D4089" w:rsidRPr="006E233D" w:rsidRDefault="003D4089" w:rsidP="00E054BE">
            <w:r w:rsidRPr="006E233D">
              <w:t xml:space="preserve">(a) 0.20 grains per dry standard cubic foot for sources installed, constructed, or modified before June 1, 1970 except as required by section (d). </w:t>
            </w:r>
          </w:p>
          <w:p w:rsidR="003D4089" w:rsidRPr="006E233D" w:rsidRDefault="003D4089" w:rsidP="00E054BE">
            <w:r w:rsidRPr="006E233D">
              <w:t>(b) 0.1 grains per dry standard cubic foot for sources installed, constructed, or modified after June 1, 1970, except as required by sections (c) and (d).</w:t>
            </w:r>
          </w:p>
          <w:p w:rsidR="003D4089" w:rsidRPr="006E233D" w:rsidRDefault="003D4089" w:rsidP="00E054BE">
            <w:r w:rsidRPr="006E233D">
              <w:t xml:space="preserve">(c) 0.10 grains per dry standard cubic foot if the source is located within 5 miles of a PM10/PM2.5 sustainment area, nonattainment area, or maintenance area and was installed, constructed or modified after June 1, 1970.   </w:t>
            </w:r>
          </w:p>
          <w:p w:rsidR="003D4089" w:rsidRPr="006E233D" w:rsidRDefault="003D4089" w:rsidP="00E054BE">
            <w:r w:rsidRPr="006E233D">
              <w:t xml:space="preserve">(d) 0.10 grains per dry standard cubic foot for all sources on or after January 1, 2019.   </w:t>
            </w:r>
          </w:p>
          <w:p w:rsidR="003D4089" w:rsidRPr="006E233D" w:rsidRDefault="003D4089" w:rsidP="00E054BE">
            <w:r w:rsidRPr="006E233D">
              <w:t xml:space="preserve">(2) The owner or operator of an existing source who is unable to comply with OAR 340-228-0210(1)(a), (c), or (d) may request that DEQ grant an extension allowing the source up to one year to comply with the standard, if such period is necessary for the installation of controls.   </w:t>
            </w:r>
          </w:p>
        </w:tc>
        <w:tc>
          <w:tcPr>
            <w:tcW w:w="4320" w:type="dxa"/>
          </w:tcPr>
          <w:p w:rsidR="003D4089" w:rsidRPr="006E233D" w:rsidRDefault="003D4089" w:rsidP="00E054BE">
            <w:r w:rsidRPr="006E233D">
              <w:t>DEQ is proposing the change because of the following reasons:</w:t>
            </w:r>
          </w:p>
          <w:p w:rsidR="003D4089" w:rsidRPr="006E233D" w:rsidRDefault="003D4089" w:rsidP="00E054BE">
            <w:pPr>
              <w:numPr>
                <w:ilvl w:val="0"/>
                <w:numId w:val="12"/>
              </w:numPr>
            </w:pPr>
            <w:r w:rsidRPr="006E233D">
              <w:t>Some of the affected sources will probably have to reduce emissions anyway due to future regulations, such as the Boiler and Industrial furnace MACT.</w:t>
            </w:r>
          </w:p>
          <w:p w:rsidR="003D4089" w:rsidRPr="006E233D" w:rsidRDefault="003D4089" w:rsidP="00E054BE">
            <w:pPr>
              <w:numPr>
                <w:ilvl w:val="0"/>
                <w:numId w:val="12"/>
              </w:numPr>
            </w:pPr>
            <w:r w:rsidRPr="006E233D">
              <w:t>Having two standards creates an unequal playing field for industry; especially since new sources can be as much as 40 years old.</w:t>
            </w:r>
          </w:p>
          <w:p w:rsidR="003D4089" w:rsidRPr="006E233D" w:rsidRDefault="003D4089" w:rsidP="00E054BE">
            <w:pPr>
              <w:numPr>
                <w:ilvl w:val="0"/>
                <w:numId w:val="12"/>
              </w:numPr>
            </w:pPr>
            <w:r w:rsidRPr="006E233D">
              <w:t>More and more areas of the state are special control areas due to population increases.</w:t>
            </w:r>
          </w:p>
          <w:p w:rsidR="003D4089" w:rsidRPr="006E233D" w:rsidRDefault="003D4089" w:rsidP="00E054B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  This proposed rule change will reduce grain loading in all areas and will help prevent future problem.</w:t>
            </w:r>
          </w:p>
          <w:p w:rsidR="003D4089" w:rsidRPr="006E233D" w:rsidRDefault="003D4089" w:rsidP="00E054BE">
            <w:pPr>
              <w:numPr>
                <w:ilvl w:val="0"/>
                <w:numId w:val="12"/>
              </w:numPr>
            </w:pPr>
            <w:r w:rsidRPr="006E233D">
              <w:t>Phased compliance will give sources that cannot meet the new standards time to comply.</w:t>
            </w:r>
          </w:p>
          <w:p w:rsidR="003D4089" w:rsidRPr="006E233D" w:rsidRDefault="003D4089" w:rsidP="00E054BE">
            <w:pPr>
              <w:pStyle w:val="ListParagraph"/>
              <w:numPr>
                <w:ilvl w:val="0"/>
                <w:numId w:val="12"/>
              </w:numPr>
            </w:pPr>
            <w:r w:rsidRPr="006E233D">
              <w:t xml:space="preserve">Changes would make it easier </w:t>
            </w:r>
          </w:p>
          <w:p w:rsidR="003D4089" w:rsidRPr="006E233D" w:rsidRDefault="003D4089" w:rsidP="00E054BE">
            <w:pPr>
              <w:pStyle w:val="ListParagraph"/>
              <w:numPr>
                <w:ilvl w:val="0"/>
                <w:numId w:val="12"/>
              </w:numPr>
            </w:pPr>
            <w:r w:rsidRPr="006E233D">
              <w:t>to determine compliance for the both the source and the DEQ.</w:t>
            </w:r>
          </w:p>
        </w:tc>
        <w:tc>
          <w:tcPr>
            <w:tcW w:w="787" w:type="dxa"/>
          </w:tcPr>
          <w:p w:rsidR="003D4089" w:rsidRPr="006E233D" w:rsidRDefault="003D4089" w:rsidP="00E054BE">
            <w:r w:rsidRPr="006E233D">
              <w:t>done</w:t>
            </w:r>
          </w:p>
        </w:tc>
      </w:tr>
      <w:tr w:rsidR="003D4089" w:rsidRPr="006E233D" w:rsidTr="00D66578">
        <w:tc>
          <w:tcPr>
            <w:tcW w:w="918" w:type="dxa"/>
          </w:tcPr>
          <w:p w:rsidR="003D4089" w:rsidRPr="00720568" w:rsidRDefault="003D4089" w:rsidP="00A65851">
            <w:pPr>
              <w:rPr>
                <w:highlight w:val="lightGray"/>
              </w:rPr>
            </w:pPr>
            <w:r w:rsidRPr="00720568">
              <w:rPr>
                <w:highlight w:val="lightGray"/>
              </w:rPr>
              <w:t>228</w:t>
            </w:r>
          </w:p>
        </w:tc>
        <w:tc>
          <w:tcPr>
            <w:tcW w:w="1350" w:type="dxa"/>
          </w:tcPr>
          <w:p w:rsidR="003D4089" w:rsidRPr="00720568" w:rsidRDefault="003D4089" w:rsidP="00A65851">
            <w:pPr>
              <w:rPr>
                <w:highlight w:val="lightGray"/>
              </w:rPr>
            </w:pPr>
            <w:r w:rsidRPr="00720568">
              <w:rPr>
                <w:highlight w:val="lightGray"/>
              </w:rPr>
              <w:t>0210(2)</w:t>
            </w:r>
          </w:p>
        </w:tc>
        <w:tc>
          <w:tcPr>
            <w:tcW w:w="990" w:type="dxa"/>
          </w:tcPr>
          <w:p w:rsidR="003D4089" w:rsidRPr="00720568" w:rsidRDefault="003D4089" w:rsidP="00A65851">
            <w:pPr>
              <w:rPr>
                <w:highlight w:val="lightGray"/>
              </w:rPr>
            </w:pPr>
            <w:r w:rsidRPr="00720568">
              <w:rPr>
                <w:highlight w:val="lightGray"/>
              </w:rPr>
              <w:t>NA</w:t>
            </w:r>
          </w:p>
        </w:tc>
        <w:tc>
          <w:tcPr>
            <w:tcW w:w="1350" w:type="dxa"/>
          </w:tcPr>
          <w:p w:rsidR="003D4089" w:rsidRPr="00720568" w:rsidRDefault="003D4089" w:rsidP="00A65851">
            <w:pPr>
              <w:rPr>
                <w:highlight w:val="lightGray"/>
              </w:rPr>
            </w:pPr>
            <w:r w:rsidRPr="00720568">
              <w:rPr>
                <w:highlight w:val="lightGray"/>
              </w:rPr>
              <w:t>NA</w:t>
            </w:r>
          </w:p>
        </w:tc>
        <w:tc>
          <w:tcPr>
            <w:tcW w:w="4860" w:type="dxa"/>
          </w:tcPr>
          <w:p w:rsidR="003D4089" w:rsidRPr="00720568" w:rsidRDefault="003D4089" w:rsidP="007B33E4">
            <w:pPr>
              <w:rPr>
                <w:highlight w:val="lightGray"/>
              </w:rPr>
            </w:pPr>
            <w:r w:rsidRPr="00720568">
              <w:rPr>
                <w:highlight w:val="lightGray"/>
              </w:rPr>
              <w:t>Delete requirement for burning salt laden wood</w:t>
            </w:r>
          </w:p>
        </w:tc>
        <w:tc>
          <w:tcPr>
            <w:tcW w:w="4320" w:type="dxa"/>
          </w:tcPr>
          <w:p w:rsidR="003D4089" w:rsidRPr="00720568" w:rsidRDefault="003D4089" w:rsidP="005F41F0">
            <w:pPr>
              <w:rPr>
                <w:highlight w:val="lightGray"/>
              </w:rPr>
            </w:pPr>
            <w:r w:rsidRPr="00720568">
              <w:rPr>
                <w:highlight w:val="lightGray"/>
              </w:rPr>
              <w:t>The source for which this was an applicable requirement has shut down and there are no other sources in the state that burn salt laden wood.</w:t>
            </w:r>
          </w:p>
        </w:tc>
        <w:tc>
          <w:tcPr>
            <w:tcW w:w="787" w:type="dxa"/>
          </w:tcPr>
          <w:p w:rsidR="003D4089" w:rsidRPr="006E233D" w:rsidRDefault="003D4089" w:rsidP="005F41F0">
            <w:r w:rsidRPr="00720568">
              <w:rPr>
                <w:highlight w:val="lightGray"/>
              </w:rPr>
              <w:t>done</w:t>
            </w:r>
          </w:p>
        </w:tc>
      </w:tr>
      <w:tr w:rsidR="003D4089" w:rsidRPr="006E233D" w:rsidTr="00D66578">
        <w:tc>
          <w:tcPr>
            <w:tcW w:w="918" w:type="dxa"/>
          </w:tcPr>
          <w:p w:rsidR="003D4089" w:rsidRPr="006E233D" w:rsidRDefault="003D4089" w:rsidP="00A65851">
            <w:r w:rsidRPr="006E233D">
              <w:lastRenderedPageBreak/>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228</w:t>
            </w:r>
          </w:p>
        </w:tc>
        <w:tc>
          <w:tcPr>
            <w:tcW w:w="1350" w:type="dxa"/>
          </w:tcPr>
          <w:p w:rsidR="003D4089" w:rsidRPr="006E233D" w:rsidRDefault="003D4089" w:rsidP="00A65851">
            <w:r>
              <w:t>0210(4</w:t>
            </w:r>
            <w:r w:rsidRPr="006E233D">
              <w:t>)</w:t>
            </w:r>
          </w:p>
        </w:tc>
        <w:tc>
          <w:tcPr>
            <w:tcW w:w="4860" w:type="dxa"/>
          </w:tcPr>
          <w:p w:rsidR="003D4089" w:rsidRPr="006E233D" w:rsidRDefault="003D4089" w:rsidP="003737B3">
            <w:r w:rsidRPr="006E233D">
              <w:t>Add “</w:t>
            </w:r>
            <w:r w:rsidRPr="002A45E9">
              <w:t>Compliance with the emissions standards in section (1) is determined using Oregon Method 5.  For external combustion devices that burn wood fuel by itself or in combination with any other fuel, the emission results are corrected to 12% CO2.  For external combustion devices that burn fuels other than wood, the emission results are corrected to 50% excess air</w:t>
            </w:r>
            <w:r w:rsidRPr="006E233D">
              <w:t>.”</w:t>
            </w:r>
          </w:p>
        </w:tc>
        <w:tc>
          <w:tcPr>
            <w:tcW w:w="4320" w:type="dxa"/>
          </w:tcPr>
          <w:p w:rsidR="003D4089" w:rsidRPr="006E233D" w:rsidRDefault="003D4089" w:rsidP="00FE68CE">
            <w:r w:rsidRPr="006E233D">
              <w:t>A test method should always be specified with each standard  in order to be able to show compliance</w:t>
            </w:r>
          </w:p>
        </w:tc>
        <w:tc>
          <w:tcPr>
            <w:tcW w:w="787" w:type="dxa"/>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720568" w:rsidRDefault="003D4089" w:rsidP="00A65851">
            <w:pPr>
              <w:rPr>
                <w:highlight w:val="lightGray"/>
              </w:rPr>
            </w:pPr>
            <w:r w:rsidRPr="00720568">
              <w:rPr>
                <w:highlight w:val="lightGray"/>
              </w:rPr>
              <w:t>228</w:t>
            </w:r>
          </w:p>
        </w:tc>
        <w:tc>
          <w:tcPr>
            <w:tcW w:w="1350" w:type="dxa"/>
            <w:tcBorders>
              <w:bottom w:val="double" w:sz="6" w:space="0" w:color="auto"/>
            </w:tcBorders>
          </w:tcPr>
          <w:p w:rsidR="003D4089" w:rsidRPr="00720568" w:rsidRDefault="003D4089" w:rsidP="00A65851">
            <w:pPr>
              <w:rPr>
                <w:highlight w:val="lightGray"/>
              </w:rPr>
            </w:pPr>
            <w:r w:rsidRPr="00720568">
              <w:rPr>
                <w:highlight w:val="lightGray"/>
              </w:rPr>
              <w:t>0300</w:t>
            </w:r>
          </w:p>
        </w:tc>
        <w:tc>
          <w:tcPr>
            <w:tcW w:w="990" w:type="dxa"/>
            <w:tcBorders>
              <w:bottom w:val="double" w:sz="6" w:space="0" w:color="auto"/>
            </w:tcBorders>
          </w:tcPr>
          <w:p w:rsidR="003D4089" w:rsidRPr="00720568" w:rsidRDefault="003D4089" w:rsidP="00A65851">
            <w:pPr>
              <w:rPr>
                <w:highlight w:val="lightGray"/>
              </w:rPr>
            </w:pPr>
            <w:r w:rsidRPr="00720568">
              <w:rPr>
                <w:highlight w:val="lightGray"/>
              </w:rPr>
              <w:t>NA</w:t>
            </w:r>
          </w:p>
        </w:tc>
        <w:tc>
          <w:tcPr>
            <w:tcW w:w="1350" w:type="dxa"/>
            <w:tcBorders>
              <w:bottom w:val="double" w:sz="6" w:space="0" w:color="auto"/>
            </w:tcBorders>
          </w:tcPr>
          <w:p w:rsidR="003D4089" w:rsidRPr="00720568" w:rsidRDefault="003D4089" w:rsidP="00A65851">
            <w:pPr>
              <w:rPr>
                <w:highlight w:val="lightGray"/>
              </w:rPr>
            </w:pPr>
            <w:r w:rsidRPr="00720568">
              <w:rPr>
                <w:highlight w:val="lightGray"/>
              </w:rPr>
              <w:t>NA</w:t>
            </w:r>
          </w:p>
        </w:tc>
        <w:tc>
          <w:tcPr>
            <w:tcW w:w="4860" w:type="dxa"/>
            <w:tcBorders>
              <w:bottom w:val="double" w:sz="6" w:space="0" w:color="auto"/>
            </w:tcBorders>
          </w:tcPr>
          <w:p w:rsidR="003D4089" w:rsidRPr="00720568" w:rsidRDefault="003D4089" w:rsidP="008D1F18">
            <w:pPr>
              <w:rPr>
                <w:color w:val="000000"/>
                <w:highlight w:val="lightGray"/>
              </w:rPr>
            </w:pPr>
            <w:r w:rsidRPr="00720568">
              <w:rPr>
                <w:color w:val="000000"/>
                <w:highlight w:val="lightGray"/>
              </w:rPr>
              <w:t>Delete CFR date</w:t>
            </w:r>
          </w:p>
        </w:tc>
        <w:tc>
          <w:tcPr>
            <w:tcW w:w="4320" w:type="dxa"/>
            <w:tcBorders>
              <w:bottom w:val="double" w:sz="6" w:space="0" w:color="auto"/>
            </w:tcBorders>
          </w:tcPr>
          <w:p w:rsidR="003D4089" w:rsidRPr="00720568" w:rsidRDefault="003D4089" w:rsidP="00142A0B">
            <w:pPr>
              <w:rPr>
                <w:bCs/>
                <w:highlight w:val="lightGray"/>
              </w:rPr>
            </w:pPr>
            <w:r w:rsidRPr="00720568">
              <w:rPr>
                <w:bCs/>
                <w:highlight w:val="lightGray"/>
              </w:rPr>
              <w:t xml:space="preserve">CFR date is included in Reference Materials rule, OAR 340-200-0035 </w:t>
            </w:r>
          </w:p>
        </w:tc>
        <w:tc>
          <w:tcPr>
            <w:tcW w:w="787" w:type="dxa"/>
            <w:tcBorders>
              <w:bottom w:val="double" w:sz="6" w:space="0" w:color="auto"/>
            </w:tcBorders>
          </w:tcPr>
          <w:p w:rsidR="003D4089" w:rsidRPr="006E233D" w:rsidRDefault="003D4089" w:rsidP="008D1F18">
            <w:r w:rsidRPr="00720568">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rsidRPr="006E233D">
              <w:t>228</w:t>
            </w:r>
          </w:p>
        </w:tc>
        <w:tc>
          <w:tcPr>
            <w:tcW w:w="1350" w:type="dxa"/>
            <w:tcBorders>
              <w:bottom w:val="double" w:sz="6" w:space="0" w:color="auto"/>
            </w:tcBorders>
          </w:tcPr>
          <w:p w:rsidR="003D4089" w:rsidRPr="006E233D" w:rsidRDefault="003D4089" w:rsidP="00A65851">
            <w:r w:rsidRPr="006E233D">
              <w:t>0400 through 0530 plus Appendix A</w:t>
            </w:r>
          </w:p>
        </w:tc>
        <w:tc>
          <w:tcPr>
            <w:tcW w:w="990" w:type="dxa"/>
            <w:tcBorders>
              <w:bottom w:val="double" w:sz="6" w:space="0" w:color="auto"/>
            </w:tcBorders>
          </w:tcPr>
          <w:p w:rsidR="003D4089" w:rsidRPr="006E233D" w:rsidRDefault="003D4089" w:rsidP="00A65851">
            <w:pPr>
              <w:rPr>
                <w:u w:val="single"/>
              </w:rPr>
            </w:pPr>
          </w:p>
        </w:tc>
        <w:tc>
          <w:tcPr>
            <w:tcW w:w="1350" w:type="dxa"/>
            <w:tcBorders>
              <w:bottom w:val="double" w:sz="6" w:space="0" w:color="auto"/>
            </w:tcBorders>
          </w:tcPr>
          <w:p w:rsidR="003D4089" w:rsidRPr="006E233D" w:rsidRDefault="003D4089" w:rsidP="00A65851">
            <w:pPr>
              <w:rPr>
                <w:u w:val="single"/>
              </w:rPr>
            </w:pPr>
          </w:p>
        </w:tc>
        <w:tc>
          <w:tcPr>
            <w:tcW w:w="4860" w:type="dxa"/>
            <w:tcBorders>
              <w:bottom w:val="double" w:sz="6" w:space="0" w:color="auto"/>
            </w:tcBorders>
          </w:tcPr>
          <w:p w:rsidR="003D4089" w:rsidRPr="006E233D" w:rsidRDefault="003D4089"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3D4089" w:rsidRPr="006E233D" w:rsidRDefault="003D4089" w:rsidP="00F7188D">
            <w:r w:rsidRPr="006E233D">
              <w:t>Rules are no longer necessary since DEQ now uses federal regional haze rules</w:t>
            </w:r>
          </w:p>
        </w:tc>
        <w:tc>
          <w:tcPr>
            <w:tcW w:w="787" w:type="dxa"/>
            <w:tcBorders>
              <w:bottom w:val="double" w:sz="6" w:space="0" w:color="auto"/>
            </w:tcBorders>
          </w:tcPr>
          <w:p w:rsidR="003D4089" w:rsidRPr="006E233D" w:rsidRDefault="003D4089" w:rsidP="005F41F0">
            <w:r w:rsidRPr="006E233D">
              <w:t>done</w:t>
            </w:r>
          </w:p>
        </w:tc>
      </w:tr>
      <w:tr w:rsidR="003D4089" w:rsidRPr="006E233D" w:rsidTr="00D66578">
        <w:tc>
          <w:tcPr>
            <w:tcW w:w="918" w:type="dxa"/>
            <w:shd w:val="clear" w:color="auto" w:fill="B2A1C7" w:themeFill="accent4" w:themeFillTint="99"/>
          </w:tcPr>
          <w:p w:rsidR="003D4089" w:rsidRPr="006E233D" w:rsidRDefault="003D4089" w:rsidP="00A65851">
            <w:r w:rsidRPr="006E233D">
              <w:t>232</w:t>
            </w:r>
          </w:p>
        </w:tc>
        <w:tc>
          <w:tcPr>
            <w:tcW w:w="1350" w:type="dxa"/>
            <w:shd w:val="clear" w:color="auto" w:fill="B2A1C7" w:themeFill="accent4" w:themeFillTint="99"/>
          </w:tcPr>
          <w:p w:rsidR="003D4089" w:rsidRPr="006E233D" w:rsidRDefault="003D4089" w:rsidP="00A65851"/>
        </w:tc>
        <w:tc>
          <w:tcPr>
            <w:tcW w:w="990" w:type="dxa"/>
            <w:shd w:val="clear" w:color="auto" w:fill="B2A1C7" w:themeFill="accent4" w:themeFillTint="99"/>
          </w:tcPr>
          <w:p w:rsidR="003D4089" w:rsidRPr="006E233D" w:rsidRDefault="003D4089" w:rsidP="00A65851">
            <w:pPr>
              <w:rPr>
                <w:color w:val="000000"/>
              </w:rPr>
            </w:pPr>
          </w:p>
        </w:tc>
        <w:tc>
          <w:tcPr>
            <w:tcW w:w="1350" w:type="dxa"/>
            <w:shd w:val="clear" w:color="auto" w:fill="B2A1C7" w:themeFill="accent4" w:themeFillTint="99"/>
          </w:tcPr>
          <w:p w:rsidR="003D4089" w:rsidRPr="006E233D" w:rsidRDefault="003D4089" w:rsidP="00A65851">
            <w:pPr>
              <w:rPr>
                <w:color w:val="000000"/>
              </w:rPr>
            </w:pPr>
          </w:p>
        </w:tc>
        <w:tc>
          <w:tcPr>
            <w:tcW w:w="4860" w:type="dxa"/>
            <w:shd w:val="clear" w:color="auto" w:fill="B2A1C7" w:themeFill="accent4" w:themeFillTint="99"/>
          </w:tcPr>
          <w:p w:rsidR="003D4089" w:rsidRPr="006E233D" w:rsidRDefault="003D4089" w:rsidP="00FE68CE">
            <w:pPr>
              <w:rPr>
                <w:color w:val="000000"/>
              </w:rPr>
            </w:pPr>
            <w:r w:rsidRPr="006E233D">
              <w:rPr>
                <w:color w:val="000000"/>
              </w:rPr>
              <w:t>Emission Standards For VOC Point Sources</w:t>
            </w:r>
          </w:p>
        </w:tc>
        <w:tc>
          <w:tcPr>
            <w:tcW w:w="4320" w:type="dxa"/>
            <w:shd w:val="clear" w:color="auto" w:fill="B2A1C7" w:themeFill="accent4" w:themeFillTint="99"/>
          </w:tcPr>
          <w:p w:rsidR="003D4089" w:rsidRPr="006E233D" w:rsidRDefault="003D4089" w:rsidP="00FE68CE"/>
        </w:tc>
        <w:tc>
          <w:tcPr>
            <w:tcW w:w="787" w:type="dxa"/>
            <w:shd w:val="clear" w:color="auto" w:fill="B2A1C7" w:themeFill="accent4" w:themeFillTint="99"/>
          </w:tcPr>
          <w:p w:rsidR="003D4089" w:rsidRPr="006E233D" w:rsidRDefault="003D4089" w:rsidP="00FE68CE"/>
        </w:tc>
      </w:tr>
      <w:tr w:rsidR="003D4089" w:rsidRPr="006E233D" w:rsidTr="000F1173">
        <w:tc>
          <w:tcPr>
            <w:tcW w:w="918" w:type="dxa"/>
          </w:tcPr>
          <w:p w:rsidR="003D4089" w:rsidRPr="006E233D" w:rsidRDefault="003D4089" w:rsidP="000F1173">
            <w:r w:rsidRPr="006E233D">
              <w:t>232</w:t>
            </w:r>
          </w:p>
        </w:tc>
        <w:tc>
          <w:tcPr>
            <w:tcW w:w="1350" w:type="dxa"/>
          </w:tcPr>
          <w:p w:rsidR="003D4089" w:rsidRPr="006E233D" w:rsidRDefault="003D4089" w:rsidP="000F1173">
            <w:r w:rsidRPr="006E233D">
              <w:t>0010(3)</w:t>
            </w:r>
          </w:p>
        </w:tc>
        <w:tc>
          <w:tcPr>
            <w:tcW w:w="990" w:type="dxa"/>
          </w:tcPr>
          <w:p w:rsidR="003D4089" w:rsidRPr="006E233D" w:rsidRDefault="003D4089" w:rsidP="000F1173">
            <w:r w:rsidRPr="006E233D">
              <w:t>NA</w:t>
            </w:r>
          </w:p>
        </w:tc>
        <w:tc>
          <w:tcPr>
            <w:tcW w:w="1350" w:type="dxa"/>
          </w:tcPr>
          <w:p w:rsidR="003D4089" w:rsidRPr="006E233D" w:rsidRDefault="003D4089" w:rsidP="000F1173">
            <w:r w:rsidRPr="006E233D">
              <w:t>NA</w:t>
            </w:r>
          </w:p>
        </w:tc>
        <w:tc>
          <w:tcPr>
            <w:tcW w:w="4860" w:type="dxa"/>
          </w:tcPr>
          <w:p w:rsidR="003D4089" w:rsidRPr="006E233D" w:rsidRDefault="003D4089" w:rsidP="000F1173">
            <w:r w:rsidRPr="006E233D">
              <w:t>Change Salem SATS to Salem SKATS</w:t>
            </w:r>
          </w:p>
        </w:tc>
        <w:tc>
          <w:tcPr>
            <w:tcW w:w="4320" w:type="dxa"/>
          </w:tcPr>
          <w:p w:rsidR="003D4089" w:rsidRPr="006E233D" w:rsidRDefault="003D4089" w:rsidP="000F1173">
            <w:r>
              <w:t>C</w:t>
            </w:r>
            <w:r w:rsidRPr="006E233D">
              <w:t>orrection</w:t>
            </w:r>
          </w:p>
        </w:tc>
        <w:tc>
          <w:tcPr>
            <w:tcW w:w="787" w:type="dxa"/>
          </w:tcPr>
          <w:p w:rsidR="003D4089" w:rsidRPr="006E233D" w:rsidRDefault="003D4089" w:rsidP="000F1173">
            <w:r w:rsidRPr="006E233D">
              <w:t>done</w:t>
            </w:r>
          </w:p>
        </w:tc>
      </w:tr>
      <w:tr w:rsidR="003D4089" w:rsidRPr="006E233D" w:rsidTr="00D66578">
        <w:tc>
          <w:tcPr>
            <w:tcW w:w="918" w:type="dxa"/>
          </w:tcPr>
          <w:p w:rsidR="003D4089" w:rsidRPr="00212FDA" w:rsidRDefault="003D4089" w:rsidP="00A65851">
            <w:pPr>
              <w:rPr>
                <w:highlight w:val="lightGray"/>
              </w:rPr>
            </w:pPr>
            <w:r w:rsidRPr="00212FDA">
              <w:rPr>
                <w:highlight w:val="lightGray"/>
              </w:rPr>
              <w:t>232</w:t>
            </w:r>
          </w:p>
        </w:tc>
        <w:tc>
          <w:tcPr>
            <w:tcW w:w="1350" w:type="dxa"/>
          </w:tcPr>
          <w:p w:rsidR="003D4089" w:rsidRPr="00212FDA" w:rsidRDefault="003D4089" w:rsidP="00A65851">
            <w:pPr>
              <w:rPr>
                <w:highlight w:val="lightGray"/>
              </w:rPr>
            </w:pPr>
            <w:r w:rsidRPr="00212FDA">
              <w:rPr>
                <w:highlight w:val="lightGray"/>
              </w:rPr>
              <w:t>0010(4)</w:t>
            </w:r>
          </w:p>
        </w:tc>
        <w:tc>
          <w:tcPr>
            <w:tcW w:w="990" w:type="dxa"/>
          </w:tcPr>
          <w:p w:rsidR="003D4089" w:rsidRPr="00212FDA" w:rsidRDefault="003D4089" w:rsidP="00A65851">
            <w:pPr>
              <w:rPr>
                <w:highlight w:val="lightGray"/>
              </w:rPr>
            </w:pPr>
            <w:r w:rsidRPr="00212FDA">
              <w:rPr>
                <w:highlight w:val="lightGray"/>
              </w:rPr>
              <w:t>NA</w:t>
            </w:r>
          </w:p>
        </w:tc>
        <w:tc>
          <w:tcPr>
            <w:tcW w:w="1350" w:type="dxa"/>
          </w:tcPr>
          <w:p w:rsidR="003D4089" w:rsidRPr="00212FDA" w:rsidRDefault="003D4089" w:rsidP="00A65851">
            <w:pPr>
              <w:rPr>
                <w:highlight w:val="lightGray"/>
              </w:rPr>
            </w:pPr>
            <w:r w:rsidRPr="00212FDA">
              <w:rPr>
                <w:highlight w:val="lightGray"/>
              </w:rPr>
              <w:t>NA</w:t>
            </w:r>
          </w:p>
        </w:tc>
        <w:tc>
          <w:tcPr>
            <w:tcW w:w="4860" w:type="dxa"/>
          </w:tcPr>
          <w:p w:rsidR="003D4089" w:rsidRPr="00212FDA" w:rsidRDefault="003D4089" w:rsidP="00FE68CE">
            <w:pPr>
              <w:rPr>
                <w:highlight w:val="lightGray"/>
              </w:rPr>
            </w:pPr>
            <w:r w:rsidRPr="00212FDA">
              <w:rPr>
                <w:highlight w:val="lightGray"/>
              </w:rPr>
              <w:t xml:space="preserve">Add “before add on controls” </w:t>
            </w:r>
          </w:p>
        </w:tc>
        <w:tc>
          <w:tcPr>
            <w:tcW w:w="4320" w:type="dxa"/>
          </w:tcPr>
          <w:p w:rsidR="003D4089" w:rsidRPr="00212FDA" w:rsidRDefault="003D4089" w:rsidP="000F1173">
            <w:pPr>
              <w:rPr>
                <w:highlight w:val="lightGray"/>
              </w:rPr>
            </w:pPr>
            <w:r w:rsidRPr="00212FDA">
              <w:rPr>
                <w:highlight w:val="lightGray"/>
              </w:rPr>
              <w:t>Correction. States must do RACT for major sources using uncontrolled emissions</w:t>
            </w:r>
          </w:p>
        </w:tc>
        <w:tc>
          <w:tcPr>
            <w:tcW w:w="787" w:type="dxa"/>
          </w:tcPr>
          <w:p w:rsidR="003D4089" w:rsidRPr="006E233D" w:rsidRDefault="003D4089" w:rsidP="00FE68CE">
            <w:r w:rsidRPr="00212FDA">
              <w:rPr>
                <w:highlight w:val="lightGray"/>
              </w:rPr>
              <w:t>done</w:t>
            </w:r>
          </w:p>
        </w:tc>
      </w:tr>
      <w:tr w:rsidR="003D4089" w:rsidRPr="006E233D" w:rsidTr="00D66578">
        <w:tc>
          <w:tcPr>
            <w:tcW w:w="918" w:type="dxa"/>
          </w:tcPr>
          <w:p w:rsidR="003D4089" w:rsidRPr="00212FDA" w:rsidRDefault="003D4089" w:rsidP="00A65851">
            <w:pPr>
              <w:rPr>
                <w:highlight w:val="lightGray"/>
              </w:rPr>
            </w:pPr>
            <w:r w:rsidRPr="00212FDA">
              <w:rPr>
                <w:highlight w:val="lightGray"/>
              </w:rPr>
              <w:t>232</w:t>
            </w:r>
          </w:p>
        </w:tc>
        <w:tc>
          <w:tcPr>
            <w:tcW w:w="1350" w:type="dxa"/>
          </w:tcPr>
          <w:p w:rsidR="003D4089" w:rsidRPr="00212FDA" w:rsidRDefault="003D4089" w:rsidP="00A65851">
            <w:pPr>
              <w:rPr>
                <w:highlight w:val="lightGray"/>
              </w:rPr>
            </w:pPr>
            <w:r w:rsidRPr="00212FDA">
              <w:rPr>
                <w:highlight w:val="lightGray"/>
              </w:rPr>
              <w:t>0020(1)</w:t>
            </w:r>
          </w:p>
        </w:tc>
        <w:tc>
          <w:tcPr>
            <w:tcW w:w="990" w:type="dxa"/>
          </w:tcPr>
          <w:p w:rsidR="003D4089" w:rsidRPr="00212FDA" w:rsidRDefault="003D4089" w:rsidP="00A65851">
            <w:pPr>
              <w:rPr>
                <w:highlight w:val="lightGray"/>
              </w:rPr>
            </w:pPr>
            <w:r w:rsidRPr="00212FDA">
              <w:rPr>
                <w:highlight w:val="lightGray"/>
              </w:rPr>
              <w:t>NA</w:t>
            </w:r>
          </w:p>
        </w:tc>
        <w:tc>
          <w:tcPr>
            <w:tcW w:w="1350" w:type="dxa"/>
          </w:tcPr>
          <w:p w:rsidR="003D4089" w:rsidRPr="00212FDA" w:rsidRDefault="003D4089" w:rsidP="00A65851">
            <w:pPr>
              <w:rPr>
                <w:highlight w:val="lightGray"/>
              </w:rPr>
            </w:pPr>
            <w:r w:rsidRPr="00212FDA">
              <w:rPr>
                <w:highlight w:val="lightGray"/>
              </w:rPr>
              <w:t>NA</w:t>
            </w:r>
          </w:p>
        </w:tc>
        <w:tc>
          <w:tcPr>
            <w:tcW w:w="4860" w:type="dxa"/>
          </w:tcPr>
          <w:p w:rsidR="003D4089" w:rsidRPr="00212FDA" w:rsidRDefault="003D4089" w:rsidP="003307C3">
            <w:pPr>
              <w:rPr>
                <w:bCs/>
                <w:highlight w:val="lightGray"/>
              </w:rPr>
            </w:pPr>
            <w:r w:rsidRPr="00212FDA">
              <w:rPr>
                <w:highlight w:val="lightGray"/>
              </w:rPr>
              <w:t>Delete “</w:t>
            </w:r>
            <w:r w:rsidRPr="00212FDA">
              <w:rPr>
                <w:bCs/>
                <w:highlight w:val="lightGray"/>
              </w:rPr>
              <w:t>(1) Notwithstanding the emission limitations in OAR 340 this division, all new major sources or major modifications at existing sources, located within the areas cited in section (2) of this rule, shall comply with OAR 340 division 224 (New Source Review).”</w:t>
            </w:r>
          </w:p>
        </w:tc>
        <w:tc>
          <w:tcPr>
            <w:tcW w:w="4320" w:type="dxa"/>
          </w:tcPr>
          <w:p w:rsidR="003D4089" w:rsidRPr="006E233D" w:rsidRDefault="003D4089" w:rsidP="003307C3">
            <w:r w:rsidRPr="00212FDA">
              <w:rPr>
                <w:highlight w:val="lightGray"/>
              </w:rPr>
              <w:t>This does not add anything to the rules.  It is covered in division 224 so delete here.</w:t>
            </w:r>
            <w:r w:rsidRPr="0092706A">
              <w:t xml:space="preserve">  </w:t>
            </w:r>
          </w:p>
        </w:tc>
        <w:tc>
          <w:tcPr>
            <w:tcW w:w="787" w:type="dxa"/>
          </w:tcPr>
          <w:p w:rsidR="003D4089" w:rsidRPr="006E233D" w:rsidRDefault="003D4089" w:rsidP="00FE68CE"/>
        </w:tc>
      </w:tr>
      <w:tr w:rsidR="003D4089" w:rsidRPr="006E233D" w:rsidTr="00D66578">
        <w:tc>
          <w:tcPr>
            <w:tcW w:w="918" w:type="dxa"/>
          </w:tcPr>
          <w:p w:rsidR="003D4089" w:rsidRPr="006E233D" w:rsidRDefault="003D4089" w:rsidP="00A65851">
            <w:r w:rsidRPr="006E233D">
              <w:t>232</w:t>
            </w:r>
          </w:p>
        </w:tc>
        <w:tc>
          <w:tcPr>
            <w:tcW w:w="1350" w:type="dxa"/>
          </w:tcPr>
          <w:p w:rsidR="003D4089" w:rsidRPr="006E233D" w:rsidRDefault="003D4089" w:rsidP="00A65851">
            <w:r w:rsidRPr="006E233D">
              <w:t>0030(17)</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0020(35)</w:t>
            </w:r>
          </w:p>
        </w:tc>
        <w:tc>
          <w:tcPr>
            <w:tcW w:w="4860" w:type="dxa"/>
          </w:tcPr>
          <w:p w:rsidR="003D4089" w:rsidRPr="006E233D" w:rsidRDefault="003D4089" w:rsidP="003307C3">
            <w:r w:rsidRPr="006E233D">
              <w:t xml:space="preserve">Move definition of “day” to division 200 </w:t>
            </w:r>
          </w:p>
        </w:tc>
        <w:tc>
          <w:tcPr>
            <w:tcW w:w="4320" w:type="dxa"/>
          </w:tcPr>
          <w:p w:rsidR="003D4089" w:rsidRPr="006E233D" w:rsidRDefault="003D4089" w:rsidP="003307C3">
            <w:r w:rsidRPr="006E233D">
              <w:t xml:space="preserve">Definition used in many divisions </w:t>
            </w:r>
          </w:p>
        </w:tc>
        <w:tc>
          <w:tcPr>
            <w:tcW w:w="787" w:type="dxa"/>
          </w:tcPr>
          <w:p w:rsidR="003D4089" w:rsidRPr="006E233D" w:rsidRDefault="003D4089" w:rsidP="00FE68CE">
            <w:r w:rsidRPr="006E233D">
              <w:t>done</w:t>
            </w:r>
          </w:p>
        </w:tc>
      </w:tr>
      <w:tr w:rsidR="003D4089" w:rsidRPr="00863B07" w:rsidTr="00D66578">
        <w:tc>
          <w:tcPr>
            <w:tcW w:w="918" w:type="dxa"/>
          </w:tcPr>
          <w:p w:rsidR="003D4089" w:rsidRPr="00863B07" w:rsidRDefault="003D4089" w:rsidP="00A65851">
            <w:r w:rsidRPr="00863B07">
              <w:t>232</w:t>
            </w:r>
          </w:p>
        </w:tc>
        <w:tc>
          <w:tcPr>
            <w:tcW w:w="1350" w:type="dxa"/>
          </w:tcPr>
          <w:p w:rsidR="003D4089" w:rsidRPr="00863B07" w:rsidRDefault="003D4089" w:rsidP="00A65851">
            <w:r w:rsidRPr="00863B07">
              <w:t>0030(19)</w:t>
            </w:r>
          </w:p>
        </w:tc>
        <w:tc>
          <w:tcPr>
            <w:tcW w:w="990" w:type="dxa"/>
          </w:tcPr>
          <w:p w:rsidR="003D4089" w:rsidRPr="00863B07" w:rsidRDefault="003D4089" w:rsidP="00A65851">
            <w:r w:rsidRPr="00863B07">
              <w:t>200</w:t>
            </w:r>
          </w:p>
        </w:tc>
        <w:tc>
          <w:tcPr>
            <w:tcW w:w="1350" w:type="dxa"/>
          </w:tcPr>
          <w:p w:rsidR="003D4089" w:rsidRPr="00863B07" w:rsidRDefault="003D4089" w:rsidP="00A65851">
            <w:r w:rsidRPr="00863B07">
              <w:t>0020(52)</w:t>
            </w:r>
          </w:p>
        </w:tc>
        <w:tc>
          <w:tcPr>
            <w:tcW w:w="4860" w:type="dxa"/>
          </w:tcPr>
          <w:p w:rsidR="003D4089" w:rsidRDefault="003D4089" w:rsidP="00863B07">
            <w:r>
              <w:t xml:space="preserve">Delete and use the </w:t>
            </w:r>
            <w:r w:rsidRPr="00863B07">
              <w:t>definition of “emission</w:t>
            </w:r>
            <w:r>
              <w:t>s</w:t>
            </w:r>
            <w:r w:rsidRPr="00863B07">
              <w:t xml:space="preserve"> unit” </w:t>
            </w:r>
            <w:r>
              <w:t xml:space="preserve">in </w:t>
            </w:r>
            <w:r w:rsidRPr="00863B07">
              <w:t>division 200</w:t>
            </w:r>
          </w:p>
          <w:p w:rsidR="003D4089" w:rsidRPr="00863B07" w:rsidRDefault="003D4089" w:rsidP="00863B07">
            <w:r>
              <w:t>(</w:t>
            </w:r>
            <w:r w:rsidRPr="00863B07">
              <w:t xml:space="preserve">52) "Emissions unit" means any part or activity of a source that emits or has the potential to emit any regulated air pollutant. </w:t>
            </w:r>
          </w:p>
          <w:p w:rsidR="003D4089" w:rsidRPr="00863B07" w:rsidRDefault="003D4089"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3D4089" w:rsidRPr="00863B07" w:rsidRDefault="003D4089"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3D4089" w:rsidRPr="00863B07" w:rsidRDefault="003D4089" w:rsidP="00863B07">
            <w:r w:rsidRPr="00863B07">
              <w:t xml:space="preserve">(B) The emissions from the emissions unit are quantifiable. </w:t>
            </w:r>
          </w:p>
          <w:p w:rsidR="003D4089" w:rsidRPr="00863B07" w:rsidRDefault="003D4089" w:rsidP="00863B07">
            <w:r w:rsidRPr="00863B07">
              <w:lastRenderedPageBreak/>
              <w:t xml:space="preserve">(b) Emissions units may be defined on a pollutant by pollutant basis where applicable. </w:t>
            </w:r>
          </w:p>
          <w:p w:rsidR="003D4089" w:rsidRPr="00863B07" w:rsidRDefault="003D4089" w:rsidP="00863B07">
            <w:r w:rsidRPr="00863B07">
              <w:t xml:space="preserve">(c) The term emissions unit is not meant to alter or affect the definition of the term "unit" under Title IV of the FCAA. </w:t>
            </w:r>
          </w:p>
          <w:p w:rsidR="003D4089" w:rsidRPr="00863B07" w:rsidRDefault="003D4089" w:rsidP="00863B07">
            <w:r w:rsidRPr="00863B07">
              <w:t xml:space="preserve">(d) Parts and activities cannot be grouped for determining emissions increases from an emissions unit under OAR 340-224-0050 through 340-224-0070, or 340 division 210, or for determining the applicability of any New Source Performance Standard (NSPS). </w:t>
            </w:r>
          </w:p>
        </w:tc>
        <w:tc>
          <w:tcPr>
            <w:tcW w:w="4320" w:type="dxa"/>
          </w:tcPr>
          <w:p w:rsidR="003D4089" w:rsidRPr="00863B07" w:rsidRDefault="003D4089" w:rsidP="00B519E4">
            <w:pPr>
              <w:rPr>
                <w:bCs/>
              </w:rPr>
            </w:pPr>
            <w:r w:rsidRPr="00863B07">
              <w:rPr>
                <w:bCs/>
              </w:rPr>
              <w:lastRenderedPageBreak/>
              <w:t>340-232-0030(19) "Emissions unit" means any part of a stationary source which emits or would have the potential to emit any pollutant subject to regulation.</w:t>
            </w:r>
          </w:p>
          <w:p w:rsidR="003D4089" w:rsidRPr="00863B07" w:rsidRDefault="003D4089" w:rsidP="003307C3"/>
          <w:p w:rsidR="003D4089" w:rsidRPr="00863B07" w:rsidRDefault="003D4089" w:rsidP="003307C3">
            <w:r w:rsidRPr="00863B07">
              <w:t>Definition different from division 200 definition</w:t>
            </w:r>
          </w:p>
        </w:tc>
        <w:tc>
          <w:tcPr>
            <w:tcW w:w="787" w:type="dxa"/>
          </w:tcPr>
          <w:p w:rsidR="003D4089" w:rsidRPr="00863B07" w:rsidRDefault="003D4089" w:rsidP="00FE68CE">
            <w:r w:rsidRPr="00863B07">
              <w:t>done</w:t>
            </w:r>
          </w:p>
        </w:tc>
      </w:tr>
      <w:tr w:rsidR="003D4089" w:rsidRPr="00863B07" w:rsidTr="00D66578">
        <w:tc>
          <w:tcPr>
            <w:tcW w:w="918" w:type="dxa"/>
          </w:tcPr>
          <w:p w:rsidR="003D4089" w:rsidRPr="00863B07" w:rsidRDefault="003D4089" w:rsidP="00A65851">
            <w:r w:rsidRPr="00863B07">
              <w:lastRenderedPageBreak/>
              <w:t>232</w:t>
            </w:r>
          </w:p>
        </w:tc>
        <w:tc>
          <w:tcPr>
            <w:tcW w:w="1350" w:type="dxa"/>
          </w:tcPr>
          <w:p w:rsidR="003D4089" w:rsidRPr="00863B07" w:rsidRDefault="003D4089" w:rsidP="00A65851">
            <w:r w:rsidRPr="00863B07">
              <w:t>0030(28)</w:t>
            </w:r>
          </w:p>
        </w:tc>
        <w:tc>
          <w:tcPr>
            <w:tcW w:w="990" w:type="dxa"/>
          </w:tcPr>
          <w:p w:rsidR="003D4089" w:rsidRPr="00863B07" w:rsidRDefault="003D4089" w:rsidP="00A65851">
            <w:r w:rsidRPr="00863B07">
              <w:t>NA</w:t>
            </w:r>
          </w:p>
        </w:tc>
        <w:tc>
          <w:tcPr>
            <w:tcW w:w="1350" w:type="dxa"/>
          </w:tcPr>
          <w:p w:rsidR="003D4089" w:rsidRPr="00863B07" w:rsidRDefault="003D4089" w:rsidP="00A65851">
            <w:r w:rsidRPr="00863B07">
              <w:t>NA</w:t>
            </w:r>
          </w:p>
        </w:tc>
        <w:tc>
          <w:tcPr>
            <w:tcW w:w="4860" w:type="dxa"/>
          </w:tcPr>
          <w:p w:rsidR="003D4089" w:rsidRPr="00863B07" w:rsidRDefault="003D4089" w:rsidP="00FE68CE">
            <w:r w:rsidRPr="00863B07">
              <w:t>Change “gas service” which is not used to “gaseous service”</w:t>
            </w:r>
          </w:p>
        </w:tc>
        <w:tc>
          <w:tcPr>
            <w:tcW w:w="4320" w:type="dxa"/>
          </w:tcPr>
          <w:p w:rsidR="003D4089" w:rsidRPr="00863B07" w:rsidRDefault="003D4089" w:rsidP="00FE68CE">
            <w:r w:rsidRPr="00863B07">
              <w:t>Correction</w:t>
            </w:r>
          </w:p>
        </w:tc>
        <w:tc>
          <w:tcPr>
            <w:tcW w:w="787" w:type="dxa"/>
          </w:tcPr>
          <w:p w:rsidR="003D4089" w:rsidRPr="00863B07" w:rsidRDefault="003D4089" w:rsidP="00FE68CE">
            <w:r w:rsidRPr="00863B07">
              <w:t>done</w:t>
            </w:r>
          </w:p>
        </w:tc>
      </w:tr>
      <w:tr w:rsidR="003D4089" w:rsidRPr="00863B07" w:rsidTr="00D66578">
        <w:tc>
          <w:tcPr>
            <w:tcW w:w="918" w:type="dxa"/>
          </w:tcPr>
          <w:p w:rsidR="003D4089" w:rsidRPr="00863B07" w:rsidRDefault="003D4089" w:rsidP="00A65851">
            <w:r w:rsidRPr="00863B07">
              <w:t>232</w:t>
            </w:r>
          </w:p>
        </w:tc>
        <w:tc>
          <w:tcPr>
            <w:tcW w:w="1350" w:type="dxa"/>
          </w:tcPr>
          <w:p w:rsidR="003D4089" w:rsidRPr="00863B07" w:rsidRDefault="003D4089" w:rsidP="00A65851">
            <w:r w:rsidRPr="00863B07">
              <w:t>0030(31)</w:t>
            </w:r>
          </w:p>
        </w:tc>
        <w:tc>
          <w:tcPr>
            <w:tcW w:w="990" w:type="dxa"/>
          </w:tcPr>
          <w:p w:rsidR="003D4089" w:rsidRPr="00863B07" w:rsidRDefault="003D4089" w:rsidP="00A65851">
            <w:r w:rsidRPr="00863B07">
              <w:t>200</w:t>
            </w:r>
          </w:p>
        </w:tc>
        <w:tc>
          <w:tcPr>
            <w:tcW w:w="1350" w:type="dxa"/>
          </w:tcPr>
          <w:p w:rsidR="003D4089" w:rsidRPr="00863B07" w:rsidRDefault="003D4089" w:rsidP="00A65851">
            <w:r w:rsidRPr="00863B07">
              <w:t>0020(71)</w:t>
            </w:r>
          </w:p>
        </w:tc>
        <w:tc>
          <w:tcPr>
            <w:tcW w:w="4860" w:type="dxa"/>
          </w:tcPr>
          <w:p w:rsidR="003D4089" w:rsidRPr="00863B07" w:rsidRDefault="003D4089"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3D4089" w:rsidRPr="008A51F0" w:rsidRDefault="003D4089" w:rsidP="008A51F0">
            <w:r w:rsidRPr="008A51F0">
              <w:rPr>
                <w:bCs/>
              </w:rPr>
              <w:t>See discussion above in division 200</w:t>
            </w:r>
            <w:r w:rsidRPr="008A51F0">
              <w:t>. Division 232 definition different from division 234 and 240 definitions.  Use definition from division 234 and division 240 and move to division 200</w:t>
            </w:r>
          </w:p>
        </w:tc>
        <w:tc>
          <w:tcPr>
            <w:tcW w:w="787" w:type="dxa"/>
          </w:tcPr>
          <w:p w:rsidR="003D4089" w:rsidRPr="00863B07" w:rsidRDefault="003D4089" w:rsidP="00FE68CE">
            <w:r w:rsidRPr="00863B07">
              <w:t>done</w:t>
            </w:r>
          </w:p>
        </w:tc>
      </w:tr>
      <w:tr w:rsidR="003D4089" w:rsidRPr="00F82E87" w:rsidTr="00D66578">
        <w:tc>
          <w:tcPr>
            <w:tcW w:w="918" w:type="dxa"/>
          </w:tcPr>
          <w:p w:rsidR="003D4089" w:rsidRPr="00F82E87" w:rsidRDefault="003D4089" w:rsidP="00A65851">
            <w:r w:rsidRPr="00F82E87">
              <w:t>232</w:t>
            </w:r>
          </w:p>
        </w:tc>
        <w:tc>
          <w:tcPr>
            <w:tcW w:w="1350" w:type="dxa"/>
          </w:tcPr>
          <w:p w:rsidR="003D4089" w:rsidRPr="00F82E87" w:rsidRDefault="003D4089" w:rsidP="00A65851">
            <w:r w:rsidRPr="00F82E87">
              <w:t>0030(41)</w:t>
            </w:r>
          </w:p>
        </w:tc>
        <w:tc>
          <w:tcPr>
            <w:tcW w:w="990" w:type="dxa"/>
          </w:tcPr>
          <w:p w:rsidR="003D4089" w:rsidRPr="00F82E87" w:rsidRDefault="003D4089" w:rsidP="00A65851">
            <w:r w:rsidRPr="00F82E87">
              <w:t>NA</w:t>
            </w:r>
          </w:p>
        </w:tc>
        <w:tc>
          <w:tcPr>
            <w:tcW w:w="1350" w:type="dxa"/>
          </w:tcPr>
          <w:p w:rsidR="003D4089" w:rsidRPr="00F82E87" w:rsidRDefault="003D4089" w:rsidP="00A65851">
            <w:r w:rsidRPr="00F82E87">
              <w:t xml:space="preserve"> NA</w:t>
            </w:r>
          </w:p>
        </w:tc>
        <w:tc>
          <w:tcPr>
            <w:tcW w:w="4860" w:type="dxa"/>
          </w:tcPr>
          <w:p w:rsidR="003D4089" w:rsidRPr="00F82E87" w:rsidRDefault="003D4089" w:rsidP="0037683C">
            <w:r w:rsidRPr="00F82E87">
              <w:t xml:space="preserve">Delete definition of “low solvent coating” </w:t>
            </w:r>
          </w:p>
        </w:tc>
        <w:tc>
          <w:tcPr>
            <w:tcW w:w="4320" w:type="dxa"/>
          </w:tcPr>
          <w:p w:rsidR="003D4089" w:rsidRPr="00F82E87" w:rsidRDefault="003D4089" w:rsidP="00FE68CE">
            <w:r w:rsidRPr="00F82E87">
              <w:t>Definition not used in division 232 or any other division</w:t>
            </w:r>
          </w:p>
        </w:tc>
        <w:tc>
          <w:tcPr>
            <w:tcW w:w="787" w:type="dxa"/>
          </w:tcPr>
          <w:p w:rsidR="003D4089" w:rsidRPr="00F82E87" w:rsidRDefault="003D4089" w:rsidP="00FE68CE">
            <w:r w:rsidRPr="00F82E87">
              <w:t>done</w:t>
            </w:r>
          </w:p>
        </w:tc>
      </w:tr>
      <w:tr w:rsidR="003D4089" w:rsidRPr="004C3F97" w:rsidTr="00D66578">
        <w:tc>
          <w:tcPr>
            <w:tcW w:w="918" w:type="dxa"/>
          </w:tcPr>
          <w:p w:rsidR="003D4089" w:rsidRPr="00A43FC1" w:rsidRDefault="003D4089" w:rsidP="00A65851">
            <w:r w:rsidRPr="00A43FC1">
              <w:t>232</w:t>
            </w:r>
          </w:p>
        </w:tc>
        <w:tc>
          <w:tcPr>
            <w:tcW w:w="1350" w:type="dxa"/>
          </w:tcPr>
          <w:p w:rsidR="003D4089" w:rsidRPr="00A43FC1" w:rsidRDefault="003D4089" w:rsidP="00A65851">
            <w:r w:rsidRPr="00A43FC1">
              <w:t>0030(42)</w:t>
            </w:r>
          </w:p>
        </w:tc>
        <w:tc>
          <w:tcPr>
            <w:tcW w:w="990" w:type="dxa"/>
          </w:tcPr>
          <w:p w:rsidR="003D4089" w:rsidRPr="00A43FC1" w:rsidRDefault="003D4089" w:rsidP="00A65851">
            <w:r w:rsidRPr="00A43FC1">
              <w:t>200</w:t>
            </w:r>
          </w:p>
        </w:tc>
        <w:tc>
          <w:tcPr>
            <w:tcW w:w="1350" w:type="dxa"/>
          </w:tcPr>
          <w:p w:rsidR="003D4089" w:rsidRPr="00A43FC1" w:rsidRDefault="003D4089" w:rsidP="00A65851">
            <w:r w:rsidRPr="00A43FC1">
              <w:t>0020(84)</w:t>
            </w:r>
          </w:p>
        </w:tc>
        <w:tc>
          <w:tcPr>
            <w:tcW w:w="4860" w:type="dxa"/>
          </w:tcPr>
          <w:p w:rsidR="003D4089" w:rsidRPr="00A43FC1" w:rsidRDefault="003D4089" w:rsidP="00C1514E">
            <w:r w:rsidRPr="00A43FC1">
              <w:t xml:space="preserve">Use </w:t>
            </w:r>
            <w:r>
              <w:t xml:space="preserve">modified </w:t>
            </w:r>
            <w:r w:rsidRPr="00A43FC1">
              <w:t>definition of “major modification”  in division 200</w:t>
            </w:r>
          </w:p>
          <w:p w:rsidR="003D4089" w:rsidRPr="00A43FC1" w:rsidRDefault="003D4089" w:rsidP="00C1514E">
            <w:r w:rsidRPr="00A43FC1">
              <w:t xml:space="preserve">(84) "Major Modification" means any physical change(s) or change(s) in the method of operation that would be subject to Major New Source Review as determined under division 224.  </w:t>
            </w:r>
          </w:p>
        </w:tc>
        <w:tc>
          <w:tcPr>
            <w:tcW w:w="4320" w:type="dxa"/>
          </w:tcPr>
          <w:p w:rsidR="003D4089" w:rsidRPr="00A43FC1" w:rsidRDefault="003D4089" w:rsidP="00F82E87">
            <w:r w:rsidRPr="00A43FC1">
              <w:rPr>
                <w:b/>
                <w:bCs/>
              </w:rPr>
              <w:t>340-232-0030</w:t>
            </w:r>
            <w:r w:rsidRPr="00A43FC1">
              <w:t>(42) "Major modification" means any physical change or change of operation of a source that would result in a net significant emission rate increase for any pollutant subject to regulation under the Clean Air Act.</w:t>
            </w:r>
          </w:p>
          <w:p w:rsidR="003D4089" w:rsidRPr="00A43FC1" w:rsidRDefault="003D4089" w:rsidP="00C1514E"/>
          <w:p w:rsidR="003D4089" w:rsidRPr="00A43FC1" w:rsidRDefault="003D4089" w:rsidP="00C1514E">
            <w:r w:rsidRPr="00A43FC1">
              <w:t>Definition different from division 200.  Delete and use division 200 definition</w:t>
            </w:r>
          </w:p>
        </w:tc>
        <w:tc>
          <w:tcPr>
            <w:tcW w:w="787" w:type="dxa"/>
          </w:tcPr>
          <w:p w:rsidR="003D4089" w:rsidRPr="00A43FC1" w:rsidRDefault="003D4089" w:rsidP="00FE68CE">
            <w:r w:rsidRPr="00A43FC1">
              <w:t>done</w:t>
            </w:r>
          </w:p>
        </w:tc>
      </w:tr>
      <w:tr w:rsidR="003D4089" w:rsidRPr="006E233D" w:rsidTr="00D66578">
        <w:tc>
          <w:tcPr>
            <w:tcW w:w="918" w:type="dxa"/>
          </w:tcPr>
          <w:p w:rsidR="003D4089" w:rsidRPr="00A43FC1" w:rsidRDefault="003D4089" w:rsidP="00A65851">
            <w:r w:rsidRPr="00A43FC1">
              <w:t>232</w:t>
            </w:r>
          </w:p>
        </w:tc>
        <w:tc>
          <w:tcPr>
            <w:tcW w:w="1350" w:type="dxa"/>
          </w:tcPr>
          <w:p w:rsidR="003D4089" w:rsidRPr="00A43FC1" w:rsidRDefault="003D4089" w:rsidP="00A65851">
            <w:r w:rsidRPr="00A43FC1">
              <w:t>0030(43)</w:t>
            </w:r>
          </w:p>
        </w:tc>
        <w:tc>
          <w:tcPr>
            <w:tcW w:w="990" w:type="dxa"/>
          </w:tcPr>
          <w:p w:rsidR="003D4089" w:rsidRPr="00A43FC1" w:rsidRDefault="003D4089" w:rsidP="00A65851">
            <w:r w:rsidRPr="00A43FC1">
              <w:t>200</w:t>
            </w:r>
          </w:p>
        </w:tc>
        <w:tc>
          <w:tcPr>
            <w:tcW w:w="1350" w:type="dxa"/>
          </w:tcPr>
          <w:p w:rsidR="003D4089" w:rsidRPr="00A43FC1" w:rsidRDefault="003D4089" w:rsidP="00A65851">
            <w:r w:rsidRPr="00A43FC1">
              <w:t>0020(85)</w:t>
            </w:r>
          </w:p>
        </w:tc>
        <w:tc>
          <w:tcPr>
            <w:tcW w:w="4860" w:type="dxa"/>
          </w:tcPr>
          <w:p w:rsidR="003D4089" w:rsidRPr="00A43FC1" w:rsidRDefault="003D4089" w:rsidP="00C1514E">
            <w:r w:rsidRPr="00A43FC1">
              <w:t>Use definition of “major source” in division 200</w:t>
            </w:r>
          </w:p>
        </w:tc>
        <w:tc>
          <w:tcPr>
            <w:tcW w:w="4320" w:type="dxa"/>
          </w:tcPr>
          <w:p w:rsidR="003D4089" w:rsidRPr="00A43FC1" w:rsidRDefault="003D4089" w:rsidP="00A43FC1">
            <w:pPr>
              <w:rPr>
                <w:bCs/>
              </w:rPr>
            </w:pPr>
            <w:r w:rsidRPr="00A43FC1">
              <w:rPr>
                <w:bCs/>
              </w:rPr>
              <w:t>340-232-0030(43) "Major source" means a stationary source which emits or has the potential to emit any pollutant regulated under the Clean Air Act at a significant emission rate.</w:t>
            </w:r>
          </w:p>
          <w:p w:rsidR="003D4089" w:rsidRPr="00A43FC1" w:rsidRDefault="003D4089" w:rsidP="00FE68CE"/>
          <w:p w:rsidR="003D4089" w:rsidRPr="00A43FC1" w:rsidRDefault="003D4089" w:rsidP="00FE68CE">
            <w:r w:rsidRPr="00A43FC1">
              <w:t>Definition different from division 200.  Delete and use division 200 definition</w:t>
            </w:r>
          </w:p>
        </w:tc>
        <w:tc>
          <w:tcPr>
            <w:tcW w:w="787" w:type="dxa"/>
          </w:tcPr>
          <w:p w:rsidR="003D4089" w:rsidRPr="006E233D" w:rsidRDefault="003D4089" w:rsidP="00FE68CE">
            <w:r w:rsidRPr="00A43FC1">
              <w:t>done</w:t>
            </w:r>
          </w:p>
        </w:tc>
      </w:tr>
      <w:tr w:rsidR="003D4089" w:rsidRPr="006E233D" w:rsidTr="00D66578">
        <w:tc>
          <w:tcPr>
            <w:tcW w:w="918" w:type="dxa"/>
          </w:tcPr>
          <w:p w:rsidR="003D4089" w:rsidRPr="006E233D" w:rsidRDefault="003D4089" w:rsidP="00A65851">
            <w:r w:rsidRPr="006E233D">
              <w:t>232</w:t>
            </w:r>
          </w:p>
        </w:tc>
        <w:tc>
          <w:tcPr>
            <w:tcW w:w="1350" w:type="dxa"/>
          </w:tcPr>
          <w:p w:rsidR="003D4089" w:rsidRPr="006E233D" w:rsidRDefault="003D4089" w:rsidP="00A65851">
            <w:r w:rsidRPr="006E233D">
              <w:t>0030(51)</w:t>
            </w:r>
          </w:p>
        </w:tc>
        <w:tc>
          <w:tcPr>
            <w:tcW w:w="990" w:type="dxa"/>
          </w:tcPr>
          <w:p w:rsidR="003D4089" w:rsidRPr="006E233D" w:rsidRDefault="003D4089" w:rsidP="00A65851">
            <w:r w:rsidRPr="006E233D">
              <w:t>232</w:t>
            </w:r>
          </w:p>
        </w:tc>
        <w:tc>
          <w:tcPr>
            <w:tcW w:w="1350" w:type="dxa"/>
          </w:tcPr>
          <w:p w:rsidR="003D4089" w:rsidRPr="006E233D" w:rsidRDefault="003D4089" w:rsidP="00A65851">
            <w:r w:rsidRPr="006E233D">
              <w:t>0030(45)</w:t>
            </w:r>
          </w:p>
        </w:tc>
        <w:tc>
          <w:tcPr>
            <w:tcW w:w="4860" w:type="dxa"/>
          </w:tcPr>
          <w:p w:rsidR="003D4089" w:rsidRPr="006E233D" w:rsidRDefault="003D4089" w:rsidP="00FE68CE">
            <w:r w:rsidRPr="006E233D">
              <w:t>The term should be “oven dried,” not “oven-dried”</w:t>
            </w:r>
          </w:p>
        </w:tc>
        <w:tc>
          <w:tcPr>
            <w:tcW w:w="4320" w:type="dxa"/>
          </w:tcPr>
          <w:p w:rsidR="003D4089" w:rsidRPr="006E233D" w:rsidRDefault="003D4089" w:rsidP="00FE68CE">
            <w:r w:rsidRPr="006E233D">
              <w:t>Remove hyphen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8A51F0" w:rsidRDefault="003D4089" w:rsidP="00A65851">
            <w:r w:rsidRPr="008A51F0">
              <w:t>232</w:t>
            </w:r>
          </w:p>
        </w:tc>
        <w:tc>
          <w:tcPr>
            <w:tcW w:w="1350" w:type="dxa"/>
          </w:tcPr>
          <w:p w:rsidR="003D4089" w:rsidRPr="008A51F0" w:rsidRDefault="003D4089" w:rsidP="00A65851">
            <w:r w:rsidRPr="008A51F0">
              <w:t>0030(54)</w:t>
            </w:r>
          </w:p>
        </w:tc>
        <w:tc>
          <w:tcPr>
            <w:tcW w:w="990" w:type="dxa"/>
          </w:tcPr>
          <w:p w:rsidR="003D4089" w:rsidRPr="008A51F0" w:rsidRDefault="003D4089" w:rsidP="00A65851">
            <w:r w:rsidRPr="008A51F0">
              <w:t>200</w:t>
            </w:r>
          </w:p>
        </w:tc>
        <w:tc>
          <w:tcPr>
            <w:tcW w:w="1350" w:type="dxa"/>
          </w:tcPr>
          <w:p w:rsidR="003D4089" w:rsidRPr="008A51F0" w:rsidRDefault="003D4089" w:rsidP="00A65851">
            <w:r w:rsidRPr="008A51F0">
              <w:t>0020(112)</w:t>
            </w:r>
          </w:p>
        </w:tc>
        <w:tc>
          <w:tcPr>
            <w:tcW w:w="4860" w:type="dxa"/>
          </w:tcPr>
          <w:p w:rsidR="003D4089" w:rsidRPr="008A51F0" w:rsidRDefault="003D4089" w:rsidP="00B018E0">
            <w:r w:rsidRPr="008A51F0">
              <w:t>Move definition of “person” to division 200</w:t>
            </w:r>
          </w:p>
        </w:tc>
        <w:tc>
          <w:tcPr>
            <w:tcW w:w="4320" w:type="dxa"/>
          </w:tcPr>
          <w:p w:rsidR="003D4089" w:rsidRPr="008A51F0" w:rsidRDefault="003D4089" w:rsidP="008A51F0">
            <w:r w:rsidRPr="008A51F0">
              <w:t>See discussion above in division 200. Definition different from division 200.  Delete and use division 200 definition</w:t>
            </w:r>
          </w:p>
        </w:tc>
        <w:tc>
          <w:tcPr>
            <w:tcW w:w="787" w:type="dxa"/>
          </w:tcPr>
          <w:p w:rsidR="003D4089" w:rsidRPr="006E233D" w:rsidRDefault="003D4089" w:rsidP="00FE68CE">
            <w:r w:rsidRPr="008A51F0">
              <w:t>done</w:t>
            </w:r>
          </w:p>
        </w:tc>
      </w:tr>
      <w:tr w:rsidR="003D4089" w:rsidRPr="006E233D" w:rsidTr="00D66578">
        <w:tc>
          <w:tcPr>
            <w:tcW w:w="918" w:type="dxa"/>
          </w:tcPr>
          <w:p w:rsidR="003D4089" w:rsidRPr="006E233D" w:rsidRDefault="003D4089" w:rsidP="00A65851">
            <w:r w:rsidRPr="006E233D">
              <w:t>232</w:t>
            </w:r>
          </w:p>
        </w:tc>
        <w:tc>
          <w:tcPr>
            <w:tcW w:w="1350" w:type="dxa"/>
          </w:tcPr>
          <w:p w:rsidR="003D4089" w:rsidRPr="006E233D" w:rsidRDefault="003D4089" w:rsidP="00A65851">
            <w:r w:rsidRPr="006E233D">
              <w:t>0030(56)</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37683C">
            <w:r w:rsidRPr="006E233D">
              <w:t>Delete definition of “plant site basis”</w:t>
            </w:r>
          </w:p>
        </w:tc>
        <w:tc>
          <w:tcPr>
            <w:tcW w:w="4320" w:type="dxa"/>
          </w:tcPr>
          <w:p w:rsidR="003D4089" w:rsidRPr="006E233D" w:rsidRDefault="003D4089" w:rsidP="005F41F0">
            <w:r w:rsidRPr="006E233D">
              <w:t>Definition not used in division 232 or any other division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232</w:t>
            </w:r>
          </w:p>
        </w:tc>
        <w:tc>
          <w:tcPr>
            <w:tcW w:w="1350" w:type="dxa"/>
          </w:tcPr>
          <w:p w:rsidR="003D4089" w:rsidRPr="006E233D" w:rsidRDefault="003D4089" w:rsidP="00A65851">
            <w:r w:rsidRPr="006E233D">
              <w:t>0030(57)</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0020(118)</w:t>
            </w:r>
          </w:p>
        </w:tc>
        <w:tc>
          <w:tcPr>
            <w:tcW w:w="4860" w:type="dxa"/>
          </w:tcPr>
          <w:p w:rsidR="003D4089" w:rsidRDefault="003D4089" w:rsidP="00B018E0">
            <w:r>
              <w:t xml:space="preserve">Delete </w:t>
            </w:r>
            <w:r w:rsidRPr="006E233D">
              <w:t xml:space="preserve">definition of “potential to emit” </w:t>
            </w:r>
            <w:r>
              <w:t xml:space="preserve">and use </w:t>
            </w:r>
            <w:r w:rsidRPr="006E233D">
              <w:t>division 200</w:t>
            </w:r>
            <w:r>
              <w:t xml:space="preserve"> definition</w:t>
            </w:r>
          </w:p>
          <w:p w:rsidR="003D4089" w:rsidRPr="00D367AB" w:rsidRDefault="003D4089" w:rsidP="00D367AB">
            <w:r w:rsidRPr="00D367AB">
              <w:lastRenderedPageBreak/>
              <w:t xml:space="preserve">(118) "Potential to emit" or "PTE" means the lesser of: </w:t>
            </w:r>
          </w:p>
          <w:p w:rsidR="003D4089" w:rsidRPr="00D367AB" w:rsidRDefault="003D4089" w:rsidP="00D367AB">
            <w:r w:rsidRPr="00D367AB">
              <w:t xml:space="preserve">(a) The capacity of a stationary source; or </w:t>
            </w:r>
          </w:p>
          <w:p w:rsidR="003D4089" w:rsidRPr="00D367AB" w:rsidRDefault="003D4089"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3D4089" w:rsidRPr="006E233D" w:rsidRDefault="003D4089"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3D4089" w:rsidRPr="00D367AB" w:rsidRDefault="003D4089" w:rsidP="00D367AB">
            <w:pPr>
              <w:rPr>
                <w:bCs/>
              </w:rPr>
            </w:pPr>
            <w:r>
              <w:rPr>
                <w:bCs/>
              </w:rPr>
              <w:lastRenderedPageBreak/>
              <w:t>340-232-0030</w:t>
            </w:r>
            <w:r w:rsidRPr="00D367AB">
              <w:rPr>
                <w:bCs/>
              </w:rPr>
              <w:t xml:space="preserve">(57) "Potential to emit" means the maximum capacity of a stationary source to emit </w:t>
            </w:r>
            <w:r w:rsidRPr="00D367AB">
              <w:rPr>
                <w:bCs/>
              </w:rPr>
              <w:lastRenderedPageBreak/>
              <w:t>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3D4089" w:rsidRDefault="003D4089" w:rsidP="00D53366"/>
          <w:p w:rsidR="003D4089" w:rsidRPr="006E233D" w:rsidRDefault="003D4089" w:rsidP="00D53366">
            <w:r w:rsidRPr="006E233D">
              <w:t>Definition different from division 200.  Delete and use division 200 definition</w:t>
            </w:r>
          </w:p>
        </w:tc>
        <w:tc>
          <w:tcPr>
            <w:tcW w:w="787" w:type="dxa"/>
          </w:tcPr>
          <w:p w:rsidR="003D4089" w:rsidRPr="006E233D" w:rsidRDefault="003D4089" w:rsidP="00FE68CE">
            <w:r w:rsidRPr="006E233D">
              <w:lastRenderedPageBreak/>
              <w:t>done</w:t>
            </w:r>
          </w:p>
        </w:tc>
      </w:tr>
      <w:tr w:rsidR="003D4089" w:rsidRPr="006E233D" w:rsidTr="00D66578">
        <w:tc>
          <w:tcPr>
            <w:tcW w:w="918" w:type="dxa"/>
          </w:tcPr>
          <w:p w:rsidR="003D4089" w:rsidRPr="006E233D" w:rsidRDefault="003D4089" w:rsidP="00A65851">
            <w:r w:rsidRPr="006E233D">
              <w:lastRenderedPageBreak/>
              <w:t>232</w:t>
            </w:r>
          </w:p>
        </w:tc>
        <w:tc>
          <w:tcPr>
            <w:tcW w:w="1350" w:type="dxa"/>
          </w:tcPr>
          <w:p w:rsidR="003D4089" w:rsidRPr="006E233D" w:rsidRDefault="003D4089" w:rsidP="00A65851">
            <w:r w:rsidRPr="006E233D">
              <w:t>0030(61)</w:t>
            </w:r>
          </w:p>
        </w:tc>
        <w:tc>
          <w:tcPr>
            <w:tcW w:w="990" w:type="dxa"/>
          </w:tcPr>
          <w:p w:rsidR="003D4089" w:rsidRPr="006E233D" w:rsidRDefault="003D4089" w:rsidP="00A65851">
            <w:r w:rsidRPr="006E233D">
              <w:t>232</w:t>
            </w:r>
          </w:p>
        </w:tc>
        <w:tc>
          <w:tcPr>
            <w:tcW w:w="1350" w:type="dxa"/>
          </w:tcPr>
          <w:p w:rsidR="003D4089" w:rsidRPr="006E233D" w:rsidRDefault="003D4089" w:rsidP="00A65851">
            <w:r w:rsidRPr="006E233D">
              <w:t>0030(50)</w:t>
            </w:r>
          </w:p>
        </w:tc>
        <w:tc>
          <w:tcPr>
            <w:tcW w:w="4860" w:type="dxa"/>
          </w:tcPr>
          <w:p w:rsidR="003D4089" w:rsidRPr="006E233D" w:rsidRDefault="003D4089" w:rsidP="00B018E0">
            <w:r w:rsidRPr="006E233D">
              <w:t>Move definition of “prime coat” since it is not in alphabetic order</w:t>
            </w:r>
          </w:p>
        </w:tc>
        <w:tc>
          <w:tcPr>
            <w:tcW w:w="4320" w:type="dxa"/>
          </w:tcPr>
          <w:p w:rsidR="003D4089" w:rsidRPr="006E233D" w:rsidRDefault="003D4089" w:rsidP="00FE68CE">
            <w:r w:rsidRPr="006E233D">
              <w:t>Move definition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232</w:t>
            </w:r>
          </w:p>
        </w:tc>
        <w:tc>
          <w:tcPr>
            <w:tcW w:w="1350" w:type="dxa"/>
          </w:tcPr>
          <w:p w:rsidR="003D4089" w:rsidRPr="006E233D" w:rsidRDefault="003D4089" w:rsidP="00A65851">
            <w:r w:rsidRPr="006E233D">
              <w:t>0030(67)</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64BBD">
            <w:r w:rsidRPr="006E233D">
              <w:t>Definition of “splash filling” not used in this division or any other division</w:t>
            </w:r>
          </w:p>
        </w:tc>
        <w:tc>
          <w:tcPr>
            <w:tcW w:w="4320" w:type="dxa"/>
          </w:tcPr>
          <w:p w:rsidR="003D4089" w:rsidRPr="006E233D" w:rsidRDefault="003D4089" w:rsidP="00FE68CE">
            <w:r w:rsidRPr="006E233D">
              <w:t>Delete definition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232</w:t>
            </w:r>
          </w:p>
        </w:tc>
        <w:tc>
          <w:tcPr>
            <w:tcW w:w="1350" w:type="dxa"/>
          </w:tcPr>
          <w:p w:rsidR="003D4089" w:rsidRPr="006E233D" w:rsidRDefault="003D4089" w:rsidP="00A65851">
            <w:r w:rsidRPr="006E233D">
              <w:t>0030(68)</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0020(156)</w:t>
            </w:r>
          </w:p>
        </w:tc>
        <w:tc>
          <w:tcPr>
            <w:tcW w:w="4860" w:type="dxa"/>
          </w:tcPr>
          <w:p w:rsidR="003D4089" w:rsidRDefault="003D4089" w:rsidP="00FA409D">
            <w:r>
              <w:t xml:space="preserve">Delete </w:t>
            </w:r>
            <w:r w:rsidRPr="006E233D">
              <w:t xml:space="preserve">definition of “source” </w:t>
            </w:r>
            <w:r>
              <w:t xml:space="preserve">and use </w:t>
            </w:r>
            <w:r w:rsidRPr="006E233D">
              <w:t>division 200</w:t>
            </w:r>
            <w:r>
              <w:t xml:space="preserve"> definition</w:t>
            </w:r>
          </w:p>
          <w:p w:rsidR="003D4089" w:rsidRPr="006E233D" w:rsidRDefault="003D4089" w:rsidP="00FA409D">
            <w:r w:rsidRPr="00D367AB">
              <w:t xml:space="preserve">(156)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3D4089" w:rsidRPr="00D367AB" w:rsidRDefault="003D4089"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3D4089" w:rsidRDefault="003D4089" w:rsidP="00D53366"/>
          <w:p w:rsidR="003D4089" w:rsidRPr="006E233D" w:rsidRDefault="003D4089" w:rsidP="00D53366">
            <w:r w:rsidRPr="006E233D">
              <w:t>Definition different from division 200.  Delete and use division 200 definition</w:t>
            </w:r>
          </w:p>
        </w:tc>
        <w:tc>
          <w:tcPr>
            <w:tcW w:w="787" w:type="dxa"/>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232</w:t>
            </w:r>
          </w:p>
        </w:tc>
        <w:tc>
          <w:tcPr>
            <w:tcW w:w="1350" w:type="dxa"/>
            <w:tcBorders>
              <w:bottom w:val="double" w:sz="6" w:space="0" w:color="auto"/>
            </w:tcBorders>
          </w:tcPr>
          <w:p w:rsidR="003D4089" w:rsidRPr="006E233D" w:rsidRDefault="003D4089" w:rsidP="00A65851">
            <w:r w:rsidRPr="006E233D">
              <w:t>0030(69)</w:t>
            </w:r>
          </w:p>
        </w:tc>
        <w:tc>
          <w:tcPr>
            <w:tcW w:w="990" w:type="dxa"/>
            <w:tcBorders>
              <w:bottom w:val="double" w:sz="6" w:space="0" w:color="auto"/>
            </w:tcBorders>
          </w:tcPr>
          <w:p w:rsidR="003D4089" w:rsidRPr="006E233D" w:rsidRDefault="003D4089" w:rsidP="00A65851">
            <w:r w:rsidRPr="006E233D">
              <w:t>200</w:t>
            </w:r>
          </w:p>
        </w:tc>
        <w:tc>
          <w:tcPr>
            <w:tcW w:w="1350" w:type="dxa"/>
            <w:tcBorders>
              <w:bottom w:val="double" w:sz="6" w:space="0" w:color="auto"/>
            </w:tcBorders>
          </w:tcPr>
          <w:p w:rsidR="003D4089" w:rsidRPr="006E233D" w:rsidRDefault="003D4089" w:rsidP="00A65851">
            <w:r w:rsidRPr="006E233D">
              <w:t>0020(157)</w:t>
            </w:r>
          </w:p>
        </w:tc>
        <w:tc>
          <w:tcPr>
            <w:tcW w:w="4860" w:type="dxa"/>
            <w:tcBorders>
              <w:bottom w:val="double" w:sz="6" w:space="0" w:color="auto"/>
            </w:tcBorders>
          </w:tcPr>
          <w:p w:rsidR="003D4089" w:rsidRDefault="003D4089" w:rsidP="009D4BEB">
            <w:r>
              <w:t xml:space="preserve">Delete </w:t>
            </w:r>
            <w:r w:rsidRPr="006E233D">
              <w:t xml:space="preserve">definition of “source category” </w:t>
            </w:r>
            <w:r>
              <w:t xml:space="preserve">and use </w:t>
            </w:r>
            <w:r w:rsidRPr="006E233D">
              <w:t>division 200</w:t>
            </w:r>
            <w:r>
              <w:t xml:space="preserve"> definition</w:t>
            </w:r>
          </w:p>
          <w:p w:rsidR="003D4089" w:rsidRPr="00D367AB" w:rsidRDefault="003D4089" w:rsidP="00D367AB">
            <w:r w:rsidRPr="00D367AB">
              <w:t xml:space="preserve">(157) "Source category": </w:t>
            </w:r>
          </w:p>
          <w:p w:rsidR="003D4089" w:rsidRPr="00D367AB" w:rsidRDefault="003D4089" w:rsidP="00D367AB">
            <w:r w:rsidRPr="00D367AB">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3D4089" w:rsidRPr="006E233D" w:rsidRDefault="003D4089" w:rsidP="009D4BEB">
            <w:r w:rsidRPr="00D367AB">
              <w:t xml:space="preserve">(b) As used in OAR 340 division 220, Oregon Title V Operating Permit Fees, means a group of major sources that DEQ determines are using similar raw materials and </w:t>
            </w:r>
            <w:r w:rsidRPr="00D367AB">
              <w:lastRenderedPageBreak/>
              <w:t xml:space="preserve">have equivalent process controls and pollution control equipment. </w:t>
            </w:r>
          </w:p>
        </w:tc>
        <w:tc>
          <w:tcPr>
            <w:tcW w:w="4320" w:type="dxa"/>
            <w:tcBorders>
              <w:bottom w:val="double" w:sz="6" w:space="0" w:color="auto"/>
            </w:tcBorders>
          </w:tcPr>
          <w:p w:rsidR="003D4089" w:rsidRPr="00D367AB" w:rsidRDefault="003D4089" w:rsidP="00D367AB">
            <w:pPr>
              <w:rPr>
                <w:bCs/>
              </w:rPr>
            </w:pPr>
            <w:r>
              <w:rPr>
                <w:bCs/>
              </w:rPr>
              <w:lastRenderedPageBreak/>
              <w:t>340-232-0030</w:t>
            </w:r>
            <w:r w:rsidRPr="00D367AB">
              <w:rPr>
                <w:bCs/>
              </w:rPr>
              <w:t>(69) "Source category" means all sources of the same type or classification.</w:t>
            </w:r>
          </w:p>
          <w:p w:rsidR="003D4089" w:rsidRDefault="003D4089" w:rsidP="00D53366"/>
          <w:p w:rsidR="003D4089" w:rsidRPr="006E233D" w:rsidRDefault="003D4089" w:rsidP="00D53366">
            <w:r w:rsidRPr="006E233D">
              <w:t>Definition different from division 200.  Delete and use division 200 definition</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lastRenderedPageBreak/>
              <w:t>232</w:t>
            </w:r>
          </w:p>
        </w:tc>
        <w:tc>
          <w:tcPr>
            <w:tcW w:w="1350" w:type="dxa"/>
            <w:tcBorders>
              <w:bottom w:val="double" w:sz="6" w:space="0" w:color="auto"/>
            </w:tcBorders>
          </w:tcPr>
          <w:p w:rsidR="003D4089" w:rsidRPr="006E233D" w:rsidRDefault="003D4089" w:rsidP="00A65851">
            <w:r w:rsidRPr="006E233D">
              <w:t>0030(71)</w:t>
            </w:r>
          </w:p>
        </w:tc>
        <w:tc>
          <w:tcPr>
            <w:tcW w:w="990"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4860" w:type="dxa"/>
            <w:tcBorders>
              <w:bottom w:val="double" w:sz="6" w:space="0" w:color="auto"/>
            </w:tcBorders>
          </w:tcPr>
          <w:p w:rsidR="003D4089" w:rsidRPr="006E233D" w:rsidRDefault="003D4089" w:rsidP="00F64BBD">
            <w:r w:rsidRPr="006E233D">
              <w:t>Definition of thin particleboard not used in this division or any other division</w:t>
            </w:r>
          </w:p>
        </w:tc>
        <w:tc>
          <w:tcPr>
            <w:tcW w:w="4320" w:type="dxa"/>
            <w:tcBorders>
              <w:bottom w:val="double" w:sz="6" w:space="0" w:color="auto"/>
            </w:tcBorders>
          </w:tcPr>
          <w:p w:rsidR="003D4089" w:rsidRPr="006E233D" w:rsidRDefault="003D4089" w:rsidP="00FE68CE">
            <w:r w:rsidRPr="006E233D">
              <w:t>Delete definition</w:t>
            </w:r>
          </w:p>
        </w:tc>
        <w:tc>
          <w:tcPr>
            <w:tcW w:w="787" w:type="dxa"/>
            <w:tcBorders>
              <w:bottom w:val="double" w:sz="6" w:space="0" w:color="auto"/>
            </w:tcBorders>
          </w:tcPr>
          <w:p w:rsidR="003D4089" w:rsidRPr="006E233D" w:rsidRDefault="003D4089" w:rsidP="00FE68CE">
            <w:r w:rsidRPr="006E233D">
              <w:t>done</w:t>
            </w:r>
          </w:p>
        </w:tc>
      </w:tr>
      <w:tr w:rsidR="003D4089" w:rsidRPr="006E233D" w:rsidTr="007624E0">
        <w:trPr>
          <w:trHeight w:val="216"/>
        </w:trPr>
        <w:tc>
          <w:tcPr>
            <w:tcW w:w="918" w:type="dxa"/>
            <w:tcBorders>
              <w:bottom w:val="double" w:sz="6" w:space="0" w:color="auto"/>
            </w:tcBorders>
          </w:tcPr>
          <w:p w:rsidR="003D4089" w:rsidRPr="00212FDA" w:rsidRDefault="003D4089" w:rsidP="00A65851">
            <w:pPr>
              <w:rPr>
                <w:highlight w:val="lightGray"/>
              </w:rPr>
            </w:pPr>
            <w:r w:rsidRPr="00212FDA">
              <w:rPr>
                <w:highlight w:val="lightGray"/>
              </w:rPr>
              <w:t>232</w:t>
            </w:r>
          </w:p>
        </w:tc>
        <w:tc>
          <w:tcPr>
            <w:tcW w:w="1350" w:type="dxa"/>
            <w:tcBorders>
              <w:bottom w:val="double" w:sz="6" w:space="0" w:color="auto"/>
            </w:tcBorders>
          </w:tcPr>
          <w:p w:rsidR="003D4089" w:rsidRPr="00212FDA" w:rsidRDefault="003D4089" w:rsidP="00A65851">
            <w:pPr>
              <w:rPr>
                <w:highlight w:val="lightGray"/>
              </w:rPr>
            </w:pPr>
            <w:r w:rsidRPr="00212FDA">
              <w:rPr>
                <w:highlight w:val="lightGray"/>
              </w:rPr>
              <w:t>0060</w:t>
            </w:r>
          </w:p>
        </w:tc>
        <w:tc>
          <w:tcPr>
            <w:tcW w:w="990" w:type="dxa"/>
            <w:tcBorders>
              <w:bottom w:val="double" w:sz="6" w:space="0" w:color="auto"/>
            </w:tcBorders>
          </w:tcPr>
          <w:p w:rsidR="003D4089" w:rsidRPr="00212FDA" w:rsidRDefault="003D4089" w:rsidP="00A65851">
            <w:pPr>
              <w:rPr>
                <w:highlight w:val="lightGray"/>
              </w:rPr>
            </w:pPr>
            <w:r w:rsidRPr="00212FDA">
              <w:rPr>
                <w:highlight w:val="lightGray"/>
              </w:rPr>
              <w:t>NA</w:t>
            </w:r>
          </w:p>
        </w:tc>
        <w:tc>
          <w:tcPr>
            <w:tcW w:w="1350" w:type="dxa"/>
            <w:tcBorders>
              <w:bottom w:val="double" w:sz="6" w:space="0" w:color="auto"/>
            </w:tcBorders>
          </w:tcPr>
          <w:p w:rsidR="003D4089" w:rsidRPr="00212FDA" w:rsidRDefault="003D4089" w:rsidP="00A65851">
            <w:pPr>
              <w:rPr>
                <w:highlight w:val="lightGray"/>
              </w:rPr>
            </w:pPr>
            <w:r w:rsidRPr="00212FDA">
              <w:rPr>
                <w:highlight w:val="lightGray"/>
              </w:rPr>
              <w:t>NA</w:t>
            </w:r>
          </w:p>
        </w:tc>
        <w:tc>
          <w:tcPr>
            <w:tcW w:w="4860" w:type="dxa"/>
            <w:tcBorders>
              <w:bottom w:val="double" w:sz="6" w:space="0" w:color="auto"/>
            </w:tcBorders>
          </w:tcPr>
          <w:p w:rsidR="003D4089" w:rsidRPr="00212FDA" w:rsidRDefault="003D4089" w:rsidP="005F41F0">
            <w:pPr>
              <w:rPr>
                <w:highlight w:val="lightGray"/>
              </w:rPr>
            </w:pPr>
            <w:r w:rsidRPr="00212FDA">
              <w:rPr>
                <w:highlight w:val="lightGray"/>
              </w:rPr>
              <w:t>Delete “</w:t>
            </w:r>
            <w:r w:rsidRPr="00212FDA">
              <w:rPr>
                <w:bCs/>
                <w:highlight w:val="lightGray"/>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3D4089" w:rsidRPr="00212FDA" w:rsidRDefault="003D4089" w:rsidP="00E3127A">
            <w:pPr>
              <w:rPr>
                <w:highlight w:val="lightGray"/>
              </w:rPr>
            </w:pPr>
            <w:r w:rsidRPr="00212FDA">
              <w:rPr>
                <w:highlight w:val="lightGray"/>
              </w:rPr>
              <w:t xml:space="preserve">Requirements for construction approvals are in division 210 and do not need to be included in division 232.  </w:t>
            </w:r>
          </w:p>
        </w:tc>
        <w:tc>
          <w:tcPr>
            <w:tcW w:w="787" w:type="dxa"/>
            <w:tcBorders>
              <w:bottom w:val="double" w:sz="6" w:space="0" w:color="auto"/>
            </w:tcBorders>
          </w:tcPr>
          <w:p w:rsidR="003D4089" w:rsidRPr="006E233D" w:rsidRDefault="003D4089" w:rsidP="005F41F0">
            <w:r w:rsidRPr="00212FDA">
              <w:rPr>
                <w:highlight w:val="lightGray"/>
              </w:rPr>
              <w:t>done</w:t>
            </w:r>
          </w:p>
        </w:tc>
      </w:tr>
      <w:tr w:rsidR="003D4089" w:rsidRPr="003C1DEC" w:rsidTr="00271A00">
        <w:tc>
          <w:tcPr>
            <w:tcW w:w="918" w:type="dxa"/>
            <w:tcBorders>
              <w:bottom w:val="double" w:sz="6" w:space="0" w:color="auto"/>
            </w:tcBorders>
          </w:tcPr>
          <w:p w:rsidR="003D4089" w:rsidRPr="003C1DEC" w:rsidRDefault="003D4089" w:rsidP="00271A00">
            <w:pPr>
              <w:rPr>
                <w:highlight w:val="lightGray"/>
              </w:rPr>
            </w:pPr>
            <w:r w:rsidRPr="003C1DEC">
              <w:rPr>
                <w:highlight w:val="lightGray"/>
              </w:rPr>
              <w:t>232</w:t>
            </w:r>
          </w:p>
        </w:tc>
        <w:tc>
          <w:tcPr>
            <w:tcW w:w="1350" w:type="dxa"/>
            <w:tcBorders>
              <w:bottom w:val="double" w:sz="6" w:space="0" w:color="auto"/>
            </w:tcBorders>
          </w:tcPr>
          <w:p w:rsidR="003D4089" w:rsidRPr="003C1DEC" w:rsidRDefault="003D4089" w:rsidP="00271A00">
            <w:pPr>
              <w:rPr>
                <w:highlight w:val="lightGray"/>
              </w:rPr>
            </w:pPr>
            <w:r w:rsidRPr="003C1DEC">
              <w:rPr>
                <w:highlight w:val="lightGray"/>
              </w:rPr>
              <w:t>0080(1)(b)</w:t>
            </w:r>
          </w:p>
        </w:tc>
        <w:tc>
          <w:tcPr>
            <w:tcW w:w="990" w:type="dxa"/>
            <w:tcBorders>
              <w:bottom w:val="double" w:sz="6" w:space="0" w:color="auto"/>
            </w:tcBorders>
          </w:tcPr>
          <w:p w:rsidR="003D4089" w:rsidRPr="003C1DEC" w:rsidRDefault="003D4089" w:rsidP="00271A00">
            <w:pPr>
              <w:rPr>
                <w:highlight w:val="lightGray"/>
              </w:rPr>
            </w:pPr>
            <w:r w:rsidRPr="003C1DEC">
              <w:rPr>
                <w:highlight w:val="lightGray"/>
              </w:rPr>
              <w:t>NA</w:t>
            </w:r>
          </w:p>
        </w:tc>
        <w:tc>
          <w:tcPr>
            <w:tcW w:w="1350" w:type="dxa"/>
            <w:tcBorders>
              <w:bottom w:val="double" w:sz="6" w:space="0" w:color="auto"/>
            </w:tcBorders>
          </w:tcPr>
          <w:p w:rsidR="003D4089" w:rsidRPr="003C1DEC" w:rsidRDefault="003D4089" w:rsidP="00271A00">
            <w:pPr>
              <w:rPr>
                <w:highlight w:val="lightGray"/>
              </w:rPr>
            </w:pPr>
            <w:r w:rsidRPr="003C1DEC">
              <w:rPr>
                <w:highlight w:val="lightGray"/>
              </w:rPr>
              <w:t>NA</w:t>
            </w:r>
          </w:p>
        </w:tc>
        <w:tc>
          <w:tcPr>
            <w:tcW w:w="4860" w:type="dxa"/>
            <w:tcBorders>
              <w:bottom w:val="double" w:sz="6" w:space="0" w:color="auto"/>
            </w:tcBorders>
          </w:tcPr>
          <w:p w:rsidR="003D4089" w:rsidRPr="003C1DEC" w:rsidRDefault="003D4089" w:rsidP="00271A00">
            <w:pPr>
              <w:rPr>
                <w:highlight w:val="lightGray"/>
              </w:rPr>
            </w:pPr>
            <w:r w:rsidRPr="003C1DEC">
              <w:rPr>
                <w:highlight w:val="lightGray"/>
              </w:rPr>
              <w:t>Delete “or equivalent system as approved in writing by the Department”</w:t>
            </w:r>
          </w:p>
        </w:tc>
        <w:tc>
          <w:tcPr>
            <w:tcW w:w="4320" w:type="dxa"/>
            <w:tcBorders>
              <w:bottom w:val="double" w:sz="6" w:space="0" w:color="auto"/>
            </w:tcBorders>
          </w:tcPr>
          <w:p w:rsidR="003D4089" w:rsidRPr="003C1DEC" w:rsidRDefault="003D4089" w:rsidP="00271A00">
            <w:pPr>
              <w:rPr>
                <w:highlight w:val="lightGray"/>
              </w:rPr>
            </w:pPr>
            <w:r w:rsidRPr="003C1DEC">
              <w:rPr>
                <w:highlight w:val="lightGray"/>
              </w:rPr>
              <w:t>This discretionary approval for equivalent systems to a vapor tight vapor balance system has never been used and is not needed.</w:t>
            </w:r>
          </w:p>
        </w:tc>
        <w:tc>
          <w:tcPr>
            <w:tcW w:w="787" w:type="dxa"/>
            <w:tcBorders>
              <w:bottom w:val="double" w:sz="6" w:space="0" w:color="auto"/>
            </w:tcBorders>
          </w:tcPr>
          <w:p w:rsidR="003D4089" w:rsidRPr="003C1DEC" w:rsidRDefault="003D4089" w:rsidP="00271A00">
            <w:pPr>
              <w:rPr>
                <w:highlight w:val="lightGray"/>
              </w:rPr>
            </w:pPr>
            <w:r w:rsidRPr="003C1DEC">
              <w:rPr>
                <w:highlight w:val="lightGray"/>
              </w:rPr>
              <w:t>done</w:t>
            </w:r>
          </w:p>
        </w:tc>
      </w:tr>
      <w:tr w:rsidR="003D4089" w:rsidRPr="006E233D" w:rsidTr="00D66578">
        <w:tc>
          <w:tcPr>
            <w:tcW w:w="918" w:type="dxa"/>
            <w:tcBorders>
              <w:bottom w:val="double" w:sz="6" w:space="0" w:color="auto"/>
            </w:tcBorders>
          </w:tcPr>
          <w:p w:rsidR="003D4089" w:rsidRPr="003C1DEC" w:rsidRDefault="003D4089" w:rsidP="00A65851">
            <w:pPr>
              <w:rPr>
                <w:highlight w:val="lightGray"/>
              </w:rPr>
            </w:pPr>
            <w:r w:rsidRPr="003C1DEC">
              <w:rPr>
                <w:highlight w:val="lightGray"/>
              </w:rPr>
              <w:t>232</w:t>
            </w:r>
          </w:p>
        </w:tc>
        <w:tc>
          <w:tcPr>
            <w:tcW w:w="1350" w:type="dxa"/>
            <w:tcBorders>
              <w:bottom w:val="double" w:sz="6" w:space="0" w:color="auto"/>
            </w:tcBorders>
          </w:tcPr>
          <w:p w:rsidR="003D4089" w:rsidRPr="003C1DEC" w:rsidRDefault="003D4089" w:rsidP="008608A8">
            <w:pPr>
              <w:rPr>
                <w:highlight w:val="lightGray"/>
              </w:rPr>
            </w:pPr>
            <w:r w:rsidRPr="003C1DEC">
              <w:rPr>
                <w:highlight w:val="lightGray"/>
              </w:rPr>
              <w:t>0080(2)</w:t>
            </w:r>
          </w:p>
        </w:tc>
        <w:tc>
          <w:tcPr>
            <w:tcW w:w="990" w:type="dxa"/>
            <w:tcBorders>
              <w:bottom w:val="double" w:sz="6" w:space="0" w:color="auto"/>
            </w:tcBorders>
          </w:tcPr>
          <w:p w:rsidR="003D4089" w:rsidRPr="003C1DEC" w:rsidRDefault="003D4089" w:rsidP="00A65851">
            <w:pPr>
              <w:rPr>
                <w:highlight w:val="lightGray"/>
              </w:rPr>
            </w:pPr>
            <w:r w:rsidRPr="003C1DEC">
              <w:rPr>
                <w:highlight w:val="lightGray"/>
              </w:rPr>
              <w:t>NA</w:t>
            </w:r>
          </w:p>
        </w:tc>
        <w:tc>
          <w:tcPr>
            <w:tcW w:w="1350" w:type="dxa"/>
            <w:tcBorders>
              <w:bottom w:val="double" w:sz="6" w:space="0" w:color="auto"/>
            </w:tcBorders>
          </w:tcPr>
          <w:p w:rsidR="003D4089" w:rsidRPr="003C1DEC" w:rsidRDefault="003D4089" w:rsidP="00A65851">
            <w:pPr>
              <w:rPr>
                <w:highlight w:val="lightGray"/>
              </w:rPr>
            </w:pPr>
            <w:r w:rsidRPr="003C1DEC">
              <w:rPr>
                <w:highlight w:val="lightGray"/>
              </w:rPr>
              <w:t>NA</w:t>
            </w:r>
          </w:p>
        </w:tc>
        <w:tc>
          <w:tcPr>
            <w:tcW w:w="4860" w:type="dxa"/>
            <w:tcBorders>
              <w:bottom w:val="double" w:sz="6" w:space="0" w:color="auto"/>
            </w:tcBorders>
          </w:tcPr>
          <w:p w:rsidR="003D4089" w:rsidRPr="003C1DEC" w:rsidRDefault="003D4089" w:rsidP="001D41A1">
            <w:pPr>
              <w:rPr>
                <w:highlight w:val="lightGray"/>
              </w:rPr>
            </w:pPr>
            <w:r w:rsidRPr="003C1DEC">
              <w:rPr>
                <w:highlight w:val="lightGray"/>
              </w:rPr>
              <w:t>Delete “or some other setting approved in writing by the Department”</w:t>
            </w:r>
          </w:p>
        </w:tc>
        <w:tc>
          <w:tcPr>
            <w:tcW w:w="4320" w:type="dxa"/>
            <w:tcBorders>
              <w:bottom w:val="double" w:sz="6" w:space="0" w:color="auto"/>
            </w:tcBorders>
          </w:tcPr>
          <w:p w:rsidR="003D4089" w:rsidRPr="003C1DEC" w:rsidRDefault="003D4089" w:rsidP="008608A8">
            <w:pPr>
              <w:rPr>
                <w:highlight w:val="lightGray"/>
              </w:rPr>
            </w:pPr>
            <w:r w:rsidRPr="003C1DEC">
              <w:rPr>
                <w:highlight w:val="lightGray"/>
              </w:rPr>
              <w:t>This discretionary approval for an alternative pressure relief valve set point has never been used and is not needed.</w:t>
            </w:r>
          </w:p>
        </w:tc>
        <w:tc>
          <w:tcPr>
            <w:tcW w:w="787" w:type="dxa"/>
            <w:tcBorders>
              <w:bottom w:val="double" w:sz="6" w:space="0" w:color="auto"/>
            </w:tcBorders>
          </w:tcPr>
          <w:p w:rsidR="003D4089" w:rsidRPr="003C1DEC" w:rsidRDefault="003D4089" w:rsidP="00271A00">
            <w:pPr>
              <w:rPr>
                <w:highlight w:val="lightGray"/>
              </w:rPr>
            </w:pPr>
            <w:r w:rsidRPr="003C1DEC">
              <w:rPr>
                <w:highlight w:val="lightGray"/>
              </w:rPr>
              <w:t>done</w:t>
            </w:r>
          </w:p>
        </w:tc>
      </w:tr>
      <w:tr w:rsidR="003D4089" w:rsidRPr="006E233D" w:rsidTr="00D66578">
        <w:tc>
          <w:tcPr>
            <w:tcW w:w="918" w:type="dxa"/>
            <w:tcBorders>
              <w:bottom w:val="double" w:sz="6" w:space="0" w:color="auto"/>
            </w:tcBorders>
          </w:tcPr>
          <w:p w:rsidR="003D4089" w:rsidRPr="003C1DEC" w:rsidRDefault="003D4089" w:rsidP="00A65851">
            <w:pPr>
              <w:rPr>
                <w:highlight w:val="lightGray"/>
              </w:rPr>
            </w:pPr>
            <w:r w:rsidRPr="003C1DEC">
              <w:rPr>
                <w:highlight w:val="lightGray"/>
              </w:rPr>
              <w:t>232</w:t>
            </w:r>
          </w:p>
        </w:tc>
        <w:tc>
          <w:tcPr>
            <w:tcW w:w="1350" w:type="dxa"/>
            <w:tcBorders>
              <w:bottom w:val="double" w:sz="6" w:space="0" w:color="auto"/>
            </w:tcBorders>
          </w:tcPr>
          <w:p w:rsidR="003D4089" w:rsidRPr="003C1DEC" w:rsidRDefault="003D4089" w:rsidP="00A65851">
            <w:pPr>
              <w:rPr>
                <w:highlight w:val="lightGray"/>
              </w:rPr>
            </w:pPr>
            <w:r w:rsidRPr="003C1DEC">
              <w:rPr>
                <w:highlight w:val="lightGray"/>
              </w:rPr>
              <w:t>0085(1)(b)</w:t>
            </w:r>
          </w:p>
        </w:tc>
        <w:tc>
          <w:tcPr>
            <w:tcW w:w="990" w:type="dxa"/>
            <w:tcBorders>
              <w:bottom w:val="double" w:sz="6" w:space="0" w:color="auto"/>
            </w:tcBorders>
          </w:tcPr>
          <w:p w:rsidR="003D4089" w:rsidRPr="003C1DEC" w:rsidRDefault="003D4089" w:rsidP="00A65851">
            <w:pPr>
              <w:rPr>
                <w:highlight w:val="lightGray"/>
              </w:rPr>
            </w:pPr>
            <w:r w:rsidRPr="003C1DEC">
              <w:rPr>
                <w:highlight w:val="lightGray"/>
              </w:rPr>
              <w:t>NA</w:t>
            </w:r>
          </w:p>
        </w:tc>
        <w:tc>
          <w:tcPr>
            <w:tcW w:w="1350" w:type="dxa"/>
            <w:tcBorders>
              <w:bottom w:val="double" w:sz="6" w:space="0" w:color="auto"/>
            </w:tcBorders>
          </w:tcPr>
          <w:p w:rsidR="003D4089" w:rsidRPr="003C1DEC" w:rsidRDefault="003D4089" w:rsidP="00A65851">
            <w:pPr>
              <w:rPr>
                <w:highlight w:val="lightGray"/>
              </w:rPr>
            </w:pPr>
            <w:r w:rsidRPr="003C1DEC">
              <w:rPr>
                <w:highlight w:val="lightGray"/>
              </w:rPr>
              <w:t>NA</w:t>
            </w:r>
          </w:p>
        </w:tc>
        <w:tc>
          <w:tcPr>
            <w:tcW w:w="4860" w:type="dxa"/>
            <w:tcBorders>
              <w:bottom w:val="double" w:sz="6" w:space="0" w:color="auto"/>
            </w:tcBorders>
          </w:tcPr>
          <w:p w:rsidR="003D4089" w:rsidRPr="003C1DEC" w:rsidRDefault="003D4089" w:rsidP="00271A00">
            <w:pPr>
              <w:rPr>
                <w:highlight w:val="lightGray"/>
              </w:rPr>
            </w:pPr>
            <w:r w:rsidRPr="003C1DEC">
              <w:rPr>
                <w:highlight w:val="lightGray"/>
              </w:rPr>
              <w:t>Delete “or equivalent system as approved in writing by the Department”</w:t>
            </w:r>
          </w:p>
        </w:tc>
        <w:tc>
          <w:tcPr>
            <w:tcW w:w="4320" w:type="dxa"/>
            <w:tcBorders>
              <w:bottom w:val="double" w:sz="6" w:space="0" w:color="auto"/>
            </w:tcBorders>
          </w:tcPr>
          <w:p w:rsidR="003D4089" w:rsidRPr="003C1DEC" w:rsidRDefault="003D4089" w:rsidP="00271A00">
            <w:pPr>
              <w:rPr>
                <w:highlight w:val="lightGray"/>
              </w:rPr>
            </w:pPr>
            <w:r w:rsidRPr="003C1DEC">
              <w:rPr>
                <w:highlight w:val="lightGray"/>
              </w:rPr>
              <w:t>This discretionary approval for equivalent systems to a vapor tight vapor balance system has never been used and is not needed.</w:t>
            </w:r>
          </w:p>
        </w:tc>
        <w:tc>
          <w:tcPr>
            <w:tcW w:w="787" w:type="dxa"/>
            <w:tcBorders>
              <w:bottom w:val="double" w:sz="6" w:space="0" w:color="auto"/>
            </w:tcBorders>
          </w:tcPr>
          <w:p w:rsidR="003D4089" w:rsidRPr="003C1DEC" w:rsidRDefault="003D4089" w:rsidP="00271A00">
            <w:pPr>
              <w:rPr>
                <w:highlight w:val="lightGray"/>
              </w:rPr>
            </w:pPr>
            <w:r w:rsidRPr="003C1DEC">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rsidRPr="006E233D">
              <w:t>232</w:t>
            </w:r>
          </w:p>
        </w:tc>
        <w:tc>
          <w:tcPr>
            <w:tcW w:w="1350" w:type="dxa"/>
            <w:tcBorders>
              <w:bottom w:val="double" w:sz="6" w:space="0" w:color="auto"/>
            </w:tcBorders>
          </w:tcPr>
          <w:p w:rsidR="003D4089" w:rsidRPr="006E233D" w:rsidRDefault="003D4089" w:rsidP="00A65851">
            <w:r w:rsidRPr="006E233D">
              <w:t>0110(1)</w:t>
            </w:r>
          </w:p>
        </w:tc>
        <w:tc>
          <w:tcPr>
            <w:tcW w:w="990"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4860" w:type="dxa"/>
            <w:tcBorders>
              <w:bottom w:val="double" w:sz="6" w:space="0" w:color="auto"/>
            </w:tcBorders>
          </w:tcPr>
          <w:p w:rsidR="003D4089" w:rsidRPr="006E233D" w:rsidRDefault="003D4089" w:rsidP="005F41F0">
            <w:r w:rsidRPr="006E233D">
              <w:t>Delete “ozone” from Portland ozone air quality maintenance area</w:t>
            </w:r>
          </w:p>
        </w:tc>
        <w:tc>
          <w:tcPr>
            <w:tcW w:w="4320" w:type="dxa"/>
            <w:tcBorders>
              <w:bottom w:val="double" w:sz="6" w:space="0" w:color="auto"/>
            </w:tcBorders>
          </w:tcPr>
          <w:p w:rsidR="003D4089" w:rsidRPr="006E233D" w:rsidRDefault="003D4089" w:rsidP="005F41F0">
            <w:r w:rsidRPr="006E233D">
              <w:t>The term defined is “Portland Air Quality Maintenance Area”</w:t>
            </w:r>
          </w:p>
        </w:tc>
        <w:tc>
          <w:tcPr>
            <w:tcW w:w="787" w:type="dxa"/>
            <w:tcBorders>
              <w:bottom w:val="double" w:sz="6" w:space="0" w:color="auto"/>
            </w:tcBorders>
          </w:tcPr>
          <w:p w:rsidR="003D4089" w:rsidRPr="006E233D" w:rsidRDefault="003D4089" w:rsidP="005F41F0">
            <w:r w:rsidRPr="006E233D">
              <w:t>done</w:t>
            </w:r>
          </w:p>
        </w:tc>
      </w:tr>
      <w:tr w:rsidR="003D4089" w:rsidRPr="006E233D" w:rsidTr="00D66578">
        <w:tc>
          <w:tcPr>
            <w:tcW w:w="918" w:type="dxa"/>
            <w:tcBorders>
              <w:bottom w:val="double" w:sz="6" w:space="0" w:color="auto"/>
            </w:tcBorders>
          </w:tcPr>
          <w:p w:rsidR="003D4089" w:rsidRPr="00D859DF" w:rsidRDefault="003D4089" w:rsidP="00A65851">
            <w:pPr>
              <w:rPr>
                <w:highlight w:val="lightGray"/>
              </w:rPr>
            </w:pPr>
            <w:r w:rsidRPr="00D859DF">
              <w:rPr>
                <w:highlight w:val="lightGray"/>
              </w:rPr>
              <w:t>232</w:t>
            </w:r>
          </w:p>
        </w:tc>
        <w:tc>
          <w:tcPr>
            <w:tcW w:w="1350" w:type="dxa"/>
            <w:tcBorders>
              <w:bottom w:val="double" w:sz="6" w:space="0" w:color="auto"/>
            </w:tcBorders>
          </w:tcPr>
          <w:p w:rsidR="003D4089" w:rsidRPr="00D859DF" w:rsidRDefault="003D4089" w:rsidP="00A65851">
            <w:pPr>
              <w:rPr>
                <w:highlight w:val="lightGray"/>
              </w:rPr>
            </w:pPr>
            <w:r w:rsidRPr="00D859DF">
              <w:rPr>
                <w:highlight w:val="lightGray"/>
              </w:rPr>
              <w:t>0110(4)</w:t>
            </w:r>
          </w:p>
        </w:tc>
        <w:tc>
          <w:tcPr>
            <w:tcW w:w="990" w:type="dxa"/>
            <w:tcBorders>
              <w:bottom w:val="double" w:sz="6" w:space="0" w:color="auto"/>
            </w:tcBorders>
          </w:tcPr>
          <w:p w:rsidR="003D4089" w:rsidRPr="00D859DF" w:rsidRDefault="003D4089" w:rsidP="00A65851">
            <w:pPr>
              <w:rPr>
                <w:highlight w:val="lightGray"/>
              </w:rPr>
            </w:pPr>
            <w:r w:rsidRPr="00D859DF">
              <w:rPr>
                <w:highlight w:val="lightGray"/>
              </w:rPr>
              <w:t>NA</w:t>
            </w:r>
          </w:p>
        </w:tc>
        <w:tc>
          <w:tcPr>
            <w:tcW w:w="1350" w:type="dxa"/>
            <w:tcBorders>
              <w:bottom w:val="double" w:sz="6" w:space="0" w:color="auto"/>
            </w:tcBorders>
          </w:tcPr>
          <w:p w:rsidR="003D4089" w:rsidRPr="00D859DF" w:rsidRDefault="003D4089" w:rsidP="00A65851">
            <w:pPr>
              <w:rPr>
                <w:highlight w:val="lightGray"/>
              </w:rPr>
            </w:pPr>
            <w:r w:rsidRPr="00D859DF">
              <w:rPr>
                <w:highlight w:val="lightGray"/>
              </w:rPr>
              <w:t>NA</w:t>
            </w:r>
          </w:p>
        </w:tc>
        <w:tc>
          <w:tcPr>
            <w:tcW w:w="4860" w:type="dxa"/>
            <w:tcBorders>
              <w:bottom w:val="double" w:sz="6" w:space="0" w:color="auto"/>
            </w:tcBorders>
          </w:tcPr>
          <w:p w:rsidR="003D4089" w:rsidRPr="00D859DF" w:rsidRDefault="003D4089" w:rsidP="009524A1">
            <w:pPr>
              <w:rPr>
                <w:highlight w:val="lightGray"/>
              </w:rPr>
            </w:pPr>
            <w:r w:rsidRPr="00D859DF">
              <w:rPr>
                <w:highlight w:val="lightGray"/>
              </w:rPr>
              <w:t>Delete “or other equivalent methods approved in writing by the Department”</w:t>
            </w:r>
          </w:p>
        </w:tc>
        <w:tc>
          <w:tcPr>
            <w:tcW w:w="4320" w:type="dxa"/>
            <w:tcBorders>
              <w:bottom w:val="double" w:sz="6" w:space="0" w:color="auto"/>
            </w:tcBorders>
          </w:tcPr>
          <w:p w:rsidR="003D4089" w:rsidRPr="00D859DF" w:rsidRDefault="003D4089" w:rsidP="009524A1">
            <w:pPr>
              <w:rPr>
                <w:highlight w:val="lightGray"/>
              </w:rPr>
            </w:pPr>
            <w:r w:rsidRPr="00D859DF">
              <w:rPr>
                <w:highlight w:val="lightGray"/>
              </w:rPr>
              <w:t>This discretionary approval for equivalent methods to EPA Method 25 has never been used and is not needed.</w:t>
            </w:r>
          </w:p>
        </w:tc>
        <w:tc>
          <w:tcPr>
            <w:tcW w:w="787" w:type="dxa"/>
            <w:tcBorders>
              <w:bottom w:val="double" w:sz="6" w:space="0" w:color="auto"/>
            </w:tcBorders>
          </w:tcPr>
          <w:p w:rsidR="003D4089" w:rsidRPr="00D859DF" w:rsidRDefault="003D4089" w:rsidP="00271A00">
            <w:pPr>
              <w:rPr>
                <w:highlight w:val="lightGray"/>
              </w:rPr>
            </w:pPr>
            <w:r w:rsidRPr="00D859DF">
              <w:rPr>
                <w:highlight w:val="lightGray"/>
              </w:rPr>
              <w:t>done</w:t>
            </w:r>
          </w:p>
        </w:tc>
      </w:tr>
      <w:tr w:rsidR="003D4089" w:rsidRPr="00D859DF" w:rsidTr="00271A00">
        <w:tc>
          <w:tcPr>
            <w:tcW w:w="918" w:type="dxa"/>
            <w:tcBorders>
              <w:bottom w:val="double" w:sz="6" w:space="0" w:color="auto"/>
            </w:tcBorders>
          </w:tcPr>
          <w:p w:rsidR="003D4089" w:rsidRPr="00D859DF" w:rsidRDefault="003D4089" w:rsidP="00271A00">
            <w:pPr>
              <w:rPr>
                <w:highlight w:val="lightGray"/>
              </w:rPr>
            </w:pPr>
            <w:r w:rsidRPr="00D859DF">
              <w:rPr>
                <w:highlight w:val="lightGray"/>
              </w:rPr>
              <w:t>232</w:t>
            </w:r>
          </w:p>
        </w:tc>
        <w:tc>
          <w:tcPr>
            <w:tcW w:w="1350" w:type="dxa"/>
            <w:tcBorders>
              <w:bottom w:val="double" w:sz="6" w:space="0" w:color="auto"/>
            </w:tcBorders>
          </w:tcPr>
          <w:p w:rsidR="003D4089" w:rsidRPr="00D859DF" w:rsidRDefault="003D4089" w:rsidP="00271A00">
            <w:pPr>
              <w:rPr>
                <w:highlight w:val="lightGray"/>
              </w:rPr>
            </w:pPr>
            <w:r w:rsidRPr="00D859DF">
              <w:rPr>
                <w:highlight w:val="lightGray"/>
              </w:rPr>
              <w:t>0110(5)(b)</w:t>
            </w:r>
          </w:p>
        </w:tc>
        <w:tc>
          <w:tcPr>
            <w:tcW w:w="990" w:type="dxa"/>
            <w:tcBorders>
              <w:bottom w:val="double" w:sz="6" w:space="0" w:color="auto"/>
            </w:tcBorders>
          </w:tcPr>
          <w:p w:rsidR="003D4089" w:rsidRPr="00D859DF" w:rsidRDefault="003D4089" w:rsidP="00271A00">
            <w:pPr>
              <w:rPr>
                <w:highlight w:val="lightGray"/>
              </w:rPr>
            </w:pPr>
            <w:r w:rsidRPr="00D859DF">
              <w:rPr>
                <w:highlight w:val="lightGray"/>
              </w:rPr>
              <w:t>NA</w:t>
            </w:r>
          </w:p>
        </w:tc>
        <w:tc>
          <w:tcPr>
            <w:tcW w:w="1350" w:type="dxa"/>
            <w:tcBorders>
              <w:bottom w:val="double" w:sz="6" w:space="0" w:color="auto"/>
            </w:tcBorders>
          </w:tcPr>
          <w:p w:rsidR="003D4089" w:rsidRPr="00D859DF" w:rsidRDefault="003D4089" w:rsidP="00271A00">
            <w:pPr>
              <w:rPr>
                <w:highlight w:val="lightGray"/>
              </w:rPr>
            </w:pPr>
            <w:r w:rsidRPr="00D859DF">
              <w:rPr>
                <w:highlight w:val="lightGray"/>
              </w:rPr>
              <w:t>NA</w:t>
            </w:r>
          </w:p>
        </w:tc>
        <w:tc>
          <w:tcPr>
            <w:tcW w:w="4860" w:type="dxa"/>
            <w:tcBorders>
              <w:bottom w:val="double" w:sz="6" w:space="0" w:color="auto"/>
            </w:tcBorders>
          </w:tcPr>
          <w:p w:rsidR="003D4089" w:rsidRPr="00D859DF" w:rsidRDefault="003D4089" w:rsidP="00271A00">
            <w:pPr>
              <w:rPr>
                <w:highlight w:val="lightGray"/>
              </w:rPr>
            </w:pPr>
            <w:r w:rsidRPr="00D859DF">
              <w:rPr>
                <w:highlight w:val="lightGray"/>
              </w:rPr>
              <w:t>Delete “or other equivalent methods approved in writing by the Department”</w:t>
            </w:r>
          </w:p>
        </w:tc>
        <w:tc>
          <w:tcPr>
            <w:tcW w:w="4320" w:type="dxa"/>
            <w:tcBorders>
              <w:bottom w:val="double" w:sz="6" w:space="0" w:color="auto"/>
            </w:tcBorders>
          </w:tcPr>
          <w:p w:rsidR="003D4089" w:rsidRPr="00D859DF" w:rsidRDefault="003D4089" w:rsidP="00271A00">
            <w:pPr>
              <w:rPr>
                <w:highlight w:val="lightGray"/>
              </w:rPr>
            </w:pPr>
            <w:r w:rsidRPr="00D859DF">
              <w:rPr>
                <w:highlight w:val="lightGray"/>
              </w:rPr>
              <w:t>This discretionary approval for equivalent methods to EPA Method 21 has never been used and is not needed.</w:t>
            </w:r>
          </w:p>
        </w:tc>
        <w:tc>
          <w:tcPr>
            <w:tcW w:w="787" w:type="dxa"/>
            <w:tcBorders>
              <w:bottom w:val="double" w:sz="6" w:space="0" w:color="auto"/>
            </w:tcBorders>
          </w:tcPr>
          <w:p w:rsidR="003D4089" w:rsidRPr="00D859DF" w:rsidRDefault="003D4089" w:rsidP="00271A00">
            <w:pPr>
              <w:rPr>
                <w:highlight w:val="lightGray"/>
              </w:rPr>
            </w:pPr>
            <w:r w:rsidRPr="00D859DF">
              <w:rPr>
                <w:highlight w:val="lightGray"/>
              </w:rPr>
              <w:t>done</w:t>
            </w:r>
          </w:p>
        </w:tc>
      </w:tr>
      <w:tr w:rsidR="003D4089" w:rsidRPr="006E233D" w:rsidTr="00271A00">
        <w:tc>
          <w:tcPr>
            <w:tcW w:w="918" w:type="dxa"/>
            <w:tcBorders>
              <w:bottom w:val="double" w:sz="6" w:space="0" w:color="auto"/>
            </w:tcBorders>
          </w:tcPr>
          <w:p w:rsidR="003D4089" w:rsidRPr="00D859DF" w:rsidRDefault="003D4089" w:rsidP="00271A00">
            <w:pPr>
              <w:rPr>
                <w:highlight w:val="lightGray"/>
              </w:rPr>
            </w:pPr>
            <w:r w:rsidRPr="00D859DF">
              <w:rPr>
                <w:highlight w:val="lightGray"/>
              </w:rPr>
              <w:t>232</w:t>
            </w:r>
          </w:p>
        </w:tc>
        <w:tc>
          <w:tcPr>
            <w:tcW w:w="1350" w:type="dxa"/>
            <w:tcBorders>
              <w:bottom w:val="double" w:sz="6" w:space="0" w:color="auto"/>
            </w:tcBorders>
          </w:tcPr>
          <w:p w:rsidR="003D4089" w:rsidRPr="00D859DF" w:rsidRDefault="003D4089" w:rsidP="00271A00">
            <w:pPr>
              <w:rPr>
                <w:highlight w:val="lightGray"/>
              </w:rPr>
            </w:pPr>
            <w:r w:rsidRPr="00D859DF">
              <w:rPr>
                <w:highlight w:val="lightGray"/>
              </w:rPr>
              <w:t>0110(5)(c)</w:t>
            </w:r>
          </w:p>
        </w:tc>
        <w:tc>
          <w:tcPr>
            <w:tcW w:w="990" w:type="dxa"/>
            <w:tcBorders>
              <w:bottom w:val="double" w:sz="6" w:space="0" w:color="auto"/>
            </w:tcBorders>
          </w:tcPr>
          <w:p w:rsidR="003D4089" w:rsidRPr="00D859DF" w:rsidRDefault="003D4089" w:rsidP="00271A00">
            <w:pPr>
              <w:rPr>
                <w:highlight w:val="lightGray"/>
              </w:rPr>
            </w:pPr>
            <w:r w:rsidRPr="00D859DF">
              <w:rPr>
                <w:highlight w:val="lightGray"/>
              </w:rPr>
              <w:t>NA</w:t>
            </w:r>
          </w:p>
        </w:tc>
        <w:tc>
          <w:tcPr>
            <w:tcW w:w="1350" w:type="dxa"/>
            <w:tcBorders>
              <w:bottom w:val="double" w:sz="6" w:space="0" w:color="auto"/>
            </w:tcBorders>
          </w:tcPr>
          <w:p w:rsidR="003D4089" w:rsidRPr="00D859DF" w:rsidRDefault="003D4089" w:rsidP="00271A00">
            <w:pPr>
              <w:rPr>
                <w:highlight w:val="lightGray"/>
              </w:rPr>
            </w:pPr>
            <w:r w:rsidRPr="00D859DF">
              <w:rPr>
                <w:highlight w:val="lightGray"/>
              </w:rPr>
              <w:t>NA</w:t>
            </w:r>
          </w:p>
        </w:tc>
        <w:tc>
          <w:tcPr>
            <w:tcW w:w="4860" w:type="dxa"/>
            <w:tcBorders>
              <w:bottom w:val="double" w:sz="6" w:space="0" w:color="auto"/>
            </w:tcBorders>
          </w:tcPr>
          <w:p w:rsidR="003D4089" w:rsidRPr="00D859DF" w:rsidRDefault="003D4089" w:rsidP="00271A00">
            <w:pPr>
              <w:rPr>
                <w:highlight w:val="lightGray"/>
              </w:rPr>
            </w:pPr>
            <w:r w:rsidRPr="00D859DF">
              <w:rPr>
                <w:highlight w:val="lightGray"/>
              </w:rPr>
              <w:t>Delete “or other equivalent methods approved in writing by the Department”</w:t>
            </w:r>
          </w:p>
        </w:tc>
        <w:tc>
          <w:tcPr>
            <w:tcW w:w="4320" w:type="dxa"/>
            <w:tcBorders>
              <w:bottom w:val="double" w:sz="6" w:space="0" w:color="auto"/>
            </w:tcBorders>
          </w:tcPr>
          <w:p w:rsidR="003D4089" w:rsidRPr="00D859DF" w:rsidRDefault="003D4089" w:rsidP="009524A1">
            <w:pPr>
              <w:rPr>
                <w:highlight w:val="lightGray"/>
              </w:rPr>
            </w:pPr>
            <w:r w:rsidRPr="00D859DF">
              <w:rPr>
                <w:highlight w:val="lightGray"/>
              </w:rPr>
              <w:t>This discretionary approval for equivalent methods to EPA Method 21 has never been used and is not needed.</w:t>
            </w:r>
          </w:p>
        </w:tc>
        <w:tc>
          <w:tcPr>
            <w:tcW w:w="787" w:type="dxa"/>
            <w:tcBorders>
              <w:bottom w:val="double" w:sz="6" w:space="0" w:color="auto"/>
            </w:tcBorders>
          </w:tcPr>
          <w:p w:rsidR="003D4089" w:rsidRPr="00D859DF" w:rsidRDefault="003D4089" w:rsidP="00271A00">
            <w:pPr>
              <w:rPr>
                <w:highlight w:val="lightGray"/>
              </w:rPr>
            </w:pPr>
            <w:r w:rsidRPr="00D859DF">
              <w:rPr>
                <w:highlight w:val="lightGray"/>
              </w:rPr>
              <w:t>done</w:t>
            </w:r>
          </w:p>
        </w:tc>
      </w:tr>
      <w:tr w:rsidR="003D4089" w:rsidRPr="006E233D" w:rsidTr="00D66578">
        <w:tc>
          <w:tcPr>
            <w:tcW w:w="918" w:type="dxa"/>
            <w:tcBorders>
              <w:bottom w:val="double" w:sz="6" w:space="0" w:color="auto"/>
            </w:tcBorders>
          </w:tcPr>
          <w:p w:rsidR="003D4089" w:rsidRPr="00212FDA" w:rsidRDefault="003D4089" w:rsidP="00A65851">
            <w:pPr>
              <w:rPr>
                <w:highlight w:val="lightGray"/>
              </w:rPr>
            </w:pPr>
            <w:r w:rsidRPr="00212FDA">
              <w:rPr>
                <w:highlight w:val="lightGray"/>
              </w:rPr>
              <w:t>232</w:t>
            </w:r>
          </w:p>
        </w:tc>
        <w:tc>
          <w:tcPr>
            <w:tcW w:w="1350" w:type="dxa"/>
            <w:tcBorders>
              <w:bottom w:val="double" w:sz="6" w:space="0" w:color="auto"/>
            </w:tcBorders>
          </w:tcPr>
          <w:p w:rsidR="003D4089" w:rsidRPr="00212FDA" w:rsidRDefault="003D4089" w:rsidP="00A65851">
            <w:pPr>
              <w:rPr>
                <w:highlight w:val="lightGray"/>
              </w:rPr>
            </w:pPr>
            <w:r w:rsidRPr="00212FDA">
              <w:rPr>
                <w:highlight w:val="lightGray"/>
              </w:rPr>
              <w:t>0150(1)(a)</w:t>
            </w:r>
          </w:p>
        </w:tc>
        <w:tc>
          <w:tcPr>
            <w:tcW w:w="990" w:type="dxa"/>
            <w:tcBorders>
              <w:bottom w:val="double" w:sz="6" w:space="0" w:color="auto"/>
            </w:tcBorders>
          </w:tcPr>
          <w:p w:rsidR="003D4089" w:rsidRPr="00212FDA" w:rsidRDefault="003D4089" w:rsidP="00A65851">
            <w:pPr>
              <w:rPr>
                <w:highlight w:val="lightGray"/>
              </w:rPr>
            </w:pPr>
            <w:r w:rsidRPr="00212FDA">
              <w:rPr>
                <w:highlight w:val="lightGray"/>
              </w:rPr>
              <w:t>NA</w:t>
            </w:r>
          </w:p>
        </w:tc>
        <w:tc>
          <w:tcPr>
            <w:tcW w:w="1350" w:type="dxa"/>
            <w:tcBorders>
              <w:bottom w:val="double" w:sz="6" w:space="0" w:color="auto"/>
            </w:tcBorders>
          </w:tcPr>
          <w:p w:rsidR="003D4089" w:rsidRPr="00212FDA" w:rsidRDefault="003D4089" w:rsidP="00A65851">
            <w:pPr>
              <w:rPr>
                <w:highlight w:val="lightGray"/>
              </w:rPr>
            </w:pPr>
            <w:r w:rsidRPr="00212FDA">
              <w:rPr>
                <w:highlight w:val="lightGray"/>
              </w:rPr>
              <w:t>NA</w:t>
            </w:r>
          </w:p>
        </w:tc>
        <w:tc>
          <w:tcPr>
            <w:tcW w:w="4860" w:type="dxa"/>
            <w:tcBorders>
              <w:bottom w:val="double" w:sz="6" w:space="0" w:color="auto"/>
            </w:tcBorders>
          </w:tcPr>
          <w:p w:rsidR="003D4089" w:rsidRPr="00212FDA" w:rsidRDefault="003D4089" w:rsidP="00A47BB7">
            <w:pPr>
              <w:rPr>
                <w:highlight w:val="lightGray"/>
              </w:rPr>
            </w:pPr>
            <w:r w:rsidRPr="00212FDA">
              <w:rPr>
                <w:bCs/>
                <w:highlight w:val="lightGray"/>
              </w:rPr>
              <w:t>Delete “</w:t>
            </w:r>
            <w:r w:rsidRPr="00212FDA">
              <w:rPr>
                <w:highlight w:val="lightGray"/>
              </w:rPr>
              <w:t xml:space="preserve">as amended by </w:t>
            </w:r>
            <w:r w:rsidRPr="00212FDA">
              <w:rPr>
                <w:bCs/>
                <w:highlight w:val="lightGray"/>
              </w:rPr>
              <w:t>Federal Register, April 4, 1980, pages 23379</w:t>
            </w:r>
            <w:r w:rsidRPr="00212FDA">
              <w:rPr>
                <w:highlight w:val="lightGray"/>
              </w:rPr>
              <w:t xml:space="preserve"> through </w:t>
            </w:r>
            <w:r w:rsidRPr="00212FDA">
              <w:rPr>
                <w:bCs/>
                <w:highlight w:val="lightGray"/>
              </w:rPr>
              <w:t>23381”</w:t>
            </w:r>
          </w:p>
        </w:tc>
        <w:tc>
          <w:tcPr>
            <w:tcW w:w="4320" w:type="dxa"/>
            <w:tcBorders>
              <w:bottom w:val="double" w:sz="6" w:space="0" w:color="auto"/>
            </w:tcBorders>
          </w:tcPr>
          <w:p w:rsidR="003D4089" w:rsidRPr="00212FDA" w:rsidRDefault="003D4089" w:rsidP="00142A0B">
            <w:pPr>
              <w:rPr>
                <w:bCs/>
                <w:highlight w:val="lightGray"/>
              </w:rPr>
            </w:pPr>
            <w:r w:rsidRPr="00212FDA">
              <w:rPr>
                <w:bCs/>
                <w:highlight w:val="lightGray"/>
              </w:rPr>
              <w:t xml:space="preserve">CFR date is included in Reference Materials rule, OAR 340-200-0035 </w:t>
            </w:r>
          </w:p>
        </w:tc>
        <w:tc>
          <w:tcPr>
            <w:tcW w:w="787" w:type="dxa"/>
            <w:tcBorders>
              <w:bottom w:val="double" w:sz="6" w:space="0" w:color="auto"/>
            </w:tcBorders>
          </w:tcPr>
          <w:p w:rsidR="003D4089" w:rsidRPr="006E233D" w:rsidRDefault="003D4089" w:rsidP="00FE68CE">
            <w:r w:rsidRPr="00212FDA">
              <w:rPr>
                <w:highlight w:val="lightGray"/>
              </w:rPr>
              <w:t>done</w:t>
            </w:r>
          </w:p>
        </w:tc>
      </w:tr>
      <w:tr w:rsidR="003D4089" w:rsidRPr="006E233D" w:rsidTr="00D66578">
        <w:tc>
          <w:tcPr>
            <w:tcW w:w="918" w:type="dxa"/>
            <w:tcBorders>
              <w:bottom w:val="double" w:sz="6" w:space="0" w:color="auto"/>
            </w:tcBorders>
          </w:tcPr>
          <w:p w:rsidR="003D4089" w:rsidRPr="00212FDA" w:rsidRDefault="003D4089" w:rsidP="00A65851">
            <w:pPr>
              <w:rPr>
                <w:highlight w:val="lightGray"/>
              </w:rPr>
            </w:pPr>
            <w:r w:rsidRPr="00212FDA">
              <w:rPr>
                <w:highlight w:val="lightGray"/>
              </w:rPr>
              <w:t>232</w:t>
            </w:r>
          </w:p>
        </w:tc>
        <w:tc>
          <w:tcPr>
            <w:tcW w:w="1350" w:type="dxa"/>
            <w:tcBorders>
              <w:bottom w:val="double" w:sz="6" w:space="0" w:color="auto"/>
            </w:tcBorders>
          </w:tcPr>
          <w:p w:rsidR="003D4089" w:rsidRPr="00212FDA" w:rsidRDefault="003D4089" w:rsidP="00A65851">
            <w:pPr>
              <w:rPr>
                <w:highlight w:val="lightGray"/>
              </w:rPr>
            </w:pPr>
            <w:r w:rsidRPr="00212FDA">
              <w:rPr>
                <w:highlight w:val="lightGray"/>
              </w:rPr>
              <w:t>0150(4)(a)(D)</w:t>
            </w:r>
          </w:p>
        </w:tc>
        <w:tc>
          <w:tcPr>
            <w:tcW w:w="990" w:type="dxa"/>
            <w:tcBorders>
              <w:bottom w:val="double" w:sz="6" w:space="0" w:color="auto"/>
            </w:tcBorders>
          </w:tcPr>
          <w:p w:rsidR="003D4089" w:rsidRPr="00212FDA" w:rsidRDefault="003D4089" w:rsidP="00A65851">
            <w:pPr>
              <w:rPr>
                <w:highlight w:val="lightGray"/>
              </w:rPr>
            </w:pPr>
            <w:r w:rsidRPr="00212FDA">
              <w:rPr>
                <w:highlight w:val="lightGray"/>
              </w:rPr>
              <w:t>NA</w:t>
            </w:r>
          </w:p>
        </w:tc>
        <w:tc>
          <w:tcPr>
            <w:tcW w:w="1350" w:type="dxa"/>
            <w:tcBorders>
              <w:bottom w:val="double" w:sz="6" w:space="0" w:color="auto"/>
            </w:tcBorders>
          </w:tcPr>
          <w:p w:rsidR="003D4089" w:rsidRPr="00212FDA" w:rsidRDefault="003D4089" w:rsidP="00A65851">
            <w:pPr>
              <w:rPr>
                <w:highlight w:val="lightGray"/>
              </w:rPr>
            </w:pPr>
            <w:r w:rsidRPr="00212FDA">
              <w:rPr>
                <w:highlight w:val="lightGray"/>
              </w:rPr>
              <w:t>NA</w:t>
            </w:r>
          </w:p>
        </w:tc>
        <w:tc>
          <w:tcPr>
            <w:tcW w:w="4860" w:type="dxa"/>
            <w:tcBorders>
              <w:bottom w:val="double" w:sz="6" w:space="0" w:color="auto"/>
            </w:tcBorders>
          </w:tcPr>
          <w:p w:rsidR="003D4089" w:rsidRPr="00212FDA" w:rsidRDefault="003D4089" w:rsidP="00AA7D39">
            <w:pPr>
              <w:rPr>
                <w:highlight w:val="lightGray"/>
              </w:rPr>
            </w:pPr>
            <w:r w:rsidRPr="00212FDA">
              <w:rPr>
                <w:highlight w:val="lightGray"/>
              </w:rPr>
              <w:t>Replace “:” with “; and” at the end of the requirement</w:t>
            </w:r>
          </w:p>
        </w:tc>
        <w:tc>
          <w:tcPr>
            <w:tcW w:w="4320" w:type="dxa"/>
            <w:tcBorders>
              <w:bottom w:val="double" w:sz="6" w:space="0" w:color="auto"/>
            </w:tcBorders>
          </w:tcPr>
          <w:p w:rsidR="003D4089" w:rsidRPr="00212FDA" w:rsidRDefault="003D4089" w:rsidP="00FE68CE">
            <w:pPr>
              <w:rPr>
                <w:highlight w:val="lightGray"/>
              </w:rPr>
            </w:pPr>
            <w:r w:rsidRPr="00212FDA">
              <w:rPr>
                <w:highlight w:val="lightGray"/>
              </w:rPr>
              <w:t>Clarification</w:t>
            </w:r>
          </w:p>
        </w:tc>
        <w:tc>
          <w:tcPr>
            <w:tcW w:w="787" w:type="dxa"/>
            <w:tcBorders>
              <w:bottom w:val="double" w:sz="6" w:space="0" w:color="auto"/>
            </w:tcBorders>
          </w:tcPr>
          <w:p w:rsidR="003D4089" w:rsidRPr="006E233D" w:rsidRDefault="003D4089" w:rsidP="00FE68CE">
            <w:r w:rsidRPr="00212FDA">
              <w:rPr>
                <w:highlight w:val="lightGray"/>
              </w:rPr>
              <w:t>done</w:t>
            </w:r>
          </w:p>
        </w:tc>
      </w:tr>
      <w:tr w:rsidR="003D4089" w:rsidRPr="006E233D" w:rsidTr="00271A00">
        <w:tc>
          <w:tcPr>
            <w:tcW w:w="918" w:type="dxa"/>
            <w:tcBorders>
              <w:bottom w:val="double" w:sz="6" w:space="0" w:color="auto"/>
            </w:tcBorders>
          </w:tcPr>
          <w:p w:rsidR="003D4089" w:rsidRPr="000C7394" w:rsidRDefault="003D4089" w:rsidP="00271A00">
            <w:pPr>
              <w:rPr>
                <w:highlight w:val="lightGray"/>
              </w:rPr>
            </w:pPr>
            <w:r w:rsidRPr="000C7394">
              <w:rPr>
                <w:highlight w:val="lightGray"/>
              </w:rPr>
              <w:t>232</w:t>
            </w:r>
          </w:p>
        </w:tc>
        <w:tc>
          <w:tcPr>
            <w:tcW w:w="1350" w:type="dxa"/>
            <w:tcBorders>
              <w:bottom w:val="double" w:sz="6" w:space="0" w:color="auto"/>
            </w:tcBorders>
          </w:tcPr>
          <w:p w:rsidR="003D4089" w:rsidRPr="000C7394" w:rsidRDefault="003D4089" w:rsidP="00271A00">
            <w:pPr>
              <w:rPr>
                <w:highlight w:val="lightGray"/>
              </w:rPr>
            </w:pPr>
            <w:r w:rsidRPr="000C7394">
              <w:rPr>
                <w:highlight w:val="lightGray"/>
              </w:rPr>
              <w:t>0150(4)(d)(A)</w:t>
            </w:r>
          </w:p>
        </w:tc>
        <w:tc>
          <w:tcPr>
            <w:tcW w:w="990" w:type="dxa"/>
            <w:tcBorders>
              <w:bottom w:val="double" w:sz="6" w:space="0" w:color="auto"/>
            </w:tcBorders>
          </w:tcPr>
          <w:p w:rsidR="003D4089" w:rsidRPr="000C7394" w:rsidRDefault="003D4089" w:rsidP="00271A00">
            <w:pPr>
              <w:rPr>
                <w:highlight w:val="lightGray"/>
              </w:rPr>
            </w:pPr>
            <w:r w:rsidRPr="000C7394">
              <w:rPr>
                <w:highlight w:val="lightGray"/>
              </w:rPr>
              <w:t>NA</w:t>
            </w:r>
          </w:p>
        </w:tc>
        <w:tc>
          <w:tcPr>
            <w:tcW w:w="1350" w:type="dxa"/>
            <w:tcBorders>
              <w:bottom w:val="double" w:sz="6" w:space="0" w:color="auto"/>
            </w:tcBorders>
          </w:tcPr>
          <w:p w:rsidR="003D4089" w:rsidRPr="000C7394" w:rsidRDefault="003D4089" w:rsidP="00271A00">
            <w:pPr>
              <w:rPr>
                <w:highlight w:val="lightGray"/>
              </w:rPr>
            </w:pPr>
            <w:r w:rsidRPr="000C7394">
              <w:rPr>
                <w:highlight w:val="lightGray"/>
              </w:rPr>
              <w:t>NA</w:t>
            </w:r>
          </w:p>
        </w:tc>
        <w:tc>
          <w:tcPr>
            <w:tcW w:w="4860" w:type="dxa"/>
            <w:tcBorders>
              <w:bottom w:val="double" w:sz="6" w:space="0" w:color="auto"/>
            </w:tcBorders>
          </w:tcPr>
          <w:p w:rsidR="003D4089" w:rsidRPr="000C7394" w:rsidRDefault="003D4089" w:rsidP="0062558E">
            <w:pPr>
              <w:rPr>
                <w:highlight w:val="lightGray"/>
              </w:rPr>
            </w:pPr>
            <w:r w:rsidRPr="000C7394">
              <w:rPr>
                <w:highlight w:val="lightGray"/>
              </w:rPr>
              <w:t>Delete “or alternative methods approved by the Department”</w:t>
            </w:r>
          </w:p>
        </w:tc>
        <w:tc>
          <w:tcPr>
            <w:tcW w:w="4320" w:type="dxa"/>
            <w:tcBorders>
              <w:bottom w:val="double" w:sz="6" w:space="0" w:color="auto"/>
            </w:tcBorders>
          </w:tcPr>
          <w:p w:rsidR="003D4089" w:rsidRPr="000C7394" w:rsidRDefault="003D4089" w:rsidP="000C7394">
            <w:pPr>
              <w:rPr>
                <w:highlight w:val="lightGray"/>
              </w:rPr>
            </w:pPr>
            <w:r w:rsidRPr="000C7394">
              <w:rPr>
                <w:highlight w:val="lightGray"/>
              </w:rPr>
              <w:t>This discretionary approval for equivalent methods to determine compliance for secondary seals has never been used and is not needed.</w:t>
            </w:r>
          </w:p>
        </w:tc>
        <w:tc>
          <w:tcPr>
            <w:tcW w:w="787" w:type="dxa"/>
            <w:tcBorders>
              <w:bottom w:val="double" w:sz="6" w:space="0" w:color="auto"/>
            </w:tcBorders>
          </w:tcPr>
          <w:p w:rsidR="003D4089" w:rsidRPr="000C7394" w:rsidRDefault="003D4089" w:rsidP="00271A00">
            <w:pPr>
              <w:rPr>
                <w:highlight w:val="lightGray"/>
              </w:rPr>
            </w:pPr>
            <w:r w:rsidRPr="000C7394">
              <w:rPr>
                <w:highlight w:val="lightGray"/>
              </w:rPr>
              <w:t>done</w:t>
            </w:r>
          </w:p>
        </w:tc>
      </w:tr>
      <w:tr w:rsidR="003D4089" w:rsidRPr="006E233D" w:rsidTr="000F1173">
        <w:tc>
          <w:tcPr>
            <w:tcW w:w="918" w:type="dxa"/>
            <w:tcBorders>
              <w:bottom w:val="double" w:sz="6" w:space="0" w:color="auto"/>
            </w:tcBorders>
          </w:tcPr>
          <w:p w:rsidR="003D4089" w:rsidRPr="000F1173" w:rsidRDefault="003D4089" w:rsidP="000F1173">
            <w:pPr>
              <w:rPr>
                <w:highlight w:val="lightGray"/>
              </w:rPr>
            </w:pPr>
            <w:r w:rsidRPr="000F1173">
              <w:rPr>
                <w:highlight w:val="lightGray"/>
              </w:rPr>
              <w:t>232</w:t>
            </w:r>
          </w:p>
        </w:tc>
        <w:tc>
          <w:tcPr>
            <w:tcW w:w="1350" w:type="dxa"/>
            <w:tcBorders>
              <w:bottom w:val="double" w:sz="6" w:space="0" w:color="auto"/>
            </w:tcBorders>
          </w:tcPr>
          <w:p w:rsidR="003D4089" w:rsidRPr="000F1173" w:rsidRDefault="003D4089" w:rsidP="000C7394">
            <w:pPr>
              <w:rPr>
                <w:highlight w:val="lightGray"/>
              </w:rPr>
            </w:pPr>
            <w:r w:rsidRPr="000F1173">
              <w:rPr>
                <w:highlight w:val="lightGray"/>
              </w:rPr>
              <w:t>0160(2)(b)(A)</w:t>
            </w:r>
          </w:p>
        </w:tc>
        <w:tc>
          <w:tcPr>
            <w:tcW w:w="990" w:type="dxa"/>
            <w:tcBorders>
              <w:bottom w:val="double" w:sz="6" w:space="0" w:color="auto"/>
            </w:tcBorders>
          </w:tcPr>
          <w:p w:rsidR="003D4089" w:rsidRPr="000F1173" w:rsidRDefault="003D4089" w:rsidP="000F1173">
            <w:pPr>
              <w:rPr>
                <w:highlight w:val="lightGray"/>
              </w:rPr>
            </w:pPr>
            <w:r w:rsidRPr="000F1173">
              <w:rPr>
                <w:highlight w:val="lightGray"/>
              </w:rPr>
              <w:t>NA</w:t>
            </w:r>
          </w:p>
        </w:tc>
        <w:tc>
          <w:tcPr>
            <w:tcW w:w="1350" w:type="dxa"/>
            <w:tcBorders>
              <w:bottom w:val="double" w:sz="6" w:space="0" w:color="auto"/>
            </w:tcBorders>
          </w:tcPr>
          <w:p w:rsidR="003D4089" w:rsidRPr="000F1173" w:rsidRDefault="003D4089" w:rsidP="000F1173">
            <w:pPr>
              <w:rPr>
                <w:highlight w:val="lightGray"/>
              </w:rPr>
            </w:pPr>
            <w:r w:rsidRPr="000F1173">
              <w:rPr>
                <w:highlight w:val="lightGray"/>
              </w:rPr>
              <w:t>NA</w:t>
            </w:r>
          </w:p>
        </w:tc>
        <w:tc>
          <w:tcPr>
            <w:tcW w:w="4860" w:type="dxa"/>
            <w:tcBorders>
              <w:bottom w:val="double" w:sz="6" w:space="0" w:color="auto"/>
            </w:tcBorders>
          </w:tcPr>
          <w:p w:rsidR="003D4089" w:rsidRPr="000F1173" w:rsidRDefault="003D4089" w:rsidP="000F1173">
            <w:pPr>
              <w:rPr>
                <w:highlight w:val="lightGray"/>
              </w:rPr>
            </w:pPr>
            <w:r w:rsidRPr="000F1173">
              <w:rPr>
                <w:highlight w:val="lightGray"/>
              </w:rPr>
              <w:t>Add “before add on controls” to potential to emit</w:t>
            </w:r>
          </w:p>
        </w:tc>
        <w:tc>
          <w:tcPr>
            <w:tcW w:w="4320" w:type="dxa"/>
            <w:tcBorders>
              <w:bottom w:val="double" w:sz="6" w:space="0" w:color="auto"/>
            </w:tcBorders>
          </w:tcPr>
          <w:p w:rsidR="003D4089" w:rsidRPr="000F1173" w:rsidRDefault="003D4089" w:rsidP="000F1173">
            <w:pPr>
              <w:rPr>
                <w:highlight w:val="lightGray"/>
              </w:rPr>
            </w:pPr>
            <w:r w:rsidRPr="000F1173">
              <w:rPr>
                <w:highlight w:val="lightGray"/>
              </w:rPr>
              <w:t>Correction. States must do RACT for major sources using uncontrolled emissions</w:t>
            </w:r>
          </w:p>
        </w:tc>
        <w:tc>
          <w:tcPr>
            <w:tcW w:w="787" w:type="dxa"/>
            <w:tcBorders>
              <w:bottom w:val="double" w:sz="6" w:space="0" w:color="auto"/>
            </w:tcBorders>
          </w:tcPr>
          <w:p w:rsidR="003D4089" w:rsidRPr="006E233D" w:rsidRDefault="003D4089" w:rsidP="000F1173">
            <w:r w:rsidRPr="000F1173">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rsidRPr="006E233D">
              <w:t>232</w:t>
            </w:r>
          </w:p>
        </w:tc>
        <w:tc>
          <w:tcPr>
            <w:tcW w:w="1350" w:type="dxa"/>
            <w:tcBorders>
              <w:bottom w:val="double" w:sz="6" w:space="0" w:color="auto"/>
            </w:tcBorders>
          </w:tcPr>
          <w:p w:rsidR="003D4089" w:rsidRPr="006E233D" w:rsidRDefault="003D4089" w:rsidP="00A65851">
            <w:r w:rsidRPr="006E233D">
              <w:t>0160(5)(j)(B)</w:t>
            </w:r>
          </w:p>
        </w:tc>
        <w:tc>
          <w:tcPr>
            <w:tcW w:w="990"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4860" w:type="dxa"/>
            <w:tcBorders>
              <w:bottom w:val="double" w:sz="6" w:space="0" w:color="auto"/>
            </w:tcBorders>
          </w:tcPr>
          <w:p w:rsidR="003D4089" w:rsidRPr="006E233D" w:rsidRDefault="003D4089" w:rsidP="00FE68CE">
            <w:r w:rsidRPr="006E233D">
              <w:t>The term defined is “forced air dried,” not force air dried</w:t>
            </w:r>
          </w:p>
        </w:tc>
        <w:tc>
          <w:tcPr>
            <w:tcW w:w="4320" w:type="dxa"/>
            <w:tcBorders>
              <w:bottom w:val="double" w:sz="6" w:space="0" w:color="auto"/>
            </w:tcBorders>
          </w:tcPr>
          <w:p w:rsidR="003D4089" w:rsidRPr="006E233D" w:rsidRDefault="003D4089" w:rsidP="00FE68CE">
            <w:r w:rsidRPr="006E233D">
              <w:t>Correction</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212FDA" w:rsidRDefault="003D4089" w:rsidP="00A65851">
            <w:pPr>
              <w:rPr>
                <w:highlight w:val="lightGray"/>
              </w:rPr>
            </w:pPr>
            <w:r w:rsidRPr="00212FDA">
              <w:rPr>
                <w:highlight w:val="lightGray"/>
              </w:rPr>
              <w:t>232</w:t>
            </w:r>
          </w:p>
        </w:tc>
        <w:tc>
          <w:tcPr>
            <w:tcW w:w="1350" w:type="dxa"/>
            <w:tcBorders>
              <w:bottom w:val="double" w:sz="6" w:space="0" w:color="auto"/>
            </w:tcBorders>
          </w:tcPr>
          <w:p w:rsidR="003D4089" w:rsidRPr="00212FDA" w:rsidRDefault="003D4089" w:rsidP="00A65851">
            <w:pPr>
              <w:rPr>
                <w:highlight w:val="lightGray"/>
              </w:rPr>
            </w:pPr>
            <w:r w:rsidRPr="00212FDA">
              <w:rPr>
                <w:highlight w:val="lightGray"/>
              </w:rPr>
              <w:t xml:space="preserve">0220(1)(a) </w:t>
            </w:r>
            <w:r w:rsidRPr="00212FDA">
              <w:rPr>
                <w:highlight w:val="lightGray"/>
              </w:rPr>
              <w:lastRenderedPageBreak/>
              <w:t>and (2)</w:t>
            </w:r>
          </w:p>
        </w:tc>
        <w:tc>
          <w:tcPr>
            <w:tcW w:w="990" w:type="dxa"/>
            <w:tcBorders>
              <w:bottom w:val="double" w:sz="6" w:space="0" w:color="auto"/>
            </w:tcBorders>
          </w:tcPr>
          <w:p w:rsidR="003D4089" w:rsidRPr="00212FDA" w:rsidRDefault="003D4089" w:rsidP="00A65851">
            <w:pPr>
              <w:rPr>
                <w:highlight w:val="lightGray"/>
              </w:rPr>
            </w:pPr>
            <w:r w:rsidRPr="00212FDA">
              <w:rPr>
                <w:highlight w:val="lightGray"/>
              </w:rPr>
              <w:lastRenderedPageBreak/>
              <w:t>NA</w:t>
            </w:r>
          </w:p>
        </w:tc>
        <w:tc>
          <w:tcPr>
            <w:tcW w:w="1350" w:type="dxa"/>
            <w:tcBorders>
              <w:bottom w:val="double" w:sz="6" w:space="0" w:color="auto"/>
            </w:tcBorders>
          </w:tcPr>
          <w:p w:rsidR="003D4089" w:rsidRPr="00212FDA" w:rsidRDefault="003D4089" w:rsidP="00A65851">
            <w:pPr>
              <w:rPr>
                <w:highlight w:val="lightGray"/>
              </w:rPr>
            </w:pPr>
            <w:r w:rsidRPr="00212FDA">
              <w:rPr>
                <w:highlight w:val="lightGray"/>
              </w:rPr>
              <w:t>NA</w:t>
            </w:r>
          </w:p>
        </w:tc>
        <w:tc>
          <w:tcPr>
            <w:tcW w:w="4860" w:type="dxa"/>
            <w:tcBorders>
              <w:bottom w:val="double" w:sz="6" w:space="0" w:color="auto"/>
            </w:tcBorders>
          </w:tcPr>
          <w:p w:rsidR="003D4089" w:rsidRPr="00212FDA" w:rsidRDefault="003D4089" w:rsidP="00FE68CE">
            <w:pPr>
              <w:rPr>
                <w:highlight w:val="lightGray"/>
              </w:rPr>
            </w:pPr>
            <w:r w:rsidRPr="00212FDA">
              <w:rPr>
                <w:highlight w:val="lightGray"/>
              </w:rPr>
              <w:t>Change “particle board” to “particleboard”</w:t>
            </w:r>
          </w:p>
        </w:tc>
        <w:tc>
          <w:tcPr>
            <w:tcW w:w="4320" w:type="dxa"/>
            <w:tcBorders>
              <w:bottom w:val="double" w:sz="6" w:space="0" w:color="auto"/>
            </w:tcBorders>
          </w:tcPr>
          <w:p w:rsidR="003D4089" w:rsidRPr="00212FDA" w:rsidRDefault="003D4089" w:rsidP="00FE68CE">
            <w:pPr>
              <w:rPr>
                <w:highlight w:val="lightGray"/>
              </w:rPr>
            </w:pPr>
            <w:r w:rsidRPr="00212FDA">
              <w:rPr>
                <w:highlight w:val="lightGray"/>
              </w:rPr>
              <w:t>The defined term is “particleboard” as one word</w:t>
            </w:r>
          </w:p>
        </w:tc>
        <w:tc>
          <w:tcPr>
            <w:tcW w:w="787" w:type="dxa"/>
            <w:tcBorders>
              <w:bottom w:val="double" w:sz="6" w:space="0" w:color="auto"/>
            </w:tcBorders>
          </w:tcPr>
          <w:p w:rsidR="003D4089" w:rsidRDefault="003D4089" w:rsidP="00FE68CE">
            <w:r w:rsidRPr="00212FDA">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lastRenderedPageBreak/>
              <w:t>232</w:t>
            </w:r>
          </w:p>
        </w:tc>
        <w:tc>
          <w:tcPr>
            <w:tcW w:w="1350" w:type="dxa"/>
            <w:tcBorders>
              <w:bottom w:val="double" w:sz="6" w:space="0" w:color="auto"/>
            </w:tcBorders>
          </w:tcPr>
          <w:p w:rsidR="003D4089" w:rsidRPr="006E233D" w:rsidRDefault="003D4089" w:rsidP="00A65851">
            <w:r>
              <w:t>0220(5)</w:t>
            </w:r>
          </w:p>
        </w:tc>
        <w:tc>
          <w:tcPr>
            <w:tcW w:w="990" w:type="dxa"/>
            <w:tcBorders>
              <w:bottom w:val="double" w:sz="6" w:space="0" w:color="auto"/>
            </w:tcBorders>
          </w:tcPr>
          <w:p w:rsidR="003D4089" w:rsidRPr="006E233D" w:rsidRDefault="003D4089" w:rsidP="00A65851">
            <w:r>
              <w:t>NA</w:t>
            </w:r>
          </w:p>
        </w:tc>
        <w:tc>
          <w:tcPr>
            <w:tcW w:w="1350" w:type="dxa"/>
            <w:tcBorders>
              <w:bottom w:val="double" w:sz="6" w:space="0" w:color="auto"/>
            </w:tcBorders>
          </w:tcPr>
          <w:p w:rsidR="003D4089" w:rsidRPr="006E233D" w:rsidRDefault="003D4089" w:rsidP="00A65851">
            <w:r>
              <w:t>NA</w:t>
            </w:r>
          </w:p>
        </w:tc>
        <w:tc>
          <w:tcPr>
            <w:tcW w:w="4860" w:type="dxa"/>
            <w:tcBorders>
              <w:bottom w:val="double" w:sz="6" w:space="0" w:color="auto"/>
            </w:tcBorders>
          </w:tcPr>
          <w:p w:rsidR="003D4089" w:rsidRPr="006E233D" w:rsidRDefault="003D4089" w:rsidP="00FE68CE">
            <w:r>
              <w:t>Change “emission control system” to “air pollution control devices”</w:t>
            </w:r>
          </w:p>
        </w:tc>
        <w:tc>
          <w:tcPr>
            <w:tcW w:w="4320" w:type="dxa"/>
            <w:tcBorders>
              <w:bottom w:val="double" w:sz="6" w:space="0" w:color="auto"/>
            </w:tcBorders>
          </w:tcPr>
          <w:p w:rsidR="003D4089" w:rsidRPr="006E233D" w:rsidRDefault="003D4089" w:rsidP="00FE68CE">
            <w:r>
              <w:t>Correction</w:t>
            </w:r>
          </w:p>
        </w:tc>
        <w:tc>
          <w:tcPr>
            <w:tcW w:w="787" w:type="dxa"/>
            <w:tcBorders>
              <w:bottom w:val="double" w:sz="6" w:space="0" w:color="auto"/>
            </w:tcBorders>
          </w:tcPr>
          <w:p w:rsidR="003D4089" w:rsidRPr="006E233D" w:rsidRDefault="003D4089" w:rsidP="00FE68CE">
            <w:r>
              <w:t>done</w:t>
            </w:r>
          </w:p>
        </w:tc>
      </w:tr>
      <w:tr w:rsidR="003D4089" w:rsidRPr="006E233D" w:rsidTr="000F1173">
        <w:tc>
          <w:tcPr>
            <w:tcW w:w="918" w:type="dxa"/>
            <w:tcBorders>
              <w:bottom w:val="double" w:sz="6" w:space="0" w:color="auto"/>
            </w:tcBorders>
          </w:tcPr>
          <w:p w:rsidR="003D4089" w:rsidRPr="000F1173" w:rsidRDefault="003D4089" w:rsidP="000F1173">
            <w:pPr>
              <w:rPr>
                <w:highlight w:val="lightGray"/>
              </w:rPr>
            </w:pPr>
            <w:r w:rsidRPr="000F1173">
              <w:rPr>
                <w:highlight w:val="lightGray"/>
              </w:rPr>
              <w:t>232</w:t>
            </w:r>
          </w:p>
        </w:tc>
        <w:tc>
          <w:tcPr>
            <w:tcW w:w="1350" w:type="dxa"/>
            <w:tcBorders>
              <w:bottom w:val="double" w:sz="6" w:space="0" w:color="auto"/>
            </w:tcBorders>
          </w:tcPr>
          <w:p w:rsidR="003D4089" w:rsidRPr="000F1173" w:rsidRDefault="003D4089" w:rsidP="000F1173">
            <w:pPr>
              <w:rPr>
                <w:highlight w:val="lightGray"/>
              </w:rPr>
            </w:pPr>
            <w:r>
              <w:rPr>
                <w:highlight w:val="lightGray"/>
              </w:rPr>
              <w:t>023</w:t>
            </w:r>
            <w:r w:rsidRPr="000F1173">
              <w:rPr>
                <w:highlight w:val="lightGray"/>
              </w:rPr>
              <w:t>0(</w:t>
            </w:r>
            <w:r>
              <w:rPr>
                <w:highlight w:val="lightGray"/>
              </w:rPr>
              <w:t>1</w:t>
            </w:r>
            <w:r w:rsidRPr="000F1173">
              <w:rPr>
                <w:highlight w:val="lightGray"/>
              </w:rPr>
              <w:t>)</w:t>
            </w:r>
          </w:p>
        </w:tc>
        <w:tc>
          <w:tcPr>
            <w:tcW w:w="990" w:type="dxa"/>
            <w:tcBorders>
              <w:bottom w:val="double" w:sz="6" w:space="0" w:color="auto"/>
            </w:tcBorders>
          </w:tcPr>
          <w:p w:rsidR="003D4089" w:rsidRPr="000F1173" w:rsidRDefault="003D4089" w:rsidP="000F1173">
            <w:pPr>
              <w:rPr>
                <w:highlight w:val="lightGray"/>
              </w:rPr>
            </w:pPr>
            <w:r w:rsidRPr="000F1173">
              <w:rPr>
                <w:highlight w:val="lightGray"/>
              </w:rPr>
              <w:t>NA</w:t>
            </w:r>
          </w:p>
        </w:tc>
        <w:tc>
          <w:tcPr>
            <w:tcW w:w="1350" w:type="dxa"/>
            <w:tcBorders>
              <w:bottom w:val="double" w:sz="6" w:space="0" w:color="auto"/>
            </w:tcBorders>
          </w:tcPr>
          <w:p w:rsidR="003D4089" w:rsidRPr="000F1173" w:rsidRDefault="003D4089" w:rsidP="000F1173">
            <w:pPr>
              <w:rPr>
                <w:highlight w:val="lightGray"/>
              </w:rPr>
            </w:pPr>
            <w:r w:rsidRPr="000F1173">
              <w:rPr>
                <w:highlight w:val="lightGray"/>
              </w:rPr>
              <w:t>NA</w:t>
            </w:r>
          </w:p>
        </w:tc>
        <w:tc>
          <w:tcPr>
            <w:tcW w:w="4860" w:type="dxa"/>
            <w:tcBorders>
              <w:bottom w:val="double" w:sz="6" w:space="0" w:color="auto"/>
            </w:tcBorders>
          </w:tcPr>
          <w:p w:rsidR="003D4089" w:rsidRPr="000F1173" w:rsidRDefault="003D4089" w:rsidP="000F1173">
            <w:pPr>
              <w:rPr>
                <w:highlight w:val="lightGray"/>
              </w:rPr>
            </w:pPr>
            <w:r w:rsidRPr="000F1173">
              <w:rPr>
                <w:highlight w:val="lightGray"/>
              </w:rPr>
              <w:t>Add “before add on controls” to potential to emit</w:t>
            </w:r>
          </w:p>
        </w:tc>
        <w:tc>
          <w:tcPr>
            <w:tcW w:w="4320" w:type="dxa"/>
            <w:tcBorders>
              <w:bottom w:val="double" w:sz="6" w:space="0" w:color="auto"/>
            </w:tcBorders>
          </w:tcPr>
          <w:p w:rsidR="003D4089" w:rsidRPr="000F1173" w:rsidRDefault="003D4089" w:rsidP="000F1173">
            <w:pPr>
              <w:rPr>
                <w:highlight w:val="lightGray"/>
              </w:rPr>
            </w:pPr>
            <w:r w:rsidRPr="000F1173">
              <w:rPr>
                <w:highlight w:val="lightGray"/>
              </w:rPr>
              <w:t>Correction. States must do RACT for major sources using uncontrolled emissions</w:t>
            </w:r>
          </w:p>
        </w:tc>
        <w:tc>
          <w:tcPr>
            <w:tcW w:w="787" w:type="dxa"/>
            <w:tcBorders>
              <w:bottom w:val="double" w:sz="6" w:space="0" w:color="auto"/>
            </w:tcBorders>
          </w:tcPr>
          <w:p w:rsidR="003D4089" w:rsidRPr="006E233D" w:rsidRDefault="003D4089" w:rsidP="000F1173">
            <w:r w:rsidRPr="000F1173">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rsidRPr="006E233D">
              <w:t>232</w:t>
            </w:r>
          </w:p>
        </w:tc>
        <w:tc>
          <w:tcPr>
            <w:tcW w:w="1350" w:type="dxa"/>
            <w:tcBorders>
              <w:bottom w:val="double" w:sz="6" w:space="0" w:color="auto"/>
            </w:tcBorders>
          </w:tcPr>
          <w:p w:rsidR="003D4089" w:rsidRPr="006E233D" w:rsidRDefault="003D4089" w:rsidP="00A65851">
            <w:r w:rsidRPr="006E233D">
              <w:t>0230(1)(a)</w:t>
            </w:r>
          </w:p>
        </w:tc>
        <w:tc>
          <w:tcPr>
            <w:tcW w:w="990" w:type="dxa"/>
            <w:tcBorders>
              <w:bottom w:val="double" w:sz="6" w:space="0" w:color="auto"/>
            </w:tcBorders>
          </w:tcPr>
          <w:p w:rsidR="003D4089" w:rsidRPr="006E233D" w:rsidRDefault="003D4089" w:rsidP="00A65851"/>
        </w:tc>
        <w:tc>
          <w:tcPr>
            <w:tcW w:w="1350" w:type="dxa"/>
            <w:tcBorders>
              <w:bottom w:val="double" w:sz="6" w:space="0" w:color="auto"/>
            </w:tcBorders>
          </w:tcPr>
          <w:p w:rsidR="003D4089" w:rsidRPr="006E233D" w:rsidRDefault="003D4089" w:rsidP="00A65851"/>
        </w:tc>
        <w:tc>
          <w:tcPr>
            <w:tcW w:w="4860" w:type="dxa"/>
            <w:tcBorders>
              <w:bottom w:val="double" w:sz="6" w:space="0" w:color="auto"/>
            </w:tcBorders>
          </w:tcPr>
          <w:p w:rsidR="003D4089" w:rsidRPr="006E233D" w:rsidRDefault="003D4089" w:rsidP="00FE68CE">
            <w:r w:rsidRPr="006E233D">
              <w:t xml:space="preserve">(a) The volatile fraction of ink, as it is applied to the substrate contains 25.0 percent by volume or less </w:t>
            </w:r>
            <w:r w:rsidRPr="006E233D">
              <w:rPr>
                <w:strike/>
              </w:rPr>
              <w:t>or</w:t>
            </w:r>
            <w:r w:rsidRPr="006E233D">
              <w:t xml:space="preserve"> </w:t>
            </w:r>
            <w:r w:rsidRPr="006E233D">
              <w:rPr>
                <w:bCs/>
                <w:u w:val="single"/>
              </w:rPr>
              <w:t xml:space="preserve">of </w:t>
            </w:r>
            <w:r w:rsidRPr="006E233D">
              <w:t>organic solvent and 75 percent by volume or more of water; or</w:t>
            </w:r>
          </w:p>
        </w:tc>
        <w:tc>
          <w:tcPr>
            <w:tcW w:w="4320" w:type="dxa"/>
            <w:tcBorders>
              <w:bottom w:val="double" w:sz="6" w:space="0" w:color="auto"/>
            </w:tcBorders>
          </w:tcPr>
          <w:p w:rsidR="003D4089" w:rsidRPr="006E233D" w:rsidRDefault="003D4089" w:rsidP="00FE68CE">
            <w:r w:rsidRPr="006E233D">
              <w:t>Correction</w:t>
            </w:r>
          </w:p>
        </w:tc>
        <w:tc>
          <w:tcPr>
            <w:tcW w:w="787" w:type="dxa"/>
            <w:tcBorders>
              <w:bottom w:val="double" w:sz="6" w:space="0" w:color="auto"/>
            </w:tcBorders>
          </w:tcPr>
          <w:p w:rsidR="003D4089" w:rsidRPr="006E233D" w:rsidRDefault="003D4089" w:rsidP="00FE68CE">
            <w:r w:rsidRPr="006E233D">
              <w:t>done</w:t>
            </w:r>
          </w:p>
        </w:tc>
      </w:tr>
      <w:tr w:rsidR="003D4089" w:rsidRPr="006E233D" w:rsidTr="00517FD7">
        <w:tc>
          <w:tcPr>
            <w:tcW w:w="918" w:type="dxa"/>
            <w:tcBorders>
              <w:bottom w:val="double" w:sz="6" w:space="0" w:color="auto"/>
            </w:tcBorders>
          </w:tcPr>
          <w:p w:rsidR="003D4089" w:rsidRPr="00212FDA" w:rsidRDefault="003D4089" w:rsidP="00517FD7">
            <w:pPr>
              <w:rPr>
                <w:highlight w:val="lightGray"/>
              </w:rPr>
            </w:pPr>
            <w:r w:rsidRPr="00212FDA">
              <w:rPr>
                <w:highlight w:val="lightGray"/>
              </w:rPr>
              <w:t>232</w:t>
            </w:r>
          </w:p>
        </w:tc>
        <w:tc>
          <w:tcPr>
            <w:tcW w:w="1350" w:type="dxa"/>
            <w:tcBorders>
              <w:bottom w:val="double" w:sz="6" w:space="0" w:color="auto"/>
            </w:tcBorders>
          </w:tcPr>
          <w:p w:rsidR="003D4089" w:rsidRPr="00212FDA" w:rsidRDefault="003D4089" w:rsidP="00517FD7">
            <w:pPr>
              <w:rPr>
                <w:highlight w:val="lightGray"/>
              </w:rPr>
            </w:pPr>
            <w:r w:rsidRPr="00212FDA">
              <w:rPr>
                <w:highlight w:val="lightGray"/>
              </w:rPr>
              <w:t>0230(1)(c)(A)</w:t>
            </w:r>
          </w:p>
        </w:tc>
        <w:tc>
          <w:tcPr>
            <w:tcW w:w="990" w:type="dxa"/>
            <w:tcBorders>
              <w:bottom w:val="double" w:sz="6" w:space="0" w:color="auto"/>
            </w:tcBorders>
          </w:tcPr>
          <w:p w:rsidR="003D4089" w:rsidRPr="00212FDA" w:rsidRDefault="003D4089" w:rsidP="00517FD7">
            <w:pPr>
              <w:rPr>
                <w:highlight w:val="lightGray"/>
              </w:rPr>
            </w:pPr>
            <w:r w:rsidRPr="00212FDA">
              <w:rPr>
                <w:highlight w:val="lightGray"/>
              </w:rPr>
              <w:t>NA</w:t>
            </w:r>
          </w:p>
        </w:tc>
        <w:tc>
          <w:tcPr>
            <w:tcW w:w="1350" w:type="dxa"/>
            <w:tcBorders>
              <w:bottom w:val="double" w:sz="6" w:space="0" w:color="auto"/>
            </w:tcBorders>
          </w:tcPr>
          <w:p w:rsidR="003D4089" w:rsidRPr="00212FDA" w:rsidRDefault="003D4089" w:rsidP="00517FD7">
            <w:pPr>
              <w:rPr>
                <w:highlight w:val="lightGray"/>
              </w:rPr>
            </w:pPr>
            <w:r w:rsidRPr="00212FDA">
              <w:rPr>
                <w:highlight w:val="lightGray"/>
              </w:rPr>
              <w:t>NA</w:t>
            </w:r>
          </w:p>
        </w:tc>
        <w:tc>
          <w:tcPr>
            <w:tcW w:w="4860" w:type="dxa"/>
            <w:tcBorders>
              <w:bottom w:val="double" w:sz="6" w:space="0" w:color="auto"/>
            </w:tcBorders>
          </w:tcPr>
          <w:p w:rsidR="003D4089" w:rsidRPr="00212FDA" w:rsidRDefault="003D4089" w:rsidP="00517FD7">
            <w:pPr>
              <w:rPr>
                <w:highlight w:val="lightGray"/>
              </w:rPr>
            </w:pPr>
            <w:r w:rsidRPr="00212FDA">
              <w:rPr>
                <w:highlight w:val="lightGray"/>
              </w:rPr>
              <w:t>Add “or” between (A) and (B) to make it clearer since there is an “or” between (B) and (C)</w:t>
            </w:r>
          </w:p>
        </w:tc>
        <w:tc>
          <w:tcPr>
            <w:tcW w:w="4320" w:type="dxa"/>
            <w:tcBorders>
              <w:bottom w:val="double" w:sz="6" w:space="0" w:color="auto"/>
            </w:tcBorders>
          </w:tcPr>
          <w:p w:rsidR="003D4089" w:rsidRPr="00212FDA" w:rsidRDefault="003D4089" w:rsidP="00517FD7">
            <w:pPr>
              <w:rPr>
                <w:highlight w:val="lightGray"/>
              </w:rPr>
            </w:pPr>
            <w:r w:rsidRPr="00212FDA">
              <w:rPr>
                <w:highlight w:val="lightGray"/>
              </w:rPr>
              <w:t>Clarification</w:t>
            </w:r>
          </w:p>
        </w:tc>
        <w:tc>
          <w:tcPr>
            <w:tcW w:w="787" w:type="dxa"/>
            <w:tcBorders>
              <w:bottom w:val="double" w:sz="6" w:space="0" w:color="auto"/>
            </w:tcBorders>
          </w:tcPr>
          <w:p w:rsidR="003D4089" w:rsidRPr="006E233D" w:rsidRDefault="003D4089" w:rsidP="00517FD7">
            <w:r w:rsidRPr="00212FDA">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t>232</w:t>
            </w:r>
          </w:p>
        </w:tc>
        <w:tc>
          <w:tcPr>
            <w:tcW w:w="1350" w:type="dxa"/>
            <w:tcBorders>
              <w:bottom w:val="double" w:sz="6" w:space="0" w:color="auto"/>
            </w:tcBorders>
          </w:tcPr>
          <w:p w:rsidR="003D4089" w:rsidRPr="006E233D" w:rsidRDefault="003D4089" w:rsidP="00A65851">
            <w:r>
              <w:t>0230(1)(c)(C)</w:t>
            </w:r>
          </w:p>
        </w:tc>
        <w:tc>
          <w:tcPr>
            <w:tcW w:w="990" w:type="dxa"/>
            <w:tcBorders>
              <w:bottom w:val="double" w:sz="6" w:space="0" w:color="auto"/>
            </w:tcBorders>
          </w:tcPr>
          <w:p w:rsidR="003D4089" w:rsidRPr="006E233D" w:rsidRDefault="003D4089" w:rsidP="00A65851">
            <w:r>
              <w:t>NA</w:t>
            </w:r>
          </w:p>
        </w:tc>
        <w:tc>
          <w:tcPr>
            <w:tcW w:w="1350" w:type="dxa"/>
            <w:tcBorders>
              <w:bottom w:val="double" w:sz="6" w:space="0" w:color="auto"/>
            </w:tcBorders>
          </w:tcPr>
          <w:p w:rsidR="003D4089" w:rsidRPr="006E233D" w:rsidRDefault="003D4089" w:rsidP="00A65851">
            <w:r>
              <w:t>NA</w:t>
            </w:r>
          </w:p>
        </w:tc>
        <w:tc>
          <w:tcPr>
            <w:tcW w:w="4860" w:type="dxa"/>
            <w:tcBorders>
              <w:bottom w:val="double" w:sz="6" w:space="0" w:color="auto"/>
            </w:tcBorders>
          </w:tcPr>
          <w:p w:rsidR="003D4089" w:rsidRPr="006E233D" w:rsidRDefault="003D4089" w:rsidP="00FE68CE">
            <w:r>
              <w:t>Change “emissions reduction system” to “pollution control device”</w:t>
            </w:r>
          </w:p>
        </w:tc>
        <w:tc>
          <w:tcPr>
            <w:tcW w:w="4320" w:type="dxa"/>
            <w:tcBorders>
              <w:bottom w:val="double" w:sz="6" w:space="0" w:color="auto"/>
            </w:tcBorders>
          </w:tcPr>
          <w:p w:rsidR="003D4089" w:rsidRPr="006E233D" w:rsidRDefault="003D4089" w:rsidP="00FE68CE">
            <w:r>
              <w:t>Correction</w:t>
            </w:r>
          </w:p>
        </w:tc>
        <w:tc>
          <w:tcPr>
            <w:tcW w:w="787" w:type="dxa"/>
            <w:tcBorders>
              <w:bottom w:val="double" w:sz="6" w:space="0" w:color="auto"/>
            </w:tcBorders>
          </w:tcPr>
          <w:p w:rsidR="003D4089" w:rsidRPr="006E233D" w:rsidRDefault="003D4089" w:rsidP="00FE68CE">
            <w:r>
              <w:t>done</w:t>
            </w:r>
          </w:p>
        </w:tc>
      </w:tr>
      <w:tr w:rsidR="003D4089" w:rsidRPr="006E233D" w:rsidTr="00D66578">
        <w:tc>
          <w:tcPr>
            <w:tcW w:w="918" w:type="dxa"/>
            <w:tcBorders>
              <w:bottom w:val="double" w:sz="6" w:space="0" w:color="auto"/>
            </w:tcBorders>
          </w:tcPr>
          <w:p w:rsidR="003D4089" w:rsidRDefault="003D4089" w:rsidP="00A65851">
            <w:r>
              <w:t>232</w:t>
            </w:r>
          </w:p>
        </w:tc>
        <w:tc>
          <w:tcPr>
            <w:tcW w:w="1350" w:type="dxa"/>
            <w:tcBorders>
              <w:bottom w:val="double" w:sz="6" w:space="0" w:color="auto"/>
            </w:tcBorders>
          </w:tcPr>
          <w:p w:rsidR="003D4089" w:rsidRPr="006E233D" w:rsidRDefault="003D4089" w:rsidP="00CB1A40">
            <w:r>
              <w:t>0230(1)(c)(C)</w:t>
            </w:r>
          </w:p>
        </w:tc>
        <w:tc>
          <w:tcPr>
            <w:tcW w:w="990" w:type="dxa"/>
            <w:tcBorders>
              <w:bottom w:val="double" w:sz="6" w:space="0" w:color="auto"/>
            </w:tcBorders>
          </w:tcPr>
          <w:p w:rsidR="003D4089" w:rsidRPr="006E233D" w:rsidRDefault="003D4089" w:rsidP="00CB1A40">
            <w:r>
              <w:t>NA</w:t>
            </w:r>
          </w:p>
        </w:tc>
        <w:tc>
          <w:tcPr>
            <w:tcW w:w="1350" w:type="dxa"/>
            <w:tcBorders>
              <w:bottom w:val="double" w:sz="6" w:space="0" w:color="auto"/>
            </w:tcBorders>
          </w:tcPr>
          <w:p w:rsidR="003D4089" w:rsidRPr="006E233D" w:rsidRDefault="003D4089" w:rsidP="00CB1A40">
            <w:r>
              <w:t>NA</w:t>
            </w:r>
          </w:p>
        </w:tc>
        <w:tc>
          <w:tcPr>
            <w:tcW w:w="4860" w:type="dxa"/>
            <w:tcBorders>
              <w:bottom w:val="double" w:sz="6" w:space="0" w:color="auto"/>
            </w:tcBorders>
          </w:tcPr>
          <w:p w:rsidR="003D4089" w:rsidRDefault="003D4089" w:rsidP="00FE68CE">
            <w:r>
              <w:t>Change “90.0 percent reduction efficiency” to “90.0 percent removal efficiency”</w:t>
            </w:r>
          </w:p>
        </w:tc>
        <w:tc>
          <w:tcPr>
            <w:tcW w:w="4320" w:type="dxa"/>
            <w:tcBorders>
              <w:bottom w:val="double" w:sz="6" w:space="0" w:color="auto"/>
            </w:tcBorders>
          </w:tcPr>
          <w:p w:rsidR="003D4089" w:rsidRDefault="003D4089" w:rsidP="00FE68CE">
            <w:r>
              <w:t>Correction</w:t>
            </w:r>
          </w:p>
        </w:tc>
        <w:tc>
          <w:tcPr>
            <w:tcW w:w="787" w:type="dxa"/>
            <w:tcBorders>
              <w:bottom w:val="double" w:sz="6" w:space="0" w:color="auto"/>
            </w:tcBorders>
          </w:tcPr>
          <w:p w:rsidR="003D4089" w:rsidRDefault="003D4089" w:rsidP="00FE68CE">
            <w:r>
              <w:t>done</w:t>
            </w:r>
          </w:p>
        </w:tc>
      </w:tr>
      <w:tr w:rsidR="003D4089" w:rsidRPr="006E233D" w:rsidTr="00D66578">
        <w:tc>
          <w:tcPr>
            <w:tcW w:w="918" w:type="dxa"/>
            <w:tcBorders>
              <w:bottom w:val="double" w:sz="6" w:space="0" w:color="auto"/>
            </w:tcBorders>
          </w:tcPr>
          <w:p w:rsidR="003D4089" w:rsidRDefault="003D4089" w:rsidP="00A65851">
            <w:r>
              <w:t>232</w:t>
            </w:r>
          </w:p>
        </w:tc>
        <w:tc>
          <w:tcPr>
            <w:tcW w:w="1350" w:type="dxa"/>
            <w:tcBorders>
              <w:bottom w:val="double" w:sz="6" w:space="0" w:color="auto"/>
            </w:tcBorders>
          </w:tcPr>
          <w:p w:rsidR="003D4089" w:rsidRPr="006E233D" w:rsidRDefault="003D4089" w:rsidP="00CB1A40">
            <w:r>
              <w:t>0230(1)(c)(C)</w:t>
            </w:r>
          </w:p>
        </w:tc>
        <w:tc>
          <w:tcPr>
            <w:tcW w:w="990" w:type="dxa"/>
            <w:tcBorders>
              <w:bottom w:val="double" w:sz="6" w:space="0" w:color="auto"/>
            </w:tcBorders>
          </w:tcPr>
          <w:p w:rsidR="003D4089" w:rsidRPr="006E233D" w:rsidRDefault="003D4089" w:rsidP="00CB1A40">
            <w:r>
              <w:t>NA</w:t>
            </w:r>
          </w:p>
        </w:tc>
        <w:tc>
          <w:tcPr>
            <w:tcW w:w="1350" w:type="dxa"/>
            <w:tcBorders>
              <w:bottom w:val="double" w:sz="6" w:space="0" w:color="auto"/>
            </w:tcBorders>
          </w:tcPr>
          <w:p w:rsidR="003D4089" w:rsidRPr="006E233D" w:rsidRDefault="003D4089" w:rsidP="00CB1A40">
            <w:r>
              <w:t>NA</w:t>
            </w:r>
          </w:p>
        </w:tc>
        <w:tc>
          <w:tcPr>
            <w:tcW w:w="4860" w:type="dxa"/>
            <w:tcBorders>
              <w:bottom w:val="double" w:sz="6" w:space="0" w:color="auto"/>
            </w:tcBorders>
          </w:tcPr>
          <w:p w:rsidR="003D4089" w:rsidRDefault="003D4089" w:rsidP="00FE68CE">
            <w:r>
              <w:t>Change “control system” to “air pollution control devices”</w:t>
            </w:r>
          </w:p>
        </w:tc>
        <w:tc>
          <w:tcPr>
            <w:tcW w:w="4320" w:type="dxa"/>
            <w:tcBorders>
              <w:bottom w:val="double" w:sz="6" w:space="0" w:color="auto"/>
            </w:tcBorders>
          </w:tcPr>
          <w:p w:rsidR="003D4089" w:rsidRDefault="003D4089" w:rsidP="00CB1A40">
            <w:r>
              <w:t>Correction</w:t>
            </w:r>
          </w:p>
        </w:tc>
        <w:tc>
          <w:tcPr>
            <w:tcW w:w="787" w:type="dxa"/>
            <w:tcBorders>
              <w:bottom w:val="double" w:sz="6" w:space="0" w:color="auto"/>
            </w:tcBorders>
          </w:tcPr>
          <w:p w:rsidR="003D4089" w:rsidRDefault="003D4089" w:rsidP="00FE68CE">
            <w:r>
              <w:t>done</w:t>
            </w:r>
          </w:p>
        </w:tc>
      </w:tr>
      <w:tr w:rsidR="003D4089" w:rsidRPr="006E233D" w:rsidTr="00CB1A40">
        <w:tc>
          <w:tcPr>
            <w:tcW w:w="918" w:type="dxa"/>
            <w:tcBorders>
              <w:bottom w:val="double" w:sz="6" w:space="0" w:color="auto"/>
            </w:tcBorders>
          </w:tcPr>
          <w:p w:rsidR="003D4089" w:rsidRDefault="003D4089" w:rsidP="00CB1A40">
            <w:r>
              <w:t>232</w:t>
            </w:r>
          </w:p>
        </w:tc>
        <w:tc>
          <w:tcPr>
            <w:tcW w:w="1350" w:type="dxa"/>
            <w:tcBorders>
              <w:bottom w:val="double" w:sz="6" w:space="0" w:color="auto"/>
            </w:tcBorders>
          </w:tcPr>
          <w:p w:rsidR="003D4089" w:rsidRPr="006E233D" w:rsidRDefault="003D4089" w:rsidP="00CB1A40">
            <w:r>
              <w:t>0230(2)</w:t>
            </w:r>
          </w:p>
        </w:tc>
        <w:tc>
          <w:tcPr>
            <w:tcW w:w="990" w:type="dxa"/>
            <w:tcBorders>
              <w:bottom w:val="double" w:sz="6" w:space="0" w:color="auto"/>
            </w:tcBorders>
          </w:tcPr>
          <w:p w:rsidR="003D4089" w:rsidRPr="006E233D" w:rsidRDefault="003D4089" w:rsidP="00CB1A40">
            <w:r>
              <w:t>NA</w:t>
            </w:r>
          </w:p>
        </w:tc>
        <w:tc>
          <w:tcPr>
            <w:tcW w:w="1350" w:type="dxa"/>
            <w:tcBorders>
              <w:bottom w:val="double" w:sz="6" w:space="0" w:color="auto"/>
            </w:tcBorders>
          </w:tcPr>
          <w:p w:rsidR="003D4089" w:rsidRPr="006E233D" w:rsidRDefault="003D4089" w:rsidP="00CB1A40">
            <w:r>
              <w:t>NA</w:t>
            </w:r>
          </w:p>
        </w:tc>
        <w:tc>
          <w:tcPr>
            <w:tcW w:w="4860" w:type="dxa"/>
            <w:tcBorders>
              <w:bottom w:val="double" w:sz="6" w:space="0" w:color="auto"/>
            </w:tcBorders>
          </w:tcPr>
          <w:p w:rsidR="003D4089" w:rsidRDefault="003D4089" w:rsidP="00CB1A40">
            <w:r>
              <w:t>Change “emission control systems” to “air pollution control devices”</w:t>
            </w:r>
          </w:p>
        </w:tc>
        <w:tc>
          <w:tcPr>
            <w:tcW w:w="4320" w:type="dxa"/>
            <w:tcBorders>
              <w:bottom w:val="double" w:sz="6" w:space="0" w:color="auto"/>
            </w:tcBorders>
          </w:tcPr>
          <w:p w:rsidR="003D4089" w:rsidRDefault="003D4089" w:rsidP="00CB1A40">
            <w:r>
              <w:t>Correction</w:t>
            </w:r>
          </w:p>
        </w:tc>
        <w:tc>
          <w:tcPr>
            <w:tcW w:w="787" w:type="dxa"/>
            <w:tcBorders>
              <w:bottom w:val="double" w:sz="6" w:space="0" w:color="auto"/>
            </w:tcBorders>
          </w:tcPr>
          <w:p w:rsidR="003D4089" w:rsidRDefault="003D4089" w:rsidP="00CB1A40">
            <w:r>
              <w:t>done</w:t>
            </w:r>
          </w:p>
        </w:tc>
      </w:tr>
      <w:tr w:rsidR="003D4089" w:rsidRPr="006E233D" w:rsidTr="00D66578">
        <w:tc>
          <w:tcPr>
            <w:tcW w:w="918" w:type="dxa"/>
            <w:tcBorders>
              <w:bottom w:val="double" w:sz="6" w:space="0" w:color="auto"/>
            </w:tcBorders>
          </w:tcPr>
          <w:p w:rsidR="003D4089" w:rsidRDefault="003D4089" w:rsidP="00A65851">
            <w:r>
              <w:t>232</w:t>
            </w:r>
          </w:p>
        </w:tc>
        <w:tc>
          <w:tcPr>
            <w:tcW w:w="1350" w:type="dxa"/>
            <w:tcBorders>
              <w:bottom w:val="double" w:sz="6" w:space="0" w:color="auto"/>
            </w:tcBorders>
          </w:tcPr>
          <w:p w:rsidR="003D4089" w:rsidRPr="006E233D" w:rsidRDefault="003D4089" w:rsidP="0083367B">
            <w:r>
              <w:t>0230(2)</w:t>
            </w:r>
          </w:p>
        </w:tc>
        <w:tc>
          <w:tcPr>
            <w:tcW w:w="990" w:type="dxa"/>
            <w:tcBorders>
              <w:bottom w:val="double" w:sz="6" w:space="0" w:color="auto"/>
            </w:tcBorders>
          </w:tcPr>
          <w:p w:rsidR="003D4089" w:rsidRPr="006E233D" w:rsidRDefault="003D4089" w:rsidP="00CB1A40">
            <w:r>
              <w:t>NA</w:t>
            </w:r>
          </w:p>
        </w:tc>
        <w:tc>
          <w:tcPr>
            <w:tcW w:w="1350" w:type="dxa"/>
            <w:tcBorders>
              <w:bottom w:val="double" w:sz="6" w:space="0" w:color="auto"/>
            </w:tcBorders>
          </w:tcPr>
          <w:p w:rsidR="003D4089" w:rsidRPr="006E233D" w:rsidRDefault="003D4089" w:rsidP="00CB1A40">
            <w:r>
              <w:t>NA</w:t>
            </w:r>
          </w:p>
        </w:tc>
        <w:tc>
          <w:tcPr>
            <w:tcW w:w="4860" w:type="dxa"/>
            <w:tcBorders>
              <w:bottom w:val="double" w:sz="6" w:space="0" w:color="auto"/>
            </w:tcBorders>
          </w:tcPr>
          <w:p w:rsidR="003D4089" w:rsidRDefault="003D4089" w:rsidP="00FE68CE">
            <w:r>
              <w:t>Change “an overall reduction” to “a control efficiency”</w:t>
            </w:r>
          </w:p>
        </w:tc>
        <w:tc>
          <w:tcPr>
            <w:tcW w:w="4320" w:type="dxa"/>
            <w:tcBorders>
              <w:bottom w:val="double" w:sz="6" w:space="0" w:color="auto"/>
            </w:tcBorders>
          </w:tcPr>
          <w:p w:rsidR="003D4089" w:rsidRDefault="003D4089" w:rsidP="00CB1A40">
            <w:r>
              <w:t>Correction</w:t>
            </w:r>
          </w:p>
        </w:tc>
        <w:tc>
          <w:tcPr>
            <w:tcW w:w="787" w:type="dxa"/>
            <w:tcBorders>
              <w:bottom w:val="double" w:sz="6" w:space="0" w:color="auto"/>
            </w:tcBorders>
          </w:tcPr>
          <w:p w:rsidR="003D4089" w:rsidRDefault="003D4089" w:rsidP="00FE68CE">
            <w:r>
              <w:t>done</w:t>
            </w:r>
          </w:p>
        </w:tc>
      </w:tr>
      <w:tr w:rsidR="003D4089" w:rsidRPr="006E233D" w:rsidTr="00D66578">
        <w:tc>
          <w:tcPr>
            <w:tcW w:w="918" w:type="dxa"/>
            <w:shd w:val="clear" w:color="auto" w:fill="B2A1C7" w:themeFill="accent4" w:themeFillTint="99"/>
          </w:tcPr>
          <w:p w:rsidR="003D4089" w:rsidRPr="006E233D" w:rsidRDefault="003D4089" w:rsidP="00A65851">
            <w:r w:rsidRPr="006E233D">
              <w:t>234</w:t>
            </w:r>
          </w:p>
        </w:tc>
        <w:tc>
          <w:tcPr>
            <w:tcW w:w="1350" w:type="dxa"/>
            <w:shd w:val="clear" w:color="auto" w:fill="B2A1C7" w:themeFill="accent4" w:themeFillTint="99"/>
          </w:tcPr>
          <w:p w:rsidR="003D4089" w:rsidRPr="006E233D" w:rsidRDefault="003D4089" w:rsidP="00A65851"/>
        </w:tc>
        <w:tc>
          <w:tcPr>
            <w:tcW w:w="990" w:type="dxa"/>
            <w:shd w:val="clear" w:color="auto" w:fill="B2A1C7" w:themeFill="accent4" w:themeFillTint="99"/>
          </w:tcPr>
          <w:p w:rsidR="003D4089" w:rsidRPr="006E233D" w:rsidRDefault="003D4089" w:rsidP="00A65851">
            <w:pPr>
              <w:rPr>
                <w:color w:val="000000"/>
              </w:rPr>
            </w:pPr>
          </w:p>
        </w:tc>
        <w:tc>
          <w:tcPr>
            <w:tcW w:w="1350" w:type="dxa"/>
            <w:shd w:val="clear" w:color="auto" w:fill="B2A1C7" w:themeFill="accent4" w:themeFillTint="99"/>
          </w:tcPr>
          <w:p w:rsidR="003D4089" w:rsidRPr="006E233D" w:rsidRDefault="003D4089" w:rsidP="00A65851">
            <w:pPr>
              <w:rPr>
                <w:color w:val="000000"/>
              </w:rPr>
            </w:pPr>
          </w:p>
        </w:tc>
        <w:tc>
          <w:tcPr>
            <w:tcW w:w="4860" w:type="dxa"/>
            <w:shd w:val="clear" w:color="auto" w:fill="B2A1C7" w:themeFill="accent4" w:themeFillTint="99"/>
          </w:tcPr>
          <w:p w:rsidR="003D4089" w:rsidRPr="006E233D" w:rsidRDefault="003D4089"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3D4089" w:rsidRPr="006E233D" w:rsidRDefault="003D4089" w:rsidP="00FE68CE"/>
        </w:tc>
        <w:tc>
          <w:tcPr>
            <w:tcW w:w="787" w:type="dxa"/>
            <w:shd w:val="clear" w:color="auto" w:fill="B2A1C7" w:themeFill="accent4" w:themeFillTint="99"/>
          </w:tcPr>
          <w:p w:rsidR="003D4089" w:rsidRPr="006E233D" w:rsidRDefault="003D4089" w:rsidP="00FE68CE"/>
        </w:tc>
      </w:tr>
      <w:tr w:rsidR="003D4089" w:rsidRPr="006E233D" w:rsidTr="00D66578">
        <w:tc>
          <w:tcPr>
            <w:tcW w:w="918" w:type="dxa"/>
          </w:tcPr>
          <w:p w:rsidR="003D4089" w:rsidRPr="004F4DCA" w:rsidRDefault="003D4089" w:rsidP="00A65851">
            <w:pPr>
              <w:rPr>
                <w:highlight w:val="lightGray"/>
              </w:rPr>
            </w:pPr>
            <w:r w:rsidRPr="004F4DCA">
              <w:rPr>
                <w:highlight w:val="lightGray"/>
              </w:rPr>
              <w:t>234</w:t>
            </w:r>
          </w:p>
        </w:tc>
        <w:tc>
          <w:tcPr>
            <w:tcW w:w="1350" w:type="dxa"/>
          </w:tcPr>
          <w:p w:rsidR="003D4089" w:rsidRPr="004F4DCA" w:rsidRDefault="003D4089" w:rsidP="00A65851">
            <w:pPr>
              <w:rPr>
                <w:highlight w:val="lightGray"/>
              </w:rPr>
            </w:pPr>
            <w:r w:rsidRPr="004F4DCA">
              <w:rPr>
                <w:highlight w:val="lightGray"/>
              </w:rPr>
              <w:t>NA</w:t>
            </w:r>
          </w:p>
        </w:tc>
        <w:tc>
          <w:tcPr>
            <w:tcW w:w="990" w:type="dxa"/>
          </w:tcPr>
          <w:p w:rsidR="003D4089" w:rsidRPr="004F4DCA" w:rsidRDefault="003D4089" w:rsidP="00A65851">
            <w:pPr>
              <w:rPr>
                <w:highlight w:val="lightGray"/>
              </w:rPr>
            </w:pPr>
            <w:r w:rsidRPr="004F4DCA">
              <w:rPr>
                <w:highlight w:val="lightGray"/>
              </w:rPr>
              <w:t>NA</w:t>
            </w:r>
          </w:p>
        </w:tc>
        <w:tc>
          <w:tcPr>
            <w:tcW w:w="1350" w:type="dxa"/>
          </w:tcPr>
          <w:p w:rsidR="003D4089" w:rsidRPr="004F4DCA" w:rsidRDefault="003D4089" w:rsidP="00A65851">
            <w:pPr>
              <w:rPr>
                <w:highlight w:val="lightGray"/>
              </w:rPr>
            </w:pPr>
            <w:r w:rsidRPr="004F4DCA">
              <w:rPr>
                <w:highlight w:val="lightGray"/>
              </w:rPr>
              <w:t>NA</w:t>
            </w:r>
          </w:p>
        </w:tc>
        <w:tc>
          <w:tcPr>
            <w:tcW w:w="4860" w:type="dxa"/>
          </w:tcPr>
          <w:p w:rsidR="003D4089" w:rsidRPr="004F4DCA" w:rsidRDefault="003D4089" w:rsidP="00EC04A1">
            <w:pPr>
              <w:rPr>
                <w:highlight w:val="lightGray"/>
              </w:rPr>
            </w:pPr>
            <w:r w:rsidRPr="004F4DCA">
              <w:rPr>
                <w:highlight w:val="lightGray"/>
              </w:rPr>
              <w:t>Delete “[</w:t>
            </w:r>
            <w:r w:rsidRPr="004F4DCA">
              <w:rPr>
                <w:b/>
                <w:bCs/>
                <w:highlight w:val="lightGray"/>
              </w:rPr>
              <w:t>NOTE</w:t>
            </w:r>
            <w:r w:rsidRPr="004F4DCA">
              <w:rPr>
                <w:highlight w:val="lightGray"/>
              </w:rPr>
              <w:t xml:space="preserve">: Administrative Order DEQ 37 repealed applicable portions of SA 22, filed 6-7-68.]” </w:t>
            </w:r>
          </w:p>
        </w:tc>
        <w:tc>
          <w:tcPr>
            <w:tcW w:w="4320" w:type="dxa"/>
          </w:tcPr>
          <w:p w:rsidR="003D4089" w:rsidRPr="004F4DCA" w:rsidRDefault="003D4089" w:rsidP="006D7F9D">
            <w:pPr>
              <w:rPr>
                <w:highlight w:val="lightGray"/>
              </w:rPr>
            </w:pPr>
            <w:r w:rsidRPr="004F4DCA">
              <w:rPr>
                <w:highlight w:val="lightGray"/>
              </w:rPr>
              <w:t xml:space="preserve">This note is no longer needed.  SA probably stands for Sanitary Authority, which was the regulatory agency before DEQ was established.  </w:t>
            </w:r>
          </w:p>
        </w:tc>
        <w:tc>
          <w:tcPr>
            <w:tcW w:w="787" w:type="dxa"/>
          </w:tcPr>
          <w:p w:rsidR="003D4089" w:rsidRPr="006E233D" w:rsidRDefault="003D4089" w:rsidP="00FE68CE">
            <w:r w:rsidRPr="004F4DCA">
              <w:rPr>
                <w:highlight w:val="lightGray"/>
              </w:rPr>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0010(1)</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6D7F9D">
            <w:r>
              <w:t>Delete the d</w:t>
            </w:r>
            <w:r w:rsidRPr="006E233D">
              <w:t xml:space="preserve">efinition of “acid absorption tower” </w:t>
            </w:r>
          </w:p>
        </w:tc>
        <w:tc>
          <w:tcPr>
            <w:tcW w:w="4320" w:type="dxa"/>
          </w:tcPr>
          <w:p w:rsidR="003D4089" w:rsidRPr="006E233D" w:rsidRDefault="003D4089" w:rsidP="00FE68CE">
            <w:r w:rsidRPr="006E233D">
              <w:t>Definition no longer needed since the neutral sulfite semi-chemical pulp mill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6D7F9D">
            <w:r>
              <w:t>Delete the d</w:t>
            </w:r>
            <w:r w:rsidRPr="006E233D">
              <w:t xml:space="preserve">efinition of “acid plant” </w:t>
            </w:r>
          </w:p>
        </w:tc>
        <w:tc>
          <w:tcPr>
            <w:tcW w:w="4320" w:type="dxa"/>
          </w:tcPr>
          <w:p w:rsidR="003D4089" w:rsidRPr="006E233D" w:rsidRDefault="003D4089" w:rsidP="00FE68CE">
            <w:r w:rsidRPr="006E233D">
              <w:t>Definition no longer needed since the neutral sulfite semi-chemical pulp mill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0010(3)</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6D7F9D">
            <w:r>
              <w:t>Delete the d</w:t>
            </w:r>
            <w:r w:rsidRPr="006E233D">
              <w:t xml:space="preserve">efinition of “average daily emission” </w:t>
            </w:r>
          </w:p>
        </w:tc>
        <w:tc>
          <w:tcPr>
            <w:tcW w:w="4320" w:type="dxa"/>
          </w:tcPr>
          <w:p w:rsidR="003D4089" w:rsidRPr="006E233D" w:rsidRDefault="003D4089" w:rsidP="00FE68CE">
            <w:r w:rsidRPr="006E233D">
              <w:t>Definition no longer needed since the neutral sulfite semi-chemical pulp mill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0010(4)</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6D7F9D">
            <w:r>
              <w:t>Delete the d</w:t>
            </w:r>
            <w:r w:rsidRPr="006E233D">
              <w:t xml:space="preserve">efinition of “average daily production” </w:t>
            </w:r>
          </w:p>
        </w:tc>
        <w:tc>
          <w:tcPr>
            <w:tcW w:w="4320" w:type="dxa"/>
          </w:tcPr>
          <w:p w:rsidR="003D4089" w:rsidRPr="006E233D" w:rsidRDefault="003D4089" w:rsidP="00FE68CE">
            <w:r w:rsidRPr="006E233D">
              <w:t>Definition no longer needed since the neutral sulfite semi-chemical pulp mill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0010(5)</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0020(13)</w:t>
            </w:r>
          </w:p>
        </w:tc>
        <w:tc>
          <w:tcPr>
            <w:tcW w:w="4860" w:type="dxa"/>
          </w:tcPr>
          <w:p w:rsidR="003D4089" w:rsidRPr="006E233D" w:rsidRDefault="003D4089" w:rsidP="00EC04A1">
            <w:r w:rsidRPr="006E233D">
              <w:t>Move definition of average operating opacity to division 200</w:t>
            </w:r>
          </w:p>
        </w:tc>
        <w:tc>
          <w:tcPr>
            <w:tcW w:w="4320" w:type="dxa"/>
          </w:tcPr>
          <w:p w:rsidR="003D4089" w:rsidRPr="006E233D" w:rsidRDefault="003D4089" w:rsidP="00ED5208">
            <w:r w:rsidRPr="006E233D">
              <w:t xml:space="preserve">Definition same as division 240.  </w:t>
            </w:r>
            <w:r>
              <w:t xml:space="preserve">See discussion above in </w:t>
            </w:r>
            <w:r w:rsidRPr="006E233D">
              <w:t>division 200</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0010(7)</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6D7F9D">
            <w:r>
              <w:t>Delete the d</w:t>
            </w:r>
            <w:r w:rsidRPr="006E233D">
              <w:t xml:space="preserve">efinition of “blow system” </w:t>
            </w:r>
          </w:p>
        </w:tc>
        <w:tc>
          <w:tcPr>
            <w:tcW w:w="4320" w:type="dxa"/>
          </w:tcPr>
          <w:p w:rsidR="003D4089" w:rsidRPr="006E233D" w:rsidRDefault="003D4089" w:rsidP="00FE68CE">
            <w:r w:rsidRPr="006E233D">
              <w:t xml:space="preserve">Definition no longer needed since the neutral sulfite semi-chemical pulp mill rules are being </w:t>
            </w:r>
            <w:r w:rsidRPr="006E233D">
              <w:lastRenderedPageBreak/>
              <w:t>repealed</w:t>
            </w:r>
          </w:p>
        </w:tc>
        <w:tc>
          <w:tcPr>
            <w:tcW w:w="787" w:type="dxa"/>
          </w:tcPr>
          <w:p w:rsidR="003D4089" w:rsidRPr="006E233D" w:rsidRDefault="003D4089" w:rsidP="00FE68CE">
            <w:r w:rsidRPr="006E233D">
              <w:lastRenderedPageBreak/>
              <w:t>done</w:t>
            </w:r>
          </w:p>
        </w:tc>
      </w:tr>
      <w:tr w:rsidR="003D4089" w:rsidRPr="006E233D" w:rsidTr="00D66578">
        <w:tc>
          <w:tcPr>
            <w:tcW w:w="918" w:type="dxa"/>
          </w:tcPr>
          <w:p w:rsidR="003D4089" w:rsidRPr="006E233D" w:rsidRDefault="003D4089" w:rsidP="00A65851">
            <w:r w:rsidRPr="006E233D">
              <w:lastRenderedPageBreak/>
              <w:t>234</w:t>
            </w:r>
          </w:p>
        </w:tc>
        <w:tc>
          <w:tcPr>
            <w:tcW w:w="1350" w:type="dxa"/>
          </w:tcPr>
          <w:p w:rsidR="003D4089" w:rsidRPr="006E233D" w:rsidRDefault="003D4089" w:rsidP="00A65851">
            <w:r w:rsidRPr="006E233D">
              <w:t>0010(9)</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6D7F9D">
            <w:r>
              <w:t xml:space="preserve">Delete the </w:t>
            </w:r>
            <w:r w:rsidRPr="006E233D">
              <w:t xml:space="preserve">definition of </w:t>
            </w:r>
            <w:r>
              <w:t>“</w:t>
            </w:r>
            <w:r w:rsidRPr="006E233D">
              <w:t>continual monitoring</w:t>
            </w:r>
            <w:r>
              <w:t>”</w:t>
            </w:r>
          </w:p>
        </w:tc>
        <w:tc>
          <w:tcPr>
            <w:tcW w:w="4320" w:type="dxa"/>
          </w:tcPr>
          <w:p w:rsidR="003D4089" w:rsidRPr="006E233D" w:rsidRDefault="003D4089" w:rsidP="003B734E">
            <w:r w:rsidRPr="003B734E">
              <w:t>The term “continual monitoring” is not used in OAR 340-234-0200 through 340-234-0350.</w:t>
            </w:r>
            <w:r>
              <w:t xml:space="preserve"> </w:t>
            </w:r>
            <w:r w:rsidRPr="006E233D">
              <w:t>Since the neutral sulfite semi-chemical pulp mill rules are being repealed the range of rules that this definition applies to changes.</w:t>
            </w:r>
            <w:r>
              <w:t xml:space="preserve">  </w:t>
            </w:r>
          </w:p>
        </w:tc>
        <w:tc>
          <w:tcPr>
            <w:tcW w:w="787" w:type="dxa"/>
          </w:tcPr>
          <w:p w:rsidR="003D4089" w:rsidRPr="006E233D" w:rsidRDefault="003D4089" w:rsidP="00FE68CE">
            <w:r w:rsidRPr="006E233D">
              <w:t xml:space="preserve">done </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0010(11)</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3B734E">
            <w:r>
              <w:t>Delete the d</w:t>
            </w:r>
            <w:r w:rsidRPr="006E233D">
              <w:t xml:space="preserve">efinition of “continuous-flow conveying system” </w:t>
            </w:r>
          </w:p>
        </w:tc>
        <w:tc>
          <w:tcPr>
            <w:tcW w:w="4320" w:type="dxa"/>
          </w:tcPr>
          <w:p w:rsidR="003D4089" w:rsidRPr="006E233D" w:rsidRDefault="003D4089" w:rsidP="00FE68CE">
            <w:r w:rsidRPr="006E233D">
              <w:t>This definition is not used in this division.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t>234</w:t>
            </w:r>
          </w:p>
        </w:tc>
        <w:tc>
          <w:tcPr>
            <w:tcW w:w="1350" w:type="dxa"/>
          </w:tcPr>
          <w:p w:rsidR="003D4089" w:rsidRPr="006E233D" w:rsidRDefault="003D4089" w:rsidP="00A65851">
            <w:r>
              <w:t>0010(12)</w:t>
            </w:r>
          </w:p>
        </w:tc>
        <w:tc>
          <w:tcPr>
            <w:tcW w:w="990" w:type="dxa"/>
          </w:tcPr>
          <w:p w:rsidR="003D4089" w:rsidRPr="006E233D" w:rsidRDefault="003D4089" w:rsidP="00A65851">
            <w:r>
              <w:t>234</w:t>
            </w:r>
          </w:p>
        </w:tc>
        <w:tc>
          <w:tcPr>
            <w:tcW w:w="1350" w:type="dxa"/>
          </w:tcPr>
          <w:p w:rsidR="003D4089" w:rsidRPr="006E233D" w:rsidRDefault="003D4089" w:rsidP="00A65851">
            <w:r>
              <w:t>0010(4)</w:t>
            </w:r>
          </w:p>
        </w:tc>
        <w:tc>
          <w:tcPr>
            <w:tcW w:w="4860" w:type="dxa"/>
          </w:tcPr>
          <w:p w:rsidR="003D4089" w:rsidRDefault="003D4089" w:rsidP="003B734E">
            <w:r>
              <w:t>Delete “or Department approved equivalent period,”</w:t>
            </w:r>
          </w:p>
        </w:tc>
        <w:tc>
          <w:tcPr>
            <w:tcW w:w="4320" w:type="dxa"/>
          </w:tcPr>
          <w:p w:rsidR="003D4089" w:rsidRPr="006E233D" w:rsidRDefault="003D4089" w:rsidP="00F81E74">
            <w:r>
              <w:t xml:space="preserve">This phrase is not necessary.  DEQ will not approve an equivalent period other than a 24 hour period in a calendar day. </w:t>
            </w:r>
          </w:p>
        </w:tc>
        <w:tc>
          <w:tcPr>
            <w:tcW w:w="787" w:type="dxa"/>
          </w:tcPr>
          <w:p w:rsidR="003D4089" w:rsidRPr="006E233D" w:rsidRDefault="003D4089" w:rsidP="00FE68CE">
            <w:r>
              <w:t>done</w:t>
            </w:r>
          </w:p>
        </w:tc>
      </w:tr>
      <w:tr w:rsidR="003D4089" w:rsidRPr="006E233D" w:rsidTr="00271A00">
        <w:tc>
          <w:tcPr>
            <w:tcW w:w="918" w:type="dxa"/>
          </w:tcPr>
          <w:p w:rsidR="003D4089" w:rsidRPr="00267D63" w:rsidRDefault="003D4089" w:rsidP="00271A00">
            <w:pPr>
              <w:rPr>
                <w:highlight w:val="lightGray"/>
              </w:rPr>
            </w:pPr>
            <w:r w:rsidRPr="00267D63">
              <w:rPr>
                <w:highlight w:val="lightGray"/>
              </w:rPr>
              <w:t>NA</w:t>
            </w:r>
          </w:p>
        </w:tc>
        <w:tc>
          <w:tcPr>
            <w:tcW w:w="1350" w:type="dxa"/>
          </w:tcPr>
          <w:p w:rsidR="003D4089" w:rsidRPr="00267D63" w:rsidRDefault="003D4089" w:rsidP="00271A00">
            <w:pPr>
              <w:rPr>
                <w:highlight w:val="lightGray"/>
              </w:rPr>
            </w:pPr>
            <w:r w:rsidRPr="00267D63">
              <w:rPr>
                <w:highlight w:val="lightGray"/>
              </w:rPr>
              <w:t>NA</w:t>
            </w:r>
          </w:p>
        </w:tc>
        <w:tc>
          <w:tcPr>
            <w:tcW w:w="990" w:type="dxa"/>
          </w:tcPr>
          <w:p w:rsidR="003D4089" w:rsidRPr="00267D63" w:rsidRDefault="003D4089" w:rsidP="00271A00">
            <w:pPr>
              <w:rPr>
                <w:highlight w:val="lightGray"/>
              </w:rPr>
            </w:pPr>
            <w:r w:rsidRPr="00267D63">
              <w:rPr>
                <w:highlight w:val="lightGray"/>
              </w:rPr>
              <w:t>234</w:t>
            </w:r>
          </w:p>
        </w:tc>
        <w:tc>
          <w:tcPr>
            <w:tcW w:w="1350" w:type="dxa"/>
          </w:tcPr>
          <w:p w:rsidR="003D4089" w:rsidRPr="00267D63" w:rsidRDefault="003D4089" w:rsidP="00271A00">
            <w:pPr>
              <w:rPr>
                <w:highlight w:val="lightGray"/>
              </w:rPr>
            </w:pPr>
            <w:r w:rsidRPr="00267D63">
              <w:rPr>
                <w:highlight w:val="lightGray"/>
              </w:rPr>
              <w:t>0010(5)</w:t>
            </w:r>
          </w:p>
        </w:tc>
        <w:tc>
          <w:tcPr>
            <w:tcW w:w="4860" w:type="dxa"/>
          </w:tcPr>
          <w:p w:rsidR="003D4089" w:rsidRPr="00267D63" w:rsidRDefault="003D4089" w:rsidP="00271A00">
            <w:pPr>
              <w:rPr>
                <w:highlight w:val="lightGray"/>
              </w:rPr>
            </w:pPr>
            <w:r w:rsidRPr="00267D63">
              <w:rPr>
                <w:highlight w:val="lightGray"/>
              </w:rPr>
              <w:t>Add definition of “dry standard cubic meter”</w:t>
            </w:r>
          </w:p>
        </w:tc>
        <w:tc>
          <w:tcPr>
            <w:tcW w:w="4320" w:type="dxa"/>
          </w:tcPr>
          <w:p w:rsidR="003D4089" w:rsidRPr="00267D63" w:rsidRDefault="003D4089" w:rsidP="00271A00">
            <w:pPr>
              <w:rPr>
                <w:highlight w:val="lightGray"/>
              </w:rPr>
            </w:pPr>
            <w:r w:rsidRPr="00267D63">
              <w:rPr>
                <w:highlight w:val="lightGray"/>
              </w:rPr>
              <w:t>Not previously defined</w:t>
            </w:r>
          </w:p>
        </w:tc>
        <w:tc>
          <w:tcPr>
            <w:tcW w:w="787" w:type="dxa"/>
          </w:tcPr>
          <w:p w:rsidR="003D4089" w:rsidRPr="006E233D" w:rsidRDefault="003D4089" w:rsidP="00271A00">
            <w:r w:rsidRPr="00267D63">
              <w:rPr>
                <w:highlight w:val="lightGray"/>
              </w:rPr>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0010(13)</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0020(37)</w:t>
            </w:r>
          </w:p>
        </w:tc>
        <w:tc>
          <w:tcPr>
            <w:tcW w:w="4860" w:type="dxa"/>
          </w:tcPr>
          <w:p w:rsidR="003D4089" w:rsidRPr="006E233D" w:rsidRDefault="003D4089" w:rsidP="003B734E">
            <w:r>
              <w:t>Delete the d</w:t>
            </w:r>
            <w:r w:rsidRPr="006E233D">
              <w:t xml:space="preserve">efinition of “Department” </w:t>
            </w:r>
          </w:p>
        </w:tc>
        <w:tc>
          <w:tcPr>
            <w:tcW w:w="4320" w:type="dxa"/>
          </w:tcPr>
          <w:p w:rsidR="003D4089" w:rsidRPr="006E233D" w:rsidRDefault="003D4089" w:rsidP="00FE68CE">
            <w:r w:rsidRPr="006E233D">
              <w:t>Delete and use division 200 definition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0010(14)</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0020(45)</w:t>
            </w:r>
          </w:p>
        </w:tc>
        <w:tc>
          <w:tcPr>
            <w:tcW w:w="4860" w:type="dxa"/>
          </w:tcPr>
          <w:p w:rsidR="003D4089" w:rsidRDefault="003D4089" w:rsidP="00D53366">
            <w:r>
              <w:t xml:space="preserve">Delete </w:t>
            </w:r>
            <w:r w:rsidRPr="006E233D">
              <w:t xml:space="preserve">definition of “emission” </w:t>
            </w:r>
            <w:r>
              <w:t xml:space="preserve">and use </w:t>
            </w:r>
            <w:r w:rsidRPr="006E233D">
              <w:t>division 200</w:t>
            </w:r>
            <w:r>
              <w:t xml:space="preserve"> definition</w:t>
            </w:r>
          </w:p>
          <w:p w:rsidR="003D4089" w:rsidRDefault="003D4089" w:rsidP="00D53366"/>
          <w:p w:rsidR="003D4089" w:rsidRPr="006E233D" w:rsidRDefault="003D4089" w:rsidP="00D53366">
            <w:r w:rsidRPr="00641EB2">
              <w:t>(45) "Emission" means a release into the atmosphere of any regulated pollutant or any air contaminant.</w:t>
            </w:r>
          </w:p>
        </w:tc>
        <w:tc>
          <w:tcPr>
            <w:tcW w:w="4320" w:type="dxa"/>
          </w:tcPr>
          <w:p w:rsidR="003D4089" w:rsidRPr="00641EB2" w:rsidRDefault="003D4089" w:rsidP="00641EB2">
            <w:r>
              <w:t>340-234-0010</w:t>
            </w:r>
            <w:r w:rsidRPr="00641EB2">
              <w:t xml:space="preserve">(14) "Emission" means a release into the atmosphere of air contaminants. </w:t>
            </w:r>
          </w:p>
          <w:p w:rsidR="003D4089" w:rsidRDefault="003D4089" w:rsidP="00D53366"/>
          <w:p w:rsidR="003D4089" w:rsidRPr="006E233D" w:rsidRDefault="003D4089" w:rsidP="00D53366">
            <w:r w:rsidRPr="006E233D">
              <w:t>Definition different from division 200.  Delete and use division 200 definition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0010(15)</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0020(54)</w:t>
            </w:r>
          </w:p>
        </w:tc>
        <w:tc>
          <w:tcPr>
            <w:tcW w:w="4860" w:type="dxa"/>
          </w:tcPr>
          <w:p w:rsidR="003D4089" w:rsidRPr="006E233D" w:rsidRDefault="003D4089" w:rsidP="00D53366">
            <w:r w:rsidRPr="006E233D">
              <w:t xml:space="preserve">Move definition </w:t>
            </w:r>
            <w:r>
              <w:t>of “EPA Method 9” to division 200</w:t>
            </w:r>
          </w:p>
        </w:tc>
        <w:tc>
          <w:tcPr>
            <w:tcW w:w="4320" w:type="dxa"/>
          </w:tcPr>
          <w:p w:rsidR="003D4089" w:rsidRPr="006E233D" w:rsidRDefault="003D4089" w:rsidP="00E054BE">
            <w:r>
              <w:t xml:space="preserve">See discussion above in division 200.  </w:t>
            </w:r>
            <w:r w:rsidRPr="006E233D">
              <w:t>Definition same as division 240.  Move to division 200 and change reference to 40 CFR Part 60 Appendix A-4</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0010(16)</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definition of "fuel moisture content”</w:t>
            </w:r>
          </w:p>
        </w:tc>
        <w:tc>
          <w:tcPr>
            <w:tcW w:w="4320" w:type="dxa"/>
          </w:tcPr>
          <w:p w:rsidR="003D4089" w:rsidRPr="006E233D" w:rsidRDefault="003D4089" w:rsidP="00FE68CE">
            <w:r w:rsidRPr="006E233D">
              <w:t>Incorporated language into OAR 340-234-0510(1)(c)(A) and (B)</w:t>
            </w:r>
          </w:p>
        </w:tc>
        <w:tc>
          <w:tcPr>
            <w:tcW w:w="787" w:type="dxa"/>
          </w:tcPr>
          <w:p w:rsidR="003D4089" w:rsidRPr="006E233D" w:rsidRDefault="003D4089" w:rsidP="00FE68CE">
            <w:r w:rsidRPr="006E233D">
              <w:t>done</w:t>
            </w:r>
          </w:p>
        </w:tc>
      </w:tr>
      <w:tr w:rsidR="003D4089" w:rsidRPr="006E233D" w:rsidTr="00960E3F">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0010(17)</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0020(66)</w:t>
            </w:r>
          </w:p>
        </w:tc>
        <w:tc>
          <w:tcPr>
            <w:tcW w:w="4860" w:type="dxa"/>
          </w:tcPr>
          <w:p w:rsidR="003D4089" w:rsidRPr="006E233D" w:rsidRDefault="003D4089" w:rsidP="00960E3F">
            <w:r w:rsidRPr="006E233D">
              <w:t xml:space="preserve">Delete definition of “fugitive emissions” and use division 200 definition </w:t>
            </w:r>
          </w:p>
        </w:tc>
        <w:tc>
          <w:tcPr>
            <w:tcW w:w="4320" w:type="dxa"/>
          </w:tcPr>
          <w:p w:rsidR="003D4089" w:rsidRPr="006E233D" w:rsidRDefault="003D4089" w:rsidP="008A51F0">
            <w:r>
              <w:t xml:space="preserve">See discussion above in division 208.  </w:t>
            </w:r>
            <w:r w:rsidRPr="006E233D">
              <w:t>Delete and use definition in division 200</w:t>
            </w:r>
          </w:p>
        </w:tc>
        <w:tc>
          <w:tcPr>
            <w:tcW w:w="787" w:type="dxa"/>
          </w:tcPr>
          <w:p w:rsidR="003D4089" w:rsidRPr="006E233D" w:rsidRDefault="003D4089" w:rsidP="00960E3F">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0010(18)</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0020(71)</w:t>
            </w:r>
          </w:p>
        </w:tc>
        <w:tc>
          <w:tcPr>
            <w:tcW w:w="4860" w:type="dxa"/>
          </w:tcPr>
          <w:p w:rsidR="003D4089" w:rsidRPr="006E233D" w:rsidRDefault="003D4089" w:rsidP="00D53366">
            <w:r w:rsidRPr="006E233D">
              <w:t>Move definition of “hardboard” to division 200</w:t>
            </w:r>
          </w:p>
        </w:tc>
        <w:tc>
          <w:tcPr>
            <w:tcW w:w="4320" w:type="dxa"/>
          </w:tcPr>
          <w:p w:rsidR="003D4089" w:rsidRPr="006E233D" w:rsidRDefault="003D4089" w:rsidP="00D53366">
            <w:r>
              <w:t xml:space="preserve">See discussion above in division 200.  </w:t>
            </w:r>
            <w:r w:rsidRPr="006E233D">
              <w:t>Definition different from division 232 but same as division 240. Use definition from division 234 and move to division 200</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0010(21)</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0020(87)</w:t>
            </w:r>
          </w:p>
        </w:tc>
        <w:tc>
          <w:tcPr>
            <w:tcW w:w="4860" w:type="dxa"/>
          </w:tcPr>
          <w:p w:rsidR="003D4089" w:rsidRPr="006E233D" w:rsidRDefault="003D4089" w:rsidP="004C5A86">
            <w:r w:rsidRPr="006E233D">
              <w:t>Move definition of “maximum opacity” to division 200</w:t>
            </w:r>
          </w:p>
        </w:tc>
        <w:tc>
          <w:tcPr>
            <w:tcW w:w="4320" w:type="dxa"/>
          </w:tcPr>
          <w:p w:rsidR="003D4089" w:rsidRPr="006E233D" w:rsidRDefault="003D4089" w:rsidP="004C5A86">
            <w:r>
              <w:t xml:space="preserve">See discussion above in division 200.  </w:t>
            </w:r>
            <w:r w:rsidRPr="006E233D">
              <w:t>Definition same as division 240.  Move to division 200</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0010(22)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4C5A86">
            <w:r w:rsidRPr="006E233D">
              <w:t>Delete definition of “modified wigwam waste burner”</w:t>
            </w:r>
          </w:p>
        </w:tc>
        <w:tc>
          <w:tcPr>
            <w:tcW w:w="4320" w:type="dxa"/>
          </w:tcPr>
          <w:p w:rsidR="003D4089" w:rsidRPr="006E233D" w:rsidRDefault="003D4089" w:rsidP="00FE68CE">
            <w:r w:rsidRPr="006E233D">
              <w:t>This definition is not used in this division.</w:t>
            </w:r>
          </w:p>
        </w:tc>
        <w:tc>
          <w:tcPr>
            <w:tcW w:w="787" w:type="dxa"/>
          </w:tcPr>
          <w:p w:rsidR="003D4089" w:rsidRPr="006E233D" w:rsidRDefault="003D4089" w:rsidP="00FE68CE">
            <w:r w:rsidRPr="006E233D">
              <w:t xml:space="preserve">done </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0010(23)</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4C5A86">
            <w:r w:rsidRPr="006E233D">
              <w:t xml:space="preserve">Delete definition of “neutral sulfite semi-chemical (NSSC) pulp mill” </w:t>
            </w:r>
          </w:p>
        </w:tc>
        <w:tc>
          <w:tcPr>
            <w:tcW w:w="4320" w:type="dxa"/>
          </w:tcPr>
          <w:p w:rsidR="003D4089" w:rsidRPr="006E233D" w:rsidRDefault="003D4089" w:rsidP="00FE68CE">
            <w:r w:rsidRPr="006E233D">
              <w:t>Definition no longer needed since the neutral sulfite semi-chemical pulp mill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0010(24)</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Correct spelling of condensable in the definition of “non-condensibles”</w:t>
            </w:r>
          </w:p>
        </w:tc>
        <w:tc>
          <w:tcPr>
            <w:tcW w:w="4320" w:type="dxa"/>
          </w:tcPr>
          <w:p w:rsidR="003D4089" w:rsidRPr="006E233D" w:rsidRDefault="003D4089" w:rsidP="00FE68CE">
            <w:r w:rsidRPr="006E233D">
              <w:t>Condensable used throughout this rule</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0010(27)</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0020(105)</w:t>
            </w:r>
          </w:p>
        </w:tc>
        <w:tc>
          <w:tcPr>
            <w:tcW w:w="4860" w:type="dxa"/>
          </w:tcPr>
          <w:p w:rsidR="003D4089" w:rsidRPr="006E233D" w:rsidRDefault="003D4089" w:rsidP="004C5A86">
            <w:r w:rsidRPr="006E233D">
              <w:t>Move definition of “particleboard” to division 200</w:t>
            </w:r>
          </w:p>
        </w:tc>
        <w:tc>
          <w:tcPr>
            <w:tcW w:w="4320" w:type="dxa"/>
          </w:tcPr>
          <w:p w:rsidR="003D4089" w:rsidRPr="006E233D" w:rsidRDefault="003D4089" w:rsidP="004C5A86">
            <w:r>
              <w:t xml:space="preserve">See discussion above in division 200.  </w:t>
            </w:r>
            <w:r w:rsidRPr="006E233D">
              <w:t>Definition same as Division 240. Move to division 200</w:t>
            </w:r>
          </w:p>
        </w:tc>
        <w:tc>
          <w:tcPr>
            <w:tcW w:w="787" w:type="dxa"/>
          </w:tcPr>
          <w:p w:rsidR="003D4089" w:rsidRPr="006E233D" w:rsidRDefault="003D4089" w:rsidP="00FE68CE">
            <w:r w:rsidRPr="006E233D">
              <w:t>done</w:t>
            </w:r>
          </w:p>
        </w:tc>
      </w:tr>
      <w:tr w:rsidR="003D4089" w:rsidRPr="006E233D" w:rsidTr="00693ED3">
        <w:tc>
          <w:tcPr>
            <w:tcW w:w="918" w:type="dxa"/>
          </w:tcPr>
          <w:p w:rsidR="003D4089" w:rsidRPr="00CF64D3" w:rsidRDefault="003D4089" w:rsidP="00693ED3">
            <w:r w:rsidRPr="00CF64D3">
              <w:t>234</w:t>
            </w:r>
          </w:p>
        </w:tc>
        <w:tc>
          <w:tcPr>
            <w:tcW w:w="1350" w:type="dxa"/>
          </w:tcPr>
          <w:p w:rsidR="003D4089" w:rsidRPr="00CF64D3" w:rsidRDefault="003D4089" w:rsidP="00693ED3">
            <w:r w:rsidRPr="00CF64D3">
              <w:t>0010(28)</w:t>
            </w:r>
          </w:p>
        </w:tc>
        <w:tc>
          <w:tcPr>
            <w:tcW w:w="990" w:type="dxa"/>
          </w:tcPr>
          <w:p w:rsidR="003D4089" w:rsidRPr="00210118" w:rsidRDefault="003D4089" w:rsidP="00693ED3">
            <w:r w:rsidRPr="00210118">
              <w:t>200</w:t>
            </w:r>
          </w:p>
        </w:tc>
        <w:tc>
          <w:tcPr>
            <w:tcW w:w="1350" w:type="dxa"/>
          </w:tcPr>
          <w:p w:rsidR="003D4089" w:rsidRPr="00210118" w:rsidRDefault="003D4089" w:rsidP="00693ED3">
            <w:r w:rsidRPr="00210118">
              <w:t>0020(106)</w:t>
            </w:r>
          </w:p>
        </w:tc>
        <w:tc>
          <w:tcPr>
            <w:tcW w:w="4860" w:type="dxa"/>
          </w:tcPr>
          <w:p w:rsidR="003D4089" w:rsidRPr="00210118" w:rsidRDefault="003D4089" w:rsidP="00693ED3">
            <w:r w:rsidRPr="00210118">
              <w:t xml:space="preserve">Delete definition of “particulate matter” and use modified </w:t>
            </w:r>
            <w:r w:rsidRPr="00210118">
              <w:lastRenderedPageBreak/>
              <w:t>division 200 definition</w:t>
            </w:r>
          </w:p>
          <w:p w:rsidR="003D4089" w:rsidRPr="00210118" w:rsidRDefault="003D4089" w:rsidP="00693ED3"/>
          <w:p w:rsidR="003D4089" w:rsidRPr="00210118" w:rsidRDefault="003D4089" w:rsidP="00693ED3"/>
        </w:tc>
        <w:tc>
          <w:tcPr>
            <w:tcW w:w="4320" w:type="dxa"/>
          </w:tcPr>
          <w:p w:rsidR="003D4089" w:rsidRPr="00210118" w:rsidRDefault="003D4089" w:rsidP="00693ED3">
            <w:r w:rsidRPr="00210118">
              <w:lastRenderedPageBreak/>
              <w:t xml:space="preserve">See discussion above in division 204.  Definition </w:t>
            </w:r>
            <w:r w:rsidRPr="00210118">
              <w:lastRenderedPageBreak/>
              <w:t xml:space="preserve">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3D4089" w:rsidRPr="006E233D" w:rsidRDefault="003D4089" w:rsidP="00693ED3">
            <w:r w:rsidRPr="00210118">
              <w:lastRenderedPageBreak/>
              <w:t>done</w:t>
            </w:r>
          </w:p>
        </w:tc>
      </w:tr>
      <w:tr w:rsidR="003D4089" w:rsidRPr="006E233D" w:rsidTr="00D66578">
        <w:tc>
          <w:tcPr>
            <w:tcW w:w="918" w:type="dxa"/>
          </w:tcPr>
          <w:p w:rsidR="003D4089" w:rsidRPr="006E233D" w:rsidRDefault="003D4089" w:rsidP="00A65851">
            <w:r w:rsidRPr="006E233D">
              <w:lastRenderedPageBreak/>
              <w:t>234</w:t>
            </w:r>
          </w:p>
        </w:tc>
        <w:tc>
          <w:tcPr>
            <w:tcW w:w="1350" w:type="dxa"/>
          </w:tcPr>
          <w:p w:rsidR="003D4089" w:rsidRPr="006E233D" w:rsidRDefault="003D4089" w:rsidP="00A65851">
            <w:r w:rsidRPr="006E233D">
              <w:t>0010(29)</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0020(119)</w:t>
            </w:r>
          </w:p>
        </w:tc>
        <w:tc>
          <w:tcPr>
            <w:tcW w:w="4860" w:type="dxa"/>
          </w:tcPr>
          <w:p w:rsidR="003D4089" w:rsidRPr="006E233D" w:rsidRDefault="003D4089" w:rsidP="008A51F0">
            <w:r w:rsidRPr="006E233D">
              <w:t>Delete definition of “parts p</w:t>
            </w:r>
            <w:r>
              <w:t>er million” and use division 202</w:t>
            </w:r>
            <w:r w:rsidRPr="006E233D">
              <w:t xml:space="preserve"> definition</w:t>
            </w:r>
          </w:p>
        </w:tc>
        <w:tc>
          <w:tcPr>
            <w:tcW w:w="4320" w:type="dxa"/>
          </w:tcPr>
          <w:p w:rsidR="003D4089" w:rsidRPr="00AA71CC" w:rsidRDefault="003D4089" w:rsidP="008A51F0">
            <w:pPr>
              <w:rPr>
                <w:color w:val="000000"/>
              </w:rPr>
            </w:pPr>
            <w:r>
              <w:rPr>
                <w:bCs/>
              </w:rPr>
              <w:t xml:space="preserve">See discussion above in division 202. </w:t>
            </w:r>
            <w:r>
              <w:t>D</w:t>
            </w:r>
            <w:r w:rsidRPr="00AA71CC">
              <w:t>efinition different division 202.  Clarify division 202 definition and  move to division 200</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0010(30)</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0020(112)</w:t>
            </w:r>
          </w:p>
        </w:tc>
        <w:tc>
          <w:tcPr>
            <w:tcW w:w="4860" w:type="dxa"/>
          </w:tcPr>
          <w:p w:rsidR="003D4089" w:rsidRPr="006E233D" w:rsidRDefault="003D4089" w:rsidP="004651A6">
            <w:r w:rsidRPr="006E233D">
              <w:t>Delete definition of “person” and use division 200 definition</w:t>
            </w:r>
          </w:p>
        </w:tc>
        <w:tc>
          <w:tcPr>
            <w:tcW w:w="4320" w:type="dxa"/>
          </w:tcPr>
          <w:p w:rsidR="003D4089" w:rsidRPr="006E233D" w:rsidRDefault="003D4089" w:rsidP="004651A6">
            <w:r>
              <w:t xml:space="preserve">See discussion above in division 200.  </w:t>
            </w:r>
            <w:r w:rsidRPr="006E233D">
              <w:t>Delete definition and use division 200 definition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0010(31)</w:t>
            </w:r>
          </w:p>
        </w:tc>
        <w:tc>
          <w:tcPr>
            <w:tcW w:w="990" w:type="dxa"/>
          </w:tcPr>
          <w:p w:rsidR="003D4089" w:rsidRPr="006E233D" w:rsidRDefault="003D4089" w:rsidP="00A65851">
            <w:r w:rsidRPr="006E233D">
              <w:t>200</w:t>
            </w:r>
          </w:p>
        </w:tc>
        <w:tc>
          <w:tcPr>
            <w:tcW w:w="1350" w:type="dxa"/>
          </w:tcPr>
          <w:p w:rsidR="003D4089" w:rsidRPr="006E233D" w:rsidRDefault="003D4089" w:rsidP="00C4088C">
            <w:r w:rsidRPr="006E233D">
              <w:t>0020(</w:t>
            </w:r>
            <w:r>
              <w:t>117</w:t>
            </w:r>
            <w:r w:rsidRPr="006E233D">
              <w:t>)</w:t>
            </w:r>
          </w:p>
        </w:tc>
        <w:tc>
          <w:tcPr>
            <w:tcW w:w="4860" w:type="dxa"/>
          </w:tcPr>
          <w:p w:rsidR="003D4089" w:rsidRDefault="003D4089" w:rsidP="0097004B">
            <w:r w:rsidRPr="006E233D">
              <w:t xml:space="preserve">Move definition of “plywood” to division 200.  </w:t>
            </w:r>
          </w:p>
          <w:p w:rsidR="003D4089" w:rsidRDefault="003D4089" w:rsidP="0097004B">
            <w:r w:rsidRPr="0034255F">
              <w:t>(</w:t>
            </w:r>
            <w:r>
              <w:t>117</w:t>
            </w:r>
            <w:r w:rsidRPr="0034255F">
              <w:t xml:space="preserve">) Plywood" means a flat panel built generally of an odd number of thin sheets of veneers of wood in which the grain direction of each ply or layer is at right angles to the one adjacent to it. </w:t>
            </w:r>
          </w:p>
          <w:p w:rsidR="003D4089" w:rsidRDefault="003D4089" w:rsidP="0097004B"/>
          <w:p w:rsidR="003D4089" w:rsidRPr="006E233D" w:rsidRDefault="003D4089" w:rsidP="0097004B"/>
        </w:tc>
        <w:tc>
          <w:tcPr>
            <w:tcW w:w="4320" w:type="dxa"/>
          </w:tcPr>
          <w:p w:rsidR="003D4089" w:rsidRPr="0034255F" w:rsidRDefault="003D4089" w:rsidP="0034255F">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p w:rsidR="003D4089" w:rsidRPr="0034255F" w:rsidRDefault="003D4089" w:rsidP="0097004B"/>
          <w:p w:rsidR="003D4089" w:rsidRPr="0034255F" w:rsidRDefault="003D4089" w:rsidP="0097004B">
            <w:r w:rsidRPr="0034255F">
              <w:t xml:space="preserve">Term used in divisions 240 and 244 but not defined there.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0010(32)</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0020(121)</w:t>
            </w:r>
          </w:p>
        </w:tc>
        <w:tc>
          <w:tcPr>
            <w:tcW w:w="4860" w:type="dxa"/>
          </w:tcPr>
          <w:p w:rsidR="003D4089" w:rsidRPr="006E233D" w:rsidRDefault="003D4089" w:rsidP="00E24D24">
            <w:r w:rsidRPr="006E233D">
              <w:t>Move definition of “press cooling vent” to division 200</w:t>
            </w:r>
          </w:p>
        </w:tc>
        <w:tc>
          <w:tcPr>
            <w:tcW w:w="4320" w:type="dxa"/>
          </w:tcPr>
          <w:p w:rsidR="003D4089" w:rsidRPr="006E233D" w:rsidRDefault="003D4089" w:rsidP="00E24D24">
            <w:r>
              <w:t xml:space="preserve">See discussion above in division 200.  </w:t>
            </w:r>
            <w:r w:rsidRPr="006E233D">
              <w:t>Definition same as division 240.  Move to division 200</w:t>
            </w:r>
          </w:p>
        </w:tc>
        <w:tc>
          <w:tcPr>
            <w:tcW w:w="787" w:type="dxa"/>
          </w:tcPr>
          <w:p w:rsidR="003D4089" w:rsidRPr="006E233D" w:rsidRDefault="003D4089" w:rsidP="00FE68CE">
            <w:r w:rsidRPr="006E233D">
              <w:t>done</w:t>
            </w:r>
          </w:p>
        </w:tc>
      </w:tr>
      <w:tr w:rsidR="003D4089" w:rsidRPr="006E233D" w:rsidTr="00D66578">
        <w:trPr>
          <w:trHeight w:val="756"/>
        </w:trPr>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0010(33)(b)</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A66AB8">
            <w:r w:rsidRPr="006E233D">
              <w:t xml:space="preserve">Delete definition of “production” for neutral sulfite semi-chemical pulping” </w:t>
            </w:r>
          </w:p>
        </w:tc>
        <w:tc>
          <w:tcPr>
            <w:tcW w:w="4320" w:type="dxa"/>
          </w:tcPr>
          <w:p w:rsidR="003D4089" w:rsidRPr="006E233D" w:rsidRDefault="003D4089" w:rsidP="00FE68CE">
            <w:r w:rsidRPr="006E233D">
              <w:t>Definition no longer needed since the neutral sulfite semi-chemical pulp mill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0010(39)</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A66AB8">
            <w:r w:rsidRPr="006E233D">
              <w:t>Delete definition of “spent liquor incinerator”</w:t>
            </w:r>
          </w:p>
        </w:tc>
        <w:tc>
          <w:tcPr>
            <w:tcW w:w="4320" w:type="dxa"/>
          </w:tcPr>
          <w:p w:rsidR="003D4089" w:rsidRPr="006E233D" w:rsidRDefault="003D4089" w:rsidP="00FE68CE">
            <w:r w:rsidRPr="006E233D">
              <w:t>Definition no longer needed since the neutral sulfite semi-chemical pulp mill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0010(40)</w:t>
            </w:r>
          </w:p>
        </w:tc>
        <w:tc>
          <w:tcPr>
            <w:tcW w:w="990" w:type="dxa"/>
          </w:tcPr>
          <w:p w:rsidR="003D4089" w:rsidRPr="006E233D" w:rsidRDefault="003D4089" w:rsidP="00A65851">
            <w:r w:rsidRPr="006E233D">
              <w:t>234</w:t>
            </w:r>
          </w:p>
        </w:tc>
        <w:tc>
          <w:tcPr>
            <w:tcW w:w="1350" w:type="dxa"/>
          </w:tcPr>
          <w:p w:rsidR="003D4089" w:rsidRPr="006E233D" w:rsidRDefault="003D4089" w:rsidP="00A65851">
            <w:r w:rsidRPr="006E233D">
              <w:t>0010(6)</w:t>
            </w:r>
          </w:p>
        </w:tc>
        <w:tc>
          <w:tcPr>
            <w:tcW w:w="4860" w:type="dxa"/>
          </w:tcPr>
          <w:p w:rsidR="003D4089" w:rsidRPr="006E233D" w:rsidRDefault="003D4089" w:rsidP="00FE68CE">
            <w:r w:rsidRPr="006E233D">
              <w:t>Change defined term from “standard dry cubic meter” to “dry standard cubic meter” and re-alphabetize</w:t>
            </w:r>
          </w:p>
        </w:tc>
        <w:tc>
          <w:tcPr>
            <w:tcW w:w="4320" w:type="dxa"/>
          </w:tcPr>
          <w:p w:rsidR="003D4089" w:rsidRPr="006E233D" w:rsidRDefault="003D4089" w:rsidP="00FE68CE">
            <w:r w:rsidRPr="006E233D">
              <w:t>The term used in the rule is “dry standard cubic meter”</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0010(42)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A66AB8">
            <w:r w:rsidRPr="006E233D">
              <w:t xml:space="preserve">Delete definition of “sulfite mill” </w:t>
            </w:r>
          </w:p>
        </w:tc>
        <w:tc>
          <w:tcPr>
            <w:tcW w:w="4320" w:type="dxa"/>
          </w:tcPr>
          <w:p w:rsidR="003D4089" w:rsidRPr="006E233D" w:rsidRDefault="003D4089" w:rsidP="00FE68CE">
            <w:r w:rsidRPr="006E233D">
              <w:t>Definition no longer needed since the neutral sulfite semi-chemical pulp mill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0010(43)</w:t>
            </w:r>
          </w:p>
        </w:tc>
        <w:tc>
          <w:tcPr>
            <w:tcW w:w="990" w:type="dxa"/>
          </w:tcPr>
          <w:p w:rsidR="003D4089" w:rsidRPr="006E233D" w:rsidRDefault="003D4089" w:rsidP="00A65851">
            <w:r>
              <w:t>NA</w:t>
            </w:r>
          </w:p>
        </w:tc>
        <w:tc>
          <w:tcPr>
            <w:tcW w:w="1350" w:type="dxa"/>
          </w:tcPr>
          <w:p w:rsidR="003D4089" w:rsidRPr="006E233D" w:rsidRDefault="003D4089" w:rsidP="00A65851">
            <w:r>
              <w:t>NA</w:t>
            </w:r>
          </w:p>
        </w:tc>
        <w:tc>
          <w:tcPr>
            <w:tcW w:w="4860" w:type="dxa"/>
          </w:tcPr>
          <w:p w:rsidR="003D4089" w:rsidRDefault="003D4089" w:rsidP="00A66AB8">
            <w:r>
              <w:t xml:space="preserve">Delete </w:t>
            </w:r>
            <w:r w:rsidRPr="006E233D">
              <w:t xml:space="preserve">definition of “sulfur oxides” </w:t>
            </w:r>
          </w:p>
          <w:p w:rsidR="003D4089" w:rsidRDefault="003D4089" w:rsidP="00A66AB8"/>
          <w:p w:rsidR="003D4089" w:rsidRPr="006E233D" w:rsidRDefault="003D4089" w:rsidP="00A66AB8"/>
        </w:tc>
        <w:tc>
          <w:tcPr>
            <w:tcW w:w="4320" w:type="dxa"/>
          </w:tcPr>
          <w:p w:rsidR="003D4089" w:rsidRPr="006E233D" w:rsidRDefault="003D4089" w:rsidP="0008480C">
            <w:r w:rsidRPr="006E233D">
              <w:t xml:space="preserve">Definition no longer needed in division 234 since the neutral sulfite semi-chemical pulp mill rules are being repealed.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0010(44)</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0020(167)</w:t>
            </w:r>
          </w:p>
        </w:tc>
        <w:tc>
          <w:tcPr>
            <w:tcW w:w="4860" w:type="dxa"/>
          </w:tcPr>
          <w:p w:rsidR="003D4089" w:rsidRPr="006E233D" w:rsidRDefault="003D4089" w:rsidP="00996608">
            <w:r w:rsidRPr="006E233D">
              <w:t xml:space="preserve">Delete definition of “total reduced sulfur” </w:t>
            </w:r>
          </w:p>
        </w:tc>
        <w:tc>
          <w:tcPr>
            <w:tcW w:w="4320" w:type="dxa"/>
          </w:tcPr>
          <w:p w:rsidR="003D4089" w:rsidRPr="006E233D" w:rsidRDefault="003D4089" w:rsidP="00996608">
            <w:r w:rsidRPr="006E233D">
              <w:t xml:space="preserve">Definition already in division 200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0010(45)</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0020(172)</w:t>
            </w:r>
          </w:p>
        </w:tc>
        <w:tc>
          <w:tcPr>
            <w:tcW w:w="4860" w:type="dxa"/>
          </w:tcPr>
          <w:p w:rsidR="003D4089" w:rsidRPr="006E233D" w:rsidRDefault="003D4089" w:rsidP="002228FB">
            <w:r w:rsidRPr="006E233D">
              <w:t>Move definition of “veneer”  to division 200</w:t>
            </w:r>
          </w:p>
        </w:tc>
        <w:tc>
          <w:tcPr>
            <w:tcW w:w="4320" w:type="dxa"/>
          </w:tcPr>
          <w:p w:rsidR="003D4089" w:rsidRPr="006E233D" w:rsidRDefault="003D4089" w:rsidP="00996608">
            <w:r>
              <w:t xml:space="preserve">See discussion above in division 200. </w:t>
            </w:r>
            <w:r w:rsidRPr="006E233D">
              <w:t>Definition same as division 240.  Move to division 200</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0010(47)</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0020(176)</w:t>
            </w:r>
          </w:p>
        </w:tc>
        <w:tc>
          <w:tcPr>
            <w:tcW w:w="4860" w:type="dxa"/>
          </w:tcPr>
          <w:p w:rsidR="003D4089" w:rsidRPr="006E233D" w:rsidRDefault="003D4089" w:rsidP="002228FB">
            <w:r w:rsidRPr="006E233D">
              <w:t>Move definition of “wood fired veneer dryer” division 200</w:t>
            </w:r>
          </w:p>
        </w:tc>
        <w:tc>
          <w:tcPr>
            <w:tcW w:w="4320" w:type="dxa"/>
          </w:tcPr>
          <w:p w:rsidR="003D4089" w:rsidRPr="006E233D" w:rsidRDefault="003D4089" w:rsidP="002228FB">
            <w:r>
              <w:t xml:space="preserve">See discussion above in division 200.  </w:t>
            </w:r>
            <w:r w:rsidRPr="006E233D">
              <w:t>Definition same as division 240.  Move to division 200</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0100(2)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2228FB">
            <w:r w:rsidRPr="006E233D">
              <w:t>Correct cross reference to OAR 340-222-0055</w:t>
            </w:r>
          </w:p>
        </w:tc>
        <w:tc>
          <w:tcPr>
            <w:tcW w:w="4320" w:type="dxa"/>
          </w:tcPr>
          <w:p w:rsidR="003D4089" w:rsidRPr="006E233D" w:rsidRDefault="003D4089" w:rsidP="00FE68CE">
            <w:r w:rsidRPr="006E233D">
              <w:t>Rule renumbered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lastRenderedPageBreak/>
              <w:t>234</w:t>
            </w:r>
          </w:p>
        </w:tc>
        <w:tc>
          <w:tcPr>
            <w:tcW w:w="1350" w:type="dxa"/>
          </w:tcPr>
          <w:p w:rsidR="003D4089" w:rsidRPr="006E233D" w:rsidRDefault="003D4089" w:rsidP="00A65851">
            <w:r w:rsidRPr="006E233D">
              <w:t>0210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7705B1">
            <w:r w:rsidRPr="006E233D">
              <w:t>Change “lbs.” to “pound” in all cases</w:t>
            </w:r>
          </w:p>
        </w:tc>
        <w:tc>
          <w:tcPr>
            <w:tcW w:w="4320" w:type="dxa"/>
          </w:tcPr>
          <w:p w:rsidR="003D4089" w:rsidRPr="006E233D" w:rsidRDefault="003D4089" w:rsidP="00FE68CE">
            <w:r w:rsidRPr="006E233D">
              <w:t>Consistency</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0210(4)</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7705B1">
            <w:r w:rsidRPr="006E233D">
              <w:t>Clarify opacity limits for Kraft pulp mill sources other than recovery furnace</w:t>
            </w:r>
          </w:p>
        </w:tc>
        <w:tc>
          <w:tcPr>
            <w:tcW w:w="4320" w:type="dxa"/>
          </w:tcPr>
          <w:p w:rsidR="003D4089" w:rsidRPr="006E233D" w:rsidRDefault="003D4089" w:rsidP="00FE68CE">
            <w:r>
              <w:t>C</w:t>
            </w:r>
            <w:r w:rsidRPr="006E233D">
              <w:t>larification</w:t>
            </w:r>
            <w:r>
              <w:t>.  Recovery furnaces have an opacity limit in OAR 340-234-0120(2)(a)(C)</w:t>
            </w:r>
          </w:p>
        </w:tc>
        <w:tc>
          <w:tcPr>
            <w:tcW w:w="787" w:type="dxa"/>
          </w:tcPr>
          <w:p w:rsidR="003D4089" w:rsidRPr="006E233D" w:rsidRDefault="003D4089" w:rsidP="00FE68CE">
            <w:r w:rsidRPr="006E233D">
              <w:t>done</w:t>
            </w:r>
          </w:p>
        </w:tc>
      </w:tr>
      <w:tr w:rsidR="003D4089" w:rsidRPr="006E233D" w:rsidTr="00271A00">
        <w:tc>
          <w:tcPr>
            <w:tcW w:w="918" w:type="dxa"/>
          </w:tcPr>
          <w:p w:rsidR="003D4089" w:rsidRPr="00267D63" w:rsidRDefault="003D4089" w:rsidP="00271A00">
            <w:pPr>
              <w:rPr>
                <w:highlight w:val="lightGray"/>
              </w:rPr>
            </w:pPr>
            <w:r w:rsidRPr="00267D63">
              <w:rPr>
                <w:highlight w:val="lightGray"/>
              </w:rPr>
              <w:t>234</w:t>
            </w:r>
          </w:p>
        </w:tc>
        <w:tc>
          <w:tcPr>
            <w:tcW w:w="1350" w:type="dxa"/>
          </w:tcPr>
          <w:p w:rsidR="003D4089" w:rsidRPr="00267D63" w:rsidRDefault="003D4089" w:rsidP="00271A00">
            <w:pPr>
              <w:rPr>
                <w:highlight w:val="lightGray"/>
              </w:rPr>
            </w:pPr>
            <w:r w:rsidRPr="00267D63">
              <w:rPr>
                <w:highlight w:val="lightGray"/>
              </w:rPr>
              <w:t>0210(4)</w:t>
            </w:r>
          </w:p>
        </w:tc>
        <w:tc>
          <w:tcPr>
            <w:tcW w:w="990" w:type="dxa"/>
          </w:tcPr>
          <w:p w:rsidR="003D4089" w:rsidRPr="00267D63" w:rsidRDefault="003D4089" w:rsidP="00271A00">
            <w:pPr>
              <w:rPr>
                <w:highlight w:val="lightGray"/>
              </w:rPr>
            </w:pPr>
            <w:r w:rsidRPr="00267D63">
              <w:rPr>
                <w:highlight w:val="lightGray"/>
              </w:rPr>
              <w:t>NA</w:t>
            </w:r>
          </w:p>
        </w:tc>
        <w:tc>
          <w:tcPr>
            <w:tcW w:w="1350" w:type="dxa"/>
          </w:tcPr>
          <w:p w:rsidR="003D4089" w:rsidRPr="00267D63" w:rsidRDefault="003D4089" w:rsidP="00271A00">
            <w:pPr>
              <w:rPr>
                <w:highlight w:val="lightGray"/>
              </w:rPr>
            </w:pPr>
            <w:r w:rsidRPr="00267D63">
              <w:rPr>
                <w:highlight w:val="lightGray"/>
              </w:rPr>
              <w:t>NA</w:t>
            </w:r>
          </w:p>
        </w:tc>
        <w:tc>
          <w:tcPr>
            <w:tcW w:w="4860" w:type="dxa"/>
          </w:tcPr>
          <w:p w:rsidR="003D4089" w:rsidRPr="00267D63" w:rsidRDefault="003D4089" w:rsidP="00F44F1B">
            <w:pPr>
              <w:rPr>
                <w:highlight w:val="lightGray"/>
              </w:rPr>
            </w:pPr>
            <w:r w:rsidRPr="00267D63">
              <w:rPr>
                <w:highlight w:val="lightGray"/>
              </w:rPr>
              <w:t>Replace “for a period exceeding three minutes in any one hour” to “as a six minute average”</w:t>
            </w:r>
          </w:p>
        </w:tc>
        <w:tc>
          <w:tcPr>
            <w:tcW w:w="4320" w:type="dxa"/>
          </w:tcPr>
          <w:p w:rsidR="003D4089" w:rsidRPr="00267D63" w:rsidRDefault="003D4089" w:rsidP="00271A00">
            <w:pPr>
              <w:rPr>
                <w:highlight w:val="lightGray"/>
              </w:rPr>
            </w:pPr>
            <w:r w:rsidRPr="00267D63">
              <w:rPr>
                <w:highlight w:val="lightGray"/>
              </w:rPr>
              <w:t>DEQ is proposing the change because of the following reasons:</w:t>
            </w:r>
          </w:p>
          <w:p w:rsidR="003D4089" w:rsidRPr="00267D63" w:rsidRDefault="003D4089" w:rsidP="00271A00">
            <w:pPr>
              <w:pStyle w:val="ListParagraph"/>
              <w:numPr>
                <w:ilvl w:val="0"/>
                <w:numId w:val="13"/>
              </w:numPr>
              <w:rPr>
                <w:highlight w:val="lightGray"/>
              </w:rPr>
            </w:pPr>
            <w:r w:rsidRPr="00267D63">
              <w:rPr>
                <w:highlight w:val="lightGray"/>
              </w:rPr>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3D4089" w:rsidRPr="00267D63" w:rsidRDefault="003D4089" w:rsidP="00271A00">
            <w:pPr>
              <w:pStyle w:val="ListParagraph"/>
              <w:numPr>
                <w:ilvl w:val="0"/>
                <w:numId w:val="13"/>
              </w:numPr>
              <w:rPr>
                <w:highlight w:val="lightGray"/>
              </w:rPr>
            </w:pPr>
            <w:r w:rsidRPr="00267D63">
              <w:rPr>
                <w:highlight w:val="lightGray"/>
              </w:rPr>
              <w:t>Other reasons for changing to a 6 minute average include:</w:t>
            </w:r>
          </w:p>
          <w:p w:rsidR="003D4089" w:rsidRPr="00267D63" w:rsidRDefault="003D4089" w:rsidP="00271A00">
            <w:pPr>
              <w:pStyle w:val="ListParagraph"/>
              <w:numPr>
                <w:ilvl w:val="1"/>
                <w:numId w:val="13"/>
              </w:numPr>
              <w:ind w:left="680"/>
              <w:rPr>
                <w:highlight w:val="lightGray"/>
              </w:rPr>
            </w:pPr>
            <w:r w:rsidRPr="00267D63">
              <w:rPr>
                <w:highlight w:val="lightGray"/>
              </w:rPr>
              <w:t>A reference compliance method has not been developed for the 3 minute standard.</w:t>
            </w:r>
          </w:p>
          <w:p w:rsidR="003D4089" w:rsidRPr="00267D63" w:rsidRDefault="003D4089" w:rsidP="00271A00">
            <w:pPr>
              <w:pStyle w:val="ListParagraph"/>
              <w:numPr>
                <w:ilvl w:val="1"/>
                <w:numId w:val="13"/>
              </w:numPr>
              <w:ind w:left="680"/>
              <w:rPr>
                <w:highlight w:val="lightGray"/>
              </w:rPr>
            </w:pPr>
            <w:r w:rsidRPr="00267D63">
              <w:rPr>
                <w:highlight w:val="lightGray"/>
              </w:rPr>
              <w:t>EPA method 9 results are reported as 6-minute averages.</w:t>
            </w:r>
          </w:p>
          <w:p w:rsidR="003D4089" w:rsidRPr="00267D63" w:rsidRDefault="003D4089" w:rsidP="00271A00">
            <w:pPr>
              <w:pStyle w:val="ListParagraph"/>
              <w:numPr>
                <w:ilvl w:val="1"/>
                <w:numId w:val="13"/>
              </w:numPr>
              <w:ind w:left="680"/>
              <w:rPr>
                <w:highlight w:val="lightGray"/>
              </w:rPr>
            </w:pPr>
            <w:r w:rsidRPr="00267D63">
              <w:rPr>
                <w:highlight w:val="lightGray"/>
              </w:rPr>
              <w:t>The 3-minute standard adds more cost to data acquisition systems for continuous opacity monitoring systems.  Many of the COMS are designed for 6-minute averages, so they have to be modified to record and report data for the 3-minute standard.</w:t>
            </w:r>
          </w:p>
          <w:p w:rsidR="003D4089" w:rsidRPr="00267D63" w:rsidRDefault="003D4089" w:rsidP="00271A00">
            <w:pPr>
              <w:pStyle w:val="ListParagraph"/>
              <w:numPr>
                <w:ilvl w:val="1"/>
                <w:numId w:val="13"/>
              </w:numPr>
              <w:ind w:left="680"/>
              <w:rPr>
                <w:highlight w:val="lightGray"/>
              </w:rPr>
            </w:pPr>
            <w:r w:rsidRPr="00267D63">
              <w:rPr>
                <w:highlight w:val="lightGray"/>
              </w:rPr>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3D4089" w:rsidRPr="006E233D" w:rsidRDefault="003D4089" w:rsidP="00271A00">
            <w:r w:rsidRPr="00267D63">
              <w:rPr>
                <w:highlight w:val="lightGray"/>
              </w:rPr>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0240(2)(a)</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44F1B">
            <w:r w:rsidRPr="006E233D">
              <w:t xml:space="preserve">Add the source test methods for particulate matter </w:t>
            </w:r>
          </w:p>
        </w:tc>
        <w:tc>
          <w:tcPr>
            <w:tcW w:w="4320" w:type="dxa"/>
          </w:tcPr>
          <w:p w:rsidR="003D4089" w:rsidRPr="006E233D" w:rsidRDefault="003D4089" w:rsidP="00FE68CE">
            <w:r w:rsidRPr="006E233D">
              <w:t>The definition of particulate matter has been moved to Division 200.  The test methods are being separated from the definition and included with the standard.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t>0240(2)(a)(A)</w:t>
            </w:r>
            <w:r w:rsidRPr="006E233D">
              <w:t>, (B) and (C)</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Add adjustments for oxygen correction</w:t>
            </w:r>
          </w:p>
        </w:tc>
        <w:tc>
          <w:tcPr>
            <w:tcW w:w="4320" w:type="dxa"/>
          </w:tcPr>
          <w:p w:rsidR="003D4089" w:rsidRPr="006E233D" w:rsidRDefault="003D4089" w:rsidP="00FE68CE">
            <w:r w:rsidRPr="006E233D">
              <w:t>Clarification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267D63" w:rsidRDefault="003D4089" w:rsidP="00A65851">
            <w:pPr>
              <w:rPr>
                <w:highlight w:val="lightGray"/>
              </w:rPr>
            </w:pPr>
            <w:r w:rsidRPr="00267D63">
              <w:rPr>
                <w:highlight w:val="lightGray"/>
              </w:rPr>
              <w:lastRenderedPageBreak/>
              <w:t>234</w:t>
            </w:r>
          </w:p>
        </w:tc>
        <w:tc>
          <w:tcPr>
            <w:tcW w:w="1350" w:type="dxa"/>
          </w:tcPr>
          <w:p w:rsidR="003D4089" w:rsidRPr="00267D63" w:rsidRDefault="003D4089" w:rsidP="00A65851">
            <w:pPr>
              <w:rPr>
                <w:highlight w:val="lightGray"/>
              </w:rPr>
            </w:pPr>
            <w:r w:rsidRPr="00267D63">
              <w:rPr>
                <w:highlight w:val="lightGray"/>
              </w:rPr>
              <w:t>0250(6)</w:t>
            </w:r>
          </w:p>
        </w:tc>
        <w:tc>
          <w:tcPr>
            <w:tcW w:w="990" w:type="dxa"/>
          </w:tcPr>
          <w:p w:rsidR="003D4089" w:rsidRPr="00267D63" w:rsidRDefault="003D4089" w:rsidP="00A65851">
            <w:pPr>
              <w:rPr>
                <w:highlight w:val="lightGray"/>
              </w:rPr>
            </w:pPr>
            <w:r w:rsidRPr="00267D63">
              <w:rPr>
                <w:highlight w:val="lightGray"/>
              </w:rPr>
              <w:t>NA</w:t>
            </w:r>
          </w:p>
        </w:tc>
        <w:tc>
          <w:tcPr>
            <w:tcW w:w="1350" w:type="dxa"/>
          </w:tcPr>
          <w:p w:rsidR="003D4089" w:rsidRPr="00267D63" w:rsidRDefault="003D4089" w:rsidP="00A65851">
            <w:pPr>
              <w:rPr>
                <w:highlight w:val="lightGray"/>
              </w:rPr>
            </w:pPr>
            <w:r w:rsidRPr="00267D63">
              <w:rPr>
                <w:highlight w:val="lightGray"/>
              </w:rPr>
              <w:t>NA</w:t>
            </w:r>
          </w:p>
        </w:tc>
        <w:tc>
          <w:tcPr>
            <w:tcW w:w="4860" w:type="dxa"/>
          </w:tcPr>
          <w:p w:rsidR="003D4089" w:rsidRPr="00267D63" w:rsidRDefault="003D4089" w:rsidP="00FE68CE">
            <w:pPr>
              <w:rPr>
                <w:highlight w:val="lightGray"/>
              </w:rPr>
            </w:pPr>
            <w:r w:rsidRPr="00267D63">
              <w:rPr>
                <w:highlight w:val="lightGray"/>
              </w:rPr>
              <w:t xml:space="preserve">Delete “Where transmissometers are not feasible, the mass emission rate shall be determined by alternative sampling approved by the Department.” </w:t>
            </w:r>
          </w:p>
        </w:tc>
        <w:tc>
          <w:tcPr>
            <w:tcW w:w="4320" w:type="dxa"/>
          </w:tcPr>
          <w:p w:rsidR="003D4089" w:rsidRPr="00267D63" w:rsidRDefault="003D4089" w:rsidP="00FE68CE">
            <w:pPr>
              <w:rPr>
                <w:highlight w:val="lightGray"/>
              </w:rPr>
            </w:pPr>
            <w:r w:rsidRPr="00267D63">
              <w:rPr>
                <w:highlight w:val="lightGray"/>
              </w:rPr>
              <w:t>This alternative is not necessary.  All pulp mills have transmissometers.</w:t>
            </w:r>
          </w:p>
        </w:tc>
        <w:tc>
          <w:tcPr>
            <w:tcW w:w="787" w:type="dxa"/>
          </w:tcPr>
          <w:p w:rsidR="003D4089" w:rsidRPr="006E233D" w:rsidRDefault="003D4089" w:rsidP="00FE68CE">
            <w:r w:rsidRPr="00267D63">
              <w:rPr>
                <w:highlight w:val="lightGray"/>
              </w:rPr>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0250(7)</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Correct spelling of condensible</w:t>
            </w:r>
          </w:p>
        </w:tc>
        <w:tc>
          <w:tcPr>
            <w:tcW w:w="4320" w:type="dxa"/>
          </w:tcPr>
          <w:p w:rsidR="003D4089" w:rsidRPr="006E233D" w:rsidRDefault="003D4089" w:rsidP="00FE68CE">
            <w:r w:rsidRPr="006E233D">
              <w:t>Condensable used throughout this rule</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0300-0360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neutral sulfite semi-chemical pulp mill rules</w:t>
            </w:r>
          </w:p>
        </w:tc>
        <w:tc>
          <w:tcPr>
            <w:tcW w:w="4320" w:type="dxa"/>
          </w:tcPr>
          <w:p w:rsidR="003D4089" w:rsidRPr="006E233D" w:rsidRDefault="003D4089"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0400-0430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sulfite pulp mill rules</w:t>
            </w:r>
          </w:p>
        </w:tc>
        <w:tc>
          <w:tcPr>
            <w:tcW w:w="4320" w:type="dxa"/>
          </w:tcPr>
          <w:p w:rsidR="003D4089" w:rsidRPr="006E233D" w:rsidRDefault="003D4089"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0510(1)(b)(A)</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B44642">
            <w:r w:rsidRPr="006E233D">
              <w:t xml:space="preserve">Add the sentence that defines a violation </w:t>
            </w:r>
          </w:p>
        </w:tc>
        <w:tc>
          <w:tcPr>
            <w:tcW w:w="4320" w:type="dxa"/>
          </w:tcPr>
          <w:p w:rsidR="003D4089" w:rsidRPr="006E233D" w:rsidRDefault="003D4089" w:rsidP="00B44642">
            <w:r w:rsidRPr="006E233D">
              <w:t>This sentence does not belong in the definition of average operating opacity. It belongs in this subsection with the standard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234</w:t>
            </w:r>
          </w:p>
        </w:tc>
        <w:tc>
          <w:tcPr>
            <w:tcW w:w="1350" w:type="dxa"/>
          </w:tcPr>
          <w:p w:rsidR="003D4089" w:rsidRPr="006E233D" w:rsidRDefault="003D4089" w:rsidP="00A65851">
            <w:r w:rsidRPr="006E233D">
              <w:t>0510(1)(c)(A) and (B)</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Incorporate fuel moisture content into rule and add test method</w:t>
            </w:r>
          </w:p>
        </w:tc>
        <w:tc>
          <w:tcPr>
            <w:tcW w:w="4320" w:type="dxa"/>
          </w:tcPr>
          <w:p w:rsidR="003D4089" w:rsidRPr="006E233D" w:rsidRDefault="003D4089" w:rsidP="00FE68CE">
            <w:r w:rsidRPr="006E233D">
              <w:t>Avoids confusion about indirect heat transfer (e.g., boilers), direct heat transfer (e.g., dryers), and internal combustion devices (e.g., gas turbines).</w:t>
            </w:r>
          </w:p>
        </w:tc>
        <w:tc>
          <w:tcPr>
            <w:tcW w:w="787" w:type="dxa"/>
          </w:tcPr>
          <w:p w:rsidR="003D4089" w:rsidRPr="006E233D" w:rsidRDefault="003D4089" w:rsidP="00FE68CE">
            <w:r w:rsidRPr="006E233D">
              <w:t>done</w:t>
            </w:r>
          </w:p>
        </w:tc>
      </w:tr>
      <w:tr w:rsidR="003D4089" w:rsidRPr="006E233D" w:rsidTr="00271A00">
        <w:tc>
          <w:tcPr>
            <w:tcW w:w="918" w:type="dxa"/>
            <w:tcBorders>
              <w:bottom w:val="double" w:sz="6" w:space="0" w:color="auto"/>
            </w:tcBorders>
          </w:tcPr>
          <w:p w:rsidR="003D4089" w:rsidRPr="002E5A70" w:rsidRDefault="003D4089" w:rsidP="00271A00">
            <w:pPr>
              <w:rPr>
                <w:highlight w:val="lightGray"/>
              </w:rPr>
            </w:pPr>
            <w:r w:rsidRPr="002E5A70">
              <w:rPr>
                <w:highlight w:val="lightGray"/>
              </w:rPr>
              <w:t>234</w:t>
            </w:r>
          </w:p>
        </w:tc>
        <w:tc>
          <w:tcPr>
            <w:tcW w:w="1350" w:type="dxa"/>
            <w:tcBorders>
              <w:bottom w:val="double" w:sz="6" w:space="0" w:color="auto"/>
            </w:tcBorders>
          </w:tcPr>
          <w:p w:rsidR="003D4089" w:rsidRPr="002E5A70" w:rsidRDefault="003D4089" w:rsidP="00271A00">
            <w:pPr>
              <w:rPr>
                <w:highlight w:val="lightGray"/>
              </w:rPr>
            </w:pPr>
            <w:r w:rsidRPr="002E5A70">
              <w:rPr>
                <w:highlight w:val="lightGray"/>
              </w:rPr>
              <w:t>0530(3)(a)</w:t>
            </w:r>
          </w:p>
        </w:tc>
        <w:tc>
          <w:tcPr>
            <w:tcW w:w="990" w:type="dxa"/>
            <w:tcBorders>
              <w:bottom w:val="double" w:sz="6" w:space="0" w:color="auto"/>
            </w:tcBorders>
          </w:tcPr>
          <w:p w:rsidR="003D4089" w:rsidRPr="002E5A70" w:rsidRDefault="003D4089" w:rsidP="00271A00">
            <w:pPr>
              <w:rPr>
                <w:highlight w:val="lightGray"/>
              </w:rPr>
            </w:pPr>
            <w:r w:rsidRPr="002E5A70">
              <w:rPr>
                <w:highlight w:val="lightGray"/>
              </w:rPr>
              <w:t>NA</w:t>
            </w:r>
          </w:p>
        </w:tc>
        <w:tc>
          <w:tcPr>
            <w:tcW w:w="1350" w:type="dxa"/>
            <w:tcBorders>
              <w:bottom w:val="double" w:sz="6" w:space="0" w:color="auto"/>
            </w:tcBorders>
          </w:tcPr>
          <w:p w:rsidR="003D4089" w:rsidRPr="002E5A70" w:rsidRDefault="003D4089" w:rsidP="00271A00">
            <w:pPr>
              <w:rPr>
                <w:highlight w:val="lightGray"/>
              </w:rPr>
            </w:pPr>
            <w:r w:rsidRPr="002E5A70">
              <w:rPr>
                <w:highlight w:val="lightGray"/>
              </w:rPr>
              <w:t>NA</w:t>
            </w:r>
          </w:p>
        </w:tc>
        <w:tc>
          <w:tcPr>
            <w:tcW w:w="4860" w:type="dxa"/>
            <w:tcBorders>
              <w:bottom w:val="double" w:sz="6" w:space="0" w:color="auto"/>
            </w:tcBorders>
          </w:tcPr>
          <w:p w:rsidR="003D4089" w:rsidRPr="002E5A70" w:rsidRDefault="003D4089" w:rsidP="00447D81">
            <w:pPr>
              <w:rPr>
                <w:highlight w:val="lightGray"/>
              </w:rPr>
            </w:pPr>
            <w:r w:rsidRPr="002E5A70">
              <w:rPr>
                <w:highlight w:val="lightGray"/>
              </w:rPr>
              <w:t>Add “except as allowed by paragraph (b)”</w:t>
            </w:r>
          </w:p>
        </w:tc>
        <w:tc>
          <w:tcPr>
            <w:tcW w:w="4320" w:type="dxa"/>
            <w:tcBorders>
              <w:bottom w:val="double" w:sz="6" w:space="0" w:color="auto"/>
            </w:tcBorders>
          </w:tcPr>
          <w:p w:rsidR="003D4089" w:rsidRPr="002E5A70" w:rsidRDefault="003D4089" w:rsidP="00447D81">
            <w:pPr>
              <w:rPr>
                <w:highlight w:val="lightGray"/>
              </w:rPr>
            </w:pPr>
            <w:r w:rsidRPr="002E5A70">
              <w:rPr>
                <w:highlight w:val="lightGray"/>
              </w:rPr>
              <w:t xml:space="preserve">Correction.  Paragraph (b) allows an exception for a lower temperature than 1500 F from the requirement to incinerate gases and vapors in a hardboard tempering oven.   </w:t>
            </w:r>
          </w:p>
        </w:tc>
        <w:tc>
          <w:tcPr>
            <w:tcW w:w="787" w:type="dxa"/>
            <w:tcBorders>
              <w:bottom w:val="double" w:sz="6" w:space="0" w:color="auto"/>
            </w:tcBorders>
          </w:tcPr>
          <w:p w:rsidR="003D4089" w:rsidRPr="006E233D" w:rsidRDefault="003D4089" w:rsidP="00271A00">
            <w:r w:rsidRPr="002E5A70">
              <w:rPr>
                <w:highlight w:val="lightGray"/>
              </w:rPr>
              <w:t>done</w:t>
            </w:r>
          </w:p>
        </w:tc>
      </w:tr>
      <w:tr w:rsidR="003D4089" w:rsidRPr="006E233D" w:rsidTr="00271A00">
        <w:tc>
          <w:tcPr>
            <w:tcW w:w="918" w:type="dxa"/>
            <w:tcBorders>
              <w:bottom w:val="double" w:sz="6" w:space="0" w:color="auto"/>
            </w:tcBorders>
          </w:tcPr>
          <w:p w:rsidR="003D4089" w:rsidRPr="00267D63" w:rsidRDefault="003D4089" w:rsidP="00271A00">
            <w:pPr>
              <w:rPr>
                <w:highlight w:val="lightGray"/>
              </w:rPr>
            </w:pPr>
            <w:r w:rsidRPr="00267D63">
              <w:rPr>
                <w:highlight w:val="lightGray"/>
              </w:rPr>
              <w:t>234</w:t>
            </w:r>
          </w:p>
        </w:tc>
        <w:tc>
          <w:tcPr>
            <w:tcW w:w="1350" w:type="dxa"/>
            <w:tcBorders>
              <w:bottom w:val="double" w:sz="6" w:space="0" w:color="auto"/>
            </w:tcBorders>
          </w:tcPr>
          <w:p w:rsidR="003D4089" w:rsidRPr="00267D63" w:rsidRDefault="003D4089" w:rsidP="00271A00">
            <w:pPr>
              <w:rPr>
                <w:highlight w:val="lightGray"/>
              </w:rPr>
            </w:pPr>
            <w:r w:rsidRPr="00267D63">
              <w:rPr>
                <w:highlight w:val="lightGray"/>
              </w:rPr>
              <w:t>0530(3)(b)</w:t>
            </w:r>
          </w:p>
        </w:tc>
        <w:tc>
          <w:tcPr>
            <w:tcW w:w="990" w:type="dxa"/>
            <w:tcBorders>
              <w:bottom w:val="double" w:sz="6" w:space="0" w:color="auto"/>
            </w:tcBorders>
          </w:tcPr>
          <w:p w:rsidR="003D4089" w:rsidRPr="00267D63" w:rsidRDefault="003D4089" w:rsidP="00271A00">
            <w:pPr>
              <w:rPr>
                <w:highlight w:val="lightGray"/>
              </w:rPr>
            </w:pPr>
            <w:r w:rsidRPr="00267D63">
              <w:rPr>
                <w:highlight w:val="lightGray"/>
              </w:rPr>
              <w:t>NA</w:t>
            </w:r>
          </w:p>
        </w:tc>
        <w:tc>
          <w:tcPr>
            <w:tcW w:w="1350" w:type="dxa"/>
            <w:tcBorders>
              <w:bottom w:val="double" w:sz="6" w:space="0" w:color="auto"/>
            </w:tcBorders>
          </w:tcPr>
          <w:p w:rsidR="003D4089" w:rsidRPr="00267D63" w:rsidRDefault="003D4089" w:rsidP="00271A00">
            <w:pPr>
              <w:rPr>
                <w:highlight w:val="lightGray"/>
              </w:rPr>
            </w:pPr>
            <w:r w:rsidRPr="00267D63">
              <w:rPr>
                <w:highlight w:val="lightGray"/>
              </w:rPr>
              <w:t>NA</w:t>
            </w:r>
          </w:p>
        </w:tc>
        <w:tc>
          <w:tcPr>
            <w:tcW w:w="4860" w:type="dxa"/>
            <w:tcBorders>
              <w:bottom w:val="double" w:sz="6" w:space="0" w:color="auto"/>
            </w:tcBorders>
          </w:tcPr>
          <w:p w:rsidR="003D4089" w:rsidRPr="00267D63" w:rsidRDefault="003D4089" w:rsidP="00447D81">
            <w:pPr>
              <w:rPr>
                <w:highlight w:val="lightGray"/>
              </w:rPr>
            </w:pPr>
            <w:r w:rsidRPr="00267D63">
              <w:rPr>
                <w:highlight w:val="lightGray"/>
              </w:rPr>
              <w:t xml:space="preserve">Change (b) from: </w:t>
            </w:r>
          </w:p>
          <w:p w:rsidR="003D4089" w:rsidRPr="00267D63" w:rsidRDefault="003D4089" w:rsidP="00447D81">
            <w:pPr>
              <w:rPr>
                <w:highlight w:val="lightGray"/>
              </w:rPr>
            </w:pPr>
            <w:r w:rsidRPr="00267D63">
              <w:rPr>
                <w:highlight w:val="lightGray"/>
              </w:rPr>
              <w:t>“Specific operating temperatures lower than 1500° F. may be approved by the Department upon application, provided that information is supplied to show that operation of said temperatures provides sufficient treatment to prevent odors from being perceived on property not under the ownership of the person operating the hardboard plant;”  to</w:t>
            </w:r>
          </w:p>
          <w:p w:rsidR="003D4089" w:rsidRPr="00267D63" w:rsidRDefault="003D4089" w:rsidP="00271A00">
            <w:pPr>
              <w:rPr>
                <w:highlight w:val="lightGray"/>
              </w:rPr>
            </w:pPr>
            <w:r w:rsidRPr="00267D63">
              <w:rPr>
                <w:highlight w:val="lightGray"/>
              </w:rPr>
              <w:t xml:space="preserve">“Specific operating temperatures lower than 1500° F. may be approved by DEQ in accordance with 40 CFR Part 63, Subpart DDDD, NESHAP for Plywood and Composite Wood Products.” </w:t>
            </w:r>
          </w:p>
        </w:tc>
        <w:tc>
          <w:tcPr>
            <w:tcW w:w="4320" w:type="dxa"/>
            <w:tcBorders>
              <w:bottom w:val="double" w:sz="6" w:space="0" w:color="auto"/>
            </w:tcBorders>
          </w:tcPr>
          <w:p w:rsidR="003D4089" w:rsidRPr="00267D63" w:rsidRDefault="003D4089" w:rsidP="00447D81">
            <w:pPr>
              <w:rPr>
                <w:highlight w:val="lightGray"/>
              </w:rPr>
            </w:pPr>
            <w:r w:rsidRPr="00267D63">
              <w:rPr>
                <w:highlight w:val="lightGray"/>
              </w:rPr>
              <w:t>Remove reference to odors since this requirement is to control VOC emissions.  The NESHAP already includes procedures for approving lower temperatures so it is not necessary here.</w:t>
            </w:r>
          </w:p>
          <w:p w:rsidR="003D4089" w:rsidRPr="00267D63" w:rsidRDefault="003D4089" w:rsidP="00271A00">
            <w:pPr>
              <w:rPr>
                <w:highlight w:val="lightGray"/>
              </w:rPr>
            </w:pPr>
          </w:p>
        </w:tc>
        <w:tc>
          <w:tcPr>
            <w:tcW w:w="787" w:type="dxa"/>
            <w:tcBorders>
              <w:bottom w:val="double" w:sz="6" w:space="0" w:color="auto"/>
            </w:tcBorders>
          </w:tcPr>
          <w:p w:rsidR="003D4089" w:rsidRPr="006E233D" w:rsidRDefault="003D4089" w:rsidP="00271A00">
            <w:r w:rsidRPr="00267D63">
              <w:rPr>
                <w:highlight w:val="lightGray"/>
              </w:rPr>
              <w:t>done</w:t>
            </w:r>
          </w:p>
        </w:tc>
      </w:tr>
      <w:tr w:rsidR="003D4089" w:rsidRPr="006E233D" w:rsidTr="00D66578">
        <w:tc>
          <w:tcPr>
            <w:tcW w:w="918" w:type="dxa"/>
            <w:tcBorders>
              <w:bottom w:val="double" w:sz="6" w:space="0" w:color="auto"/>
            </w:tcBorders>
          </w:tcPr>
          <w:p w:rsidR="003D4089" w:rsidRPr="00267D63" w:rsidRDefault="003D4089" w:rsidP="00A65851">
            <w:pPr>
              <w:rPr>
                <w:highlight w:val="lightGray"/>
              </w:rPr>
            </w:pPr>
            <w:r w:rsidRPr="00267D63">
              <w:rPr>
                <w:highlight w:val="lightGray"/>
              </w:rPr>
              <w:lastRenderedPageBreak/>
              <w:t>234</w:t>
            </w:r>
          </w:p>
        </w:tc>
        <w:tc>
          <w:tcPr>
            <w:tcW w:w="1350" w:type="dxa"/>
            <w:tcBorders>
              <w:bottom w:val="double" w:sz="6" w:space="0" w:color="auto"/>
            </w:tcBorders>
          </w:tcPr>
          <w:p w:rsidR="003D4089" w:rsidRPr="00267D63" w:rsidRDefault="003D4089" w:rsidP="00A65851">
            <w:pPr>
              <w:rPr>
                <w:highlight w:val="lightGray"/>
              </w:rPr>
            </w:pPr>
            <w:r w:rsidRPr="00267D63">
              <w:rPr>
                <w:highlight w:val="lightGray"/>
              </w:rPr>
              <w:t>0530(3)(c) &amp; (d)</w:t>
            </w:r>
          </w:p>
        </w:tc>
        <w:tc>
          <w:tcPr>
            <w:tcW w:w="990" w:type="dxa"/>
            <w:tcBorders>
              <w:bottom w:val="double" w:sz="6" w:space="0" w:color="auto"/>
            </w:tcBorders>
          </w:tcPr>
          <w:p w:rsidR="003D4089" w:rsidRPr="00267D63" w:rsidRDefault="003D4089" w:rsidP="00A65851">
            <w:pPr>
              <w:rPr>
                <w:highlight w:val="lightGray"/>
              </w:rPr>
            </w:pPr>
            <w:r w:rsidRPr="00267D63">
              <w:rPr>
                <w:highlight w:val="lightGray"/>
              </w:rPr>
              <w:t>NA</w:t>
            </w:r>
          </w:p>
        </w:tc>
        <w:tc>
          <w:tcPr>
            <w:tcW w:w="1350" w:type="dxa"/>
            <w:tcBorders>
              <w:bottom w:val="double" w:sz="6" w:space="0" w:color="auto"/>
            </w:tcBorders>
          </w:tcPr>
          <w:p w:rsidR="003D4089" w:rsidRPr="00267D63" w:rsidRDefault="003D4089" w:rsidP="00A65851">
            <w:pPr>
              <w:rPr>
                <w:highlight w:val="lightGray"/>
              </w:rPr>
            </w:pPr>
            <w:r w:rsidRPr="00267D63">
              <w:rPr>
                <w:highlight w:val="lightGray"/>
              </w:rPr>
              <w:t>NA</w:t>
            </w:r>
          </w:p>
        </w:tc>
        <w:tc>
          <w:tcPr>
            <w:tcW w:w="4860" w:type="dxa"/>
            <w:tcBorders>
              <w:bottom w:val="double" w:sz="6" w:space="0" w:color="auto"/>
            </w:tcBorders>
          </w:tcPr>
          <w:p w:rsidR="003D4089" w:rsidRPr="00267D63" w:rsidRDefault="003D4089" w:rsidP="00FE68CE">
            <w:pPr>
              <w:rPr>
                <w:highlight w:val="lightGray"/>
              </w:rPr>
            </w:pPr>
            <w:r w:rsidRPr="00267D63">
              <w:rPr>
                <w:highlight w:val="lightGray"/>
              </w:rPr>
              <w:t>Delete subsections (c) and (d):</w:t>
            </w:r>
          </w:p>
          <w:p w:rsidR="003D4089" w:rsidRPr="00267D63" w:rsidRDefault="003D4089" w:rsidP="00447D81">
            <w:pPr>
              <w:rPr>
                <w:highlight w:val="lightGray"/>
              </w:rPr>
            </w:pPr>
            <w:r w:rsidRPr="00267D63">
              <w:rPr>
                <w:highlight w:val="lightGray"/>
              </w:rPr>
              <w:t xml:space="preserve">(c) In no case shall fume incinerators installed pursuant to this section be operated at temperatures less than 1000° F.; </w:t>
            </w:r>
          </w:p>
          <w:p w:rsidR="003D4089" w:rsidRPr="00267D63" w:rsidRDefault="003D4089" w:rsidP="0023054F">
            <w:pPr>
              <w:rPr>
                <w:highlight w:val="lightGray"/>
              </w:rPr>
            </w:pPr>
            <w:r w:rsidRPr="00267D63">
              <w:rPr>
                <w:highlight w:val="lightGray"/>
              </w:rPr>
              <w:t xml:space="preserve">(d)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 </w:t>
            </w:r>
          </w:p>
        </w:tc>
        <w:tc>
          <w:tcPr>
            <w:tcW w:w="4320" w:type="dxa"/>
            <w:tcBorders>
              <w:bottom w:val="double" w:sz="6" w:space="0" w:color="auto"/>
            </w:tcBorders>
          </w:tcPr>
          <w:p w:rsidR="003D4089" w:rsidRPr="00B8211F" w:rsidRDefault="003D4089" w:rsidP="00AB104F">
            <w:r w:rsidRPr="00267D63">
              <w:rPr>
                <w:highlight w:val="lightGray"/>
              </w:rPr>
              <w:t>Subsection (c) is not needed because there are provisions in the NESHAP for setting a lower temperature.  Subsection (d) is not needed because the hardboard tempering ovens in Oregon are controlled by fume incineration.</w:t>
            </w:r>
          </w:p>
        </w:tc>
        <w:tc>
          <w:tcPr>
            <w:tcW w:w="787" w:type="dxa"/>
            <w:tcBorders>
              <w:bottom w:val="double" w:sz="6" w:space="0" w:color="auto"/>
            </w:tcBorders>
          </w:tcPr>
          <w:p w:rsidR="003D4089" w:rsidRPr="006E233D" w:rsidRDefault="003D4089" w:rsidP="00FE68CE"/>
        </w:tc>
      </w:tr>
      <w:tr w:rsidR="003D4089" w:rsidRPr="006E233D" w:rsidTr="00D66578">
        <w:tc>
          <w:tcPr>
            <w:tcW w:w="918" w:type="dxa"/>
            <w:tcBorders>
              <w:bottom w:val="double" w:sz="6" w:space="0" w:color="auto"/>
            </w:tcBorders>
          </w:tcPr>
          <w:p w:rsidR="003D4089" w:rsidRPr="006E233D" w:rsidRDefault="003D4089" w:rsidP="00A65851">
            <w:r w:rsidRPr="006E233D">
              <w:t>234</w:t>
            </w:r>
          </w:p>
        </w:tc>
        <w:tc>
          <w:tcPr>
            <w:tcW w:w="1350" w:type="dxa"/>
            <w:tcBorders>
              <w:bottom w:val="double" w:sz="6" w:space="0" w:color="auto"/>
            </w:tcBorders>
          </w:tcPr>
          <w:p w:rsidR="003D4089" w:rsidRPr="006E233D" w:rsidRDefault="003D4089" w:rsidP="00A65851">
            <w:r w:rsidRPr="006E233D">
              <w:t>0540</w:t>
            </w:r>
          </w:p>
        </w:tc>
        <w:tc>
          <w:tcPr>
            <w:tcW w:w="990" w:type="dxa"/>
            <w:tcBorders>
              <w:bottom w:val="double" w:sz="6" w:space="0" w:color="auto"/>
            </w:tcBorders>
          </w:tcPr>
          <w:p w:rsidR="003D4089" w:rsidRPr="006E233D" w:rsidRDefault="003D4089" w:rsidP="00A65851">
            <w:r w:rsidRPr="006E233D">
              <w:t>NA</w:t>
            </w:r>
          </w:p>
        </w:tc>
        <w:tc>
          <w:tcPr>
            <w:tcW w:w="1350" w:type="dxa"/>
            <w:tcBorders>
              <w:bottom w:val="double" w:sz="6" w:space="0" w:color="auto"/>
            </w:tcBorders>
          </w:tcPr>
          <w:p w:rsidR="003D4089" w:rsidRPr="006E233D" w:rsidRDefault="003D4089" w:rsidP="00A65851">
            <w:r w:rsidRPr="006E233D">
              <w:t>NA</w:t>
            </w:r>
          </w:p>
        </w:tc>
        <w:tc>
          <w:tcPr>
            <w:tcW w:w="4860" w:type="dxa"/>
            <w:tcBorders>
              <w:bottom w:val="double" w:sz="6" w:space="0" w:color="auto"/>
            </w:tcBorders>
          </w:tcPr>
          <w:p w:rsidR="003D4089" w:rsidRPr="006E233D" w:rsidRDefault="003D4089" w:rsidP="00FE68CE">
            <w:r w:rsidRPr="006E233D">
              <w:t>Add a rule for Testing and Monitoring</w:t>
            </w:r>
          </w:p>
        </w:tc>
        <w:tc>
          <w:tcPr>
            <w:tcW w:w="4320" w:type="dxa"/>
            <w:tcBorders>
              <w:bottom w:val="double" w:sz="6" w:space="0" w:color="auto"/>
            </w:tcBorders>
          </w:tcPr>
          <w:p w:rsidR="003D4089" w:rsidRPr="006E233D" w:rsidRDefault="003D4089" w:rsidP="00FE68CE">
            <w:r w:rsidRPr="006E233D">
              <w:t>A test method should always be specified with each standard  in order to be able to show compliance</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shd w:val="clear" w:color="auto" w:fill="B2A1C7" w:themeFill="accent4" w:themeFillTint="99"/>
          </w:tcPr>
          <w:p w:rsidR="003D4089" w:rsidRPr="006E233D" w:rsidRDefault="003D4089" w:rsidP="00A65851">
            <w:r w:rsidRPr="006E233D">
              <w:t>236</w:t>
            </w:r>
          </w:p>
        </w:tc>
        <w:tc>
          <w:tcPr>
            <w:tcW w:w="1350" w:type="dxa"/>
            <w:shd w:val="clear" w:color="auto" w:fill="B2A1C7" w:themeFill="accent4" w:themeFillTint="99"/>
          </w:tcPr>
          <w:p w:rsidR="003D4089" w:rsidRPr="006E233D" w:rsidRDefault="003D4089" w:rsidP="00A65851"/>
        </w:tc>
        <w:tc>
          <w:tcPr>
            <w:tcW w:w="990" w:type="dxa"/>
            <w:shd w:val="clear" w:color="auto" w:fill="B2A1C7" w:themeFill="accent4" w:themeFillTint="99"/>
          </w:tcPr>
          <w:p w:rsidR="003D4089" w:rsidRPr="006E233D" w:rsidRDefault="003D4089" w:rsidP="00A65851">
            <w:pPr>
              <w:rPr>
                <w:color w:val="000000"/>
              </w:rPr>
            </w:pPr>
          </w:p>
        </w:tc>
        <w:tc>
          <w:tcPr>
            <w:tcW w:w="1350" w:type="dxa"/>
            <w:shd w:val="clear" w:color="auto" w:fill="B2A1C7" w:themeFill="accent4" w:themeFillTint="99"/>
          </w:tcPr>
          <w:p w:rsidR="003D4089" w:rsidRPr="006E233D" w:rsidRDefault="003D4089" w:rsidP="00A65851">
            <w:pPr>
              <w:rPr>
                <w:color w:val="000000"/>
              </w:rPr>
            </w:pPr>
          </w:p>
        </w:tc>
        <w:tc>
          <w:tcPr>
            <w:tcW w:w="4860" w:type="dxa"/>
            <w:shd w:val="clear" w:color="auto" w:fill="B2A1C7" w:themeFill="accent4" w:themeFillTint="99"/>
          </w:tcPr>
          <w:p w:rsidR="003D4089" w:rsidRPr="006E233D" w:rsidRDefault="003D4089" w:rsidP="00FE68CE">
            <w:pPr>
              <w:rPr>
                <w:color w:val="000000"/>
              </w:rPr>
            </w:pPr>
            <w:r w:rsidRPr="006E233D">
              <w:rPr>
                <w:color w:val="000000"/>
              </w:rPr>
              <w:t>Emission Standards For Specific Industries</w:t>
            </w:r>
            <w:r w:rsidRPr="006E233D">
              <w:rPr>
                <w:color w:val="000000"/>
              </w:rPr>
              <w:br/>
            </w:r>
          </w:p>
        </w:tc>
        <w:tc>
          <w:tcPr>
            <w:tcW w:w="4320" w:type="dxa"/>
            <w:shd w:val="clear" w:color="auto" w:fill="B2A1C7" w:themeFill="accent4" w:themeFillTint="99"/>
          </w:tcPr>
          <w:p w:rsidR="003D4089" w:rsidRPr="006E233D" w:rsidRDefault="003D4089" w:rsidP="00FE68CE"/>
        </w:tc>
        <w:tc>
          <w:tcPr>
            <w:tcW w:w="787" w:type="dxa"/>
            <w:shd w:val="clear" w:color="auto" w:fill="B2A1C7" w:themeFill="accent4" w:themeFillTint="99"/>
          </w:tcPr>
          <w:p w:rsidR="003D4089" w:rsidRPr="006E233D" w:rsidRDefault="003D4089" w:rsidP="00FE68CE"/>
        </w:tc>
      </w:tr>
      <w:tr w:rsidR="003D4089" w:rsidRPr="006E233D" w:rsidTr="00D66578">
        <w:tc>
          <w:tcPr>
            <w:tcW w:w="918" w:type="dxa"/>
          </w:tcPr>
          <w:p w:rsidR="003D4089" w:rsidRPr="008A51F0" w:rsidRDefault="003D4089" w:rsidP="00A65851">
            <w:r w:rsidRPr="008A51F0">
              <w:t>236</w:t>
            </w:r>
          </w:p>
        </w:tc>
        <w:tc>
          <w:tcPr>
            <w:tcW w:w="1350" w:type="dxa"/>
          </w:tcPr>
          <w:p w:rsidR="003D4089" w:rsidRPr="008A51F0" w:rsidRDefault="003D4089" w:rsidP="00A65851">
            <w:r w:rsidRPr="008A51F0">
              <w:t>0010(1)</w:t>
            </w:r>
          </w:p>
        </w:tc>
        <w:tc>
          <w:tcPr>
            <w:tcW w:w="990" w:type="dxa"/>
          </w:tcPr>
          <w:p w:rsidR="003D4089" w:rsidRPr="008A51F0" w:rsidRDefault="003D4089" w:rsidP="00A65851">
            <w:r w:rsidRPr="008A51F0">
              <w:t>NA</w:t>
            </w:r>
          </w:p>
        </w:tc>
        <w:tc>
          <w:tcPr>
            <w:tcW w:w="1350" w:type="dxa"/>
          </w:tcPr>
          <w:p w:rsidR="003D4089" w:rsidRPr="008A51F0" w:rsidRDefault="003D4089" w:rsidP="00A65851">
            <w:r w:rsidRPr="008A51F0">
              <w:t>NA</w:t>
            </w:r>
          </w:p>
        </w:tc>
        <w:tc>
          <w:tcPr>
            <w:tcW w:w="4860" w:type="dxa"/>
          </w:tcPr>
          <w:p w:rsidR="003D4089" w:rsidRPr="008A51F0" w:rsidRDefault="003D4089" w:rsidP="00FE68CE">
            <w:r w:rsidRPr="008A51F0">
              <w:t>Delete definition of “all sources”</w:t>
            </w:r>
          </w:p>
        </w:tc>
        <w:tc>
          <w:tcPr>
            <w:tcW w:w="4320" w:type="dxa"/>
          </w:tcPr>
          <w:p w:rsidR="003D4089" w:rsidRPr="008A51F0" w:rsidRDefault="003D4089" w:rsidP="00FE68CE">
            <w:r w:rsidRPr="008A51F0">
              <w:t>Definition no longer needed since primary aluminum and ferronickel rules are being repealed</w:t>
            </w:r>
          </w:p>
        </w:tc>
        <w:tc>
          <w:tcPr>
            <w:tcW w:w="787" w:type="dxa"/>
          </w:tcPr>
          <w:p w:rsidR="003D4089" w:rsidRPr="006E233D" w:rsidRDefault="003D4089" w:rsidP="00FE68CE">
            <w:r w:rsidRPr="008A51F0">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6F5FE2">
            <w:r w:rsidRPr="006E233D">
              <w:t>Delete definition of “annual average”</w:t>
            </w:r>
          </w:p>
        </w:tc>
        <w:tc>
          <w:tcPr>
            <w:tcW w:w="4320" w:type="dxa"/>
          </w:tcPr>
          <w:p w:rsidR="003D4089" w:rsidRPr="006E233D" w:rsidRDefault="003D4089" w:rsidP="00FE68CE">
            <w:r w:rsidRPr="006E233D">
              <w:t>Definition no longer needed since primary aluminum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0010(3)</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definition of “anode baking plant”</w:t>
            </w:r>
          </w:p>
        </w:tc>
        <w:tc>
          <w:tcPr>
            <w:tcW w:w="4320" w:type="dxa"/>
          </w:tcPr>
          <w:p w:rsidR="003D4089" w:rsidRPr="006E233D" w:rsidRDefault="003D4089" w:rsidP="00FE68CE">
            <w:r w:rsidRPr="006E233D">
              <w:t>Definition no longer needed since primary aluminum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0010(4)</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definition of “anode plant”</w:t>
            </w:r>
          </w:p>
        </w:tc>
        <w:tc>
          <w:tcPr>
            <w:tcW w:w="4320" w:type="dxa"/>
          </w:tcPr>
          <w:p w:rsidR="003D4089" w:rsidRPr="006E233D" w:rsidRDefault="003D4089" w:rsidP="00FE68CE">
            <w:r w:rsidRPr="006E233D">
              <w:t>Definition no longer needed since primary aluminum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0010(5)</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definition of “average dry laterite ore production rate”</w:t>
            </w:r>
          </w:p>
        </w:tc>
        <w:tc>
          <w:tcPr>
            <w:tcW w:w="4320" w:type="dxa"/>
          </w:tcPr>
          <w:p w:rsidR="003D4089" w:rsidRPr="006E233D" w:rsidRDefault="003D4089" w:rsidP="00FE68CE">
            <w:r w:rsidRPr="006E233D">
              <w:t>Definition no longer needed since ferronickel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C6BDF" w:rsidRDefault="003D4089" w:rsidP="00A65851">
            <w:r w:rsidRPr="006C6BDF">
              <w:t>236</w:t>
            </w:r>
          </w:p>
        </w:tc>
        <w:tc>
          <w:tcPr>
            <w:tcW w:w="1350" w:type="dxa"/>
          </w:tcPr>
          <w:p w:rsidR="003D4089" w:rsidRPr="006C6BDF" w:rsidRDefault="003D4089" w:rsidP="00A65851">
            <w:r w:rsidRPr="006C6BDF">
              <w:t>0010(5)</w:t>
            </w:r>
          </w:p>
        </w:tc>
        <w:tc>
          <w:tcPr>
            <w:tcW w:w="990" w:type="dxa"/>
          </w:tcPr>
          <w:p w:rsidR="003D4089" w:rsidRPr="006C6BDF" w:rsidRDefault="003D4089" w:rsidP="00A65851">
            <w:r w:rsidRPr="006C6BDF">
              <w:t>NA</w:t>
            </w:r>
          </w:p>
        </w:tc>
        <w:tc>
          <w:tcPr>
            <w:tcW w:w="1350" w:type="dxa"/>
          </w:tcPr>
          <w:p w:rsidR="003D4089" w:rsidRPr="006C6BDF" w:rsidRDefault="003D4089" w:rsidP="00A65851">
            <w:r w:rsidRPr="006C6BDF">
              <w:t>NA</w:t>
            </w:r>
          </w:p>
        </w:tc>
        <w:tc>
          <w:tcPr>
            <w:tcW w:w="4860" w:type="dxa"/>
          </w:tcPr>
          <w:p w:rsidR="003D4089" w:rsidRPr="006C6BDF" w:rsidRDefault="003D4089" w:rsidP="00DF639D">
            <w:r w:rsidRPr="006C6BDF">
              <w:t>Delete definition of “collection efficiency” and define “control efficiency,” “capture efficiency,”  “destruction efficiency,” and “removal efficiency”</w:t>
            </w:r>
          </w:p>
        </w:tc>
        <w:tc>
          <w:tcPr>
            <w:tcW w:w="4320" w:type="dxa"/>
          </w:tcPr>
          <w:p w:rsidR="003D4089" w:rsidRDefault="003D4089" w:rsidP="004E2669">
            <w:r w:rsidRPr="00596E83">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help clarify the differences among the terms. </w:t>
            </w:r>
          </w:p>
          <w:p w:rsidR="003D4089" w:rsidRDefault="003D4089" w:rsidP="004E2669"/>
          <w:p w:rsidR="003D4089" w:rsidRPr="00596E83" w:rsidRDefault="003D4089" w:rsidP="004E2669">
            <w:r>
              <w:t>To demonstrate compliance with a removal efficiency requirement, t</w:t>
            </w:r>
            <w:r w:rsidRPr="003F3150">
              <w:t xml:space="preserve">esting the inlet/outlet of a control device on an air conveying system would be very difficult.  Usually, there is not enough </w:t>
            </w:r>
            <w:r w:rsidRPr="003F3150">
              <w:lastRenderedPageBreak/>
              <w:t>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3D4089" w:rsidRPr="006E233D" w:rsidRDefault="003D4089" w:rsidP="00FE68CE">
            <w:r w:rsidRPr="006C6BDF">
              <w:lastRenderedPageBreak/>
              <w:t>done</w:t>
            </w:r>
          </w:p>
        </w:tc>
      </w:tr>
      <w:tr w:rsidR="003D4089" w:rsidRPr="006E233D" w:rsidTr="00D66578">
        <w:tc>
          <w:tcPr>
            <w:tcW w:w="918" w:type="dxa"/>
          </w:tcPr>
          <w:p w:rsidR="003D4089" w:rsidRPr="006E233D" w:rsidRDefault="003D4089" w:rsidP="00A65851">
            <w:r w:rsidRPr="006E233D">
              <w:lastRenderedPageBreak/>
              <w:t>236</w:t>
            </w:r>
          </w:p>
        </w:tc>
        <w:tc>
          <w:tcPr>
            <w:tcW w:w="1350" w:type="dxa"/>
          </w:tcPr>
          <w:p w:rsidR="003D4089" w:rsidRPr="006E233D" w:rsidRDefault="003D4089" w:rsidP="00A65851">
            <w:r w:rsidRPr="006E233D">
              <w:t>0010(7)</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0020(27)</w:t>
            </w:r>
          </w:p>
        </w:tc>
        <w:tc>
          <w:tcPr>
            <w:tcW w:w="4860" w:type="dxa"/>
          </w:tcPr>
          <w:p w:rsidR="003D4089" w:rsidRPr="006E233D" w:rsidRDefault="003D4089" w:rsidP="00DF639D">
            <w:r w:rsidRPr="006E233D">
              <w:t xml:space="preserve">Delete definition of “Commission” </w:t>
            </w:r>
          </w:p>
        </w:tc>
        <w:tc>
          <w:tcPr>
            <w:tcW w:w="4320" w:type="dxa"/>
          </w:tcPr>
          <w:p w:rsidR="003D4089" w:rsidRPr="006E233D" w:rsidRDefault="003D4089" w:rsidP="00DF639D">
            <w:r w:rsidRPr="006E233D">
              <w:t>Definition different from division 200 definition, use division 200 definition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0010(8)</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definition of “cured forage”</w:t>
            </w:r>
          </w:p>
        </w:tc>
        <w:tc>
          <w:tcPr>
            <w:tcW w:w="4320" w:type="dxa"/>
          </w:tcPr>
          <w:p w:rsidR="003D4089" w:rsidRPr="006E233D" w:rsidRDefault="003D4089" w:rsidP="00FE68CE">
            <w:r w:rsidRPr="006E233D">
              <w:t>Definition no longer needed since primary aluminum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0010(9)</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0020(37)</w:t>
            </w:r>
          </w:p>
        </w:tc>
        <w:tc>
          <w:tcPr>
            <w:tcW w:w="4860" w:type="dxa"/>
          </w:tcPr>
          <w:p w:rsidR="003D4089" w:rsidRPr="006E233D" w:rsidRDefault="003D4089" w:rsidP="00DF639D">
            <w:r w:rsidRPr="006E233D">
              <w:t xml:space="preserve">Delete definition of “Department” </w:t>
            </w:r>
          </w:p>
        </w:tc>
        <w:tc>
          <w:tcPr>
            <w:tcW w:w="4320" w:type="dxa"/>
          </w:tcPr>
          <w:p w:rsidR="003D4089" w:rsidRPr="006E233D" w:rsidRDefault="003D4089" w:rsidP="009E170E">
            <w:r w:rsidRPr="006E233D">
              <w:t>Definition different from division 200 definition, use division 200 definition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0010(11)</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DE5BBD">
            <w:r w:rsidRPr="006E233D">
              <w:t>Delete definition of “dry laterite ore”</w:t>
            </w:r>
          </w:p>
        </w:tc>
        <w:tc>
          <w:tcPr>
            <w:tcW w:w="4320" w:type="dxa"/>
          </w:tcPr>
          <w:p w:rsidR="003D4089" w:rsidRPr="006E233D" w:rsidRDefault="003D4089" w:rsidP="00FE68CE">
            <w:r w:rsidRPr="006E233D">
              <w:t>Definition no longer needed since ferronickel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0010(12)</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0020(45)</w:t>
            </w:r>
          </w:p>
        </w:tc>
        <w:tc>
          <w:tcPr>
            <w:tcW w:w="4860" w:type="dxa"/>
          </w:tcPr>
          <w:p w:rsidR="003D4089" w:rsidRPr="006E233D" w:rsidRDefault="003D4089" w:rsidP="00DF639D">
            <w:r w:rsidRPr="006E233D">
              <w:t xml:space="preserve">Delete definition of “emission” </w:t>
            </w:r>
          </w:p>
        </w:tc>
        <w:tc>
          <w:tcPr>
            <w:tcW w:w="4320" w:type="dxa"/>
          </w:tcPr>
          <w:p w:rsidR="003D4089" w:rsidRPr="006E233D" w:rsidRDefault="003D4089" w:rsidP="00DF639D">
            <w:r w:rsidRPr="006E233D">
              <w:t>Definition different from division 200 but same as division 240.  Delete and use division 200 definition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267D63" w:rsidRDefault="003D4089" w:rsidP="00A65851">
            <w:pPr>
              <w:rPr>
                <w:highlight w:val="lightGray"/>
              </w:rPr>
            </w:pPr>
            <w:r w:rsidRPr="00267D63">
              <w:rPr>
                <w:highlight w:val="lightGray"/>
              </w:rPr>
              <w:t>236</w:t>
            </w:r>
          </w:p>
        </w:tc>
        <w:tc>
          <w:tcPr>
            <w:tcW w:w="1350" w:type="dxa"/>
          </w:tcPr>
          <w:p w:rsidR="003D4089" w:rsidRPr="00267D63" w:rsidRDefault="003D4089" w:rsidP="00A65851">
            <w:pPr>
              <w:rPr>
                <w:highlight w:val="lightGray"/>
              </w:rPr>
            </w:pPr>
            <w:r w:rsidRPr="00267D63">
              <w:rPr>
                <w:highlight w:val="lightGray"/>
              </w:rPr>
              <w:t>0010(13)</w:t>
            </w:r>
          </w:p>
        </w:tc>
        <w:tc>
          <w:tcPr>
            <w:tcW w:w="990" w:type="dxa"/>
          </w:tcPr>
          <w:p w:rsidR="003D4089" w:rsidRPr="00267D63" w:rsidRDefault="003D4089" w:rsidP="00A65851">
            <w:pPr>
              <w:rPr>
                <w:highlight w:val="lightGray"/>
              </w:rPr>
            </w:pPr>
            <w:r w:rsidRPr="00267D63">
              <w:rPr>
                <w:highlight w:val="lightGray"/>
              </w:rPr>
              <w:t>200</w:t>
            </w:r>
          </w:p>
        </w:tc>
        <w:tc>
          <w:tcPr>
            <w:tcW w:w="1350" w:type="dxa"/>
          </w:tcPr>
          <w:p w:rsidR="003D4089" w:rsidRPr="00267D63" w:rsidRDefault="003D4089" w:rsidP="00A65851">
            <w:pPr>
              <w:rPr>
                <w:highlight w:val="lightGray"/>
              </w:rPr>
            </w:pPr>
            <w:r w:rsidRPr="00267D63">
              <w:rPr>
                <w:highlight w:val="lightGray"/>
              </w:rPr>
              <w:t>0020(51)</w:t>
            </w:r>
          </w:p>
        </w:tc>
        <w:tc>
          <w:tcPr>
            <w:tcW w:w="4860" w:type="dxa"/>
          </w:tcPr>
          <w:p w:rsidR="003D4089" w:rsidRPr="00267D63" w:rsidRDefault="003D4089" w:rsidP="00F15FB8">
            <w:pPr>
              <w:rPr>
                <w:highlight w:val="lightGray"/>
              </w:rPr>
            </w:pPr>
            <w:r w:rsidRPr="00267D63">
              <w:rPr>
                <w:highlight w:val="lightGray"/>
              </w:rPr>
              <w:t xml:space="preserve">Delete the definition of “emission standards”  </w:t>
            </w:r>
          </w:p>
        </w:tc>
        <w:tc>
          <w:tcPr>
            <w:tcW w:w="4320" w:type="dxa"/>
          </w:tcPr>
          <w:p w:rsidR="003D4089" w:rsidRPr="00267D63" w:rsidRDefault="003D4089" w:rsidP="00F15FB8">
            <w:pPr>
              <w:rPr>
                <w:highlight w:val="lightGray"/>
              </w:rPr>
            </w:pPr>
            <w:r w:rsidRPr="00267D63">
              <w:rPr>
                <w:highlight w:val="lightGray"/>
              </w:rPr>
              <w:t xml:space="preserve">Definition different from division 200.  The definition used in division 200 is more comprehensive so use that definition instead.  </w:t>
            </w:r>
          </w:p>
        </w:tc>
        <w:tc>
          <w:tcPr>
            <w:tcW w:w="787" w:type="dxa"/>
          </w:tcPr>
          <w:p w:rsidR="003D4089" w:rsidRPr="006E233D" w:rsidRDefault="003D4089" w:rsidP="00FE68CE">
            <w:r w:rsidRPr="00267D63">
              <w:rPr>
                <w:highlight w:val="lightGray"/>
              </w:rPr>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0010(14)</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definition of “ferronickel”</w:t>
            </w:r>
          </w:p>
        </w:tc>
        <w:tc>
          <w:tcPr>
            <w:tcW w:w="4320" w:type="dxa"/>
          </w:tcPr>
          <w:p w:rsidR="003D4089" w:rsidRPr="006E233D" w:rsidRDefault="003D4089" w:rsidP="00FE68CE">
            <w:r w:rsidRPr="006E233D">
              <w:t>Definition no longer needed since ferronickel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0010(15)</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definition of “fluorides”</w:t>
            </w:r>
          </w:p>
        </w:tc>
        <w:tc>
          <w:tcPr>
            <w:tcW w:w="4320" w:type="dxa"/>
          </w:tcPr>
          <w:p w:rsidR="003D4089" w:rsidRPr="006E233D" w:rsidRDefault="003D4089" w:rsidP="00FE68CE">
            <w:r w:rsidRPr="006E233D">
              <w:t>Definition no longer needed since primary aluminum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0010(16)</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definition of “forage”</w:t>
            </w:r>
          </w:p>
        </w:tc>
        <w:tc>
          <w:tcPr>
            <w:tcW w:w="4320" w:type="dxa"/>
          </w:tcPr>
          <w:p w:rsidR="003D4089" w:rsidRPr="006E233D" w:rsidRDefault="003D4089" w:rsidP="00FE68CE">
            <w:r w:rsidRPr="006E233D">
              <w:t>Definition no longer needed since primary aluminum rules are being repealed</w:t>
            </w:r>
          </w:p>
        </w:tc>
        <w:tc>
          <w:tcPr>
            <w:tcW w:w="787" w:type="dxa"/>
          </w:tcPr>
          <w:p w:rsidR="003D4089" w:rsidRPr="006E233D" w:rsidRDefault="003D4089" w:rsidP="00FE68CE">
            <w:r w:rsidRPr="006E233D">
              <w:t>done</w:t>
            </w:r>
          </w:p>
        </w:tc>
      </w:tr>
      <w:tr w:rsidR="003D4089" w:rsidRPr="006E233D" w:rsidTr="00960E3F">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0010(17)</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0020(66)</w:t>
            </w:r>
          </w:p>
        </w:tc>
        <w:tc>
          <w:tcPr>
            <w:tcW w:w="4860" w:type="dxa"/>
          </w:tcPr>
          <w:p w:rsidR="003D4089" w:rsidRPr="006E233D" w:rsidRDefault="003D4089" w:rsidP="00960E3F">
            <w:r w:rsidRPr="006E233D">
              <w:t>Delete definition of “fugitive emissions” and use division 200 definition</w:t>
            </w:r>
          </w:p>
        </w:tc>
        <w:tc>
          <w:tcPr>
            <w:tcW w:w="4320" w:type="dxa"/>
          </w:tcPr>
          <w:p w:rsidR="003D4089" w:rsidRPr="006E233D" w:rsidRDefault="003D4089" w:rsidP="008A51F0">
            <w:r>
              <w:t xml:space="preserve">See discussion above in division 208.  </w:t>
            </w:r>
            <w:r w:rsidRPr="006E233D">
              <w:t>Delete and use definition in division 200</w:t>
            </w:r>
          </w:p>
        </w:tc>
        <w:tc>
          <w:tcPr>
            <w:tcW w:w="787" w:type="dxa"/>
          </w:tcPr>
          <w:p w:rsidR="003D4089" w:rsidRPr="006E233D" w:rsidRDefault="003D4089" w:rsidP="00960E3F">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0010(19)</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definition of “laterite ore”</w:t>
            </w:r>
          </w:p>
        </w:tc>
        <w:tc>
          <w:tcPr>
            <w:tcW w:w="4320" w:type="dxa"/>
          </w:tcPr>
          <w:p w:rsidR="003D4089" w:rsidRPr="006E233D" w:rsidRDefault="003D4089" w:rsidP="00FE68CE">
            <w:r w:rsidRPr="006E233D">
              <w:t>Definition no longer needed since ferronickel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0010(20)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definition of “monthly average”</w:t>
            </w:r>
          </w:p>
        </w:tc>
        <w:tc>
          <w:tcPr>
            <w:tcW w:w="4320" w:type="dxa"/>
          </w:tcPr>
          <w:p w:rsidR="003D4089" w:rsidRPr="006E233D" w:rsidRDefault="003D4089" w:rsidP="00FE68CE">
            <w:r w:rsidRPr="006E233D">
              <w:t>Definition no longer needed since primary aluminum rules are being repealed</w:t>
            </w:r>
          </w:p>
        </w:tc>
        <w:tc>
          <w:tcPr>
            <w:tcW w:w="787" w:type="dxa"/>
          </w:tcPr>
          <w:p w:rsidR="003D4089" w:rsidRPr="006E233D" w:rsidRDefault="003D4089" w:rsidP="00FE68CE">
            <w:r w:rsidRPr="006E233D">
              <w:t>done</w:t>
            </w:r>
          </w:p>
        </w:tc>
      </w:tr>
      <w:tr w:rsidR="003D4089" w:rsidRPr="006E233D" w:rsidTr="00693ED3">
        <w:tc>
          <w:tcPr>
            <w:tcW w:w="918" w:type="dxa"/>
          </w:tcPr>
          <w:p w:rsidR="003D4089" w:rsidRPr="0040709D" w:rsidRDefault="003D4089" w:rsidP="00693ED3">
            <w:r w:rsidRPr="0040709D">
              <w:t>236</w:t>
            </w:r>
          </w:p>
        </w:tc>
        <w:tc>
          <w:tcPr>
            <w:tcW w:w="1350" w:type="dxa"/>
          </w:tcPr>
          <w:p w:rsidR="003D4089" w:rsidRPr="0040709D" w:rsidRDefault="003D4089" w:rsidP="00693ED3">
            <w:r w:rsidRPr="0040709D">
              <w:t>0010(21)</w:t>
            </w:r>
          </w:p>
        </w:tc>
        <w:tc>
          <w:tcPr>
            <w:tcW w:w="990" w:type="dxa"/>
          </w:tcPr>
          <w:p w:rsidR="003D4089" w:rsidRPr="00210118" w:rsidRDefault="003D4089" w:rsidP="00693ED3">
            <w:r w:rsidRPr="00210118">
              <w:t>200</w:t>
            </w:r>
          </w:p>
        </w:tc>
        <w:tc>
          <w:tcPr>
            <w:tcW w:w="1350" w:type="dxa"/>
          </w:tcPr>
          <w:p w:rsidR="003D4089" w:rsidRPr="00210118" w:rsidRDefault="003D4089" w:rsidP="00693ED3">
            <w:r w:rsidRPr="00210118">
              <w:t>0020(106)</w:t>
            </w:r>
          </w:p>
        </w:tc>
        <w:tc>
          <w:tcPr>
            <w:tcW w:w="4860" w:type="dxa"/>
          </w:tcPr>
          <w:p w:rsidR="003D4089" w:rsidRPr="00210118" w:rsidRDefault="003D4089" w:rsidP="00693ED3">
            <w:r w:rsidRPr="00210118">
              <w:t>Delete definition of “particulate matter” and use modified division 200 definition</w:t>
            </w:r>
          </w:p>
          <w:p w:rsidR="003D4089" w:rsidRPr="00210118" w:rsidRDefault="003D4089" w:rsidP="00693ED3"/>
          <w:p w:rsidR="003D4089" w:rsidRPr="00210118" w:rsidRDefault="003D4089" w:rsidP="00693ED3"/>
        </w:tc>
        <w:tc>
          <w:tcPr>
            <w:tcW w:w="4320" w:type="dxa"/>
          </w:tcPr>
          <w:p w:rsidR="003D4089" w:rsidRPr="00210118" w:rsidRDefault="003D4089"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3D4089" w:rsidRPr="006E233D" w:rsidRDefault="003D4089" w:rsidP="00693ED3">
            <w:r w:rsidRPr="00210118">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0010(22)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definition of “primary aluminum plant”</w:t>
            </w:r>
          </w:p>
        </w:tc>
        <w:tc>
          <w:tcPr>
            <w:tcW w:w="4320" w:type="dxa"/>
          </w:tcPr>
          <w:p w:rsidR="003D4089" w:rsidRPr="006E233D" w:rsidRDefault="003D4089" w:rsidP="00FE68CE">
            <w:r w:rsidRPr="006E233D">
              <w:t xml:space="preserve">Definition no longer needed since primary </w:t>
            </w:r>
            <w:r w:rsidRPr="006E233D">
              <w:lastRenderedPageBreak/>
              <w:t>aluminum rules are being repealed</w:t>
            </w:r>
          </w:p>
        </w:tc>
        <w:tc>
          <w:tcPr>
            <w:tcW w:w="787" w:type="dxa"/>
          </w:tcPr>
          <w:p w:rsidR="003D4089" w:rsidRPr="006E233D" w:rsidRDefault="003D4089" w:rsidP="00FE68CE">
            <w:r w:rsidRPr="006E233D">
              <w:lastRenderedPageBreak/>
              <w:t>done</w:t>
            </w:r>
          </w:p>
        </w:tc>
      </w:tr>
      <w:tr w:rsidR="003D4089" w:rsidRPr="006E233D" w:rsidTr="00D66578">
        <w:tc>
          <w:tcPr>
            <w:tcW w:w="918" w:type="dxa"/>
          </w:tcPr>
          <w:p w:rsidR="003D4089" w:rsidRPr="006E233D" w:rsidRDefault="003D4089" w:rsidP="00A65851">
            <w:r w:rsidRPr="006E233D">
              <w:lastRenderedPageBreak/>
              <w:t>236</w:t>
            </w:r>
          </w:p>
        </w:tc>
        <w:tc>
          <w:tcPr>
            <w:tcW w:w="1350" w:type="dxa"/>
          </w:tcPr>
          <w:p w:rsidR="003D4089" w:rsidRPr="006E233D" w:rsidRDefault="003D4089" w:rsidP="00A65851">
            <w:r w:rsidRPr="006E233D">
              <w:t>0010(24)</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definition of “pot line primary emission control systems”</w:t>
            </w:r>
          </w:p>
        </w:tc>
        <w:tc>
          <w:tcPr>
            <w:tcW w:w="4320" w:type="dxa"/>
          </w:tcPr>
          <w:p w:rsidR="003D4089" w:rsidRPr="006E233D" w:rsidRDefault="003D4089" w:rsidP="00FE68CE">
            <w:r w:rsidRPr="006E233D">
              <w:t>Definition no longer needed since primary aluminum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0010(25)</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DE5BBD">
            <w:r w:rsidRPr="006E233D">
              <w:t xml:space="preserve">Delete “by Hour” from the definition of “Process Weight by Hour.” The term should just be “process weight.”  “Process weight by hour” is defined later in the definition.  </w:t>
            </w:r>
          </w:p>
        </w:tc>
        <w:tc>
          <w:tcPr>
            <w:tcW w:w="4320" w:type="dxa"/>
          </w:tcPr>
          <w:p w:rsidR="003D4089" w:rsidRPr="006E233D" w:rsidRDefault="003D4089" w:rsidP="00FE68CE">
            <w:r w:rsidRPr="006E233D">
              <w:t>Clarify definition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0010(26)</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definition of “regularly schedule monitoring”</w:t>
            </w:r>
          </w:p>
        </w:tc>
        <w:tc>
          <w:tcPr>
            <w:tcW w:w="4320" w:type="dxa"/>
          </w:tcPr>
          <w:p w:rsidR="003D4089" w:rsidRPr="006E233D" w:rsidRDefault="003D4089" w:rsidP="00FE68CE">
            <w:r w:rsidRPr="006E233D">
              <w:t>Definition no longer needed since primary aluminum rules are being repealed</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0010(27)</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0020(158)</w:t>
            </w:r>
          </w:p>
        </w:tc>
        <w:tc>
          <w:tcPr>
            <w:tcW w:w="4860" w:type="dxa"/>
          </w:tcPr>
          <w:p w:rsidR="003D4089" w:rsidRPr="006E233D" w:rsidRDefault="003D4089" w:rsidP="000D2FF3">
            <w:r w:rsidRPr="006E233D">
              <w:t xml:space="preserve">Definition of “source test” </w:t>
            </w:r>
          </w:p>
        </w:tc>
        <w:tc>
          <w:tcPr>
            <w:tcW w:w="4320" w:type="dxa"/>
          </w:tcPr>
          <w:p w:rsidR="003D4089" w:rsidRPr="006E233D" w:rsidRDefault="003D4089" w:rsidP="000D2FF3">
            <w:r w:rsidRPr="006E233D">
              <w:t xml:space="preserve">Definition already in division 200. </w:t>
            </w:r>
          </w:p>
        </w:tc>
        <w:tc>
          <w:tcPr>
            <w:tcW w:w="787" w:type="dxa"/>
          </w:tcPr>
          <w:p w:rsidR="003D4089" w:rsidRPr="006E233D" w:rsidRDefault="003D4089" w:rsidP="00FE68CE">
            <w:r w:rsidRPr="006E233D">
              <w:t>done</w:t>
            </w:r>
          </w:p>
        </w:tc>
      </w:tr>
      <w:tr w:rsidR="003D4089" w:rsidRPr="006E233D" w:rsidTr="00094DBC">
        <w:tc>
          <w:tcPr>
            <w:tcW w:w="918" w:type="dxa"/>
          </w:tcPr>
          <w:p w:rsidR="003D4089" w:rsidRPr="006E233D" w:rsidRDefault="003D4089" w:rsidP="00A65851">
            <w:r w:rsidRPr="006E233D">
              <w:t>236</w:t>
            </w:r>
          </w:p>
        </w:tc>
        <w:tc>
          <w:tcPr>
            <w:tcW w:w="1350" w:type="dxa"/>
          </w:tcPr>
          <w:p w:rsidR="003D4089" w:rsidRPr="006E233D" w:rsidRDefault="003D4089" w:rsidP="00A65851">
            <w:r w:rsidRPr="006E233D">
              <w:t>0010(28)</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0020(42)</w:t>
            </w:r>
          </w:p>
        </w:tc>
        <w:tc>
          <w:tcPr>
            <w:tcW w:w="4860" w:type="dxa"/>
          </w:tcPr>
          <w:p w:rsidR="003D4089" w:rsidRDefault="003D4089" w:rsidP="00094DBC">
            <w:r w:rsidRPr="006E233D">
              <w:t>Delete definition of “standard cubic foot” and use definition of “dry standard cubic foot” from division 240 and move to division 200</w:t>
            </w:r>
          </w:p>
          <w:p w:rsidR="003D4089" w:rsidRPr="006E233D" w:rsidRDefault="003D4089" w:rsidP="00094DBC"/>
        </w:tc>
        <w:tc>
          <w:tcPr>
            <w:tcW w:w="4320" w:type="dxa"/>
          </w:tcPr>
          <w:p w:rsidR="003D4089" w:rsidRPr="006E233D" w:rsidRDefault="003D4089" w:rsidP="00094DBC">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p>
        </w:tc>
        <w:tc>
          <w:tcPr>
            <w:tcW w:w="787" w:type="dxa"/>
          </w:tcPr>
          <w:p w:rsidR="003D4089" w:rsidRPr="006E233D" w:rsidRDefault="003D4089" w:rsidP="00094DBC">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0100-0150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primary aluminum standards</w:t>
            </w:r>
          </w:p>
        </w:tc>
        <w:tc>
          <w:tcPr>
            <w:tcW w:w="4320" w:type="dxa"/>
          </w:tcPr>
          <w:p w:rsidR="003D4089" w:rsidRPr="006E233D" w:rsidRDefault="003D4089"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0200-0230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laterite ore production of ferronickel rules</w:t>
            </w:r>
          </w:p>
        </w:tc>
        <w:tc>
          <w:tcPr>
            <w:tcW w:w="4320" w:type="dxa"/>
          </w:tcPr>
          <w:p w:rsidR="003D4089" w:rsidRPr="006E233D" w:rsidRDefault="003D4089" w:rsidP="00FE68CE">
            <w:pPr>
              <w:rPr>
                <w:highlight w:val="yellow"/>
              </w:rPr>
            </w:pPr>
            <w:r w:rsidRPr="006E233D">
              <w:t>These sources no longer exist in the state.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267D63" w:rsidRDefault="003D4089" w:rsidP="00A65851">
            <w:pPr>
              <w:rPr>
                <w:highlight w:val="lightGray"/>
              </w:rPr>
            </w:pPr>
            <w:r w:rsidRPr="00267D63">
              <w:rPr>
                <w:highlight w:val="lightGray"/>
              </w:rPr>
              <w:t>236</w:t>
            </w:r>
          </w:p>
        </w:tc>
        <w:tc>
          <w:tcPr>
            <w:tcW w:w="1350" w:type="dxa"/>
          </w:tcPr>
          <w:p w:rsidR="003D4089" w:rsidRPr="00267D63" w:rsidRDefault="003D4089" w:rsidP="00A65851">
            <w:pPr>
              <w:rPr>
                <w:highlight w:val="lightGray"/>
              </w:rPr>
            </w:pPr>
            <w:r w:rsidRPr="00267D63">
              <w:rPr>
                <w:highlight w:val="lightGray"/>
              </w:rPr>
              <w:t>0410(1)</w:t>
            </w:r>
          </w:p>
        </w:tc>
        <w:tc>
          <w:tcPr>
            <w:tcW w:w="990" w:type="dxa"/>
          </w:tcPr>
          <w:p w:rsidR="003D4089" w:rsidRPr="00267D63" w:rsidRDefault="003D4089" w:rsidP="00A65851">
            <w:pPr>
              <w:rPr>
                <w:highlight w:val="lightGray"/>
              </w:rPr>
            </w:pPr>
            <w:r w:rsidRPr="00267D63">
              <w:rPr>
                <w:highlight w:val="lightGray"/>
              </w:rPr>
              <w:t>NA</w:t>
            </w:r>
          </w:p>
        </w:tc>
        <w:tc>
          <w:tcPr>
            <w:tcW w:w="1350" w:type="dxa"/>
          </w:tcPr>
          <w:p w:rsidR="003D4089" w:rsidRPr="00267D63" w:rsidRDefault="003D4089" w:rsidP="00A65851">
            <w:pPr>
              <w:rPr>
                <w:highlight w:val="lightGray"/>
              </w:rPr>
            </w:pPr>
            <w:r w:rsidRPr="00267D63">
              <w:rPr>
                <w:highlight w:val="lightGray"/>
              </w:rPr>
              <w:t>NA</w:t>
            </w:r>
          </w:p>
        </w:tc>
        <w:tc>
          <w:tcPr>
            <w:tcW w:w="4860" w:type="dxa"/>
          </w:tcPr>
          <w:p w:rsidR="003D4089" w:rsidRPr="00267D63" w:rsidRDefault="003D4089" w:rsidP="00C216F2">
            <w:pPr>
              <w:rPr>
                <w:highlight w:val="lightGray"/>
              </w:rPr>
            </w:pPr>
            <w:r w:rsidRPr="00267D63">
              <w:rPr>
                <w:highlight w:val="lightGray"/>
              </w:rPr>
              <w:t xml:space="preserve">Change to “No person shall operate any hot mix asphalt plant, either portable or stationary, located within any area of the state outside special control areas unless all dusts and gaseous effluents generated by the hot mix asphalt plant are controlled by a device or devices with a design removal efficiency for particulate matter of at least 80 percent by weight.” </w:t>
            </w:r>
          </w:p>
        </w:tc>
        <w:tc>
          <w:tcPr>
            <w:tcW w:w="4320" w:type="dxa"/>
          </w:tcPr>
          <w:p w:rsidR="003D4089" w:rsidRPr="00267D63" w:rsidRDefault="003D4089" w:rsidP="00FE68CE">
            <w:pPr>
              <w:rPr>
                <w:highlight w:val="lightGray"/>
              </w:rPr>
            </w:pPr>
            <w:r w:rsidRPr="00267D63">
              <w:rPr>
                <w:highlight w:val="lightGray"/>
              </w:rPr>
              <w:t>Clarification</w:t>
            </w:r>
          </w:p>
        </w:tc>
        <w:tc>
          <w:tcPr>
            <w:tcW w:w="787" w:type="dxa"/>
          </w:tcPr>
          <w:p w:rsidR="003D4089" w:rsidRPr="006E233D" w:rsidRDefault="003D4089" w:rsidP="00FE68CE">
            <w:r w:rsidRPr="00267D63">
              <w:rPr>
                <w:highlight w:val="lightGray"/>
              </w:rPr>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0410(3)</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Update references to division 208 based on proposed changes</w:t>
            </w:r>
          </w:p>
        </w:tc>
        <w:tc>
          <w:tcPr>
            <w:tcW w:w="4320" w:type="dxa"/>
          </w:tcPr>
          <w:p w:rsidR="003D4089" w:rsidRPr="006E233D" w:rsidRDefault="003D4089" w:rsidP="00FE68CE">
            <w:r w:rsidRPr="006E233D">
              <w:t>Clarification</w:t>
            </w:r>
          </w:p>
        </w:tc>
        <w:tc>
          <w:tcPr>
            <w:tcW w:w="787" w:type="dxa"/>
          </w:tcPr>
          <w:p w:rsidR="003D4089" w:rsidRPr="006E233D" w:rsidRDefault="003D4089" w:rsidP="00FE68CE">
            <w:r w:rsidRPr="006E233D">
              <w:t>done</w:t>
            </w:r>
          </w:p>
        </w:tc>
      </w:tr>
      <w:tr w:rsidR="003D4089" w:rsidRPr="006E233D" w:rsidTr="00B8211F">
        <w:tc>
          <w:tcPr>
            <w:tcW w:w="918" w:type="dxa"/>
          </w:tcPr>
          <w:p w:rsidR="003D4089" w:rsidRPr="001A715A" w:rsidRDefault="003D4089" w:rsidP="00B8211F">
            <w:pPr>
              <w:rPr>
                <w:highlight w:val="lightGray"/>
              </w:rPr>
            </w:pPr>
            <w:r w:rsidRPr="001A715A">
              <w:rPr>
                <w:highlight w:val="lightGray"/>
              </w:rPr>
              <w:t>NA</w:t>
            </w:r>
          </w:p>
        </w:tc>
        <w:tc>
          <w:tcPr>
            <w:tcW w:w="1350" w:type="dxa"/>
          </w:tcPr>
          <w:p w:rsidR="003D4089" w:rsidRPr="001A715A" w:rsidRDefault="003D4089" w:rsidP="00B8211F">
            <w:pPr>
              <w:rPr>
                <w:highlight w:val="lightGray"/>
              </w:rPr>
            </w:pPr>
            <w:r w:rsidRPr="001A715A">
              <w:rPr>
                <w:highlight w:val="lightGray"/>
              </w:rPr>
              <w:t>NA</w:t>
            </w:r>
          </w:p>
        </w:tc>
        <w:tc>
          <w:tcPr>
            <w:tcW w:w="990" w:type="dxa"/>
          </w:tcPr>
          <w:p w:rsidR="003D4089" w:rsidRPr="001A715A" w:rsidRDefault="003D4089" w:rsidP="00B8211F">
            <w:pPr>
              <w:rPr>
                <w:highlight w:val="lightGray"/>
              </w:rPr>
            </w:pPr>
            <w:r w:rsidRPr="001A715A">
              <w:rPr>
                <w:highlight w:val="lightGray"/>
              </w:rPr>
              <w:t>236</w:t>
            </w:r>
          </w:p>
        </w:tc>
        <w:tc>
          <w:tcPr>
            <w:tcW w:w="1350" w:type="dxa"/>
          </w:tcPr>
          <w:p w:rsidR="003D4089" w:rsidRPr="001A715A" w:rsidRDefault="003D4089" w:rsidP="00B8211F">
            <w:pPr>
              <w:rPr>
                <w:highlight w:val="lightGray"/>
              </w:rPr>
            </w:pPr>
            <w:r w:rsidRPr="001A715A">
              <w:rPr>
                <w:highlight w:val="lightGray"/>
              </w:rPr>
              <w:t>0410(4)</w:t>
            </w:r>
          </w:p>
        </w:tc>
        <w:tc>
          <w:tcPr>
            <w:tcW w:w="4860" w:type="dxa"/>
          </w:tcPr>
          <w:p w:rsidR="003D4089" w:rsidRPr="001A715A" w:rsidRDefault="003D4089" w:rsidP="001341FE">
            <w:pPr>
              <w:rPr>
                <w:highlight w:val="lightGray"/>
              </w:rPr>
            </w:pPr>
            <w:r w:rsidRPr="001A715A">
              <w:rPr>
                <w:highlight w:val="lightGray"/>
              </w:rPr>
              <w:t>Add:</w:t>
            </w:r>
          </w:p>
          <w:p w:rsidR="003D4089" w:rsidRPr="001A715A" w:rsidRDefault="003D4089" w:rsidP="001341FE">
            <w:pPr>
              <w:rPr>
                <w:highlight w:val="lightGray"/>
              </w:rPr>
            </w:pPr>
            <w:r w:rsidRPr="001A715A">
              <w:rPr>
                <w:highlight w:val="lightGray"/>
              </w:rPr>
              <w:t xml:space="preserve">“(4) If requested by DEQ, the owner or operator must </w:t>
            </w:r>
            <w:r w:rsidRPr="001A715A">
              <w:rPr>
                <w:highlight w:val="lightGray"/>
              </w:rPr>
              <w:lastRenderedPageBreak/>
              <w:t>develop a fugitive emission control plan.”</w:t>
            </w:r>
          </w:p>
        </w:tc>
        <w:tc>
          <w:tcPr>
            <w:tcW w:w="4320" w:type="dxa"/>
          </w:tcPr>
          <w:p w:rsidR="003D4089" w:rsidRPr="001A715A" w:rsidRDefault="003D4089" w:rsidP="00B8211F">
            <w:pPr>
              <w:rPr>
                <w:highlight w:val="lightGray"/>
              </w:rPr>
            </w:pPr>
            <w:r w:rsidRPr="001A715A">
              <w:rPr>
                <w:highlight w:val="lightGray"/>
              </w:rPr>
              <w:lastRenderedPageBreak/>
              <w:t xml:space="preserve">If fugitive emissions are an issue, DEQ will request that a fugitive emission control plan be </w:t>
            </w:r>
            <w:r w:rsidRPr="001A715A">
              <w:rPr>
                <w:highlight w:val="lightGray"/>
              </w:rPr>
              <w:lastRenderedPageBreak/>
              <w:t>developed and implemented.</w:t>
            </w:r>
          </w:p>
        </w:tc>
        <w:tc>
          <w:tcPr>
            <w:tcW w:w="787" w:type="dxa"/>
          </w:tcPr>
          <w:p w:rsidR="003D4089" w:rsidRPr="006E233D" w:rsidRDefault="003D4089" w:rsidP="00B8211F">
            <w:r w:rsidRPr="001A715A">
              <w:rPr>
                <w:highlight w:val="lightGray"/>
              </w:rPr>
              <w:lastRenderedPageBreak/>
              <w:t>done</w:t>
            </w:r>
          </w:p>
        </w:tc>
      </w:tr>
      <w:tr w:rsidR="003D4089" w:rsidRPr="006E233D" w:rsidTr="00D66578">
        <w:tc>
          <w:tcPr>
            <w:tcW w:w="918" w:type="dxa"/>
          </w:tcPr>
          <w:p w:rsidR="003D4089" w:rsidRPr="006E233D" w:rsidRDefault="003D4089" w:rsidP="00B8211F">
            <w:r w:rsidRPr="006E233D">
              <w:lastRenderedPageBreak/>
              <w:t>NA</w:t>
            </w:r>
          </w:p>
        </w:tc>
        <w:tc>
          <w:tcPr>
            <w:tcW w:w="1350" w:type="dxa"/>
          </w:tcPr>
          <w:p w:rsidR="003D4089" w:rsidRPr="006E233D" w:rsidRDefault="003D4089" w:rsidP="00B8211F">
            <w:r w:rsidRPr="006E233D">
              <w:t>NA</w:t>
            </w:r>
          </w:p>
        </w:tc>
        <w:tc>
          <w:tcPr>
            <w:tcW w:w="990" w:type="dxa"/>
          </w:tcPr>
          <w:p w:rsidR="003D4089" w:rsidRPr="006E233D" w:rsidRDefault="003D4089" w:rsidP="00B8211F">
            <w:r w:rsidRPr="006E233D">
              <w:t>236</w:t>
            </w:r>
          </w:p>
        </w:tc>
        <w:tc>
          <w:tcPr>
            <w:tcW w:w="1350" w:type="dxa"/>
          </w:tcPr>
          <w:p w:rsidR="003D4089" w:rsidRPr="006E233D" w:rsidRDefault="003D4089" w:rsidP="00B8211F">
            <w:r>
              <w:t>0410</w:t>
            </w:r>
            <w:r w:rsidRPr="006E233D">
              <w:t>(5)</w:t>
            </w:r>
          </w:p>
        </w:tc>
        <w:tc>
          <w:tcPr>
            <w:tcW w:w="4860" w:type="dxa"/>
          </w:tcPr>
          <w:p w:rsidR="003D4089" w:rsidRPr="006E233D" w:rsidRDefault="003D4089" w:rsidP="00FE68CE">
            <w:r w:rsidRPr="006E233D">
              <w:t>Add test method and reference to DEQ’s Source Sampling Manual</w:t>
            </w:r>
          </w:p>
        </w:tc>
        <w:tc>
          <w:tcPr>
            <w:tcW w:w="4320" w:type="dxa"/>
          </w:tcPr>
          <w:p w:rsidR="003D4089" w:rsidRPr="006E233D" w:rsidRDefault="003D4089" w:rsidP="00FE68CE">
            <w:r w:rsidRPr="006E233D">
              <w:t>A test method should always be specified with each standard  in order to be able to show compliance</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267D63" w:rsidRDefault="003D4089" w:rsidP="00A65851">
            <w:pPr>
              <w:rPr>
                <w:highlight w:val="lightGray"/>
              </w:rPr>
            </w:pPr>
            <w:r w:rsidRPr="00267D63">
              <w:rPr>
                <w:highlight w:val="lightGray"/>
              </w:rPr>
              <w:t>236</w:t>
            </w:r>
          </w:p>
        </w:tc>
        <w:tc>
          <w:tcPr>
            <w:tcW w:w="1350" w:type="dxa"/>
          </w:tcPr>
          <w:p w:rsidR="003D4089" w:rsidRPr="00267D63" w:rsidRDefault="003D4089" w:rsidP="00A65851">
            <w:pPr>
              <w:rPr>
                <w:highlight w:val="lightGray"/>
              </w:rPr>
            </w:pPr>
            <w:r w:rsidRPr="00267D63">
              <w:rPr>
                <w:highlight w:val="lightGray"/>
              </w:rPr>
              <w:t>0430</w:t>
            </w:r>
          </w:p>
        </w:tc>
        <w:tc>
          <w:tcPr>
            <w:tcW w:w="990" w:type="dxa"/>
          </w:tcPr>
          <w:p w:rsidR="003D4089" w:rsidRPr="00267D63" w:rsidRDefault="003D4089" w:rsidP="00A65851">
            <w:pPr>
              <w:rPr>
                <w:highlight w:val="lightGray"/>
              </w:rPr>
            </w:pPr>
            <w:r w:rsidRPr="00267D63">
              <w:rPr>
                <w:highlight w:val="lightGray"/>
              </w:rPr>
              <w:t>NA</w:t>
            </w:r>
          </w:p>
        </w:tc>
        <w:tc>
          <w:tcPr>
            <w:tcW w:w="1350" w:type="dxa"/>
          </w:tcPr>
          <w:p w:rsidR="003D4089" w:rsidRPr="00267D63" w:rsidRDefault="003D4089" w:rsidP="00A65851">
            <w:pPr>
              <w:rPr>
                <w:highlight w:val="lightGray"/>
              </w:rPr>
            </w:pPr>
            <w:r w:rsidRPr="00267D63">
              <w:rPr>
                <w:highlight w:val="lightGray"/>
              </w:rPr>
              <w:t>NA</w:t>
            </w:r>
          </w:p>
        </w:tc>
        <w:tc>
          <w:tcPr>
            <w:tcW w:w="4860" w:type="dxa"/>
          </w:tcPr>
          <w:p w:rsidR="003D4089" w:rsidRPr="00267D63" w:rsidRDefault="003D4089" w:rsidP="00FE68CE">
            <w:pPr>
              <w:rPr>
                <w:color w:val="000000"/>
                <w:highlight w:val="lightGray"/>
              </w:rPr>
            </w:pPr>
            <w:r w:rsidRPr="00267D63">
              <w:rPr>
                <w:color w:val="000000"/>
                <w:highlight w:val="lightGray"/>
              </w:rPr>
              <w:t>Repeal Portable Hot Mix Asphalt Plants</w:t>
            </w:r>
          </w:p>
        </w:tc>
        <w:tc>
          <w:tcPr>
            <w:tcW w:w="4320" w:type="dxa"/>
          </w:tcPr>
          <w:p w:rsidR="003D4089" w:rsidRPr="00267D63" w:rsidRDefault="003D4089" w:rsidP="00070609">
            <w:pPr>
              <w:rPr>
                <w:bCs/>
                <w:highlight w:val="lightGray"/>
              </w:rPr>
            </w:pPr>
            <w:r w:rsidRPr="00267D63">
              <w:rPr>
                <w:bCs/>
                <w:highlight w:val="lightGray"/>
              </w:rPr>
              <w:t>Requirements for portable hot mix asphalt plants are included in the general permit for asphalt plants.  DEQ does not do a control device approval when the plant moves.  The source is required to get approval from the local land use authority and the permits include the emission limits and standards for each area where a portable source could be located.  No other approval is needed when a source moves.  However, the source needs to notify DEQ, but that is a condition of the permit.</w:t>
            </w:r>
          </w:p>
        </w:tc>
        <w:tc>
          <w:tcPr>
            <w:tcW w:w="787" w:type="dxa"/>
          </w:tcPr>
          <w:p w:rsidR="003D4089" w:rsidRPr="006E233D" w:rsidRDefault="003D4089" w:rsidP="00FE68CE">
            <w:r w:rsidRPr="00267D63">
              <w:rPr>
                <w:highlight w:val="lightGray"/>
              </w:rPr>
              <w:t>done</w:t>
            </w:r>
          </w:p>
        </w:tc>
      </w:tr>
      <w:tr w:rsidR="003D4089" w:rsidRPr="006E233D" w:rsidTr="00D66578">
        <w:tc>
          <w:tcPr>
            <w:tcW w:w="918" w:type="dxa"/>
          </w:tcPr>
          <w:p w:rsidR="003D4089" w:rsidRPr="00267D63" w:rsidRDefault="003D4089" w:rsidP="00A65851">
            <w:pPr>
              <w:rPr>
                <w:highlight w:val="lightGray"/>
              </w:rPr>
            </w:pPr>
            <w:r w:rsidRPr="00267D63">
              <w:rPr>
                <w:highlight w:val="lightGray"/>
              </w:rPr>
              <w:t>236</w:t>
            </w:r>
          </w:p>
        </w:tc>
        <w:tc>
          <w:tcPr>
            <w:tcW w:w="1350" w:type="dxa"/>
          </w:tcPr>
          <w:p w:rsidR="003D4089" w:rsidRPr="00267D63" w:rsidRDefault="003D4089" w:rsidP="00A65851">
            <w:pPr>
              <w:rPr>
                <w:highlight w:val="lightGray"/>
              </w:rPr>
            </w:pPr>
            <w:r w:rsidRPr="00267D63">
              <w:rPr>
                <w:highlight w:val="lightGray"/>
              </w:rPr>
              <w:t>0500(2)</w:t>
            </w:r>
          </w:p>
        </w:tc>
        <w:tc>
          <w:tcPr>
            <w:tcW w:w="990" w:type="dxa"/>
          </w:tcPr>
          <w:p w:rsidR="003D4089" w:rsidRPr="00267D63" w:rsidRDefault="003D4089" w:rsidP="00A65851">
            <w:pPr>
              <w:rPr>
                <w:highlight w:val="lightGray"/>
              </w:rPr>
            </w:pPr>
            <w:r w:rsidRPr="00267D63">
              <w:rPr>
                <w:highlight w:val="lightGray"/>
              </w:rPr>
              <w:t>NA</w:t>
            </w:r>
          </w:p>
        </w:tc>
        <w:tc>
          <w:tcPr>
            <w:tcW w:w="1350" w:type="dxa"/>
          </w:tcPr>
          <w:p w:rsidR="003D4089" w:rsidRPr="00267D63" w:rsidRDefault="003D4089" w:rsidP="00A65851">
            <w:pPr>
              <w:rPr>
                <w:highlight w:val="lightGray"/>
              </w:rPr>
            </w:pPr>
            <w:r w:rsidRPr="00267D63">
              <w:rPr>
                <w:highlight w:val="lightGray"/>
              </w:rPr>
              <w:t>NA</w:t>
            </w:r>
          </w:p>
        </w:tc>
        <w:tc>
          <w:tcPr>
            <w:tcW w:w="4860" w:type="dxa"/>
          </w:tcPr>
          <w:p w:rsidR="003D4089" w:rsidRPr="00267D63" w:rsidRDefault="003D4089" w:rsidP="00FE68CE">
            <w:pPr>
              <w:rPr>
                <w:color w:val="000000"/>
                <w:highlight w:val="lightGray"/>
              </w:rPr>
            </w:pPr>
            <w:r w:rsidRPr="00267D63">
              <w:rPr>
                <w:color w:val="000000"/>
                <w:highlight w:val="lightGray"/>
              </w:rPr>
              <w:t>Delete CFR date</w:t>
            </w:r>
          </w:p>
        </w:tc>
        <w:tc>
          <w:tcPr>
            <w:tcW w:w="4320" w:type="dxa"/>
          </w:tcPr>
          <w:p w:rsidR="003D4089" w:rsidRPr="00267D63" w:rsidRDefault="003D4089" w:rsidP="00142A0B">
            <w:pPr>
              <w:rPr>
                <w:bCs/>
                <w:highlight w:val="lightGray"/>
              </w:rPr>
            </w:pPr>
            <w:r w:rsidRPr="00267D63">
              <w:rPr>
                <w:bCs/>
                <w:highlight w:val="lightGray"/>
              </w:rPr>
              <w:t xml:space="preserve">CFR date is included in Reference Materials rule, OAR 340-200-0035 </w:t>
            </w:r>
          </w:p>
        </w:tc>
        <w:tc>
          <w:tcPr>
            <w:tcW w:w="787" w:type="dxa"/>
          </w:tcPr>
          <w:p w:rsidR="003D4089" w:rsidRPr="006E233D" w:rsidRDefault="003D4089" w:rsidP="00FE68CE">
            <w:r w:rsidRPr="00267D63">
              <w:rPr>
                <w:highlight w:val="lightGray"/>
              </w:rPr>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0500(3)</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pPr>
              <w:rPr>
                <w:color w:val="000000"/>
              </w:rPr>
            </w:pPr>
            <w:r w:rsidRPr="006E233D">
              <w:rPr>
                <w:color w:val="000000"/>
              </w:rPr>
              <w:t>Delete “of this subsection”</w:t>
            </w:r>
          </w:p>
        </w:tc>
        <w:tc>
          <w:tcPr>
            <w:tcW w:w="4320" w:type="dxa"/>
          </w:tcPr>
          <w:p w:rsidR="003D4089" w:rsidRPr="006E233D" w:rsidRDefault="003D4089" w:rsidP="00FE68CE">
            <w:r w:rsidRPr="006E233D">
              <w:t>Not necessary</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236</w:t>
            </w:r>
          </w:p>
        </w:tc>
        <w:tc>
          <w:tcPr>
            <w:tcW w:w="1350" w:type="dxa"/>
          </w:tcPr>
          <w:p w:rsidR="003D4089" w:rsidRPr="006E233D" w:rsidRDefault="003D4089" w:rsidP="00A65851">
            <w:r w:rsidRPr="006E233D">
              <w:t>0500(4)(a) &amp; (b)</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BA2456">
            <w:pPr>
              <w:rPr>
                <w:color w:val="000000"/>
              </w:rPr>
            </w:pPr>
            <w:r w:rsidRPr="006E233D">
              <w:rPr>
                <w:color w:val="000000"/>
              </w:rPr>
              <w:t>Delete “of this rule” and add “the following” to what large landfills must comply with</w:t>
            </w:r>
          </w:p>
        </w:tc>
        <w:tc>
          <w:tcPr>
            <w:tcW w:w="4320" w:type="dxa"/>
          </w:tcPr>
          <w:p w:rsidR="003D4089" w:rsidRPr="006E233D" w:rsidRDefault="003D4089" w:rsidP="00BA2456">
            <w:r w:rsidRPr="006E233D">
              <w:t>Correction</w:t>
            </w:r>
          </w:p>
        </w:tc>
        <w:tc>
          <w:tcPr>
            <w:tcW w:w="787" w:type="dxa"/>
          </w:tcPr>
          <w:p w:rsidR="003D4089" w:rsidRPr="006E233D" w:rsidRDefault="003D4089" w:rsidP="00FE68CE">
            <w:r w:rsidRPr="006E233D">
              <w:t>done</w:t>
            </w:r>
          </w:p>
        </w:tc>
      </w:tr>
      <w:tr w:rsidR="003D4089" w:rsidRPr="006E233D" w:rsidTr="00D66578">
        <w:tc>
          <w:tcPr>
            <w:tcW w:w="918" w:type="dxa"/>
            <w:shd w:val="clear" w:color="auto" w:fill="B2A1C7" w:themeFill="accent4" w:themeFillTint="99"/>
          </w:tcPr>
          <w:p w:rsidR="003D4089" w:rsidRPr="006E233D" w:rsidRDefault="003D4089" w:rsidP="00A65851">
            <w:r w:rsidRPr="006E233D">
              <w:t>240</w:t>
            </w:r>
          </w:p>
        </w:tc>
        <w:tc>
          <w:tcPr>
            <w:tcW w:w="1350" w:type="dxa"/>
            <w:shd w:val="clear" w:color="auto" w:fill="B2A1C7" w:themeFill="accent4" w:themeFillTint="99"/>
          </w:tcPr>
          <w:p w:rsidR="003D4089" w:rsidRPr="006E233D" w:rsidRDefault="003D4089" w:rsidP="00A65851"/>
        </w:tc>
        <w:tc>
          <w:tcPr>
            <w:tcW w:w="990" w:type="dxa"/>
            <w:shd w:val="clear" w:color="auto" w:fill="B2A1C7" w:themeFill="accent4" w:themeFillTint="99"/>
          </w:tcPr>
          <w:p w:rsidR="003D4089" w:rsidRPr="006E233D" w:rsidRDefault="003D4089" w:rsidP="00A65851">
            <w:pPr>
              <w:rPr>
                <w:color w:val="000000"/>
              </w:rPr>
            </w:pPr>
          </w:p>
        </w:tc>
        <w:tc>
          <w:tcPr>
            <w:tcW w:w="1350" w:type="dxa"/>
            <w:shd w:val="clear" w:color="auto" w:fill="B2A1C7" w:themeFill="accent4" w:themeFillTint="99"/>
          </w:tcPr>
          <w:p w:rsidR="003D4089" w:rsidRPr="006E233D" w:rsidRDefault="003D4089" w:rsidP="00A65851">
            <w:pPr>
              <w:rPr>
                <w:color w:val="000000"/>
              </w:rPr>
            </w:pPr>
          </w:p>
        </w:tc>
        <w:tc>
          <w:tcPr>
            <w:tcW w:w="4860" w:type="dxa"/>
            <w:shd w:val="clear" w:color="auto" w:fill="B2A1C7" w:themeFill="accent4" w:themeFillTint="99"/>
          </w:tcPr>
          <w:p w:rsidR="003D4089" w:rsidRPr="006E233D" w:rsidRDefault="003D4089"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3D4089" w:rsidRPr="006E233D" w:rsidRDefault="003D4089" w:rsidP="00FE68CE"/>
        </w:tc>
        <w:tc>
          <w:tcPr>
            <w:tcW w:w="787" w:type="dxa"/>
            <w:shd w:val="clear" w:color="auto" w:fill="B2A1C7" w:themeFill="accent4" w:themeFillTint="99"/>
          </w:tcPr>
          <w:p w:rsidR="003D4089" w:rsidRPr="006E233D" w:rsidRDefault="003D4089" w:rsidP="00FE68CE"/>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0030(1)</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0020(8)</w:t>
            </w:r>
          </w:p>
        </w:tc>
        <w:tc>
          <w:tcPr>
            <w:tcW w:w="4860" w:type="dxa"/>
          </w:tcPr>
          <w:p w:rsidR="003D4089" w:rsidRPr="006E233D" w:rsidRDefault="003D4089" w:rsidP="00BA2456">
            <w:r w:rsidRPr="006E233D">
              <w:t xml:space="preserve">Delete definition of “air contaminant” and use division 200 definition </w:t>
            </w:r>
          </w:p>
        </w:tc>
        <w:tc>
          <w:tcPr>
            <w:tcW w:w="4320" w:type="dxa"/>
          </w:tcPr>
          <w:p w:rsidR="003D4089" w:rsidRPr="006E233D" w:rsidRDefault="003D4089" w:rsidP="00FE68CE">
            <w:r w:rsidRPr="006E233D">
              <w:t>Definition of air contaminant already in division 200</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0030(3)</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0020(13)</w:t>
            </w:r>
          </w:p>
        </w:tc>
        <w:tc>
          <w:tcPr>
            <w:tcW w:w="4860" w:type="dxa"/>
          </w:tcPr>
          <w:p w:rsidR="003D4089" w:rsidRPr="006E233D" w:rsidRDefault="003D4089" w:rsidP="006D48A0">
            <w:r w:rsidRPr="006E233D">
              <w:t xml:space="preserve">Move definition of </w:t>
            </w:r>
            <w:r>
              <w:t>“</w:t>
            </w:r>
            <w:r w:rsidRPr="006E233D">
              <w:t>average operating opacity</w:t>
            </w:r>
            <w:r>
              <w:t>”</w:t>
            </w:r>
            <w:r w:rsidRPr="006E233D">
              <w:t xml:space="preserve"> to division 200 </w:t>
            </w:r>
          </w:p>
        </w:tc>
        <w:tc>
          <w:tcPr>
            <w:tcW w:w="4320" w:type="dxa"/>
          </w:tcPr>
          <w:p w:rsidR="003D4089" w:rsidRPr="006E233D" w:rsidRDefault="003D4089" w:rsidP="006D48A0">
            <w:r>
              <w:t xml:space="preserve">See discussion above in division 200.  </w:t>
            </w:r>
            <w:r w:rsidRPr="006E233D">
              <w:t>Definition is same as in division 234 except for sentence that determines when a violation occurs.  Put that sentence with opacity limit.</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0030(4)</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6D48A0">
            <w:r w:rsidRPr="006E233D">
              <w:t xml:space="preserve">Delete definition of “charcoal producing plant” </w:t>
            </w:r>
          </w:p>
        </w:tc>
        <w:tc>
          <w:tcPr>
            <w:tcW w:w="4320" w:type="dxa"/>
          </w:tcPr>
          <w:p w:rsidR="003D4089" w:rsidRPr="006E233D" w:rsidRDefault="003D4089" w:rsidP="00641335">
            <w:r w:rsidRPr="006E233D">
              <w:t xml:space="preserve">Definition no longer needed since Charcoal Producing Plant rules are being repealed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267D63" w:rsidRDefault="003D4089" w:rsidP="00A65851">
            <w:pPr>
              <w:rPr>
                <w:highlight w:val="lightGray"/>
              </w:rPr>
            </w:pPr>
            <w:r w:rsidRPr="00267D63">
              <w:rPr>
                <w:highlight w:val="lightGray"/>
              </w:rPr>
              <w:t>240</w:t>
            </w:r>
          </w:p>
        </w:tc>
        <w:tc>
          <w:tcPr>
            <w:tcW w:w="1350" w:type="dxa"/>
          </w:tcPr>
          <w:p w:rsidR="003D4089" w:rsidRPr="00267D63" w:rsidRDefault="003D4089" w:rsidP="00A65851">
            <w:pPr>
              <w:rPr>
                <w:highlight w:val="lightGray"/>
              </w:rPr>
            </w:pPr>
            <w:r w:rsidRPr="00267D63">
              <w:rPr>
                <w:highlight w:val="lightGray"/>
              </w:rPr>
              <w:t>0030(5)</w:t>
            </w:r>
          </w:p>
        </w:tc>
        <w:tc>
          <w:tcPr>
            <w:tcW w:w="990" w:type="dxa"/>
          </w:tcPr>
          <w:p w:rsidR="003D4089" w:rsidRPr="00267D63" w:rsidRDefault="003D4089" w:rsidP="004E2669">
            <w:pPr>
              <w:rPr>
                <w:highlight w:val="lightGray"/>
              </w:rPr>
            </w:pPr>
            <w:r w:rsidRPr="00267D63">
              <w:rPr>
                <w:highlight w:val="lightGray"/>
              </w:rPr>
              <w:t>NA</w:t>
            </w:r>
          </w:p>
        </w:tc>
        <w:tc>
          <w:tcPr>
            <w:tcW w:w="1350" w:type="dxa"/>
          </w:tcPr>
          <w:p w:rsidR="003D4089" w:rsidRPr="00267D63" w:rsidRDefault="003D4089" w:rsidP="004E2669">
            <w:pPr>
              <w:rPr>
                <w:highlight w:val="lightGray"/>
              </w:rPr>
            </w:pPr>
            <w:r w:rsidRPr="00267D63">
              <w:rPr>
                <w:highlight w:val="lightGray"/>
              </w:rPr>
              <w:t>NA</w:t>
            </w:r>
          </w:p>
        </w:tc>
        <w:tc>
          <w:tcPr>
            <w:tcW w:w="4860" w:type="dxa"/>
          </w:tcPr>
          <w:p w:rsidR="003D4089" w:rsidRPr="00267D63" w:rsidRDefault="003D4089" w:rsidP="004E2669">
            <w:pPr>
              <w:rPr>
                <w:highlight w:val="lightGray"/>
              </w:rPr>
            </w:pPr>
            <w:r w:rsidRPr="00267D63">
              <w:rPr>
                <w:highlight w:val="lightGray"/>
              </w:rPr>
              <w:t>Delete definition of “collection efficiency” and define “control efficiency,” “capture efficiency,”  “destruction efficiency,” and “removal efficiency” in division 200</w:t>
            </w:r>
          </w:p>
        </w:tc>
        <w:tc>
          <w:tcPr>
            <w:tcW w:w="4320" w:type="dxa"/>
          </w:tcPr>
          <w:p w:rsidR="003D4089" w:rsidRPr="00267D63" w:rsidRDefault="003D4089" w:rsidP="009B75A9">
            <w:pPr>
              <w:rPr>
                <w:highlight w:val="lightGray"/>
              </w:rPr>
            </w:pPr>
            <w:r w:rsidRPr="00267D63">
              <w:rPr>
                <w:highlight w:val="lightGray"/>
              </w:rPr>
              <w:t xml:space="preserve">Clarification.  There has been confusion among the terms “capture efficiency,” “collection efficiency,” “removal efficiency,” and “control efficiency.” “Collection efficiency” is the only term currently defined in divisions 236 and 240.  “Removal efficiency” is replacing “collection efficiency.”  The definitions of “capture efficiency,” “destruction efficiency,” and “control efficiency” are being added to division 200 to help clarify the differences among the terms. </w:t>
            </w:r>
          </w:p>
          <w:p w:rsidR="003D4089" w:rsidRPr="00267D63" w:rsidRDefault="003D4089" w:rsidP="009B75A9">
            <w:pPr>
              <w:rPr>
                <w:highlight w:val="lightGray"/>
              </w:rPr>
            </w:pPr>
          </w:p>
          <w:p w:rsidR="003D4089" w:rsidRPr="00267D63" w:rsidRDefault="003D4089" w:rsidP="00C37981">
            <w:pPr>
              <w:rPr>
                <w:highlight w:val="lightGray"/>
              </w:rPr>
            </w:pPr>
            <w:r w:rsidRPr="00267D63">
              <w:rPr>
                <w:highlight w:val="lightGray"/>
              </w:rPr>
              <w:t xml:space="preserve">To demonstrate compliance with a removal </w:t>
            </w:r>
            <w:r w:rsidRPr="00267D63">
              <w:rPr>
                <w:highlight w:val="lightGray"/>
              </w:rPr>
              <w:lastRenderedPageBreak/>
              <w:t xml:space="preserve">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manufacturer of the equipment.  Required operation and maintenance plans will ensure proper operation of any air pollution control devices.  </w:t>
            </w:r>
          </w:p>
        </w:tc>
        <w:tc>
          <w:tcPr>
            <w:tcW w:w="787" w:type="dxa"/>
          </w:tcPr>
          <w:p w:rsidR="003D4089" w:rsidRPr="006E233D" w:rsidRDefault="003D4089" w:rsidP="00FE68CE">
            <w:r w:rsidRPr="00267D63">
              <w:rPr>
                <w:highlight w:val="lightGray"/>
              </w:rPr>
              <w:lastRenderedPageBreak/>
              <w:t>done</w:t>
            </w:r>
          </w:p>
        </w:tc>
      </w:tr>
      <w:tr w:rsidR="003D4089" w:rsidRPr="006E233D" w:rsidTr="00D66578">
        <w:tc>
          <w:tcPr>
            <w:tcW w:w="918" w:type="dxa"/>
          </w:tcPr>
          <w:p w:rsidR="003D4089" w:rsidRPr="006E233D" w:rsidRDefault="003D4089" w:rsidP="00A65851">
            <w:r w:rsidRPr="006E233D">
              <w:lastRenderedPageBreak/>
              <w:t>240</w:t>
            </w:r>
          </w:p>
        </w:tc>
        <w:tc>
          <w:tcPr>
            <w:tcW w:w="1350" w:type="dxa"/>
          </w:tcPr>
          <w:p w:rsidR="003D4089" w:rsidRPr="006E233D" w:rsidRDefault="003D4089" w:rsidP="00A65851">
            <w:r w:rsidRPr="006E233D">
              <w:t>0030(6)</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0020(37)</w:t>
            </w:r>
          </w:p>
        </w:tc>
        <w:tc>
          <w:tcPr>
            <w:tcW w:w="4860" w:type="dxa"/>
          </w:tcPr>
          <w:p w:rsidR="003D4089" w:rsidRPr="006E233D" w:rsidRDefault="003D4089" w:rsidP="00502120">
            <w:r w:rsidRPr="006E233D">
              <w:t xml:space="preserve">Delete definition of Department </w:t>
            </w:r>
          </w:p>
        </w:tc>
        <w:tc>
          <w:tcPr>
            <w:tcW w:w="4320" w:type="dxa"/>
          </w:tcPr>
          <w:p w:rsidR="003D4089" w:rsidRPr="006E233D" w:rsidRDefault="003D4089" w:rsidP="00502120">
            <w:r w:rsidRPr="006E233D">
              <w:t xml:space="preserve">Definition already in division 200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0030(9)</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0020(42)</w:t>
            </w:r>
          </w:p>
        </w:tc>
        <w:tc>
          <w:tcPr>
            <w:tcW w:w="4860" w:type="dxa"/>
          </w:tcPr>
          <w:p w:rsidR="003D4089" w:rsidRPr="006E233D" w:rsidRDefault="003D4089" w:rsidP="00502120">
            <w:r w:rsidRPr="006E233D">
              <w:t xml:space="preserve">Move definition of “dry standard cubic foot” to division 200 </w:t>
            </w:r>
          </w:p>
        </w:tc>
        <w:tc>
          <w:tcPr>
            <w:tcW w:w="4320" w:type="dxa"/>
          </w:tcPr>
          <w:p w:rsidR="003D4089" w:rsidRPr="006E233D" w:rsidRDefault="003D4089" w:rsidP="00FE68CE">
            <w:r>
              <w:t xml:space="preserve">See discussion above in division 200.  </w:t>
            </w:r>
            <w:r w:rsidRPr="006E233D">
              <w:t>Definition is different from the definition of “standard cubic foot.”  Use definition of “dry standard cubic foot” and move to Division 200</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2E16D7" w:rsidRDefault="003D4089" w:rsidP="00A65851">
            <w:r w:rsidRPr="002E16D7">
              <w:t>240</w:t>
            </w:r>
          </w:p>
        </w:tc>
        <w:tc>
          <w:tcPr>
            <w:tcW w:w="1350" w:type="dxa"/>
          </w:tcPr>
          <w:p w:rsidR="003D4089" w:rsidRPr="002E16D7" w:rsidRDefault="003D4089" w:rsidP="00A65851">
            <w:r w:rsidRPr="002E16D7">
              <w:t>0030(10)</w:t>
            </w:r>
          </w:p>
        </w:tc>
        <w:tc>
          <w:tcPr>
            <w:tcW w:w="990" w:type="dxa"/>
          </w:tcPr>
          <w:p w:rsidR="003D4089" w:rsidRPr="002E16D7" w:rsidRDefault="003D4089" w:rsidP="00A65851">
            <w:r w:rsidRPr="002E16D7">
              <w:t>200</w:t>
            </w:r>
          </w:p>
        </w:tc>
        <w:tc>
          <w:tcPr>
            <w:tcW w:w="1350" w:type="dxa"/>
          </w:tcPr>
          <w:p w:rsidR="003D4089" w:rsidRPr="002E16D7" w:rsidRDefault="003D4089" w:rsidP="00A65851">
            <w:r w:rsidRPr="002E16D7">
              <w:t>0020(45)</w:t>
            </w:r>
          </w:p>
        </w:tc>
        <w:tc>
          <w:tcPr>
            <w:tcW w:w="4860" w:type="dxa"/>
          </w:tcPr>
          <w:p w:rsidR="003D4089" w:rsidRPr="002E16D7" w:rsidRDefault="003D4089" w:rsidP="00502120">
            <w:r w:rsidRPr="002E16D7">
              <w:t xml:space="preserve">Delete definition of “emission” and use division 200 definition </w:t>
            </w:r>
          </w:p>
        </w:tc>
        <w:tc>
          <w:tcPr>
            <w:tcW w:w="4320" w:type="dxa"/>
          </w:tcPr>
          <w:p w:rsidR="003D4089" w:rsidRPr="002E16D7" w:rsidRDefault="003D4089" w:rsidP="00502120">
            <w:r w:rsidRPr="002E16D7">
              <w:t>See discussion above in division 234.  Definition different from division 200 definition but the same as division 234</w:t>
            </w:r>
          </w:p>
        </w:tc>
        <w:tc>
          <w:tcPr>
            <w:tcW w:w="787" w:type="dxa"/>
          </w:tcPr>
          <w:p w:rsidR="003D4089" w:rsidRPr="006E233D" w:rsidRDefault="003D4089" w:rsidP="00FE68CE">
            <w:r w:rsidRPr="002E16D7">
              <w:t>done</w:t>
            </w:r>
          </w:p>
        </w:tc>
      </w:tr>
      <w:tr w:rsidR="003D4089" w:rsidRPr="006E233D" w:rsidTr="00D66578">
        <w:tc>
          <w:tcPr>
            <w:tcW w:w="918" w:type="dxa"/>
          </w:tcPr>
          <w:p w:rsidR="003D4089" w:rsidRPr="0004434E" w:rsidRDefault="003D4089" w:rsidP="00A65851">
            <w:r w:rsidRPr="0004434E">
              <w:t>240</w:t>
            </w:r>
          </w:p>
        </w:tc>
        <w:tc>
          <w:tcPr>
            <w:tcW w:w="1350" w:type="dxa"/>
          </w:tcPr>
          <w:p w:rsidR="003D4089" w:rsidRPr="0004434E" w:rsidRDefault="003D4089" w:rsidP="00A65851">
            <w:r w:rsidRPr="0004434E">
              <w:t>0030(11)</w:t>
            </w:r>
          </w:p>
        </w:tc>
        <w:tc>
          <w:tcPr>
            <w:tcW w:w="990" w:type="dxa"/>
          </w:tcPr>
          <w:p w:rsidR="003D4089" w:rsidRPr="0004434E" w:rsidRDefault="003D4089" w:rsidP="00A65851">
            <w:r w:rsidRPr="0004434E">
              <w:t>200</w:t>
            </w:r>
          </w:p>
        </w:tc>
        <w:tc>
          <w:tcPr>
            <w:tcW w:w="1350" w:type="dxa"/>
          </w:tcPr>
          <w:p w:rsidR="003D4089" w:rsidRPr="0004434E" w:rsidRDefault="003D4089" w:rsidP="00A65851">
            <w:r w:rsidRPr="0004434E">
              <w:t>0020(54)</w:t>
            </w:r>
          </w:p>
        </w:tc>
        <w:tc>
          <w:tcPr>
            <w:tcW w:w="4860" w:type="dxa"/>
          </w:tcPr>
          <w:p w:rsidR="003D4089" w:rsidRPr="0004434E" w:rsidRDefault="003D4089" w:rsidP="00502120">
            <w:r w:rsidRPr="0004434E">
              <w:t xml:space="preserve">Move definition of “EPA Method 9” to division 200 and change reference to 40 CFR Part 60 Appendix A-4.  </w:t>
            </w:r>
          </w:p>
        </w:tc>
        <w:tc>
          <w:tcPr>
            <w:tcW w:w="4320" w:type="dxa"/>
          </w:tcPr>
          <w:p w:rsidR="003D4089" w:rsidRPr="0004434E" w:rsidRDefault="003D4089" w:rsidP="00644B74">
            <w:r w:rsidRPr="0004434E">
              <w:t>See discussion above in divis</w:t>
            </w:r>
            <w:r>
              <w:t>i</w:t>
            </w:r>
            <w:r w:rsidRPr="0004434E">
              <w:t>on 200.  Definition of EPA Method 9 same as Division 234</w:t>
            </w:r>
          </w:p>
        </w:tc>
        <w:tc>
          <w:tcPr>
            <w:tcW w:w="787" w:type="dxa"/>
          </w:tcPr>
          <w:p w:rsidR="003D4089" w:rsidRPr="006E233D" w:rsidRDefault="003D4089" w:rsidP="00FE68CE">
            <w:r w:rsidRPr="0004434E">
              <w:t>done</w:t>
            </w:r>
          </w:p>
        </w:tc>
      </w:tr>
      <w:tr w:rsidR="003D4089" w:rsidRPr="006E233D" w:rsidTr="00D66578">
        <w:tc>
          <w:tcPr>
            <w:tcW w:w="918" w:type="dxa"/>
          </w:tcPr>
          <w:p w:rsidR="003D4089" w:rsidRPr="00267D63" w:rsidRDefault="003D4089" w:rsidP="00A65851">
            <w:pPr>
              <w:rPr>
                <w:highlight w:val="lightGray"/>
              </w:rPr>
            </w:pPr>
            <w:r w:rsidRPr="00267D63">
              <w:rPr>
                <w:highlight w:val="lightGray"/>
              </w:rPr>
              <w:t>240</w:t>
            </w:r>
          </w:p>
        </w:tc>
        <w:tc>
          <w:tcPr>
            <w:tcW w:w="1350" w:type="dxa"/>
          </w:tcPr>
          <w:p w:rsidR="003D4089" w:rsidRPr="00267D63" w:rsidRDefault="003D4089" w:rsidP="00A65851">
            <w:pPr>
              <w:rPr>
                <w:highlight w:val="lightGray"/>
              </w:rPr>
            </w:pPr>
            <w:r w:rsidRPr="00267D63">
              <w:rPr>
                <w:highlight w:val="lightGray"/>
              </w:rPr>
              <w:t>0030(12)</w:t>
            </w:r>
          </w:p>
        </w:tc>
        <w:tc>
          <w:tcPr>
            <w:tcW w:w="990" w:type="dxa"/>
          </w:tcPr>
          <w:p w:rsidR="003D4089" w:rsidRPr="00267D63" w:rsidRDefault="003D4089" w:rsidP="00A65851">
            <w:pPr>
              <w:rPr>
                <w:highlight w:val="lightGray"/>
              </w:rPr>
            </w:pPr>
            <w:r w:rsidRPr="00267D63">
              <w:rPr>
                <w:highlight w:val="lightGray"/>
              </w:rPr>
              <w:t>200</w:t>
            </w:r>
          </w:p>
        </w:tc>
        <w:tc>
          <w:tcPr>
            <w:tcW w:w="1350" w:type="dxa"/>
          </w:tcPr>
          <w:p w:rsidR="003D4089" w:rsidRPr="00267D63" w:rsidRDefault="003D4089" w:rsidP="00A65851">
            <w:pPr>
              <w:rPr>
                <w:highlight w:val="lightGray"/>
              </w:rPr>
            </w:pPr>
            <w:r w:rsidRPr="00267D63">
              <w:rPr>
                <w:highlight w:val="lightGray"/>
              </w:rPr>
              <w:t>0020(60)</w:t>
            </w:r>
          </w:p>
        </w:tc>
        <w:tc>
          <w:tcPr>
            <w:tcW w:w="4860" w:type="dxa"/>
          </w:tcPr>
          <w:p w:rsidR="003D4089" w:rsidRPr="00267D63" w:rsidRDefault="003D4089" w:rsidP="003A609D">
            <w:pPr>
              <w:rPr>
                <w:highlight w:val="lightGray"/>
              </w:rPr>
            </w:pPr>
            <w:r w:rsidRPr="00267D63">
              <w:rPr>
                <w:highlight w:val="lightGray"/>
              </w:rPr>
              <w:t xml:space="preserve">Delete the definition of “facility” </w:t>
            </w:r>
          </w:p>
        </w:tc>
        <w:tc>
          <w:tcPr>
            <w:tcW w:w="4320" w:type="dxa"/>
          </w:tcPr>
          <w:p w:rsidR="003D4089" w:rsidRPr="00267D63" w:rsidRDefault="003D4089" w:rsidP="00E054BE">
            <w:pPr>
              <w:rPr>
                <w:highlight w:val="lightGray"/>
              </w:rPr>
            </w:pPr>
            <w:r w:rsidRPr="00267D63">
              <w:rPr>
                <w:highlight w:val="lightGray"/>
              </w:rPr>
              <w:t xml:space="preserve">The definition of “facility” does not agree with the use of “facility” throughout division 240.  “Facility” is used in the context of “source.”  </w:t>
            </w:r>
          </w:p>
        </w:tc>
        <w:tc>
          <w:tcPr>
            <w:tcW w:w="787" w:type="dxa"/>
          </w:tcPr>
          <w:p w:rsidR="003D4089" w:rsidRPr="006E233D" w:rsidRDefault="003D4089" w:rsidP="00FE68CE">
            <w:r w:rsidRPr="00267D63">
              <w:rPr>
                <w:highlight w:val="lightGray"/>
              </w:rPr>
              <w:t>done</w:t>
            </w:r>
          </w:p>
        </w:tc>
      </w:tr>
      <w:tr w:rsidR="003D4089" w:rsidRPr="006E233D" w:rsidTr="00693ED3">
        <w:tc>
          <w:tcPr>
            <w:tcW w:w="918" w:type="dxa"/>
          </w:tcPr>
          <w:p w:rsidR="003D4089" w:rsidRPr="00BF4B78" w:rsidRDefault="003D4089" w:rsidP="00693ED3">
            <w:r w:rsidRPr="00BF4B78">
              <w:t>240</w:t>
            </w:r>
          </w:p>
        </w:tc>
        <w:tc>
          <w:tcPr>
            <w:tcW w:w="1350" w:type="dxa"/>
          </w:tcPr>
          <w:p w:rsidR="003D4089" w:rsidRPr="00BF4B78" w:rsidRDefault="003D4089" w:rsidP="00693ED3">
            <w:r w:rsidRPr="00BF4B78">
              <w:t>0030(14)</w:t>
            </w:r>
          </w:p>
        </w:tc>
        <w:tc>
          <w:tcPr>
            <w:tcW w:w="990" w:type="dxa"/>
          </w:tcPr>
          <w:p w:rsidR="003D4089" w:rsidRPr="00BF4B78" w:rsidRDefault="003D4089" w:rsidP="00693ED3">
            <w:r w:rsidRPr="00BF4B78">
              <w:t>200</w:t>
            </w:r>
          </w:p>
        </w:tc>
        <w:tc>
          <w:tcPr>
            <w:tcW w:w="1350" w:type="dxa"/>
          </w:tcPr>
          <w:p w:rsidR="003D4089" w:rsidRPr="00BF4B78" w:rsidRDefault="003D4089" w:rsidP="00693ED3">
            <w:r w:rsidRPr="00BF4B78">
              <w:t>0020(65)</w:t>
            </w:r>
          </w:p>
        </w:tc>
        <w:tc>
          <w:tcPr>
            <w:tcW w:w="4860" w:type="dxa"/>
          </w:tcPr>
          <w:p w:rsidR="003D4089" w:rsidRPr="00BF4B78" w:rsidRDefault="003D4089" w:rsidP="00693ED3">
            <w:r w:rsidRPr="00BF4B78">
              <w:t>Delete definition of “fuel burning equipment” and move to division 200</w:t>
            </w:r>
            <w:r>
              <w:t xml:space="preserve"> with clarifications</w:t>
            </w:r>
          </w:p>
          <w:p w:rsidR="003D4089" w:rsidRPr="00BF4B78" w:rsidRDefault="003D4089" w:rsidP="00693ED3"/>
        </w:tc>
        <w:tc>
          <w:tcPr>
            <w:tcW w:w="4320" w:type="dxa"/>
          </w:tcPr>
          <w:p w:rsidR="003D4089" w:rsidRPr="00BF4B78" w:rsidRDefault="003D4089" w:rsidP="00693ED3">
            <w:r>
              <w:t xml:space="preserve">See discussion above in division 200.  </w:t>
            </w:r>
            <w:r w:rsidRPr="00BF4B78">
              <w:t xml:space="preserve">Move definition of fuel burning equipment from divisions 208, 228, and 240 to division 200 and clarify.  </w:t>
            </w:r>
          </w:p>
        </w:tc>
        <w:tc>
          <w:tcPr>
            <w:tcW w:w="787" w:type="dxa"/>
          </w:tcPr>
          <w:p w:rsidR="003D4089" w:rsidRPr="006E233D" w:rsidRDefault="003D4089" w:rsidP="00693ED3">
            <w:r w:rsidRPr="00BF4B78">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0030(15) and (16)</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definitions of “fuel moisture content”</w:t>
            </w:r>
          </w:p>
        </w:tc>
        <w:tc>
          <w:tcPr>
            <w:tcW w:w="4320" w:type="dxa"/>
          </w:tcPr>
          <w:p w:rsidR="003D4089" w:rsidRPr="006E233D" w:rsidRDefault="003D4089" w:rsidP="00FE68CE">
            <w:r w:rsidRPr="006E233D">
              <w:t>Incorporated language into OAR 340-240-0120(1)(e) and (f)</w:t>
            </w:r>
          </w:p>
        </w:tc>
        <w:tc>
          <w:tcPr>
            <w:tcW w:w="787" w:type="dxa"/>
          </w:tcPr>
          <w:p w:rsidR="003D4089" w:rsidRPr="006E233D" w:rsidRDefault="003D4089" w:rsidP="00FE68CE">
            <w:r w:rsidRPr="006E233D">
              <w:t>done</w:t>
            </w:r>
          </w:p>
        </w:tc>
      </w:tr>
      <w:tr w:rsidR="003D4089" w:rsidRPr="006E233D" w:rsidTr="00693ED3">
        <w:tc>
          <w:tcPr>
            <w:tcW w:w="918" w:type="dxa"/>
          </w:tcPr>
          <w:p w:rsidR="003D4089" w:rsidRPr="002F08FB" w:rsidRDefault="003D4089" w:rsidP="00693ED3">
            <w:r w:rsidRPr="002F08FB">
              <w:t>240</w:t>
            </w:r>
          </w:p>
        </w:tc>
        <w:tc>
          <w:tcPr>
            <w:tcW w:w="1350" w:type="dxa"/>
          </w:tcPr>
          <w:p w:rsidR="003D4089" w:rsidRPr="002F08FB" w:rsidRDefault="003D4089" w:rsidP="00693ED3">
            <w:r w:rsidRPr="002F08FB">
              <w:t>0030(17)</w:t>
            </w:r>
          </w:p>
        </w:tc>
        <w:tc>
          <w:tcPr>
            <w:tcW w:w="990" w:type="dxa"/>
          </w:tcPr>
          <w:p w:rsidR="003D4089" w:rsidRPr="006E233D" w:rsidRDefault="003D4089" w:rsidP="00693ED3">
            <w:r w:rsidRPr="006E233D">
              <w:t>200</w:t>
            </w:r>
          </w:p>
        </w:tc>
        <w:tc>
          <w:tcPr>
            <w:tcW w:w="1350" w:type="dxa"/>
          </w:tcPr>
          <w:p w:rsidR="003D4089" w:rsidRPr="006E233D" w:rsidRDefault="003D4089" w:rsidP="00693ED3">
            <w:r w:rsidRPr="006E233D">
              <w:t>0020(66)</w:t>
            </w:r>
          </w:p>
        </w:tc>
        <w:tc>
          <w:tcPr>
            <w:tcW w:w="4860" w:type="dxa"/>
          </w:tcPr>
          <w:p w:rsidR="003D4089" w:rsidRPr="006E233D" w:rsidRDefault="003D4089" w:rsidP="00693ED3">
            <w:r w:rsidRPr="006E233D">
              <w:t>Delete definition of “fugitive emissions” and use division 200 definition</w:t>
            </w:r>
          </w:p>
        </w:tc>
        <w:tc>
          <w:tcPr>
            <w:tcW w:w="4320" w:type="dxa"/>
          </w:tcPr>
          <w:p w:rsidR="003D4089" w:rsidRPr="006E233D" w:rsidRDefault="003D4089" w:rsidP="00693ED3">
            <w:r>
              <w:t xml:space="preserve">See discussion above in division 208.  </w:t>
            </w:r>
            <w:r w:rsidRPr="006E233D">
              <w:t>Delete and use definition in division 200</w:t>
            </w:r>
          </w:p>
        </w:tc>
        <w:tc>
          <w:tcPr>
            <w:tcW w:w="787" w:type="dxa"/>
          </w:tcPr>
          <w:p w:rsidR="003D4089" w:rsidRPr="006E233D" w:rsidRDefault="003D4089" w:rsidP="00693ED3">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0030(19)</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0020(71)</w:t>
            </w:r>
          </w:p>
        </w:tc>
        <w:tc>
          <w:tcPr>
            <w:tcW w:w="4860" w:type="dxa"/>
          </w:tcPr>
          <w:p w:rsidR="003D4089" w:rsidRPr="006E233D" w:rsidRDefault="003D4089" w:rsidP="00CC69D8">
            <w:r w:rsidRPr="006E233D">
              <w:t>Use definition of “hardboard” from division 234 and division 240 and move to division 200</w:t>
            </w:r>
          </w:p>
        </w:tc>
        <w:tc>
          <w:tcPr>
            <w:tcW w:w="4320" w:type="dxa"/>
          </w:tcPr>
          <w:p w:rsidR="003D4089" w:rsidRPr="006E233D" w:rsidRDefault="003D4089" w:rsidP="00A76D2E">
            <w:r>
              <w:t xml:space="preserve">See discussion above in division 200.  </w:t>
            </w:r>
            <w:r w:rsidRPr="006E233D">
              <w:t>Definition of hardboard different from division 232 but same as division 234</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0030(23)</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0020(80)</w:t>
            </w:r>
          </w:p>
        </w:tc>
        <w:tc>
          <w:tcPr>
            <w:tcW w:w="4860" w:type="dxa"/>
          </w:tcPr>
          <w:p w:rsidR="003D4089" w:rsidRPr="001741AE" w:rsidRDefault="003D4089" w:rsidP="00FE68CE">
            <w:r w:rsidRPr="001741AE">
              <w:t>Move definition of ‘liquefied petroleum gas” to division 200</w:t>
            </w:r>
          </w:p>
        </w:tc>
        <w:tc>
          <w:tcPr>
            <w:tcW w:w="4320" w:type="dxa"/>
          </w:tcPr>
          <w:p w:rsidR="003D4089" w:rsidRPr="006E233D" w:rsidRDefault="003D4089" w:rsidP="00306238">
            <w:r w:rsidRPr="001741AE">
              <w:t xml:space="preserve">See discussion above in division 200. </w:t>
            </w:r>
            <w:r w:rsidRPr="006E233D">
              <w:t>Definition not used in division 240</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0030(24)</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0020(81)</w:t>
            </w:r>
          </w:p>
        </w:tc>
        <w:tc>
          <w:tcPr>
            <w:tcW w:w="4860" w:type="dxa"/>
          </w:tcPr>
          <w:p w:rsidR="003D4089" w:rsidRPr="001741AE" w:rsidRDefault="003D4089" w:rsidP="00CC69D8">
            <w:r w:rsidRPr="001741AE">
              <w:t xml:space="preserve">Delete definition of “lowest achievable emission rate” </w:t>
            </w:r>
          </w:p>
        </w:tc>
        <w:tc>
          <w:tcPr>
            <w:tcW w:w="4320" w:type="dxa"/>
          </w:tcPr>
          <w:p w:rsidR="003D4089" w:rsidRPr="006E233D" w:rsidRDefault="003D4089" w:rsidP="00CC69D8">
            <w:r w:rsidRPr="006E233D">
              <w:t xml:space="preserve">Definition already in division 200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0030(25)</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0020(87)</w:t>
            </w:r>
          </w:p>
        </w:tc>
        <w:tc>
          <w:tcPr>
            <w:tcW w:w="4860" w:type="dxa"/>
          </w:tcPr>
          <w:p w:rsidR="003D4089" w:rsidRPr="001741AE" w:rsidRDefault="003D4089" w:rsidP="00306238">
            <w:r w:rsidRPr="001741AE">
              <w:t>Move definition of “maximum opacity” to division 200</w:t>
            </w:r>
          </w:p>
        </w:tc>
        <w:tc>
          <w:tcPr>
            <w:tcW w:w="4320" w:type="dxa"/>
          </w:tcPr>
          <w:p w:rsidR="003D4089" w:rsidRPr="006E233D" w:rsidRDefault="003D4089" w:rsidP="00FE68CE">
            <w:r w:rsidRPr="001741AE">
              <w:t xml:space="preserve">See discussion above in division 200. </w:t>
            </w:r>
            <w:r w:rsidRPr="006E233D">
              <w:t>Definition same as in division 234</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0030(26)</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A76D2E">
            <w:r w:rsidRPr="006E233D">
              <w:t xml:space="preserve">Delete definition of “Medford-Ashland Air Quality </w:t>
            </w:r>
            <w:r w:rsidRPr="006E233D">
              <w:lastRenderedPageBreak/>
              <w:t>Maintenance Area”</w:t>
            </w:r>
          </w:p>
        </w:tc>
        <w:tc>
          <w:tcPr>
            <w:tcW w:w="4320" w:type="dxa"/>
          </w:tcPr>
          <w:p w:rsidR="003D4089" w:rsidRPr="006E233D" w:rsidRDefault="003D4089" w:rsidP="00A76D2E">
            <w:r w:rsidRPr="006E233D">
              <w:lastRenderedPageBreak/>
              <w:t>Definition already in division 204</w:t>
            </w:r>
          </w:p>
        </w:tc>
        <w:tc>
          <w:tcPr>
            <w:tcW w:w="787" w:type="dxa"/>
          </w:tcPr>
          <w:p w:rsidR="003D4089" w:rsidRPr="006E233D" w:rsidRDefault="003D4089" w:rsidP="00A76D2E">
            <w:r w:rsidRPr="006E233D">
              <w:t>done</w:t>
            </w:r>
          </w:p>
        </w:tc>
      </w:tr>
      <w:tr w:rsidR="003D4089" w:rsidRPr="006E233D" w:rsidTr="00D66578">
        <w:tc>
          <w:tcPr>
            <w:tcW w:w="918" w:type="dxa"/>
          </w:tcPr>
          <w:p w:rsidR="003D4089" w:rsidRPr="006E233D" w:rsidRDefault="003D4089" w:rsidP="00A65851">
            <w:r w:rsidRPr="006E233D">
              <w:lastRenderedPageBreak/>
              <w:t>240</w:t>
            </w:r>
          </w:p>
        </w:tc>
        <w:tc>
          <w:tcPr>
            <w:tcW w:w="1350" w:type="dxa"/>
          </w:tcPr>
          <w:p w:rsidR="003D4089" w:rsidRPr="006E233D" w:rsidRDefault="003D4089" w:rsidP="00A65851">
            <w:r w:rsidRPr="006E233D">
              <w:t>0030(27)</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4D7C4D">
            <w:r w:rsidRPr="006E233D">
              <w:t>Delete definition of “modified source”</w:t>
            </w:r>
          </w:p>
        </w:tc>
        <w:tc>
          <w:tcPr>
            <w:tcW w:w="4320" w:type="dxa"/>
            <w:shd w:val="clear" w:color="auto" w:fill="auto"/>
          </w:tcPr>
          <w:p w:rsidR="003D4089" w:rsidRPr="006E233D" w:rsidRDefault="003D4089" w:rsidP="005B71D0">
            <w:pPr>
              <w:rPr>
                <w:highlight w:val="green"/>
              </w:rPr>
            </w:pPr>
            <w:r w:rsidRPr="006E233D">
              <w:t>This definition is not needed since it is clear that it is meant to apply to sources with “major modifications” subject to 224-0050 or 224-0060.</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0030(28)</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0020(91)</w:t>
            </w:r>
          </w:p>
        </w:tc>
        <w:tc>
          <w:tcPr>
            <w:tcW w:w="4860" w:type="dxa"/>
          </w:tcPr>
          <w:p w:rsidR="003D4089" w:rsidRPr="006E233D" w:rsidRDefault="003D4089" w:rsidP="003A0953">
            <w:r w:rsidRPr="006E233D">
              <w:t>Move definition of “natural gas” to division 200</w:t>
            </w:r>
          </w:p>
        </w:tc>
        <w:tc>
          <w:tcPr>
            <w:tcW w:w="4320" w:type="dxa"/>
          </w:tcPr>
          <w:p w:rsidR="003D4089" w:rsidRPr="006E233D" w:rsidRDefault="003D4089" w:rsidP="00FE68CE">
            <w:r w:rsidRPr="006E233D">
              <w:t>Definition used in other divisions</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0030(29)</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definition of “new source”</w:t>
            </w:r>
          </w:p>
        </w:tc>
        <w:tc>
          <w:tcPr>
            <w:tcW w:w="4320" w:type="dxa"/>
          </w:tcPr>
          <w:p w:rsidR="003D4089" w:rsidRPr="006E233D" w:rsidRDefault="003D4089" w:rsidP="00FE68CE">
            <w:pPr>
              <w:rPr>
                <w:color w:val="000000"/>
              </w:rPr>
            </w:pPr>
            <w:r w:rsidRPr="006E233D">
              <w:rPr>
                <w:color w:val="000000"/>
              </w:rPr>
              <w:t>Requirements for “old” wood waste boilers were repealed in 12/2004 because the compliance date (12/31/94) had past. All sources must meet the requirements for “new” sources.   New sources and existing sources must comply with 340-240-0110(1), 340-240-120 through 250 so the definition of “new source” is no longer necessary.</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1741AE" w:rsidRDefault="003D4089" w:rsidP="00A65851">
            <w:r w:rsidRPr="001741AE">
              <w:t>240</w:t>
            </w:r>
          </w:p>
        </w:tc>
        <w:tc>
          <w:tcPr>
            <w:tcW w:w="1350" w:type="dxa"/>
          </w:tcPr>
          <w:p w:rsidR="003D4089" w:rsidRPr="001741AE" w:rsidRDefault="003D4089" w:rsidP="00A65851">
            <w:r w:rsidRPr="001741AE">
              <w:t>0030(30)</w:t>
            </w:r>
          </w:p>
        </w:tc>
        <w:tc>
          <w:tcPr>
            <w:tcW w:w="990" w:type="dxa"/>
          </w:tcPr>
          <w:p w:rsidR="003D4089" w:rsidRPr="001741AE" w:rsidRDefault="003D4089" w:rsidP="00A65851">
            <w:r w:rsidRPr="001741AE">
              <w:t>200</w:t>
            </w:r>
          </w:p>
        </w:tc>
        <w:tc>
          <w:tcPr>
            <w:tcW w:w="1350" w:type="dxa"/>
          </w:tcPr>
          <w:p w:rsidR="003D4089" w:rsidRPr="001741AE" w:rsidRDefault="003D4089" w:rsidP="00A65851">
            <w:r w:rsidRPr="001741AE">
              <w:t>0020(97)</w:t>
            </w:r>
          </w:p>
        </w:tc>
        <w:tc>
          <w:tcPr>
            <w:tcW w:w="4860" w:type="dxa"/>
          </w:tcPr>
          <w:p w:rsidR="003D4089" w:rsidRPr="001741AE" w:rsidRDefault="003D4089" w:rsidP="001741AE">
            <w:r w:rsidRPr="001741AE">
              <w:t xml:space="preserve">Move definition of “odor” to </w:t>
            </w:r>
            <w:r>
              <w:t>d</w:t>
            </w:r>
            <w:r w:rsidRPr="001741AE">
              <w:t>ivision 200</w:t>
            </w:r>
          </w:p>
        </w:tc>
        <w:tc>
          <w:tcPr>
            <w:tcW w:w="4320" w:type="dxa"/>
          </w:tcPr>
          <w:p w:rsidR="003D4089" w:rsidRPr="001741AE" w:rsidRDefault="003D4089" w:rsidP="003A0953">
            <w:r w:rsidRPr="001741AE">
              <w:t>See discussion above in division 200. Definition same as in division 208</w:t>
            </w:r>
          </w:p>
        </w:tc>
        <w:tc>
          <w:tcPr>
            <w:tcW w:w="787" w:type="dxa"/>
          </w:tcPr>
          <w:p w:rsidR="003D4089" w:rsidRPr="006E233D" w:rsidRDefault="003D4089" w:rsidP="00FE68CE">
            <w:r w:rsidRPr="001741AE">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0030(31)</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0020(98)</w:t>
            </w:r>
          </w:p>
        </w:tc>
        <w:tc>
          <w:tcPr>
            <w:tcW w:w="4860" w:type="dxa"/>
          </w:tcPr>
          <w:p w:rsidR="003D4089" w:rsidRPr="006E233D" w:rsidRDefault="003D4089" w:rsidP="00FE68CE">
            <w:r w:rsidRPr="006E233D">
              <w:t>Delete definition of “offset”</w:t>
            </w:r>
          </w:p>
        </w:tc>
        <w:tc>
          <w:tcPr>
            <w:tcW w:w="4320" w:type="dxa"/>
          </w:tcPr>
          <w:p w:rsidR="003D4089" w:rsidRPr="006E233D" w:rsidRDefault="003D4089" w:rsidP="00FE68CE">
            <w:r w:rsidRPr="006E233D">
              <w:t>This definition refers to the definition in Division 200</w:t>
            </w:r>
          </w:p>
        </w:tc>
        <w:tc>
          <w:tcPr>
            <w:tcW w:w="787" w:type="dxa"/>
          </w:tcPr>
          <w:p w:rsidR="003D4089" w:rsidRPr="006E233D" w:rsidRDefault="003D4089" w:rsidP="00FE68CE">
            <w:r w:rsidRPr="006E233D">
              <w:t>done</w:t>
            </w:r>
          </w:p>
        </w:tc>
      </w:tr>
      <w:tr w:rsidR="003D4089" w:rsidRPr="006E233D" w:rsidTr="00D66578">
        <w:tc>
          <w:tcPr>
            <w:tcW w:w="918" w:type="dxa"/>
            <w:tcBorders>
              <w:top w:val="double" w:sz="6" w:space="0" w:color="auto"/>
              <w:left w:val="double" w:sz="6" w:space="0" w:color="auto"/>
              <w:bottom w:val="double" w:sz="6" w:space="0" w:color="auto"/>
              <w:right w:val="double" w:sz="6" w:space="0" w:color="auto"/>
            </w:tcBorders>
          </w:tcPr>
          <w:p w:rsidR="003D4089" w:rsidRPr="001741AE" w:rsidRDefault="003D4089"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3D4089" w:rsidRPr="001741AE" w:rsidRDefault="003D4089"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3D4089" w:rsidRPr="001741AE" w:rsidRDefault="003D4089"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3D4089" w:rsidRPr="001741AE" w:rsidRDefault="003D4089" w:rsidP="00A65851">
            <w:r w:rsidRPr="001741AE">
              <w:t>0020(99)</w:t>
            </w:r>
          </w:p>
        </w:tc>
        <w:tc>
          <w:tcPr>
            <w:tcW w:w="4860" w:type="dxa"/>
            <w:tcBorders>
              <w:top w:val="double" w:sz="6" w:space="0" w:color="auto"/>
              <w:left w:val="double" w:sz="6" w:space="0" w:color="auto"/>
              <w:bottom w:val="double" w:sz="6" w:space="0" w:color="auto"/>
              <w:right w:val="double" w:sz="6" w:space="0" w:color="auto"/>
            </w:tcBorders>
          </w:tcPr>
          <w:p w:rsidR="003D4089" w:rsidRPr="001741AE" w:rsidRDefault="003D4089"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3D4089" w:rsidRPr="001741AE" w:rsidRDefault="003D4089" w:rsidP="00FE68CE">
            <w:r w:rsidRPr="001741AE">
              <w:t>See discussion above in division 200. Move to division 200</w:t>
            </w:r>
          </w:p>
        </w:tc>
        <w:tc>
          <w:tcPr>
            <w:tcW w:w="787" w:type="dxa"/>
            <w:tcBorders>
              <w:top w:val="double" w:sz="6" w:space="0" w:color="auto"/>
              <w:left w:val="double" w:sz="6" w:space="0" w:color="auto"/>
              <w:bottom w:val="double" w:sz="6" w:space="0" w:color="auto"/>
              <w:right w:val="double" w:sz="6" w:space="0" w:color="auto"/>
            </w:tcBorders>
          </w:tcPr>
          <w:p w:rsidR="003D4089" w:rsidRPr="006E233D" w:rsidRDefault="003D4089" w:rsidP="00FE68CE">
            <w:r w:rsidRPr="001741AE">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0030(34)</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0020(105)</w:t>
            </w:r>
          </w:p>
        </w:tc>
        <w:tc>
          <w:tcPr>
            <w:tcW w:w="4860" w:type="dxa"/>
          </w:tcPr>
          <w:p w:rsidR="003D4089" w:rsidRPr="006E233D" w:rsidRDefault="003D4089" w:rsidP="00921006">
            <w:r w:rsidRPr="006E233D">
              <w:t xml:space="preserve">Move definition of “particleboard” to division 200 </w:t>
            </w:r>
          </w:p>
        </w:tc>
        <w:tc>
          <w:tcPr>
            <w:tcW w:w="4320" w:type="dxa"/>
          </w:tcPr>
          <w:p w:rsidR="003D4089" w:rsidRPr="006E233D" w:rsidRDefault="003D4089" w:rsidP="00921006">
            <w:r w:rsidRPr="001741AE">
              <w:t xml:space="preserve">See discussion above in division 200. </w:t>
            </w:r>
            <w:r w:rsidRPr="006E233D">
              <w:t>Definition same as Division 234</w:t>
            </w:r>
          </w:p>
        </w:tc>
        <w:tc>
          <w:tcPr>
            <w:tcW w:w="787" w:type="dxa"/>
          </w:tcPr>
          <w:p w:rsidR="003D4089" w:rsidRPr="006E233D" w:rsidRDefault="003D4089" w:rsidP="00FE68CE">
            <w:r w:rsidRPr="006E233D">
              <w:t>done</w:t>
            </w:r>
          </w:p>
        </w:tc>
      </w:tr>
      <w:tr w:rsidR="003D4089" w:rsidRPr="006E233D" w:rsidTr="00693ED3">
        <w:tc>
          <w:tcPr>
            <w:tcW w:w="918" w:type="dxa"/>
          </w:tcPr>
          <w:p w:rsidR="003D4089" w:rsidRPr="006E233D" w:rsidRDefault="003D4089" w:rsidP="00693ED3">
            <w:r w:rsidRPr="006E233D">
              <w:t>240</w:t>
            </w:r>
          </w:p>
        </w:tc>
        <w:tc>
          <w:tcPr>
            <w:tcW w:w="1350" w:type="dxa"/>
          </w:tcPr>
          <w:p w:rsidR="003D4089" w:rsidRPr="006E233D" w:rsidRDefault="003D4089" w:rsidP="00693ED3">
            <w:r w:rsidRPr="006E233D">
              <w:t>0030(35)</w:t>
            </w:r>
          </w:p>
        </w:tc>
        <w:tc>
          <w:tcPr>
            <w:tcW w:w="990" w:type="dxa"/>
          </w:tcPr>
          <w:p w:rsidR="003D4089" w:rsidRPr="00210118" w:rsidRDefault="003D4089" w:rsidP="00693ED3">
            <w:r w:rsidRPr="00210118">
              <w:t>200</w:t>
            </w:r>
          </w:p>
        </w:tc>
        <w:tc>
          <w:tcPr>
            <w:tcW w:w="1350" w:type="dxa"/>
          </w:tcPr>
          <w:p w:rsidR="003D4089" w:rsidRPr="00210118" w:rsidRDefault="003D4089" w:rsidP="00693ED3">
            <w:r w:rsidRPr="00210118">
              <w:t>0020(106)</w:t>
            </w:r>
          </w:p>
        </w:tc>
        <w:tc>
          <w:tcPr>
            <w:tcW w:w="4860" w:type="dxa"/>
          </w:tcPr>
          <w:p w:rsidR="003D4089" w:rsidRPr="00210118" w:rsidRDefault="003D4089" w:rsidP="00693ED3">
            <w:r w:rsidRPr="00210118">
              <w:t>Delete definition of “particulate matter” and use modified division 200 definition</w:t>
            </w:r>
          </w:p>
          <w:p w:rsidR="003D4089" w:rsidRPr="00210118" w:rsidRDefault="003D4089" w:rsidP="00693ED3"/>
          <w:p w:rsidR="003D4089" w:rsidRPr="00210118" w:rsidRDefault="003D4089" w:rsidP="00693ED3"/>
        </w:tc>
        <w:tc>
          <w:tcPr>
            <w:tcW w:w="4320" w:type="dxa"/>
          </w:tcPr>
          <w:p w:rsidR="003D4089" w:rsidRPr="00210118" w:rsidRDefault="003D4089" w:rsidP="00693ED3">
            <w:r w:rsidRPr="00210118">
              <w:t xml:space="preserve">See discussion above in division 204.  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 xml:space="preserve">division 200 definition. Move specific test requirements to rule with standard.  Create a testing and monitoring section in </w:t>
            </w:r>
            <w:r>
              <w:t>340-</w:t>
            </w:r>
            <w:r w:rsidRPr="00210118">
              <w:t>234-0540.</w:t>
            </w:r>
          </w:p>
        </w:tc>
        <w:tc>
          <w:tcPr>
            <w:tcW w:w="787" w:type="dxa"/>
          </w:tcPr>
          <w:p w:rsidR="003D4089" w:rsidRPr="006E233D" w:rsidRDefault="003D4089" w:rsidP="00693ED3">
            <w:r w:rsidRPr="00210118">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0030(36)</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0020(112)</w:t>
            </w:r>
          </w:p>
        </w:tc>
        <w:tc>
          <w:tcPr>
            <w:tcW w:w="4860" w:type="dxa"/>
          </w:tcPr>
          <w:p w:rsidR="003D4089" w:rsidRPr="006E233D" w:rsidRDefault="003D4089" w:rsidP="00921006">
            <w:r w:rsidRPr="006E233D">
              <w:t xml:space="preserve">Delete definition of “person” </w:t>
            </w:r>
          </w:p>
        </w:tc>
        <w:tc>
          <w:tcPr>
            <w:tcW w:w="4320" w:type="dxa"/>
          </w:tcPr>
          <w:p w:rsidR="003D4089" w:rsidRPr="006E233D" w:rsidRDefault="003D4089" w:rsidP="00921006">
            <w:r w:rsidRPr="006E233D">
              <w:t xml:space="preserve">Definition already in division 200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0030(37)</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0020(121)</w:t>
            </w:r>
          </w:p>
        </w:tc>
        <w:tc>
          <w:tcPr>
            <w:tcW w:w="4860" w:type="dxa"/>
          </w:tcPr>
          <w:p w:rsidR="003D4089" w:rsidRPr="006E233D" w:rsidRDefault="003D4089" w:rsidP="005E281F">
            <w:r w:rsidRPr="006E233D">
              <w:t xml:space="preserve">Move definition of “press cooling vent”  to division 200 </w:t>
            </w:r>
          </w:p>
        </w:tc>
        <w:tc>
          <w:tcPr>
            <w:tcW w:w="4320" w:type="dxa"/>
          </w:tcPr>
          <w:p w:rsidR="003D4089" w:rsidRPr="006E233D" w:rsidRDefault="003D4089" w:rsidP="005E281F">
            <w:r w:rsidRPr="006E233D">
              <w:t xml:space="preserve">Definition same as division 234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0030(41)</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0020(177)</w:t>
            </w:r>
          </w:p>
        </w:tc>
        <w:tc>
          <w:tcPr>
            <w:tcW w:w="4860" w:type="dxa"/>
          </w:tcPr>
          <w:p w:rsidR="003D4089" w:rsidRPr="006E233D" w:rsidRDefault="003D4089" w:rsidP="005E281F">
            <w:r w:rsidRPr="006E233D">
              <w:t>Move definition of “wood fuel-fired device” to division 200</w:t>
            </w:r>
          </w:p>
        </w:tc>
        <w:tc>
          <w:tcPr>
            <w:tcW w:w="4320" w:type="dxa"/>
          </w:tcPr>
          <w:p w:rsidR="003D4089" w:rsidRPr="006E233D" w:rsidRDefault="003D4089" w:rsidP="00FE68CE">
            <w:r w:rsidRPr="006E233D">
              <w:t>Move to division 200</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0030(42)</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0020(156)</w:t>
            </w:r>
          </w:p>
        </w:tc>
        <w:tc>
          <w:tcPr>
            <w:tcW w:w="4860" w:type="dxa"/>
          </w:tcPr>
          <w:p w:rsidR="003D4089" w:rsidRPr="006E233D" w:rsidRDefault="003D4089" w:rsidP="00CA530B">
            <w:r w:rsidRPr="006E233D">
              <w:t xml:space="preserve">Delete definition of “source” and use definition in division 200 </w:t>
            </w:r>
          </w:p>
        </w:tc>
        <w:tc>
          <w:tcPr>
            <w:tcW w:w="4320" w:type="dxa"/>
          </w:tcPr>
          <w:p w:rsidR="003D4089" w:rsidRPr="006E233D" w:rsidRDefault="003D4089" w:rsidP="00CA530B">
            <w:r w:rsidRPr="006E233D">
              <w:t>Definition different than definition in division 200</w:t>
            </w:r>
          </w:p>
        </w:tc>
        <w:tc>
          <w:tcPr>
            <w:tcW w:w="787" w:type="dxa"/>
          </w:tcPr>
          <w:p w:rsidR="003D4089" w:rsidRPr="006E233D" w:rsidRDefault="003D4089" w:rsidP="00FE68CE">
            <w:r w:rsidRPr="006E233D">
              <w:t>done</w:t>
            </w:r>
          </w:p>
        </w:tc>
      </w:tr>
      <w:tr w:rsidR="003D4089" w:rsidRPr="006E233D" w:rsidTr="00094DBC">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0030(43)</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0020(159)</w:t>
            </w:r>
          </w:p>
        </w:tc>
        <w:tc>
          <w:tcPr>
            <w:tcW w:w="4860" w:type="dxa"/>
          </w:tcPr>
          <w:p w:rsidR="003D4089" w:rsidRDefault="003D4089" w:rsidP="00094DBC">
            <w:r w:rsidRPr="009023BA">
              <w:t xml:space="preserve">Move definition of “standard conditions” to division 200 </w:t>
            </w:r>
          </w:p>
          <w:p w:rsidR="003D4089" w:rsidRPr="006E233D" w:rsidRDefault="003D4089" w:rsidP="002F08FB"/>
        </w:tc>
        <w:tc>
          <w:tcPr>
            <w:tcW w:w="4320" w:type="dxa"/>
          </w:tcPr>
          <w:p w:rsidR="003D4089" w:rsidRPr="00D5274E" w:rsidRDefault="003D4089" w:rsidP="002F08FB">
            <w:r>
              <w:t xml:space="preserve">See discussion above in division 200. </w:t>
            </w:r>
            <w:r w:rsidRPr="00D5274E">
              <w:t>Definition different from division 240 but same as division 226 and 228.  Use division 240 definition and move to division 200</w:t>
            </w:r>
          </w:p>
        </w:tc>
        <w:tc>
          <w:tcPr>
            <w:tcW w:w="787" w:type="dxa"/>
          </w:tcPr>
          <w:p w:rsidR="003D4089" w:rsidRPr="006E233D" w:rsidRDefault="003D4089" w:rsidP="00094DBC">
            <w:r w:rsidRPr="006E233D">
              <w:t>done</w:t>
            </w:r>
          </w:p>
        </w:tc>
      </w:tr>
      <w:tr w:rsidR="003D4089" w:rsidRPr="006E233D" w:rsidTr="00094DBC">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0030(44)</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0020(42)</w:t>
            </w:r>
          </w:p>
        </w:tc>
        <w:tc>
          <w:tcPr>
            <w:tcW w:w="4860" w:type="dxa"/>
          </w:tcPr>
          <w:p w:rsidR="003D4089" w:rsidRDefault="003D4089" w:rsidP="00094DBC">
            <w:r w:rsidRPr="006E233D">
              <w:t>Delete definition of “standard cubic foot” and use definition of “dry standard cubic foot” from division 240 and move to division 200</w:t>
            </w:r>
          </w:p>
          <w:p w:rsidR="003D4089" w:rsidRPr="006E233D" w:rsidRDefault="003D4089" w:rsidP="00094DBC"/>
        </w:tc>
        <w:tc>
          <w:tcPr>
            <w:tcW w:w="4320" w:type="dxa"/>
          </w:tcPr>
          <w:p w:rsidR="003D4089" w:rsidRPr="006E233D" w:rsidRDefault="003D4089" w:rsidP="002F08FB">
            <w:r>
              <w:t xml:space="preserve">See discussion above in division 200.  </w:t>
            </w:r>
            <w:r w:rsidRPr="006E233D">
              <w:t xml:space="preserve">Definition different from division 236 and 240 but same as 228.  </w:t>
            </w:r>
            <w:r w:rsidRPr="00956BF2">
              <w:t>Each standard will have the applicable test method long with the correct adjustment</w:t>
            </w:r>
            <w:r>
              <w:t>.</w:t>
            </w:r>
          </w:p>
        </w:tc>
        <w:tc>
          <w:tcPr>
            <w:tcW w:w="787" w:type="dxa"/>
          </w:tcPr>
          <w:p w:rsidR="003D4089" w:rsidRPr="006E233D" w:rsidRDefault="003D4089" w:rsidP="00094DBC">
            <w:r w:rsidRPr="006E233D">
              <w:t>done</w:t>
            </w:r>
          </w:p>
        </w:tc>
      </w:tr>
      <w:tr w:rsidR="003D4089" w:rsidRPr="006E233D" w:rsidTr="00D66578">
        <w:tc>
          <w:tcPr>
            <w:tcW w:w="918" w:type="dxa"/>
          </w:tcPr>
          <w:p w:rsidR="003D4089" w:rsidRPr="006E233D" w:rsidRDefault="003D4089" w:rsidP="00A65851">
            <w:r w:rsidRPr="006E233D">
              <w:lastRenderedPageBreak/>
              <w:t>240</w:t>
            </w:r>
          </w:p>
        </w:tc>
        <w:tc>
          <w:tcPr>
            <w:tcW w:w="1350" w:type="dxa"/>
          </w:tcPr>
          <w:p w:rsidR="003D4089" w:rsidRPr="006E233D" w:rsidRDefault="003D4089" w:rsidP="00A65851">
            <w:r w:rsidRPr="006E233D">
              <w:t>0030(45)</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0020(172)</w:t>
            </w:r>
          </w:p>
        </w:tc>
        <w:tc>
          <w:tcPr>
            <w:tcW w:w="4860" w:type="dxa"/>
          </w:tcPr>
          <w:p w:rsidR="003D4089" w:rsidRPr="006E233D" w:rsidRDefault="003D4089" w:rsidP="00E12016">
            <w:r w:rsidRPr="006E233D">
              <w:t xml:space="preserve">Move definition of “veneer” same to division 200 </w:t>
            </w:r>
          </w:p>
        </w:tc>
        <w:tc>
          <w:tcPr>
            <w:tcW w:w="4320" w:type="dxa"/>
          </w:tcPr>
          <w:p w:rsidR="003D4089" w:rsidRPr="006E233D" w:rsidRDefault="003D4089" w:rsidP="00E12016">
            <w:r>
              <w:t>See discussion above in division 200.</w:t>
            </w:r>
            <w:r w:rsidRPr="00740994">
              <w:t xml:space="preserve">  </w:t>
            </w:r>
            <w:r w:rsidRPr="006E233D">
              <w:t xml:space="preserve">Definition same as division 234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0030(46)</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0020(173)</w:t>
            </w:r>
          </w:p>
        </w:tc>
        <w:tc>
          <w:tcPr>
            <w:tcW w:w="4860" w:type="dxa"/>
          </w:tcPr>
          <w:p w:rsidR="003D4089" w:rsidRPr="006E233D" w:rsidRDefault="003D4089" w:rsidP="00E12016">
            <w:r w:rsidRPr="006E233D">
              <w:t xml:space="preserve">Move definition of “veneer dryer” to division 200 </w:t>
            </w:r>
          </w:p>
        </w:tc>
        <w:tc>
          <w:tcPr>
            <w:tcW w:w="4320" w:type="dxa"/>
          </w:tcPr>
          <w:p w:rsidR="003D4089" w:rsidRPr="006E233D" w:rsidRDefault="003D4089" w:rsidP="00740994">
            <w:r>
              <w:t>See discussion above in division 200.</w:t>
            </w:r>
            <w:r w:rsidRPr="00740994">
              <w:t xml:space="preserve">  </w:t>
            </w:r>
            <w:r w:rsidRPr="006E233D">
              <w:t xml:space="preserve">Definition used in </w:t>
            </w:r>
            <w:r>
              <w:t>division</w:t>
            </w:r>
            <w:r w:rsidRPr="006E233D">
              <w:t xml:space="preserve"> </w:t>
            </w:r>
            <w:r>
              <w:t>234 but not defined there</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0030(47)</w:t>
            </w:r>
          </w:p>
        </w:tc>
        <w:tc>
          <w:tcPr>
            <w:tcW w:w="990" w:type="dxa"/>
          </w:tcPr>
          <w:p w:rsidR="003D4089" w:rsidRPr="006E233D" w:rsidRDefault="003D4089" w:rsidP="00A65851">
            <w:r w:rsidRPr="006E233D">
              <w:t>200</w:t>
            </w:r>
          </w:p>
        </w:tc>
        <w:tc>
          <w:tcPr>
            <w:tcW w:w="1350" w:type="dxa"/>
          </w:tcPr>
          <w:p w:rsidR="003D4089" w:rsidRPr="006E233D" w:rsidRDefault="003D4089" w:rsidP="00A65851">
            <w:r w:rsidRPr="006E233D">
              <w:t>0020(176)</w:t>
            </w:r>
          </w:p>
        </w:tc>
        <w:tc>
          <w:tcPr>
            <w:tcW w:w="4860" w:type="dxa"/>
          </w:tcPr>
          <w:p w:rsidR="003D4089" w:rsidRPr="006E233D" w:rsidRDefault="003D4089" w:rsidP="00E12016">
            <w:r w:rsidRPr="006E233D">
              <w:t xml:space="preserve">Move definition of “wood fired veneer dryer” to division 200  </w:t>
            </w:r>
          </w:p>
        </w:tc>
        <w:tc>
          <w:tcPr>
            <w:tcW w:w="4320" w:type="dxa"/>
          </w:tcPr>
          <w:p w:rsidR="003D4089" w:rsidRPr="006E233D" w:rsidRDefault="003D4089" w:rsidP="00E12016">
            <w:r>
              <w:t>See discussion above in division 200.</w:t>
            </w:r>
            <w:r w:rsidRPr="00740994">
              <w:t xml:space="preserve">  </w:t>
            </w:r>
            <w:r w:rsidRPr="006E233D">
              <w:t xml:space="preserve">Definition same as division 234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267D63" w:rsidRDefault="003D4089" w:rsidP="00A65851">
            <w:pPr>
              <w:rPr>
                <w:highlight w:val="lightGray"/>
              </w:rPr>
            </w:pPr>
            <w:r w:rsidRPr="00267D63">
              <w:rPr>
                <w:highlight w:val="lightGray"/>
              </w:rPr>
              <w:t>240</w:t>
            </w:r>
          </w:p>
        </w:tc>
        <w:tc>
          <w:tcPr>
            <w:tcW w:w="1350" w:type="dxa"/>
          </w:tcPr>
          <w:p w:rsidR="003D4089" w:rsidRPr="00267D63" w:rsidRDefault="003D4089" w:rsidP="00A65851">
            <w:pPr>
              <w:rPr>
                <w:highlight w:val="lightGray"/>
              </w:rPr>
            </w:pPr>
            <w:r w:rsidRPr="00267D63">
              <w:rPr>
                <w:highlight w:val="lightGray"/>
              </w:rPr>
              <w:t>0030(48)</w:t>
            </w:r>
          </w:p>
        </w:tc>
        <w:tc>
          <w:tcPr>
            <w:tcW w:w="990" w:type="dxa"/>
          </w:tcPr>
          <w:p w:rsidR="003D4089" w:rsidRPr="00267D63" w:rsidRDefault="003D4089" w:rsidP="00A65851">
            <w:pPr>
              <w:rPr>
                <w:highlight w:val="lightGray"/>
              </w:rPr>
            </w:pPr>
            <w:r w:rsidRPr="00267D63">
              <w:rPr>
                <w:highlight w:val="lightGray"/>
              </w:rPr>
              <w:t>240</w:t>
            </w:r>
          </w:p>
        </w:tc>
        <w:tc>
          <w:tcPr>
            <w:tcW w:w="1350" w:type="dxa"/>
          </w:tcPr>
          <w:p w:rsidR="003D4089" w:rsidRPr="00267D63" w:rsidRDefault="003D4089" w:rsidP="00A65851">
            <w:pPr>
              <w:rPr>
                <w:highlight w:val="lightGray"/>
              </w:rPr>
            </w:pPr>
            <w:r w:rsidRPr="00267D63">
              <w:rPr>
                <w:highlight w:val="lightGray"/>
              </w:rPr>
              <w:t>0030(12)</w:t>
            </w:r>
          </w:p>
        </w:tc>
        <w:tc>
          <w:tcPr>
            <w:tcW w:w="4860" w:type="dxa"/>
          </w:tcPr>
          <w:p w:rsidR="003D4089" w:rsidRPr="00267D63" w:rsidRDefault="003D4089" w:rsidP="00992246">
            <w:pPr>
              <w:rPr>
                <w:highlight w:val="lightGray"/>
              </w:rPr>
            </w:pPr>
            <w:r w:rsidRPr="00267D63">
              <w:rPr>
                <w:highlight w:val="lightGray"/>
              </w:rPr>
              <w:t>Change term to of “wigwam waste burner” instead of “wigwam fired burner” and leave definition as is</w:t>
            </w:r>
          </w:p>
        </w:tc>
        <w:tc>
          <w:tcPr>
            <w:tcW w:w="4320" w:type="dxa"/>
          </w:tcPr>
          <w:p w:rsidR="003D4089" w:rsidRPr="00267D63" w:rsidRDefault="003D4089" w:rsidP="00070609">
            <w:pPr>
              <w:rPr>
                <w:highlight w:val="lightGray"/>
              </w:rPr>
            </w:pPr>
            <w:r w:rsidRPr="00267D63">
              <w:rPr>
                <w:highlight w:val="lightGray"/>
              </w:rPr>
              <w:t xml:space="preserve">“Wigwam fired burner” not used but the same as definition of “wigwam </w:t>
            </w:r>
            <w:r w:rsidRPr="00267D63">
              <w:rPr>
                <w:highlight w:val="lightGray"/>
                <w:u w:val="single"/>
              </w:rPr>
              <w:t>waste</w:t>
            </w:r>
            <w:r w:rsidRPr="00267D63">
              <w:rPr>
                <w:highlight w:val="lightGray"/>
              </w:rPr>
              <w:t xml:space="preserve"> burner” in division 234.   </w:t>
            </w:r>
          </w:p>
        </w:tc>
        <w:tc>
          <w:tcPr>
            <w:tcW w:w="787" w:type="dxa"/>
          </w:tcPr>
          <w:p w:rsidR="003D4089" w:rsidRPr="006E233D" w:rsidRDefault="003D4089" w:rsidP="00FE68CE">
            <w:r w:rsidRPr="00267D63">
              <w:rPr>
                <w:highlight w:val="lightGray"/>
              </w:rPr>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240</w:t>
            </w:r>
          </w:p>
        </w:tc>
        <w:tc>
          <w:tcPr>
            <w:tcW w:w="1350" w:type="dxa"/>
          </w:tcPr>
          <w:p w:rsidR="003D4089" w:rsidRPr="006E233D" w:rsidRDefault="003D4089" w:rsidP="00A65851">
            <w:r w:rsidRPr="006E233D">
              <w:t>0050</w:t>
            </w:r>
          </w:p>
        </w:tc>
        <w:tc>
          <w:tcPr>
            <w:tcW w:w="4860" w:type="dxa"/>
          </w:tcPr>
          <w:p w:rsidR="003D4089" w:rsidRPr="006E233D" w:rsidRDefault="003D4089" w:rsidP="00AB1C3D">
            <w:r w:rsidRPr="006E233D">
              <w:t>Add a rule on “Compliance Testing Requirements”</w:t>
            </w:r>
          </w:p>
        </w:tc>
        <w:tc>
          <w:tcPr>
            <w:tcW w:w="4320" w:type="dxa"/>
          </w:tcPr>
          <w:p w:rsidR="003D4089" w:rsidRPr="006E233D" w:rsidRDefault="003D4089" w:rsidP="00FE68CE">
            <w:r w:rsidRPr="006E233D">
              <w:t>Clarification. This rule specifies what test methods to use in this division</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0110(1)(b)</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AB1C3D">
            <w:r w:rsidRPr="006E233D">
              <w:t xml:space="preserve">Change the 3 minute aggregate in one hour to a six minute average </w:t>
            </w:r>
          </w:p>
        </w:tc>
        <w:tc>
          <w:tcPr>
            <w:tcW w:w="4320" w:type="dxa"/>
          </w:tcPr>
          <w:p w:rsidR="003D4089" w:rsidRPr="006E233D" w:rsidRDefault="003D4089" w:rsidP="00FE68CE">
            <w:r w:rsidRPr="006E233D">
              <w:t>DEQ is changing all opacity limits to 6 minute averages.  See reason above for changing opacity to 6-minute average</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0110(1)(b)</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7966D8">
            <w:r w:rsidRPr="006E233D">
              <w:t xml:space="preserve">Add reference to OAR 340-240-0210 </w:t>
            </w:r>
          </w:p>
        </w:tc>
        <w:tc>
          <w:tcPr>
            <w:tcW w:w="4320" w:type="dxa"/>
          </w:tcPr>
          <w:p w:rsidR="003D4089" w:rsidRPr="006E233D" w:rsidRDefault="003D4089" w:rsidP="007966D8">
            <w:r w:rsidRPr="006E233D">
              <w:t>OAR 340-240-0210 contains continuous monitoring requirements for opacity</w:t>
            </w:r>
          </w:p>
        </w:tc>
        <w:tc>
          <w:tcPr>
            <w:tcW w:w="787" w:type="dxa"/>
          </w:tcPr>
          <w:p w:rsidR="003D4089" w:rsidRPr="006E233D" w:rsidRDefault="003D4089" w:rsidP="007966D8">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0110(2)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7966D8">
            <w:r w:rsidRPr="006E233D">
              <w:t>Do not capitalize “Baseline Period”</w:t>
            </w:r>
          </w:p>
        </w:tc>
        <w:tc>
          <w:tcPr>
            <w:tcW w:w="4320" w:type="dxa"/>
          </w:tcPr>
          <w:p w:rsidR="003D4089" w:rsidRPr="006E233D" w:rsidRDefault="003D4089" w:rsidP="007966D8">
            <w:r w:rsidRPr="006E233D">
              <w:t>Correction</w:t>
            </w:r>
          </w:p>
        </w:tc>
        <w:tc>
          <w:tcPr>
            <w:tcW w:w="787" w:type="dxa"/>
          </w:tcPr>
          <w:p w:rsidR="003D4089" w:rsidRPr="006E233D" w:rsidRDefault="003D4089" w:rsidP="007966D8">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0120(1)(a)</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7966D8">
            <w:r w:rsidRPr="006E233D">
              <w:t>Add “as defined in division 200”</w:t>
            </w:r>
          </w:p>
        </w:tc>
        <w:tc>
          <w:tcPr>
            <w:tcW w:w="4320" w:type="dxa"/>
          </w:tcPr>
          <w:p w:rsidR="003D4089" w:rsidRPr="006E233D" w:rsidRDefault="003D4089" w:rsidP="007966D8">
            <w:r w:rsidRPr="006E233D">
              <w:t>The definition of average operating opacity was moved to division 200</w:t>
            </w:r>
          </w:p>
        </w:tc>
        <w:tc>
          <w:tcPr>
            <w:tcW w:w="787" w:type="dxa"/>
          </w:tcPr>
          <w:p w:rsidR="003D4089" w:rsidRPr="006E233D" w:rsidRDefault="003D4089" w:rsidP="007966D8">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0120(1)(a)</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7966D8">
            <w:r w:rsidRPr="006E233D">
              <w:t>Add “a violation of the average operating opacity limitation is judged to have occurred if the opacity of emissions on each of the three days is greater than the specified average operating opacity limitation”</w:t>
            </w:r>
          </w:p>
        </w:tc>
        <w:tc>
          <w:tcPr>
            <w:tcW w:w="4320" w:type="dxa"/>
          </w:tcPr>
          <w:p w:rsidR="003D4089" w:rsidRPr="006E233D" w:rsidRDefault="003D4089" w:rsidP="007966D8">
            <w:r w:rsidRPr="006E233D">
              <w:t>This sentence was deleted from the definition of “average operating opacity” but should be included with the standard.</w:t>
            </w:r>
          </w:p>
        </w:tc>
        <w:tc>
          <w:tcPr>
            <w:tcW w:w="787" w:type="dxa"/>
          </w:tcPr>
          <w:p w:rsidR="003D4089" w:rsidRPr="006E233D" w:rsidRDefault="003D4089" w:rsidP="007966D8">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0120(1)(b)</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03300A">
            <w:r w:rsidRPr="006E233D">
              <w:t>Add “as a six minute average as measured by EPA Method 9”</w:t>
            </w:r>
          </w:p>
        </w:tc>
        <w:tc>
          <w:tcPr>
            <w:tcW w:w="4320" w:type="dxa"/>
          </w:tcPr>
          <w:p w:rsidR="003D4089" w:rsidRPr="006E233D" w:rsidRDefault="003D4089" w:rsidP="00ED1FD2">
            <w:r w:rsidRPr="006E233D">
              <w:t>DEQ is changing all opacity limits to 6 minute averages.  See reason above for changing opacity to 6-minute average</w:t>
            </w:r>
          </w:p>
        </w:tc>
        <w:tc>
          <w:tcPr>
            <w:tcW w:w="787" w:type="dxa"/>
          </w:tcPr>
          <w:p w:rsidR="003D4089" w:rsidRPr="006E233D" w:rsidRDefault="003D4089" w:rsidP="00FE68CE">
            <w:r w:rsidRPr="006E233D">
              <w:t>done</w:t>
            </w:r>
          </w:p>
        </w:tc>
      </w:tr>
      <w:tr w:rsidR="003D4089" w:rsidRPr="006E233D" w:rsidTr="00856830">
        <w:tc>
          <w:tcPr>
            <w:tcW w:w="918" w:type="dxa"/>
          </w:tcPr>
          <w:p w:rsidR="003D4089" w:rsidRPr="006E233D" w:rsidRDefault="003D4089" w:rsidP="00A65851">
            <w:r w:rsidRPr="006E233D">
              <w:t>240</w:t>
            </w:r>
          </w:p>
        </w:tc>
        <w:tc>
          <w:tcPr>
            <w:tcW w:w="1350" w:type="dxa"/>
          </w:tcPr>
          <w:p w:rsidR="003D4089" w:rsidRPr="006E233D" w:rsidRDefault="003D4089" w:rsidP="00A65851">
            <w:r w:rsidRPr="006E233D">
              <w:t>0120(1)(b)</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856830">
            <w:r w:rsidRPr="006E233D">
              <w:t>Do not capitalize “Permit”</w:t>
            </w:r>
          </w:p>
        </w:tc>
        <w:tc>
          <w:tcPr>
            <w:tcW w:w="4320" w:type="dxa"/>
          </w:tcPr>
          <w:p w:rsidR="003D4089" w:rsidRPr="006E233D" w:rsidRDefault="003D4089" w:rsidP="00856830">
            <w:r w:rsidRPr="006E233D">
              <w:t>Correction</w:t>
            </w:r>
          </w:p>
        </w:tc>
        <w:tc>
          <w:tcPr>
            <w:tcW w:w="787" w:type="dxa"/>
          </w:tcPr>
          <w:p w:rsidR="003D4089" w:rsidRPr="006E233D" w:rsidRDefault="003D4089" w:rsidP="00856830">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0120(1)(e) and (f)</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Incorporate fuel moisture content into rule and add test method ASTM D4442-84</w:t>
            </w:r>
          </w:p>
        </w:tc>
        <w:tc>
          <w:tcPr>
            <w:tcW w:w="4320" w:type="dxa"/>
          </w:tcPr>
          <w:p w:rsidR="003D4089" w:rsidRPr="006E233D" w:rsidRDefault="003D4089" w:rsidP="00FE68CE">
            <w:r w:rsidRPr="006E233D">
              <w:t>This clarifies the requirement</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0120(2)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Replace fuel burning equipment with external combustion device</w:t>
            </w:r>
          </w:p>
        </w:tc>
        <w:tc>
          <w:tcPr>
            <w:tcW w:w="4320" w:type="dxa"/>
          </w:tcPr>
          <w:p w:rsidR="003D4089" w:rsidRPr="006E233D" w:rsidRDefault="003D4089" w:rsidP="00FE68CE">
            <w:r w:rsidRPr="006E233D">
              <w:t>Avoids confusion about indirect heat transfer (e.g., boilers), direct heat transfer (e.g., dryers), and internal combustion devices (e.g., gas turbines).</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267D63" w:rsidRDefault="003D4089" w:rsidP="00A65851">
            <w:pPr>
              <w:rPr>
                <w:highlight w:val="lightGray"/>
              </w:rPr>
            </w:pPr>
            <w:r w:rsidRPr="00267D63">
              <w:rPr>
                <w:highlight w:val="lightGray"/>
              </w:rPr>
              <w:t>240</w:t>
            </w:r>
          </w:p>
        </w:tc>
        <w:tc>
          <w:tcPr>
            <w:tcW w:w="1350" w:type="dxa"/>
          </w:tcPr>
          <w:p w:rsidR="003D4089" w:rsidRPr="00267D63" w:rsidRDefault="003D4089" w:rsidP="00A65851">
            <w:pPr>
              <w:rPr>
                <w:highlight w:val="lightGray"/>
              </w:rPr>
            </w:pPr>
            <w:r w:rsidRPr="00267D63">
              <w:rPr>
                <w:highlight w:val="lightGray"/>
              </w:rPr>
              <w:t>0130</w:t>
            </w:r>
          </w:p>
        </w:tc>
        <w:tc>
          <w:tcPr>
            <w:tcW w:w="990" w:type="dxa"/>
          </w:tcPr>
          <w:p w:rsidR="003D4089" w:rsidRPr="00267D63" w:rsidRDefault="003D4089" w:rsidP="00A65851">
            <w:pPr>
              <w:rPr>
                <w:highlight w:val="lightGray"/>
              </w:rPr>
            </w:pPr>
            <w:r w:rsidRPr="00267D63">
              <w:rPr>
                <w:highlight w:val="lightGray"/>
              </w:rPr>
              <w:t>NA</w:t>
            </w:r>
          </w:p>
        </w:tc>
        <w:tc>
          <w:tcPr>
            <w:tcW w:w="1350" w:type="dxa"/>
          </w:tcPr>
          <w:p w:rsidR="003D4089" w:rsidRPr="00267D63" w:rsidRDefault="003D4089" w:rsidP="00A65851">
            <w:pPr>
              <w:rPr>
                <w:highlight w:val="lightGray"/>
              </w:rPr>
            </w:pPr>
            <w:r w:rsidRPr="00267D63">
              <w:rPr>
                <w:highlight w:val="lightGray"/>
              </w:rPr>
              <w:t>NA</w:t>
            </w:r>
          </w:p>
        </w:tc>
        <w:tc>
          <w:tcPr>
            <w:tcW w:w="4860" w:type="dxa"/>
          </w:tcPr>
          <w:p w:rsidR="003D4089" w:rsidRPr="00267D63" w:rsidRDefault="003D4089" w:rsidP="00155BD9">
            <w:pPr>
              <w:rPr>
                <w:highlight w:val="lightGray"/>
              </w:rPr>
            </w:pPr>
            <w:r w:rsidRPr="00267D63">
              <w:rPr>
                <w:highlight w:val="lightGray"/>
              </w:rPr>
              <w:t>Change to “All air conveying systems emitting greater than ten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3D4089" w:rsidRPr="00267D63" w:rsidRDefault="003D4089" w:rsidP="00155BD9">
            <w:pPr>
              <w:rPr>
                <w:highlight w:val="lightGray"/>
              </w:rPr>
            </w:pPr>
            <w:r w:rsidRPr="00267D63">
              <w:rPr>
                <w:highlight w:val="lightGray"/>
              </w:rPr>
              <w:t xml:space="preserve">Clarification.  To demonstrate compliance with a removal efficiency requirement, testing the inlet/outlet of a control device on an air conveying system would be very difficult.  Usually, there is not enough room (straight duct) to measure the inlet and the flow is cyclonic.  Therefore, DEQ is changing the requirement to a “design removal efficiency” which should be available from the </w:t>
            </w:r>
            <w:r w:rsidRPr="00267D63">
              <w:rPr>
                <w:highlight w:val="lightGray"/>
              </w:rPr>
              <w:lastRenderedPageBreak/>
              <w:t xml:space="preserve">manufacturer of the equipment.  Required operation and maintenance plans will ensure proper operation of any air pollution control devices.  </w:t>
            </w:r>
          </w:p>
        </w:tc>
        <w:tc>
          <w:tcPr>
            <w:tcW w:w="787" w:type="dxa"/>
          </w:tcPr>
          <w:p w:rsidR="003D4089" w:rsidRPr="006E233D" w:rsidRDefault="003D4089" w:rsidP="007966D8">
            <w:r w:rsidRPr="00267D63">
              <w:rPr>
                <w:highlight w:val="lightGray"/>
              </w:rPr>
              <w:lastRenderedPageBreak/>
              <w:t>done</w:t>
            </w:r>
          </w:p>
        </w:tc>
      </w:tr>
      <w:tr w:rsidR="003D4089" w:rsidRPr="006E233D" w:rsidTr="00D66578">
        <w:tc>
          <w:tcPr>
            <w:tcW w:w="918" w:type="dxa"/>
          </w:tcPr>
          <w:p w:rsidR="003D4089" w:rsidRPr="006E233D" w:rsidRDefault="003D4089" w:rsidP="00A65851">
            <w:r w:rsidRPr="006E233D">
              <w:lastRenderedPageBreak/>
              <w:t>240</w:t>
            </w:r>
          </w:p>
        </w:tc>
        <w:tc>
          <w:tcPr>
            <w:tcW w:w="1350" w:type="dxa"/>
          </w:tcPr>
          <w:p w:rsidR="003D4089" w:rsidRPr="006E233D" w:rsidRDefault="003D4089" w:rsidP="00A65851">
            <w:r w:rsidRPr="006E233D">
              <w:t>0140(2)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7966D8">
            <w:r w:rsidRPr="006E233D">
              <w:t>Add “as a six minute average as measured by EPA Method 9”</w:t>
            </w:r>
          </w:p>
        </w:tc>
        <w:tc>
          <w:tcPr>
            <w:tcW w:w="4320" w:type="dxa"/>
          </w:tcPr>
          <w:p w:rsidR="003D4089" w:rsidRPr="006E233D" w:rsidRDefault="003D4089" w:rsidP="00ED1FD2">
            <w:r w:rsidRPr="006E233D">
              <w:t>DEQ is changing all opacity limits to 6 minute averages.  See reason above for changing opacity to 6-minute average</w:t>
            </w:r>
          </w:p>
        </w:tc>
        <w:tc>
          <w:tcPr>
            <w:tcW w:w="787" w:type="dxa"/>
          </w:tcPr>
          <w:p w:rsidR="003D4089" w:rsidRPr="006E233D" w:rsidRDefault="003D4089" w:rsidP="007966D8">
            <w:r w:rsidRPr="006E233D">
              <w:t>done</w:t>
            </w:r>
          </w:p>
        </w:tc>
      </w:tr>
      <w:tr w:rsidR="003D4089" w:rsidRPr="006E233D" w:rsidTr="00D66578">
        <w:tc>
          <w:tcPr>
            <w:tcW w:w="918" w:type="dxa"/>
          </w:tcPr>
          <w:p w:rsidR="003D4089" w:rsidRPr="006E233D" w:rsidRDefault="003D4089" w:rsidP="00A65851">
            <w:r>
              <w:t>240</w:t>
            </w:r>
          </w:p>
        </w:tc>
        <w:tc>
          <w:tcPr>
            <w:tcW w:w="1350" w:type="dxa"/>
          </w:tcPr>
          <w:p w:rsidR="003D4089" w:rsidRPr="006E233D" w:rsidRDefault="003D4089" w:rsidP="00A65851">
            <w:r>
              <w:t>0160</w:t>
            </w:r>
          </w:p>
        </w:tc>
        <w:tc>
          <w:tcPr>
            <w:tcW w:w="990" w:type="dxa"/>
          </w:tcPr>
          <w:p w:rsidR="003D4089" w:rsidRPr="006E233D" w:rsidRDefault="003D4089" w:rsidP="00A65851">
            <w:r>
              <w:t>NA</w:t>
            </w:r>
          </w:p>
        </w:tc>
        <w:tc>
          <w:tcPr>
            <w:tcW w:w="1350" w:type="dxa"/>
          </w:tcPr>
          <w:p w:rsidR="003D4089" w:rsidRPr="006E233D" w:rsidRDefault="003D4089" w:rsidP="00A65851">
            <w:r>
              <w:t>NA</w:t>
            </w:r>
          </w:p>
        </w:tc>
        <w:tc>
          <w:tcPr>
            <w:tcW w:w="4860" w:type="dxa"/>
          </w:tcPr>
          <w:p w:rsidR="003D4089" w:rsidRPr="006E233D" w:rsidRDefault="003D4089" w:rsidP="00FE68CE">
            <w:r>
              <w:t>Change “wigwam burner” to “wigwam waste burner”</w:t>
            </w:r>
          </w:p>
        </w:tc>
        <w:tc>
          <w:tcPr>
            <w:tcW w:w="4320" w:type="dxa"/>
          </w:tcPr>
          <w:p w:rsidR="003D4089" w:rsidRPr="006E233D" w:rsidRDefault="003D4089" w:rsidP="00FE68CE">
            <w:r>
              <w:t>Correction. The defined term is “wigwam waste burner”</w:t>
            </w:r>
          </w:p>
        </w:tc>
        <w:tc>
          <w:tcPr>
            <w:tcW w:w="787" w:type="dxa"/>
          </w:tcPr>
          <w:p w:rsidR="003D4089" w:rsidRPr="006E233D" w:rsidRDefault="003D4089" w:rsidP="00FE68CE">
            <w:r>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0170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Charcoal Producing Plant rules</w:t>
            </w:r>
          </w:p>
        </w:tc>
        <w:tc>
          <w:tcPr>
            <w:tcW w:w="4320" w:type="dxa"/>
          </w:tcPr>
          <w:p w:rsidR="003D4089" w:rsidRPr="006E233D" w:rsidRDefault="003D4089" w:rsidP="00FE68CE">
            <w:r w:rsidRPr="006E233D">
              <w:t>These sources no longer exist in the state outside of Lane County.  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3D4089" w:rsidRPr="006E233D" w:rsidRDefault="003D4089" w:rsidP="00FE68CE">
            <w:r w:rsidRPr="006E233D">
              <w:t>done</w:t>
            </w:r>
          </w:p>
        </w:tc>
      </w:tr>
      <w:tr w:rsidR="003D4089" w:rsidRPr="00267D63" w:rsidTr="001165F3">
        <w:tc>
          <w:tcPr>
            <w:tcW w:w="918" w:type="dxa"/>
          </w:tcPr>
          <w:p w:rsidR="003D4089" w:rsidRPr="00267D63" w:rsidRDefault="003D4089" w:rsidP="00A65851">
            <w:pPr>
              <w:rPr>
                <w:highlight w:val="lightGray"/>
              </w:rPr>
            </w:pPr>
            <w:r w:rsidRPr="00267D63">
              <w:rPr>
                <w:highlight w:val="lightGray"/>
              </w:rPr>
              <w:t>240</w:t>
            </w:r>
          </w:p>
        </w:tc>
        <w:tc>
          <w:tcPr>
            <w:tcW w:w="1350" w:type="dxa"/>
          </w:tcPr>
          <w:p w:rsidR="003D4089" w:rsidRPr="00267D63" w:rsidRDefault="003D4089" w:rsidP="00A65851">
            <w:pPr>
              <w:rPr>
                <w:highlight w:val="lightGray"/>
              </w:rPr>
            </w:pPr>
            <w:r w:rsidRPr="00267D63">
              <w:rPr>
                <w:highlight w:val="lightGray"/>
              </w:rPr>
              <w:t>0180(1)</w:t>
            </w:r>
          </w:p>
        </w:tc>
        <w:tc>
          <w:tcPr>
            <w:tcW w:w="990" w:type="dxa"/>
          </w:tcPr>
          <w:p w:rsidR="003D4089" w:rsidRPr="00267D63" w:rsidRDefault="003D4089" w:rsidP="00A65851">
            <w:pPr>
              <w:rPr>
                <w:highlight w:val="lightGray"/>
              </w:rPr>
            </w:pPr>
            <w:r w:rsidRPr="00267D63">
              <w:rPr>
                <w:highlight w:val="lightGray"/>
              </w:rPr>
              <w:t>NA</w:t>
            </w:r>
          </w:p>
        </w:tc>
        <w:tc>
          <w:tcPr>
            <w:tcW w:w="1350" w:type="dxa"/>
          </w:tcPr>
          <w:p w:rsidR="003D4089" w:rsidRPr="00267D63" w:rsidRDefault="003D4089" w:rsidP="00A65851">
            <w:pPr>
              <w:rPr>
                <w:highlight w:val="lightGray"/>
              </w:rPr>
            </w:pPr>
            <w:r w:rsidRPr="00267D63">
              <w:rPr>
                <w:highlight w:val="lightGray"/>
              </w:rPr>
              <w:t>NA</w:t>
            </w:r>
          </w:p>
        </w:tc>
        <w:tc>
          <w:tcPr>
            <w:tcW w:w="4860" w:type="dxa"/>
          </w:tcPr>
          <w:p w:rsidR="003D4089" w:rsidRPr="00267D63" w:rsidRDefault="003D4089" w:rsidP="001165F3">
            <w:pPr>
              <w:rPr>
                <w:highlight w:val="lightGray"/>
              </w:rPr>
            </w:pPr>
            <w:r w:rsidRPr="00267D63">
              <w:rPr>
                <w:highlight w:val="lightGray"/>
              </w:rPr>
              <w:t>Remove “all” before plywood because it’s already in the beginning of the sentence.</w:t>
            </w:r>
          </w:p>
        </w:tc>
        <w:tc>
          <w:tcPr>
            <w:tcW w:w="4320" w:type="dxa"/>
          </w:tcPr>
          <w:p w:rsidR="003D4089" w:rsidRPr="00267D63" w:rsidRDefault="003D4089" w:rsidP="001165F3">
            <w:pPr>
              <w:tabs>
                <w:tab w:val="num" w:pos="1440"/>
              </w:tabs>
              <w:rPr>
                <w:highlight w:val="lightGray"/>
              </w:rPr>
            </w:pPr>
            <w:r w:rsidRPr="00267D63">
              <w:rPr>
                <w:highlight w:val="lightGray"/>
              </w:rPr>
              <w:t>Clarification</w:t>
            </w:r>
          </w:p>
        </w:tc>
        <w:tc>
          <w:tcPr>
            <w:tcW w:w="787" w:type="dxa"/>
          </w:tcPr>
          <w:p w:rsidR="003D4089" w:rsidRPr="00267D63" w:rsidRDefault="003D4089" w:rsidP="001165F3">
            <w:pPr>
              <w:rPr>
                <w:highlight w:val="lightGray"/>
              </w:rPr>
            </w:pPr>
            <w:r w:rsidRPr="00267D63">
              <w:rPr>
                <w:highlight w:val="lightGray"/>
              </w:rPr>
              <w:t>done</w:t>
            </w:r>
          </w:p>
        </w:tc>
      </w:tr>
      <w:tr w:rsidR="003D4089" w:rsidRPr="006E233D" w:rsidTr="001165F3">
        <w:tc>
          <w:tcPr>
            <w:tcW w:w="918" w:type="dxa"/>
          </w:tcPr>
          <w:p w:rsidR="003D4089" w:rsidRPr="00267D63" w:rsidRDefault="003D4089" w:rsidP="00A65851">
            <w:pPr>
              <w:rPr>
                <w:highlight w:val="lightGray"/>
              </w:rPr>
            </w:pPr>
            <w:r w:rsidRPr="00267D63">
              <w:rPr>
                <w:highlight w:val="lightGray"/>
              </w:rPr>
              <w:t>240</w:t>
            </w:r>
          </w:p>
        </w:tc>
        <w:tc>
          <w:tcPr>
            <w:tcW w:w="1350" w:type="dxa"/>
          </w:tcPr>
          <w:p w:rsidR="003D4089" w:rsidRPr="00267D63" w:rsidRDefault="003D4089" w:rsidP="00A65851">
            <w:pPr>
              <w:rPr>
                <w:highlight w:val="lightGray"/>
              </w:rPr>
            </w:pPr>
            <w:r w:rsidRPr="00267D63">
              <w:rPr>
                <w:highlight w:val="lightGray"/>
              </w:rPr>
              <w:t>0180(1)</w:t>
            </w:r>
          </w:p>
        </w:tc>
        <w:tc>
          <w:tcPr>
            <w:tcW w:w="990" w:type="dxa"/>
          </w:tcPr>
          <w:p w:rsidR="003D4089" w:rsidRPr="00267D63" w:rsidRDefault="003D4089" w:rsidP="00A65851">
            <w:pPr>
              <w:rPr>
                <w:highlight w:val="lightGray"/>
              </w:rPr>
            </w:pPr>
            <w:r w:rsidRPr="00267D63">
              <w:rPr>
                <w:highlight w:val="lightGray"/>
              </w:rPr>
              <w:t>NA</w:t>
            </w:r>
          </w:p>
        </w:tc>
        <w:tc>
          <w:tcPr>
            <w:tcW w:w="1350" w:type="dxa"/>
          </w:tcPr>
          <w:p w:rsidR="003D4089" w:rsidRPr="00267D63" w:rsidRDefault="003D4089" w:rsidP="00A65851">
            <w:pPr>
              <w:rPr>
                <w:highlight w:val="lightGray"/>
              </w:rPr>
            </w:pPr>
            <w:r w:rsidRPr="00267D63">
              <w:rPr>
                <w:highlight w:val="lightGray"/>
              </w:rPr>
              <w:t>NA</w:t>
            </w:r>
          </w:p>
        </w:tc>
        <w:tc>
          <w:tcPr>
            <w:tcW w:w="4860" w:type="dxa"/>
          </w:tcPr>
          <w:p w:rsidR="003D4089" w:rsidRPr="00267D63" w:rsidRDefault="003D4089" w:rsidP="001165F3">
            <w:pPr>
              <w:rPr>
                <w:highlight w:val="lightGray"/>
              </w:rPr>
            </w:pPr>
            <w:r w:rsidRPr="00267D63">
              <w:rPr>
                <w:highlight w:val="lightGray"/>
              </w:rPr>
              <w:t>Delete “charcoal manufacturing plants”</w:t>
            </w:r>
          </w:p>
        </w:tc>
        <w:tc>
          <w:tcPr>
            <w:tcW w:w="4320" w:type="dxa"/>
          </w:tcPr>
          <w:p w:rsidR="003D4089" w:rsidRPr="00267D63" w:rsidRDefault="003D4089" w:rsidP="001165F3">
            <w:pPr>
              <w:tabs>
                <w:tab w:val="num" w:pos="1440"/>
              </w:tabs>
              <w:rPr>
                <w:highlight w:val="lightGray"/>
              </w:rPr>
            </w:pPr>
            <w:r w:rsidRPr="00267D63">
              <w:rPr>
                <w:highlight w:val="lightGray"/>
              </w:rPr>
              <w:t>The rules for charcoal manufacturing plants are being repealed</w:t>
            </w:r>
          </w:p>
        </w:tc>
        <w:tc>
          <w:tcPr>
            <w:tcW w:w="787" w:type="dxa"/>
          </w:tcPr>
          <w:p w:rsidR="003D4089" w:rsidRDefault="003D4089" w:rsidP="001165F3">
            <w:r w:rsidRPr="00267D63">
              <w:rPr>
                <w:highlight w:val="lightGray"/>
              </w:rPr>
              <w:t>done</w:t>
            </w:r>
          </w:p>
        </w:tc>
      </w:tr>
      <w:tr w:rsidR="003D4089" w:rsidRPr="006E233D" w:rsidTr="001165F3">
        <w:tc>
          <w:tcPr>
            <w:tcW w:w="918" w:type="dxa"/>
          </w:tcPr>
          <w:p w:rsidR="003D4089" w:rsidRPr="00233189" w:rsidRDefault="003D4089" w:rsidP="00A65851">
            <w:pPr>
              <w:rPr>
                <w:highlight w:val="lightGray"/>
              </w:rPr>
            </w:pPr>
            <w:r w:rsidRPr="00233189">
              <w:rPr>
                <w:highlight w:val="lightGray"/>
              </w:rPr>
              <w:t>240</w:t>
            </w:r>
          </w:p>
        </w:tc>
        <w:tc>
          <w:tcPr>
            <w:tcW w:w="1350" w:type="dxa"/>
          </w:tcPr>
          <w:p w:rsidR="003D4089" w:rsidRPr="00233189" w:rsidRDefault="003D4089" w:rsidP="00A65851">
            <w:pPr>
              <w:rPr>
                <w:highlight w:val="lightGray"/>
              </w:rPr>
            </w:pPr>
            <w:r w:rsidRPr="00233189">
              <w:rPr>
                <w:highlight w:val="lightGray"/>
              </w:rPr>
              <w:t>0180(2)(b)</w:t>
            </w:r>
          </w:p>
        </w:tc>
        <w:tc>
          <w:tcPr>
            <w:tcW w:w="990" w:type="dxa"/>
          </w:tcPr>
          <w:p w:rsidR="003D4089" w:rsidRPr="00233189" w:rsidRDefault="003D4089" w:rsidP="00A65851">
            <w:pPr>
              <w:rPr>
                <w:highlight w:val="lightGray"/>
              </w:rPr>
            </w:pPr>
            <w:r w:rsidRPr="00233189">
              <w:rPr>
                <w:highlight w:val="lightGray"/>
              </w:rPr>
              <w:t>NA</w:t>
            </w:r>
          </w:p>
        </w:tc>
        <w:tc>
          <w:tcPr>
            <w:tcW w:w="1350" w:type="dxa"/>
          </w:tcPr>
          <w:p w:rsidR="003D4089" w:rsidRPr="00233189" w:rsidRDefault="003D4089" w:rsidP="00A65851">
            <w:pPr>
              <w:rPr>
                <w:highlight w:val="lightGray"/>
              </w:rPr>
            </w:pPr>
            <w:r w:rsidRPr="00233189">
              <w:rPr>
                <w:highlight w:val="lightGray"/>
              </w:rPr>
              <w:t>NA</w:t>
            </w:r>
          </w:p>
        </w:tc>
        <w:tc>
          <w:tcPr>
            <w:tcW w:w="4860" w:type="dxa"/>
          </w:tcPr>
          <w:p w:rsidR="003D4089" w:rsidRPr="00233189" w:rsidRDefault="003D4089" w:rsidP="001165F3">
            <w:pPr>
              <w:rPr>
                <w:highlight w:val="lightGray"/>
              </w:rPr>
            </w:pPr>
            <w:r w:rsidRPr="00233189">
              <w:rPr>
                <w:highlight w:val="lightGray"/>
              </w:rPr>
              <w:t>Delete “asphalt, oil,” from the reasonable precautions to prevent particulate matter from becoming airborne</w:t>
            </w:r>
          </w:p>
        </w:tc>
        <w:tc>
          <w:tcPr>
            <w:tcW w:w="4320" w:type="dxa"/>
          </w:tcPr>
          <w:p w:rsidR="003D4089" w:rsidRPr="00233189" w:rsidRDefault="003D4089" w:rsidP="001165F3">
            <w:pPr>
              <w:tabs>
                <w:tab w:val="num" w:pos="1440"/>
              </w:tabs>
              <w:rPr>
                <w:highlight w:val="lightGray"/>
              </w:rPr>
            </w:pPr>
            <w:r w:rsidRPr="00233189">
              <w:rPr>
                <w:highlight w:val="lightGray"/>
              </w:rPr>
              <w:t>DEQ discourages the use of asphalt emulsions and oil as dust suppressants because of the negative environmental impact on other media.</w:t>
            </w:r>
          </w:p>
        </w:tc>
        <w:tc>
          <w:tcPr>
            <w:tcW w:w="787" w:type="dxa"/>
          </w:tcPr>
          <w:p w:rsidR="003D4089" w:rsidRPr="006E233D" w:rsidRDefault="003D4089" w:rsidP="001165F3">
            <w:r w:rsidRPr="00233189">
              <w:rPr>
                <w:highlight w:val="lightGray"/>
              </w:rPr>
              <w:t>done</w:t>
            </w:r>
          </w:p>
        </w:tc>
      </w:tr>
      <w:tr w:rsidR="003D4089" w:rsidRPr="006E233D" w:rsidTr="00D66578">
        <w:tc>
          <w:tcPr>
            <w:tcW w:w="918" w:type="dxa"/>
          </w:tcPr>
          <w:p w:rsidR="003D4089" w:rsidRPr="00233189" w:rsidRDefault="003D4089" w:rsidP="00A65851">
            <w:pPr>
              <w:rPr>
                <w:highlight w:val="lightGray"/>
              </w:rPr>
            </w:pPr>
            <w:r w:rsidRPr="00233189">
              <w:rPr>
                <w:highlight w:val="lightGray"/>
              </w:rPr>
              <w:t>240</w:t>
            </w:r>
          </w:p>
        </w:tc>
        <w:tc>
          <w:tcPr>
            <w:tcW w:w="1350" w:type="dxa"/>
          </w:tcPr>
          <w:p w:rsidR="003D4089" w:rsidRPr="00233189" w:rsidRDefault="003D4089" w:rsidP="00A65851">
            <w:pPr>
              <w:rPr>
                <w:highlight w:val="lightGray"/>
              </w:rPr>
            </w:pPr>
            <w:r w:rsidRPr="00233189">
              <w:rPr>
                <w:highlight w:val="lightGray"/>
              </w:rPr>
              <w:t>0210(1)</w:t>
            </w:r>
          </w:p>
        </w:tc>
        <w:tc>
          <w:tcPr>
            <w:tcW w:w="990" w:type="dxa"/>
          </w:tcPr>
          <w:p w:rsidR="003D4089" w:rsidRPr="00233189" w:rsidRDefault="003D4089" w:rsidP="00A65851">
            <w:pPr>
              <w:rPr>
                <w:highlight w:val="lightGray"/>
              </w:rPr>
            </w:pPr>
            <w:r w:rsidRPr="00233189">
              <w:rPr>
                <w:highlight w:val="lightGray"/>
              </w:rPr>
              <w:t>NA</w:t>
            </w:r>
          </w:p>
        </w:tc>
        <w:tc>
          <w:tcPr>
            <w:tcW w:w="1350" w:type="dxa"/>
          </w:tcPr>
          <w:p w:rsidR="003D4089" w:rsidRPr="00233189" w:rsidRDefault="003D4089" w:rsidP="00A65851">
            <w:pPr>
              <w:rPr>
                <w:highlight w:val="lightGray"/>
              </w:rPr>
            </w:pPr>
            <w:r w:rsidRPr="00233189">
              <w:rPr>
                <w:highlight w:val="lightGray"/>
              </w:rPr>
              <w:t>NA</w:t>
            </w:r>
          </w:p>
        </w:tc>
        <w:tc>
          <w:tcPr>
            <w:tcW w:w="4860" w:type="dxa"/>
          </w:tcPr>
          <w:p w:rsidR="003D4089" w:rsidRPr="00233189" w:rsidRDefault="003D4089" w:rsidP="002C7F45">
            <w:pPr>
              <w:rPr>
                <w:highlight w:val="lightGray"/>
              </w:rPr>
            </w:pPr>
            <w:r w:rsidRPr="00233189">
              <w:rPr>
                <w:highlight w:val="lightGray"/>
              </w:rPr>
              <w:t>Change “continuous emission monitoring systems guidance” to “DEQ’s Continuous Monitoring Manual (March 2014) and delete reference to 40 CFR 60</w:t>
            </w:r>
          </w:p>
        </w:tc>
        <w:tc>
          <w:tcPr>
            <w:tcW w:w="4320" w:type="dxa"/>
          </w:tcPr>
          <w:p w:rsidR="003D4089" w:rsidRPr="00233189" w:rsidRDefault="003D4089" w:rsidP="00D554C7">
            <w:pPr>
              <w:rPr>
                <w:highlight w:val="lightGray"/>
              </w:rPr>
            </w:pPr>
            <w:r w:rsidRPr="00233189">
              <w:rPr>
                <w:highlight w:val="lightGray"/>
              </w:rPr>
              <w:t xml:space="preserve">The Continuous Monitoring Manual should be referenced which includes a reference to 40 CFR 60.  </w:t>
            </w:r>
          </w:p>
        </w:tc>
        <w:tc>
          <w:tcPr>
            <w:tcW w:w="787" w:type="dxa"/>
          </w:tcPr>
          <w:p w:rsidR="003D4089" w:rsidRPr="006E233D" w:rsidRDefault="003D4089" w:rsidP="00FE68CE">
            <w:r w:rsidRPr="00233189">
              <w:rPr>
                <w:highlight w:val="lightGray"/>
              </w:rPr>
              <w:t>done</w:t>
            </w:r>
          </w:p>
        </w:tc>
      </w:tr>
      <w:tr w:rsidR="003D4089" w:rsidRPr="006E233D" w:rsidTr="001165F3">
        <w:tc>
          <w:tcPr>
            <w:tcW w:w="918" w:type="dxa"/>
          </w:tcPr>
          <w:p w:rsidR="003D4089" w:rsidRPr="006E233D" w:rsidRDefault="003D4089" w:rsidP="00A65851">
            <w:r w:rsidRPr="006E233D">
              <w:t>240</w:t>
            </w:r>
          </w:p>
        </w:tc>
        <w:tc>
          <w:tcPr>
            <w:tcW w:w="1350" w:type="dxa"/>
          </w:tcPr>
          <w:p w:rsidR="003D4089" w:rsidRPr="006E233D" w:rsidRDefault="003D4089" w:rsidP="00A65851">
            <w:r w:rsidRPr="006E233D">
              <w:t>0220(1)</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1165F3">
            <w:r w:rsidRPr="006E233D">
              <w:t>Change “person responsible for” to “owner or operator of”</w:t>
            </w:r>
          </w:p>
        </w:tc>
        <w:tc>
          <w:tcPr>
            <w:tcW w:w="4320" w:type="dxa"/>
          </w:tcPr>
          <w:p w:rsidR="003D4089" w:rsidRPr="006E233D" w:rsidRDefault="003D4089" w:rsidP="001165F3">
            <w:r w:rsidRPr="006E233D">
              <w:t>Correction</w:t>
            </w:r>
          </w:p>
        </w:tc>
        <w:tc>
          <w:tcPr>
            <w:tcW w:w="787" w:type="dxa"/>
          </w:tcPr>
          <w:p w:rsidR="003D4089" w:rsidRPr="006E233D" w:rsidRDefault="003D4089" w:rsidP="001165F3">
            <w:r w:rsidRPr="006E233D">
              <w:t>done</w:t>
            </w:r>
          </w:p>
        </w:tc>
      </w:tr>
      <w:tr w:rsidR="003D4089" w:rsidRPr="006E233D" w:rsidTr="001165F3">
        <w:tc>
          <w:tcPr>
            <w:tcW w:w="918" w:type="dxa"/>
          </w:tcPr>
          <w:p w:rsidR="003D4089" w:rsidRPr="006E233D" w:rsidRDefault="003D4089" w:rsidP="00A65851">
            <w:r w:rsidRPr="006E233D">
              <w:t>240</w:t>
            </w:r>
          </w:p>
        </w:tc>
        <w:tc>
          <w:tcPr>
            <w:tcW w:w="1350" w:type="dxa"/>
          </w:tcPr>
          <w:p w:rsidR="003D4089" w:rsidRPr="006E233D" w:rsidRDefault="003D4089" w:rsidP="00A65851">
            <w:r w:rsidRPr="006E233D">
              <w:t>0220(1)</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1165F3">
            <w:r w:rsidRPr="006E233D">
              <w:t>Add reference to DEQ’s Source Sampling Manual</w:t>
            </w:r>
          </w:p>
        </w:tc>
        <w:tc>
          <w:tcPr>
            <w:tcW w:w="4320" w:type="dxa"/>
          </w:tcPr>
          <w:p w:rsidR="003D4089" w:rsidRPr="006E233D" w:rsidRDefault="003D4089" w:rsidP="001165F3">
            <w:r w:rsidRPr="006E233D">
              <w:t>Correction</w:t>
            </w:r>
          </w:p>
        </w:tc>
        <w:tc>
          <w:tcPr>
            <w:tcW w:w="787" w:type="dxa"/>
          </w:tcPr>
          <w:p w:rsidR="003D4089" w:rsidRPr="006E233D" w:rsidRDefault="003D4089" w:rsidP="001165F3">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0220(1)(b) and (e)</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dates in the past</w:t>
            </w:r>
          </w:p>
        </w:tc>
        <w:tc>
          <w:tcPr>
            <w:tcW w:w="4320" w:type="dxa"/>
          </w:tcPr>
          <w:p w:rsidR="003D4089" w:rsidRPr="006E233D" w:rsidRDefault="003D4089" w:rsidP="00FE68CE">
            <w:r w:rsidRPr="006E233D">
              <w:t>The required testing dates are already past</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0220(1)(d)</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Delete requirement for source testing of charcoal producing plant</w:t>
            </w:r>
          </w:p>
        </w:tc>
        <w:tc>
          <w:tcPr>
            <w:tcW w:w="4320" w:type="dxa"/>
          </w:tcPr>
          <w:p w:rsidR="003D4089" w:rsidRPr="006E233D" w:rsidRDefault="003D4089" w:rsidP="00FE68CE">
            <w:r w:rsidRPr="006E233D">
              <w:t>These sources no longer exist in the state outside of Lane County.  See reason above.</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0220(6)</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r w:rsidRPr="006E233D">
              <w:t>Add (6) to include the source test methods for particulate matter</w:t>
            </w:r>
          </w:p>
        </w:tc>
        <w:tc>
          <w:tcPr>
            <w:tcW w:w="4320" w:type="dxa"/>
          </w:tcPr>
          <w:p w:rsidR="003D4089" w:rsidRPr="006E233D" w:rsidRDefault="003D4089" w:rsidP="00FE68CE">
            <w:r w:rsidRPr="006E233D">
              <w:t>The definition of particulate matter has been moved to Division 200.  The test methods are being separated from the definition and included with the standard.</w:t>
            </w:r>
          </w:p>
        </w:tc>
        <w:tc>
          <w:tcPr>
            <w:tcW w:w="787" w:type="dxa"/>
          </w:tcPr>
          <w:p w:rsidR="003D4089" w:rsidRPr="006E233D" w:rsidRDefault="003D4089" w:rsidP="00FE68CE">
            <w:r w:rsidRPr="006E233D">
              <w:t>done</w:t>
            </w:r>
          </w:p>
          <w:p w:rsidR="003D4089" w:rsidRPr="006E233D" w:rsidRDefault="003D4089" w:rsidP="00FE68CE"/>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0230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E68CE">
            <w:pPr>
              <w:rPr>
                <w:color w:val="000000"/>
              </w:rPr>
            </w:pPr>
            <w:r w:rsidRPr="006E233D">
              <w:t>Repeal OAR 340-240-0230 as it is no longer necessary</w:t>
            </w:r>
          </w:p>
        </w:tc>
        <w:tc>
          <w:tcPr>
            <w:tcW w:w="4320" w:type="dxa"/>
          </w:tcPr>
          <w:p w:rsidR="003D4089" w:rsidRPr="006E233D" w:rsidRDefault="003D4089" w:rsidP="002C7F45">
            <w:r w:rsidRPr="006E233D">
              <w:rPr>
                <w:color w:val="000000"/>
              </w:rPr>
              <w:t xml:space="preserve">Requirements for “old” wood waste boilers were </w:t>
            </w:r>
            <w:r w:rsidRPr="006E233D">
              <w:rPr>
                <w:color w:val="000000"/>
              </w:rPr>
              <w:lastRenderedPageBreak/>
              <w:t>repealed in 12/2004 because the compliance date (12/31/94) had past. All sources must meet the requirements for “new” sources.   New sources and existing sources must comply with 340-240-0110(1), 340-240-120 through 250.</w:t>
            </w:r>
          </w:p>
        </w:tc>
        <w:tc>
          <w:tcPr>
            <w:tcW w:w="787" w:type="dxa"/>
          </w:tcPr>
          <w:p w:rsidR="003D4089" w:rsidRPr="006E233D" w:rsidRDefault="003D4089" w:rsidP="00FE68CE">
            <w:r w:rsidRPr="006E233D">
              <w:lastRenderedPageBreak/>
              <w:t>done</w:t>
            </w:r>
          </w:p>
        </w:tc>
      </w:tr>
      <w:tr w:rsidR="003D4089" w:rsidRPr="006E233D" w:rsidTr="00D66578">
        <w:tc>
          <w:tcPr>
            <w:tcW w:w="918" w:type="dxa"/>
          </w:tcPr>
          <w:p w:rsidR="003D4089" w:rsidRPr="006E233D" w:rsidRDefault="003D4089" w:rsidP="00A65851">
            <w:r w:rsidRPr="006E233D">
              <w:lastRenderedPageBreak/>
              <w:t>240</w:t>
            </w:r>
          </w:p>
        </w:tc>
        <w:tc>
          <w:tcPr>
            <w:tcW w:w="1350" w:type="dxa"/>
          </w:tcPr>
          <w:p w:rsidR="003D4089" w:rsidRPr="006E233D" w:rsidRDefault="003D4089" w:rsidP="00A65851">
            <w:r w:rsidRPr="006E233D">
              <w:t>0310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2C7F45">
            <w:pPr>
              <w:rPr>
                <w:color w:val="000000"/>
              </w:rPr>
            </w:pPr>
            <w:r w:rsidRPr="006E233D">
              <w:t>Repeal OAR 340-240-0310 as it is no longer necessary</w:t>
            </w:r>
            <w:r w:rsidRPr="006E233D">
              <w:rPr>
                <w:color w:val="000000"/>
              </w:rPr>
              <w:t xml:space="preserve"> </w:t>
            </w:r>
          </w:p>
        </w:tc>
        <w:tc>
          <w:tcPr>
            <w:tcW w:w="4320" w:type="dxa"/>
          </w:tcPr>
          <w:p w:rsidR="003D4089" w:rsidRPr="006E233D" w:rsidRDefault="003D4089" w:rsidP="00FE68CE">
            <w:r w:rsidRPr="006E233D">
              <w:t>Compliance schedule dates for existing sources are all past</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0320(1)</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7966D8">
            <w:r w:rsidRPr="006E233D">
              <w:t>Add “as a six minute average as measured by EPA Method 9”</w:t>
            </w:r>
          </w:p>
        </w:tc>
        <w:tc>
          <w:tcPr>
            <w:tcW w:w="4320" w:type="dxa"/>
          </w:tcPr>
          <w:p w:rsidR="003D4089" w:rsidRPr="006E233D" w:rsidRDefault="003D4089" w:rsidP="00ED1FD2">
            <w:r w:rsidRPr="006E233D">
              <w:t>DEQ is changing all opacity limits to 6 minute averages.  See reason above for changing opacity to 6-minute average</w:t>
            </w:r>
          </w:p>
        </w:tc>
        <w:tc>
          <w:tcPr>
            <w:tcW w:w="787" w:type="dxa"/>
          </w:tcPr>
          <w:p w:rsidR="003D4089" w:rsidRPr="006E233D" w:rsidRDefault="003D4089" w:rsidP="007966D8">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0330(2)</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7966D8">
            <w:r w:rsidRPr="006E233D">
              <w:t>Add “as a six minute average as measured by EPA Method 9”</w:t>
            </w:r>
          </w:p>
        </w:tc>
        <w:tc>
          <w:tcPr>
            <w:tcW w:w="4320" w:type="dxa"/>
          </w:tcPr>
          <w:p w:rsidR="003D4089" w:rsidRPr="006E233D" w:rsidRDefault="003D4089" w:rsidP="00ED1FD2">
            <w:r w:rsidRPr="006E233D">
              <w:t>DEQ is changing all opacity limits to 6 minute averages.  See reason above for changing opacity to 6-minute average</w:t>
            </w:r>
          </w:p>
        </w:tc>
        <w:tc>
          <w:tcPr>
            <w:tcW w:w="787" w:type="dxa"/>
          </w:tcPr>
          <w:p w:rsidR="003D4089" w:rsidRPr="006E233D" w:rsidRDefault="003D4089" w:rsidP="007966D8">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0350(1)</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7966D8">
            <w:r w:rsidRPr="006E233D">
              <w:t>Change grain loading from “0.1” to “0.10”</w:t>
            </w:r>
          </w:p>
        </w:tc>
        <w:tc>
          <w:tcPr>
            <w:tcW w:w="4320" w:type="dxa"/>
          </w:tcPr>
          <w:p w:rsidR="003D4089" w:rsidRPr="006E233D" w:rsidRDefault="003D4089" w:rsidP="007966D8">
            <w:r w:rsidRPr="006E233D">
              <w:t>La Grande is in a maintenance area so this limit has to change upon rule adoption, like 226-0210</w:t>
            </w:r>
          </w:p>
        </w:tc>
        <w:tc>
          <w:tcPr>
            <w:tcW w:w="787" w:type="dxa"/>
          </w:tcPr>
          <w:p w:rsidR="003D4089" w:rsidRPr="006E233D" w:rsidRDefault="003D4089" w:rsidP="007966D8">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0350(1)</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7966D8">
            <w:r w:rsidRPr="006E233D">
              <w:t>Add “except as allowed by section (2)</w:t>
            </w:r>
          </w:p>
        </w:tc>
        <w:tc>
          <w:tcPr>
            <w:tcW w:w="4320" w:type="dxa"/>
          </w:tcPr>
          <w:p w:rsidR="003D4089" w:rsidRPr="006E233D" w:rsidRDefault="003D4089" w:rsidP="007966D8">
            <w:r w:rsidRPr="006E233D">
              <w:t>Allow for extension</w:t>
            </w:r>
          </w:p>
        </w:tc>
        <w:tc>
          <w:tcPr>
            <w:tcW w:w="787" w:type="dxa"/>
          </w:tcPr>
          <w:p w:rsidR="003D4089" w:rsidRPr="006E233D" w:rsidRDefault="003D4089" w:rsidP="007966D8">
            <w:r w:rsidRPr="006E233D">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240</w:t>
            </w:r>
          </w:p>
        </w:tc>
        <w:tc>
          <w:tcPr>
            <w:tcW w:w="1350" w:type="dxa"/>
          </w:tcPr>
          <w:p w:rsidR="003D4089" w:rsidRPr="006E233D" w:rsidRDefault="003D4089" w:rsidP="00A65851">
            <w:r w:rsidRPr="006E233D">
              <w:t>0350(2)</w:t>
            </w:r>
          </w:p>
        </w:tc>
        <w:tc>
          <w:tcPr>
            <w:tcW w:w="4860" w:type="dxa"/>
          </w:tcPr>
          <w:p w:rsidR="003D4089" w:rsidRPr="006E233D" w:rsidRDefault="003D4089" w:rsidP="007966D8">
            <w:r w:rsidRPr="006E233D">
              <w:t xml:space="preserve">Add “The owner or operator of an existing source who is unable to comply with OAR 340-226-0210(1)(a), (c) or (d) may request that DEQ grant an extension allowing the source up to one year to comply with the standard, if such period is necessary for the installation of controls.”  </w:t>
            </w:r>
          </w:p>
        </w:tc>
        <w:tc>
          <w:tcPr>
            <w:tcW w:w="4320" w:type="dxa"/>
          </w:tcPr>
          <w:p w:rsidR="003D4089" w:rsidRPr="006E233D" w:rsidRDefault="003D4089" w:rsidP="001165F3">
            <w:r w:rsidRPr="006E233D">
              <w:t>Allows extra time for installation of control equipment if necessary</w:t>
            </w:r>
          </w:p>
        </w:tc>
        <w:tc>
          <w:tcPr>
            <w:tcW w:w="787" w:type="dxa"/>
          </w:tcPr>
          <w:p w:rsidR="003D4089" w:rsidRPr="006E233D" w:rsidRDefault="003D4089" w:rsidP="007966D8"/>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0350(2)</w:t>
            </w:r>
          </w:p>
        </w:tc>
        <w:tc>
          <w:tcPr>
            <w:tcW w:w="990" w:type="dxa"/>
          </w:tcPr>
          <w:p w:rsidR="003D4089" w:rsidRPr="006E233D" w:rsidRDefault="003D4089" w:rsidP="00A65851">
            <w:r w:rsidRPr="006E233D">
              <w:t>240</w:t>
            </w:r>
          </w:p>
        </w:tc>
        <w:tc>
          <w:tcPr>
            <w:tcW w:w="1350" w:type="dxa"/>
          </w:tcPr>
          <w:p w:rsidR="003D4089" w:rsidRPr="006E233D" w:rsidRDefault="003D4089" w:rsidP="00A65851">
            <w:r w:rsidRPr="006E233D">
              <w:t>0350(3)</w:t>
            </w:r>
          </w:p>
        </w:tc>
        <w:tc>
          <w:tcPr>
            <w:tcW w:w="4860" w:type="dxa"/>
          </w:tcPr>
          <w:p w:rsidR="003D4089" w:rsidRPr="006E233D" w:rsidRDefault="003D4089" w:rsidP="00DC37AA">
            <w:r w:rsidRPr="006E233D">
              <w:t>Change to “</w:t>
            </w:r>
            <w:r w:rsidRPr="00DC37AA">
              <w:t>All air conveying systems emitting greater than ten tons per year of particulate matter to the atmosphere must, with the prior written approval of DEQ, be equipped with a particulate emissions control device or devices with a rated removal efficiency of at least 98.5 percent</w:t>
            </w:r>
            <w:r w:rsidRPr="006E233D">
              <w:t>.”</w:t>
            </w:r>
          </w:p>
        </w:tc>
        <w:tc>
          <w:tcPr>
            <w:tcW w:w="4320" w:type="dxa"/>
          </w:tcPr>
          <w:p w:rsidR="003D4089" w:rsidRPr="00DC37AA" w:rsidRDefault="003D4089" w:rsidP="00BC5F1F">
            <w:r w:rsidRPr="00DC37AA">
              <w:t xml:space="preserve">Clarification.  Testing the inlet/outlet of a control device on an air conveying system would be very difficult.  Usually, there is not enough room (straight duct) to measure the inlet and the flow is cyclonic. Rated removal efficiency – can get this number from the manufacturer.  Source test not required. O&amp;M </w:t>
            </w:r>
            <w:r>
              <w:t xml:space="preserve">plan </w:t>
            </w:r>
            <w:r w:rsidRPr="00DC37AA">
              <w:t>requirements will ensure correct O&amp;M to maintain control efficiency.</w:t>
            </w:r>
          </w:p>
        </w:tc>
        <w:tc>
          <w:tcPr>
            <w:tcW w:w="787" w:type="dxa"/>
          </w:tcPr>
          <w:p w:rsidR="003D4089" w:rsidRPr="006E233D" w:rsidRDefault="003D4089" w:rsidP="007966D8">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0350(3)</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7966D8">
            <w:r w:rsidRPr="006E233D">
              <w:t>Add “as a six minute average as measured by EPA Method 9”</w:t>
            </w:r>
          </w:p>
        </w:tc>
        <w:tc>
          <w:tcPr>
            <w:tcW w:w="4320" w:type="dxa"/>
          </w:tcPr>
          <w:p w:rsidR="003D4089" w:rsidRPr="006E233D" w:rsidRDefault="003D4089" w:rsidP="00ED1FD2">
            <w:r w:rsidRPr="006E233D">
              <w:t>DEQ is changing all opacity limits to 6 minute averages.  See reason above for changing opacity to 6-minute average</w:t>
            </w:r>
          </w:p>
        </w:tc>
        <w:tc>
          <w:tcPr>
            <w:tcW w:w="787" w:type="dxa"/>
          </w:tcPr>
          <w:p w:rsidR="003D4089" w:rsidRPr="006E233D" w:rsidRDefault="003D4089" w:rsidP="007966D8">
            <w:r w:rsidRPr="006E233D">
              <w:t>done</w:t>
            </w:r>
          </w:p>
        </w:tc>
      </w:tr>
      <w:tr w:rsidR="003D4089" w:rsidRPr="006E233D" w:rsidTr="00B8211F">
        <w:tc>
          <w:tcPr>
            <w:tcW w:w="918" w:type="dxa"/>
          </w:tcPr>
          <w:p w:rsidR="003D4089" w:rsidRPr="00FE2865" w:rsidRDefault="003D4089" w:rsidP="00B8211F">
            <w:pPr>
              <w:rPr>
                <w:highlight w:val="lightGray"/>
              </w:rPr>
            </w:pPr>
            <w:r w:rsidRPr="00FE2865">
              <w:rPr>
                <w:highlight w:val="lightGray"/>
              </w:rPr>
              <w:t>240</w:t>
            </w:r>
          </w:p>
        </w:tc>
        <w:tc>
          <w:tcPr>
            <w:tcW w:w="1350" w:type="dxa"/>
          </w:tcPr>
          <w:p w:rsidR="003D4089" w:rsidRPr="00FE2865" w:rsidRDefault="003D4089" w:rsidP="00B8211F">
            <w:pPr>
              <w:rPr>
                <w:highlight w:val="lightGray"/>
              </w:rPr>
            </w:pPr>
            <w:r>
              <w:rPr>
                <w:highlight w:val="lightGray"/>
              </w:rPr>
              <w:t>0360</w:t>
            </w:r>
          </w:p>
        </w:tc>
        <w:tc>
          <w:tcPr>
            <w:tcW w:w="990" w:type="dxa"/>
          </w:tcPr>
          <w:p w:rsidR="003D4089" w:rsidRPr="00FE2865" w:rsidRDefault="003D4089" w:rsidP="00B8211F">
            <w:pPr>
              <w:rPr>
                <w:highlight w:val="lightGray"/>
              </w:rPr>
            </w:pPr>
            <w:r w:rsidRPr="00FE2865">
              <w:rPr>
                <w:highlight w:val="lightGray"/>
              </w:rPr>
              <w:t>NA</w:t>
            </w:r>
          </w:p>
        </w:tc>
        <w:tc>
          <w:tcPr>
            <w:tcW w:w="1350" w:type="dxa"/>
          </w:tcPr>
          <w:p w:rsidR="003D4089" w:rsidRPr="00FE2865" w:rsidRDefault="003D4089" w:rsidP="00B8211F">
            <w:pPr>
              <w:rPr>
                <w:highlight w:val="lightGray"/>
              </w:rPr>
            </w:pPr>
            <w:r w:rsidRPr="00FE2865">
              <w:rPr>
                <w:highlight w:val="lightGray"/>
              </w:rPr>
              <w:t>NA</w:t>
            </w:r>
          </w:p>
        </w:tc>
        <w:tc>
          <w:tcPr>
            <w:tcW w:w="4860" w:type="dxa"/>
          </w:tcPr>
          <w:p w:rsidR="003D4089" w:rsidRPr="00FE2865" w:rsidRDefault="003D4089" w:rsidP="00B8211F">
            <w:pPr>
              <w:rPr>
                <w:highlight w:val="lightGray"/>
              </w:rPr>
            </w:pPr>
            <w:r w:rsidRPr="00FE2865">
              <w:rPr>
                <w:highlight w:val="lightGray"/>
              </w:rPr>
              <w:t>Move the “</w:t>
            </w:r>
            <w:r>
              <w:rPr>
                <w:highlight w:val="lightGray"/>
              </w:rPr>
              <w:t>any</w:t>
            </w:r>
            <w:r w:rsidRPr="00FE2865">
              <w:rPr>
                <w:highlight w:val="lightGray"/>
              </w:rPr>
              <w:t>” from in front of plywood mills to in front of all the sources listed.</w:t>
            </w:r>
          </w:p>
        </w:tc>
        <w:tc>
          <w:tcPr>
            <w:tcW w:w="4320" w:type="dxa"/>
          </w:tcPr>
          <w:p w:rsidR="003D4089" w:rsidRPr="00FE2865" w:rsidRDefault="003D4089" w:rsidP="00B8211F">
            <w:pPr>
              <w:tabs>
                <w:tab w:val="num" w:pos="1440"/>
              </w:tabs>
              <w:rPr>
                <w:highlight w:val="lightGray"/>
              </w:rPr>
            </w:pPr>
            <w:r w:rsidRPr="00FE2865">
              <w:rPr>
                <w:highlight w:val="lightGray"/>
              </w:rPr>
              <w:t>Correction.  “</w:t>
            </w:r>
            <w:r>
              <w:rPr>
                <w:highlight w:val="lightGray"/>
              </w:rPr>
              <w:t>Any</w:t>
            </w:r>
            <w:r w:rsidRPr="00FE2865">
              <w:rPr>
                <w:highlight w:val="lightGray"/>
              </w:rPr>
              <w:t xml:space="preserve">” applies to all the sources listed, not just plywood mills and veneer manufacturing plants. </w:t>
            </w:r>
          </w:p>
        </w:tc>
        <w:tc>
          <w:tcPr>
            <w:tcW w:w="787" w:type="dxa"/>
          </w:tcPr>
          <w:p w:rsidR="003D4089" w:rsidRPr="006E233D" w:rsidRDefault="003D4089" w:rsidP="00B8211F">
            <w:r w:rsidRPr="00FE2865">
              <w:rPr>
                <w:highlight w:val="lightGray"/>
              </w:rPr>
              <w:t>done</w:t>
            </w:r>
          </w:p>
        </w:tc>
      </w:tr>
      <w:tr w:rsidR="003D4089" w:rsidRPr="006E233D" w:rsidTr="008479B7">
        <w:tc>
          <w:tcPr>
            <w:tcW w:w="918" w:type="dxa"/>
          </w:tcPr>
          <w:p w:rsidR="003D4089" w:rsidRPr="00233189" w:rsidRDefault="003D4089" w:rsidP="008479B7">
            <w:pPr>
              <w:rPr>
                <w:highlight w:val="lightGray"/>
              </w:rPr>
            </w:pPr>
            <w:r w:rsidRPr="00233189">
              <w:rPr>
                <w:highlight w:val="lightGray"/>
              </w:rPr>
              <w:t>240</w:t>
            </w:r>
          </w:p>
        </w:tc>
        <w:tc>
          <w:tcPr>
            <w:tcW w:w="1350" w:type="dxa"/>
          </w:tcPr>
          <w:p w:rsidR="003D4089" w:rsidRPr="00233189" w:rsidRDefault="003D4089" w:rsidP="00FE2865">
            <w:pPr>
              <w:rPr>
                <w:highlight w:val="lightGray"/>
              </w:rPr>
            </w:pPr>
            <w:r w:rsidRPr="00233189">
              <w:rPr>
                <w:highlight w:val="lightGray"/>
              </w:rPr>
              <w:t>0360</w:t>
            </w:r>
          </w:p>
        </w:tc>
        <w:tc>
          <w:tcPr>
            <w:tcW w:w="990" w:type="dxa"/>
          </w:tcPr>
          <w:p w:rsidR="003D4089" w:rsidRPr="00233189" w:rsidRDefault="003D4089" w:rsidP="008479B7">
            <w:pPr>
              <w:rPr>
                <w:highlight w:val="lightGray"/>
              </w:rPr>
            </w:pPr>
            <w:r w:rsidRPr="00233189">
              <w:rPr>
                <w:highlight w:val="lightGray"/>
              </w:rPr>
              <w:t>NA</w:t>
            </w:r>
          </w:p>
        </w:tc>
        <w:tc>
          <w:tcPr>
            <w:tcW w:w="1350" w:type="dxa"/>
          </w:tcPr>
          <w:p w:rsidR="003D4089" w:rsidRPr="00233189" w:rsidRDefault="003D4089" w:rsidP="008479B7">
            <w:pPr>
              <w:rPr>
                <w:highlight w:val="lightGray"/>
              </w:rPr>
            </w:pPr>
            <w:r w:rsidRPr="00233189">
              <w:rPr>
                <w:highlight w:val="lightGray"/>
              </w:rPr>
              <w:t>NA</w:t>
            </w:r>
          </w:p>
        </w:tc>
        <w:tc>
          <w:tcPr>
            <w:tcW w:w="4860" w:type="dxa"/>
          </w:tcPr>
          <w:p w:rsidR="003D4089" w:rsidRPr="00233189" w:rsidRDefault="003D4089" w:rsidP="008479B7">
            <w:pPr>
              <w:rPr>
                <w:highlight w:val="lightGray"/>
              </w:rPr>
            </w:pPr>
            <w:r w:rsidRPr="00233189">
              <w:rPr>
                <w:highlight w:val="lightGray"/>
              </w:rPr>
              <w:t>Delete “or charcoal manufacturing plants”</w:t>
            </w:r>
          </w:p>
        </w:tc>
        <w:tc>
          <w:tcPr>
            <w:tcW w:w="4320" w:type="dxa"/>
          </w:tcPr>
          <w:p w:rsidR="003D4089" w:rsidRPr="00233189" w:rsidRDefault="003D4089" w:rsidP="008479B7">
            <w:pPr>
              <w:tabs>
                <w:tab w:val="num" w:pos="1440"/>
              </w:tabs>
              <w:rPr>
                <w:highlight w:val="lightGray"/>
              </w:rPr>
            </w:pPr>
            <w:r w:rsidRPr="00233189">
              <w:rPr>
                <w:highlight w:val="lightGray"/>
              </w:rPr>
              <w:t>The rules for charcoal manufacturing plants are being repealed</w:t>
            </w:r>
          </w:p>
        </w:tc>
        <w:tc>
          <w:tcPr>
            <w:tcW w:w="787" w:type="dxa"/>
          </w:tcPr>
          <w:p w:rsidR="003D4089" w:rsidRDefault="003D4089" w:rsidP="008479B7">
            <w:r w:rsidRPr="00233189">
              <w:rPr>
                <w:highlight w:val="lightGray"/>
              </w:rPr>
              <w:t>done</w:t>
            </w:r>
          </w:p>
        </w:tc>
      </w:tr>
      <w:tr w:rsidR="003D4089" w:rsidRPr="006E233D" w:rsidTr="00D66578">
        <w:tc>
          <w:tcPr>
            <w:tcW w:w="918" w:type="dxa"/>
          </w:tcPr>
          <w:p w:rsidR="003D4089" w:rsidRPr="00FE2865" w:rsidRDefault="003D4089" w:rsidP="00A65851">
            <w:pPr>
              <w:rPr>
                <w:highlight w:val="lightGray"/>
              </w:rPr>
            </w:pPr>
            <w:r w:rsidRPr="00FE2865">
              <w:rPr>
                <w:highlight w:val="lightGray"/>
              </w:rPr>
              <w:t>240</w:t>
            </w:r>
          </w:p>
        </w:tc>
        <w:tc>
          <w:tcPr>
            <w:tcW w:w="1350" w:type="dxa"/>
          </w:tcPr>
          <w:p w:rsidR="003D4089" w:rsidRPr="00FE2865" w:rsidRDefault="003D4089" w:rsidP="00A65851">
            <w:pPr>
              <w:rPr>
                <w:highlight w:val="lightGray"/>
              </w:rPr>
            </w:pPr>
            <w:r w:rsidRPr="00FE2865">
              <w:rPr>
                <w:highlight w:val="lightGray"/>
              </w:rPr>
              <w:t>0410(1)</w:t>
            </w:r>
          </w:p>
        </w:tc>
        <w:tc>
          <w:tcPr>
            <w:tcW w:w="990" w:type="dxa"/>
          </w:tcPr>
          <w:p w:rsidR="003D4089" w:rsidRPr="00FE2865" w:rsidRDefault="003D4089" w:rsidP="00A65851">
            <w:pPr>
              <w:rPr>
                <w:highlight w:val="lightGray"/>
              </w:rPr>
            </w:pPr>
            <w:r w:rsidRPr="00FE2865">
              <w:rPr>
                <w:highlight w:val="lightGray"/>
              </w:rPr>
              <w:t>NA</w:t>
            </w:r>
          </w:p>
        </w:tc>
        <w:tc>
          <w:tcPr>
            <w:tcW w:w="1350" w:type="dxa"/>
          </w:tcPr>
          <w:p w:rsidR="003D4089" w:rsidRPr="00FE2865" w:rsidRDefault="003D4089" w:rsidP="00A65851">
            <w:pPr>
              <w:rPr>
                <w:highlight w:val="lightGray"/>
              </w:rPr>
            </w:pPr>
            <w:r w:rsidRPr="00FE2865">
              <w:rPr>
                <w:highlight w:val="lightGray"/>
              </w:rPr>
              <w:t>NA</w:t>
            </w:r>
          </w:p>
        </w:tc>
        <w:tc>
          <w:tcPr>
            <w:tcW w:w="4860" w:type="dxa"/>
          </w:tcPr>
          <w:p w:rsidR="003D4089" w:rsidRPr="00FE2865" w:rsidRDefault="003D4089" w:rsidP="007966D8">
            <w:pPr>
              <w:rPr>
                <w:highlight w:val="lightGray"/>
              </w:rPr>
            </w:pPr>
            <w:r w:rsidRPr="00FE2865">
              <w:rPr>
                <w:highlight w:val="lightGray"/>
              </w:rPr>
              <w:t>Move the “all” from in front of plywood mills to in front of all the sources listed.</w:t>
            </w:r>
          </w:p>
        </w:tc>
        <w:tc>
          <w:tcPr>
            <w:tcW w:w="4320" w:type="dxa"/>
          </w:tcPr>
          <w:p w:rsidR="003D4089" w:rsidRPr="00FE2865" w:rsidRDefault="003D4089" w:rsidP="00FE2865">
            <w:pPr>
              <w:tabs>
                <w:tab w:val="num" w:pos="1440"/>
              </w:tabs>
              <w:rPr>
                <w:highlight w:val="lightGray"/>
              </w:rPr>
            </w:pPr>
            <w:r w:rsidRPr="00FE2865">
              <w:rPr>
                <w:highlight w:val="lightGray"/>
              </w:rPr>
              <w:t xml:space="preserve">Correction.  “All” applies to all the sources listed, not just plywood mills and veneer manufacturing plants. </w:t>
            </w:r>
          </w:p>
        </w:tc>
        <w:tc>
          <w:tcPr>
            <w:tcW w:w="787" w:type="dxa"/>
          </w:tcPr>
          <w:p w:rsidR="003D4089" w:rsidRPr="006E233D" w:rsidRDefault="003D4089" w:rsidP="007966D8">
            <w:r w:rsidRPr="00FE2865">
              <w:rPr>
                <w:highlight w:val="lightGray"/>
              </w:rPr>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0410(2)(a)</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7966D8">
            <w:r w:rsidRPr="006E233D">
              <w:t xml:space="preserve">Delete “asphalt, oil,” from the reasonable precautions to </w:t>
            </w:r>
            <w:r w:rsidRPr="006E233D">
              <w:lastRenderedPageBreak/>
              <w:t>prevent particulate matter from becoming airborne</w:t>
            </w:r>
          </w:p>
        </w:tc>
        <w:tc>
          <w:tcPr>
            <w:tcW w:w="4320" w:type="dxa"/>
          </w:tcPr>
          <w:p w:rsidR="003D4089" w:rsidRPr="006E233D" w:rsidRDefault="003D4089" w:rsidP="007966D8">
            <w:pPr>
              <w:tabs>
                <w:tab w:val="num" w:pos="1440"/>
              </w:tabs>
            </w:pPr>
            <w:r w:rsidRPr="006E233D">
              <w:lastRenderedPageBreak/>
              <w:t xml:space="preserve">DEQ discourages the use of asphalt </w:t>
            </w:r>
            <w:r>
              <w:t xml:space="preserve">emulsions </w:t>
            </w:r>
            <w:r w:rsidRPr="006E233D">
              <w:t xml:space="preserve">and </w:t>
            </w:r>
            <w:r w:rsidRPr="006E233D">
              <w:lastRenderedPageBreak/>
              <w:t>oil as dust suppressants because of the negative environmental impact on other media.</w:t>
            </w:r>
          </w:p>
        </w:tc>
        <w:tc>
          <w:tcPr>
            <w:tcW w:w="787" w:type="dxa"/>
          </w:tcPr>
          <w:p w:rsidR="003D4089" w:rsidRPr="006E233D" w:rsidRDefault="003D4089" w:rsidP="007966D8">
            <w:r w:rsidRPr="006E233D">
              <w:lastRenderedPageBreak/>
              <w:t>done</w:t>
            </w:r>
          </w:p>
        </w:tc>
      </w:tr>
      <w:tr w:rsidR="003D4089" w:rsidRPr="006E233D" w:rsidTr="001165F3">
        <w:tc>
          <w:tcPr>
            <w:tcW w:w="918" w:type="dxa"/>
          </w:tcPr>
          <w:p w:rsidR="003D4089" w:rsidRPr="00233189" w:rsidRDefault="003D4089" w:rsidP="00A65851">
            <w:pPr>
              <w:rPr>
                <w:highlight w:val="lightGray"/>
              </w:rPr>
            </w:pPr>
            <w:r w:rsidRPr="00233189">
              <w:rPr>
                <w:highlight w:val="lightGray"/>
              </w:rPr>
              <w:lastRenderedPageBreak/>
              <w:t>240</w:t>
            </w:r>
          </w:p>
        </w:tc>
        <w:tc>
          <w:tcPr>
            <w:tcW w:w="1350" w:type="dxa"/>
          </w:tcPr>
          <w:p w:rsidR="003D4089" w:rsidRPr="00233189" w:rsidRDefault="003D4089" w:rsidP="00CB3171">
            <w:pPr>
              <w:rPr>
                <w:highlight w:val="lightGray"/>
              </w:rPr>
            </w:pPr>
            <w:r w:rsidRPr="00233189">
              <w:rPr>
                <w:highlight w:val="lightGray"/>
              </w:rPr>
              <w:t>0420(1)</w:t>
            </w:r>
          </w:p>
        </w:tc>
        <w:tc>
          <w:tcPr>
            <w:tcW w:w="990" w:type="dxa"/>
          </w:tcPr>
          <w:p w:rsidR="003D4089" w:rsidRPr="00233189" w:rsidRDefault="003D4089" w:rsidP="00A65851">
            <w:pPr>
              <w:rPr>
                <w:highlight w:val="lightGray"/>
              </w:rPr>
            </w:pPr>
            <w:r w:rsidRPr="00233189">
              <w:rPr>
                <w:highlight w:val="lightGray"/>
              </w:rPr>
              <w:t>NA</w:t>
            </w:r>
          </w:p>
        </w:tc>
        <w:tc>
          <w:tcPr>
            <w:tcW w:w="1350" w:type="dxa"/>
          </w:tcPr>
          <w:p w:rsidR="003D4089" w:rsidRPr="00233189" w:rsidRDefault="003D4089" w:rsidP="00A65851">
            <w:pPr>
              <w:rPr>
                <w:highlight w:val="lightGray"/>
              </w:rPr>
            </w:pPr>
            <w:r w:rsidRPr="00233189">
              <w:rPr>
                <w:highlight w:val="lightGray"/>
              </w:rPr>
              <w:t>NA</w:t>
            </w:r>
          </w:p>
        </w:tc>
        <w:tc>
          <w:tcPr>
            <w:tcW w:w="4860" w:type="dxa"/>
          </w:tcPr>
          <w:p w:rsidR="003D4089" w:rsidRPr="00233189" w:rsidRDefault="003D4089" w:rsidP="00E576BD">
            <w:pPr>
              <w:rPr>
                <w:highlight w:val="lightGray"/>
              </w:rPr>
            </w:pPr>
            <w:r w:rsidRPr="00233189">
              <w:rPr>
                <w:highlight w:val="lightGray"/>
              </w:rPr>
              <w:t xml:space="preserve">Change “Operation and Maintenance Plans must be prepared by all holders of Permits other than a Regulated Source ACDP. All sources subject to regular permit requirements are subject to operation and maintenance requirements.”  to “With the exception of basic and general permit holders, a permit holder must prepare and implement operation and maintenance plans for non-fugitive sources of particulate matter.” </w:t>
            </w:r>
          </w:p>
        </w:tc>
        <w:tc>
          <w:tcPr>
            <w:tcW w:w="4320" w:type="dxa"/>
          </w:tcPr>
          <w:p w:rsidR="003D4089" w:rsidRPr="00233189" w:rsidRDefault="003D4089" w:rsidP="001165F3">
            <w:pPr>
              <w:rPr>
                <w:highlight w:val="lightGray"/>
              </w:rPr>
            </w:pPr>
            <w:r w:rsidRPr="00233189">
              <w:rPr>
                <w:highlight w:val="lightGray"/>
              </w:rPr>
              <w:t xml:space="preserve">Clarification.  DEQ no longer has “regulated source ACDPs.  </w:t>
            </w:r>
          </w:p>
        </w:tc>
        <w:tc>
          <w:tcPr>
            <w:tcW w:w="787" w:type="dxa"/>
          </w:tcPr>
          <w:p w:rsidR="003D4089" w:rsidRPr="006E233D" w:rsidRDefault="003D4089" w:rsidP="001165F3">
            <w:r w:rsidRPr="00233189">
              <w:rPr>
                <w:highlight w:val="lightGray"/>
              </w:rPr>
              <w:t>done</w:t>
            </w:r>
          </w:p>
        </w:tc>
      </w:tr>
      <w:tr w:rsidR="003D4089" w:rsidRPr="006E233D" w:rsidTr="001165F3">
        <w:tc>
          <w:tcPr>
            <w:tcW w:w="918" w:type="dxa"/>
          </w:tcPr>
          <w:p w:rsidR="003D4089" w:rsidRPr="006E233D" w:rsidRDefault="003D4089" w:rsidP="00A65851">
            <w:r w:rsidRPr="006E233D">
              <w:t>240</w:t>
            </w:r>
          </w:p>
        </w:tc>
        <w:tc>
          <w:tcPr>
            <w:tcW w:w="1350" w:type="dxa"/>
          </w:tcPr>
          <w:p w:rsidR="003D4089" w:rsidRPr="006E233D" w:rsidRDefault="003D4089" w:rsidP="00A65851">
            <w:r w:rsidRPr="006E233D">
              <w:t>0430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1165F3">
            <w:r w:rsidRPr="006E233D">
              <w:t>Change “person responsible for” to “owner or operator of”</w:t>
            </w:r>
          </w:p>
        </w:tc>
        <w:tc>
          <w:tcPr>
            <w:tcW w:w="4320" w:type="dxa"/>
          </w:tcPr>
          <w:p w:rsidR="003D4089" w:rsidRPr="006E233D" w:rsidRDefault="003D4089" w:rsidP="001165F3">
            <w:r w:rsidRPr="006E233D">
              <w:t>Correction</w:t>
            </w:r>
          </w:p>
        </w:tc>
        <w:tc>
          <w:tcPr>
            <w:tcW w:w="787" w:type="dxa"/>
          </w:tcPr>
          <w:p w:rsidR="003D4089" w:rsidRPr="006E233D" w:rsidRDefault="003D4089" w:rsidP="001165F3">
            <w:r w:rsidRPr="006E233D">
              <w:t>done</w:t>
            </w:r>
          </w:p>
        </w:tc>
      </w:tr>
      <w:tr w:rsidR="003D4089" w:rsidRPr="006E233D" w:rsidTr="00D66578">
        <w:tc>
          <w:tcPr>
            <w:tcW w:w="918" w:type="dxa"/>
          </w:tcPr>
          <w:p w:rsidR="003D4089" w:rsidRPr="00233189" w:rsidRDefault="003D4089" w:rsidP="00A65851">
            <w:pPr>
              <w:rPr>
                <w:highlight w:val="lightGray"/>
              </w:rPr>
            </w:pPr>
            <w:r w:rsidRPr="00233189">
              <w:rPr>
                <w:highlight w:val="lightGray"/>
              </w:rPr>
              <w:t>240</w:t>
            </w:r>
          </w:p>
        </w:tc>
        <w:tc>
          <w:tcPr>
            <w:tcW w:w="1350" w:type="dxa"/>
          </w:tcPr>
          <w:p w:rsidR="003D4089" w:rsidRPr="00233189" w:rsidRDefault="003D4089" w:rsidP="00A65851">
            <w:pPr>
              <w:rPr>
                <w:highlight w:val="lightGray"/>
              </w:rPr>
            </w:pPr>
            <w:r w:rsidRPr="00233189">
              <w:rPr>
                <w:highlight w:val="lightGray"/>
              </w:rPr>
              <w:t>0430</w:t>
            </w:r>
          </w:p>
        </w:tc>
        <w:tc>
          <w:tcPr>
            <w:tcW w:w="990" w:type="dxa"/>
          </w:tcPr>
          <w:p w:rsidR="003D4089" w:rsidRPr="00233189" w:rsidRDefault="003D4089" w:rsidP="00A65851">
            <w:pPr>
              <w:rPr>
                <w:highlight w:val="lightGray"/>
              </w:rPr>
            </w:pPr>
            <w:r w:rsidRPr="00233189">
              <w:rPr>
                <w:highlight w:val="lightGray"/>
              </w:rPr>
              <w:t>NA</w:t>
            </w:r>
          </w:p>
        </w:tc>
        <w:tc>
          <w:tcPr>
            <w:tcW w:w="1350" w:type="dxa"/>
          </w:tcPr>
          <w:p w:rsidR="003D4089" w:rsidRPr="00233189" w:rsidRDefault="003D4089" w:rsidP="00A65851">
            <w:pPr>
              <w:rPr>
                <w:highlight w:val="lightGray"/>
              </w:rPr>
            </w:pPr>
            <w:r w:rsidRPr="00233189">
              <w:rPr>
                <w:highlight w:val="lightGray"/>
              </w:rPr>
              <w:t>NA</w:t>
            </w:r>
          </w:p>
        </w:tc>
        <w:tc>
          <w:tcPr>
            <w:tcW w:w="4860" w:type="dxa"/>
          </w:tcPr>
          <w:p w:rsidR="003D4089" w:rsidRPr="00233189" w:rsidRDefault="003D4089" w:rsidP="00832AEB">
            <w:pPr>
              <w:rPr>
                <w:color w:val="000000"/>
                <w:highlight w:val="lightGray"/>
              </w:rPr>
            </w:pPr>
            <w:r w:rsidRPr="00233189">
              <w:rPr>
                <w:color w:val="000000"/>
                <w:highlight w:val="lightGray"/>
              </w:rPr>
              <w:t>Change “conformance” to “accordance”</w:t>
            </w:r>
          </w:p>
        </w:tc>
        <w:tc>
          <w:tcPr>
            <w:tcW w:w="4320" w:type="dxa"/>
          </w:tcPr>
          <w:p w:rsidR="003D4089" w:rsidRPr="00233189" w:rsidRDefault="003D4089" w:rsidP="00F665A5">
            <w:pPr>
              <w:rPr>
                <w:highlight w:val="lightGray"/>
              </w:rPr>
            </w:pPr>
            <w:r w:rsidRPr="00233189">
              <w:rPr>
                <w:highlight w:val="lightGray"/>
              </w:rPr>
              <w:t>Correction</w:t>
            </w:r>
          </w:p>
        </w:tc>
        <w:tc>
          <w:tcPr>
            <w:tcW w:w="787" w:type="dxa"/>
          </w:tcPr>
          <w:p w:rsidR="003D4089" w:rsidRPr="006E233D" w:rsidRDefault="003D4089" w:rsidP="00F665A5">
            <w:r w:rsidRPr="00233189">
              <w:rPr>
                <w:highlight w:val="lightGray"/>
              </w:rPr>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0430</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832AEB">
            <w:pPr>
              <w:rPr>
                <w:color w:val="000000"/>
              </w:rPr>
            </w:pPr>
            <w:r w:rsidRPr="006E233D">
              <w:rPr>
                <w:color w:val="000000"/>
              </w:rPr>
              <w:t>Reference the D</w:t>
            </w:r>
            <w:r>
              <w:rPr>
                <w:color w:val="000000"/>
              </w:rPr>
              <w:t>EQ</w:t>
            </w:r>
            <w:r w:rsidRPr="006E233D">
              <w:rPr>
                <w:color w:val="000000"/>
              </w:rPr>
              <w:t>’s Source Sampling Manual rather than test methods on file with the Department</w:t>
            </w:r>
          </w:p>
        </w:tc>
        <w:tc>
          <w:tcPr>
            <w:tcW w:w="4320" w:type="dxa"/>
          </w:tcPr>
          <w:p w:rsidR="003D4089" w:rsidRPr="006E233D" w:rsidRDefault="003D4089" w:rsidP="00F665A5">
            <w:r w:rsidRPr="006E233D">
              <w:t>Add reference to Source Sampling Manual</w:t>
            </w:r>
          </w:p>
        </w:tc>
        <w:tc>
          <w:tcPr>
            <w:tcW w:w="787" w:type="dxa"/>
          </w:tcPr>
          <w:p w:rsidR="003D4089" w:rsidRPr="006E233D" w:rsidRDefault="003D4089" w:rsidP="00F665A5">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rsidRPr="006E233D">
              <w:t xml:space="preserve">0430(2) &amp; (3) </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F665A5">
            <w:pPr>
              <w:rPr>
                <w:color w:val="000000"/>
              </w:rPr>
            </w:pPr>
            <w:r w:rsidRPr="006E233D">
              <w:rPr>
                <w:color w:val="000000"/>
              </w:rPr>
              <w:t>Add source test requirement for wood waste boilers with total heat input less than 35 MMBtu/hr and wood particle dryers</w:t>
            </w:r>
          </w:p>
        </w:tc>
        <w:tc>
          <w:tcPr>
            <w:tcW w:w="4320" w:type="dxa"/>
          </w:tcPr>
          <w:p w:rsidR="003D4089" w:rsidRPr="006E233D" w:rsidRDefault="003D4089" w:rsidP="00F665A5">
            <w:r w:rsidRPr="006E233D">
              <w:t>This rule clarifies when source tests are required and what methods should be used</w:t>
            </w:r>
          </w:p>
        </w:tc>
        <w:tc>
          <w:tcPr>
            <w:tcW w:w="787" w:type="dxa"/>
          </w:tcPr>
          <w:p w:rsidR="003D4089" w:rsidRPr="006E233D" w:rsidRDefault="003D4089" w:rsidP="00F665A5">
            <w:r w:rsidRPr="006E233D">
              <w:t>done</w:t>
            </w:r>
          </w:p>
        </w:tc>
      </w:tr>
      <w:tr w:rsidR="003D4089" w:rsidRPr="006E233D" w:rsidTr="001165F3">
        <w:tc>
          <w:tcPr>
            <w:tcW w:w="918" w:type="dxa"/>
          </w:tcPr>
          <w:p w:rsidR="003D4089" w:rsidRPr="006E233D" w:rsidRDefault="003D4089" w:rsidP="00A65851">
            <w:r w:rsidRPr="006E233D">
              <w:t>240</w:t>
            </w:r>
          </w:p>
        </w:tc>
        <w:tc>
          <w:tcPr>
            <w:tcW w:w="1350" w:type="dxa"/>
          </w:tcPr>
          <w:p w:rsidR="003D4089" w:rsidRPr="006E233D" w:rsidRDefault="003D4089" w:rsidP="00A65851">
            <w:r w:rsidRPr="006E233D">
              <w:t>0510(1)</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1165F3">
            <w:r w:rsidRPr="006E233D">
              <w:t>Add “as a six minute average”</w:t>
            </w:r>
          </w:p>
        </w:tc>
        <w:tc>
          <w:tcPr>
            <w:tcW w:w="4320" w:type="dxa"/>
          </w:tcPr>
          <w:p w:rsidR="003D4089" w:rsidRPr="006E233D" w:rsidRDefault="003D4089" w:rsidP="001165F3">
            <w:r w:rsidRPr="006E233D">
              <w:t>DEQ is changing all opacity limits to 6 minute averages.  See reason above for changing opacity to 6-minute average</w:t>
            </w:r>
          </w:p>
        </w:tc>
        <w:tc>
          <w:tcPr>
            <w:tcW w:w="787" w:type="dxa"/>
          </w:tcPr>
          <w:p w:rsidR="003D4089" w:rsidRPr="006E233D" w:rsidRDefault="003D4089" w:rsidP="001165F3">
            <w:r w:rsidRPr="006E233D">
              <w:t>done</w:t>
            </w:r>
          </w:p>
        </w:tc>
      </w:tr>
      <w:tr w:rsidR="003D4089" w:rsidRPr="006E233D" w:rsidTr="001165F3">
        <w:tc>
          <w:tcPr>
            <w:tcW w:w="918" w:type="dxa"/>
          </w:tcPr>
          <w:p w:rsidR="003D4089" w:rsidRPr="006E233D" w:rsidRDefault="003D4089" w:rsidP="00A65851">
            <w:r w:rsidRPr="006E233D">
              <w:t>240</w:t>
            </w:r>
          </w:p>
        </w:tc>
        <w:tc>
          <w:tcPr>
            <w:tcW w:w="1350" w:type="dxa"/>
          </w:tcPr>
          <w:p w:rsidR="003D4089" w:rsidRPr="006E233D" w:rsidRDefault="003D4089" w:rsidP="00A65851">
            <w:r w:rsidRPr="006E233D">
              <w:t>0510(2)(b)</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2701B1">
            <w:r w:rsidRPr="006E233D">
              <w:t>Delete “(b) This rule does not apply where the presence of uncombined water is the only reason for failure of any source to meet the requirements of this rule.”</w:t>
            </w:r>
          </w:p>
        </w:tc>
        <w:tc>
          <w:tcPr>
            <w:tcW w:w="4320" w:type="dxa"/>
          </w:tcPr>
          <w:p w:rsidR="003D4089" w:rsidRPr="006E233D" w:rsidRDefault="003D4089" w:rsidP="001165F3">
            <w:r w:rsidRPr="006E233D">
              <w:t>Not necessary with addition of “Compliance Testing Requirements” in OAR 340-240-0050</w:t>
            </w:r>
          </w:p>
        </w:tc>
        <w:tc>
          <w:tcPr>
            <w:tcW w:w="787" w:type="dxa"/>
          </w:tcPr>
          <w:p w:rsidR="003D4089" w:rsidRPr="006E233D" w:rsidRDefault="003D4089" w:rsidP="001165F3">
            <w:r w:rsidRPr="006E233D">
              <w:t>done</w:t>
            </w:r>
          </w:p>
        </w:tc>
      </w:tr>
      <w:tr w:rsidR="003D4089" w:rsidRPr="006E233D" w:rsidTr="001165F3">
        <w:tc>
          <w:tcPr>
            <w:tcW w:w="918" w:type="dxa"/>
          </w:tcPr>
          <w:p w:rsidR="003D4089" w:rsidRPr="006E233D" w:rsidRDefault="003D4089" w:rsidP="00A65851">
            <w:r w:rsidRPr="006E233D">
              <w:t>240</w:t>
            </w:r>
          </w:p>
        </w:tc>
        <w:tc>
          <w:tcPr>
            <w:tcW w:w="1350" w:type="dxa"/>
          </w:tcPr>
          <w:p w:rsidR="003D4089" w:rsidRPr="006E233D" w:rsidRDefault="003D4089" w:rsidP="00A65851">
            <w:r w:rsidRPr="006E233D">
              <w:t>0510(2)(c)</w:t>
            </w:r>
          </w:p>
        </w:tc>
        <w:tc>
          <w:tcPr>
            <w:tcW w:w="990" w:type="dxa"/>
          </w:tcPr>
          <w:p w:rsidR="003D4089" w:rsidRPr="006E233D" w:rsidRDefault="003D4089" w:rsidP="00A65851">
            <w:r w:rsidRPr="006E233D">
              <w:t>240</w:t>
            </w:r>
          </w:p>
        </w:tc>
        <w:tc>
          <w:tcPr>
            <w:tcW w:w="1350" w:type="dxa"/>
          </w:tcPr>
          <w:p w:rsidR="003D4089" w:rsidRPr="006E233D" w:rsidRDefault="003D4089" w:rsidP="00A65851">
            <w:r w:rsidRPr="006E233D">
              <w:t>0510(2)(b)</w:t>
            </w:r>
          </w:p>
        </w:tc>
        <w:tc>
          <w:tcPr>
            <w:tcW w:w="4860" w:type="dxa"/>
          </w:tcPr>
          <w:p w:rsidR="003D4089" w:rsidRPr="006E233D" w:rsidRDefault="003D4089" w:rsidP="001165F3">
            <w:r w:rsidRPr="006E233D">
              <w:t>Add “as a six minute average”</w:t>
            </w:r>
          </w:p>
        </w:tc>
        <w:tc>
          <w:tcPr>
            <w:tcW w:w="4320" w:type="dxa"/>
          </w:tcPr>
          <w:p w:rsidR="003D4089" w:rsidRPr="006E233D" w:rsidRDefault="003D4089" w:rsidP="001165F3">
            <w:r w:rsidRPr="006E233D">
              <w:t>DEQ is changing all opacity limits to 6 minute averages.  See reason above for changing opacity to 6-minute average</w:t>
            </w:r>
          </w:p>
        </w:tc>
        <w:tc>
          <w:tcPr>
            <w:tcW w:w="787" w:type="dxa"/>
          </w:tcPr>
          <w:p w:rsidR="003D4089" w:rsidRPr="006E233D" w:rsidRDefault="003D4089" w:rsidP="001165F3">
            <w:r w:rsidRPr="006E233D">
              <w:t>done</w:t>
            </w:r>
          </w:p>
        </w:tc>
      </w:tr>
      <w:tr w:rsidR="003D4089" w:rsidRPr="006E233D" w:rsidTr="001165F3">
        <w:tc>
          <w:tcPr>
            <w:tcW w:w="918" w:type="dxa"/>
          </w:tcPr>
          <w:p w:rsidR="003D4089" w:rsidRPr="006E233D" w:rsidRDefault="003D4089" w:rsidP="00A65851">
            <w:r w:rsidRPr="006E233D">
              <w:t>240</w:t>
            </w:r>
          </w:p>
        </w:tc>
        <w:tc>
          <w:tcPr>
            <w:tcW w:w="1350" w:type="dxa"/>
          </w:tcPr>
          <w:p w:rsidR="003D4089" w:rsidRPr="006E233D" w:rsidRDefault="003D4089" w:rsidP="00A65851">
            <w:r w:rsidRPr="006E233D">
              <w:t>0510(3)</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1165F3">
            <w:r w:rsidRPr="006E233D">
              <w:t>Delete “Opacity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3D4089" w:rsidRPr="006E233D" w:rsidRDefault="003D4089" w:rsidP="001165F3">
            <w:r w:rsidRPr="006E233D">
              <w:t>Not necessary with addition of “Compliance Testing Requirements” in OAR 340-240-0050</w:t>
            </w:r>
          </w:p>
        </w:tc>
        <w:tc>
          <w:tcPr>
            <w:tcW w:w="787" w:type="dxa"/>
          </w:tcPr>
          <w:p w:rsidR="003D4089" w:rsidRPr="006E233D" w:rsidRDefault="003D4089" w:rsidP="001165F3">
            <w:r w:rsidRPr="006E233D">
              <w:t>done</w:t>
            </w:r>
          </w:p>
        </w:tc>
      </w:tr>
      <w:tr w:rsidR="003D4089" w:rsidRPr="006E233D" w:rsidTr="001165F3">
        <w:tc>
          <w:tcPr>
            <w:tcW w:w="918" w:type="dxa"/>
          </w:tcPr>
          <w:p w:rsidR="003D4089" w:rsidRPr="006E233D" w:rsidRDefault="003D4089" w:rsidP="00A65851">
            <w:r w:rsidRPr="006E233D">
              <w:t>240</w:t>
            </w:r>
          </w:p>
        </w:tc>
        <w:tc>
          <w:tcPr>
            <w:tcW w:w="1350" w:type="dxa"/>
          </w:tcPr>
          <w:p w:rsidR="003D4089" w:rsidRPr="006E233D" w:rsidRDefault="003D4089" w:rsidP="00A65851">
            <w:r w:rsidRPr="006E233D">
              <w:t>0550</w:t>
            </w:r>
            <w:r>
              <w:t>(1)</w:t>
            </w:r>
            <w:r w:rsidRPr="006E233D">
              <w:t xml:space="preserve"> </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1165F3">
            <w:pPr>
              <w:rPr>
                <w:color w:val="000000"/>
              </w:rPr>
            </w:pPr>
            <w:r w:rsidRPr="006E233D">
              <w:rPr>
                <w:color w:val="000000"/>
              </w:rPr>
              <w:t>Change “224-0050 or 340-224-0060” to “division 224” and “340-225-0090(2)” to “340-224-0050 or OAR 340-224-0250”</w:t>
            </w:r>
          </w:p>
        </w:tc>
        <w:tc>
          <w:tcPr>
            <w:tcW w:w="4320" w:type="dxa"/>
          </w:tcPr>
          <w:p w:rsidR="003D4089" w:rsidRPr="006E233D" w:rsidRDefault="003D4089" w:rsidP="001165F3">
            <w:r w:rsidRPr="006E233D">
              <w:t>Division 224 for New Source Review has been changed</w:t>
            </w:r>
          </w:p>
        </w:tc>
        <w:tc>
          <w:tcPr>
            <w:tcW w:w="787" w:type="dxa"/>
          </w:tcPr>
          <w:p w:rsidR="003D4089" w:rsidRPr="006E233D" w:rsidRDefault="003D4089" w:rsidP="001165F3">
            <w:r w:rsidRPr="006E233D">
              <w:t>done</w:t>
            </w:r>
          </w:p>
        </w:tc>
      </w:tr>
      <w:tr w:rsidR="003D4089" w:rsidRPr="006E233D" w:rsidTr="00DF24F9">
        <w:tc>
          <w:tcPr>
            <w:tcW w:w="918" w:type="dxa"/>
          </w:tcPr>
          <w:p w:rsidR="003D4089" w:rsidRPr="006E233D" w:rsidRDefault="003D4089" w:rsidP="00DF24F9">
            <w:r w:rsidRPr="006E233D">
              <w:t>240</w:t>
            </w:r>
          </w:p>
        </w:tc>
        <w:tc>
          <w:tcPr>
            <w:tcW w:w="1350" w:type="dxa"/>
          </w:tcPr>
          <w:p w:rsidR="003D4089" w:rsidRPr="006E233D" w:rsidRDefault="003D4089" w:rsidP="00DF24F9">
            <w:r>
              <w:t>0550(1</w:t>
            </w:r>
            <w:r w:rsidRPr="006E233D">
              <w:t>)</w:t>
            </w:r>
          </w:p>
        </w:tc>
        <w:tc>
          <w:tcPr>
            <w:tcW w:w="990" w:type="dxa"/>
          </w:tcPr>
          <w:p w:rsidR="003D4089" w:rsidRPr="006E233D" w:rsidRDefault="003D4089" w:rsidP="00DF24F9">
            <w:r w:rsidRPr="006E233D">
              <w:t>NA</w:t>
            </w:r>
          </w:p>
        </w:tc>
        <w:tc>
          <w:tcPr>
            <w:tcW w:w="1350" w:type="dxa"/>
          </w:tcPr>
          <w:p w:rsidR="003D4089" w:rsidRPr="006E233D" w:rsidRDefault="003D4089" w:rsidP="00DF24F9">
            <w:r w:rsidRPr="006E233D">
              <w:t>NA</w:t>
            </w:r>
          </w:p>
        </w:tc>
        <w:tc>
          <w:tcPr>
            <w:tcW w:w="4860" w:type="dxa"/>
          </w:tcPr>
          <w:p w:rsidR="003D4089" w:rsidRPr="006E233D" w:rsidRDefault="003D4089" w:rsidP="00DF24F9">
            <w:pPr>
              <w:rPr>
                <w:color w:val="000000"/>
              </w:rPr>
            </w:pPr>
            <w:r w:rsidRPr="006E233D">
              <w:rPr>
                <w:color w:val="000000"/>
              </w:rPr>
              <w:t>Change  “340-224-0050 or 340-224-0060” to “division 224”</w:t>
            </w:r>
          </w:p>
        </w:tc>
        <w:tc>
          <w:tcPr>
            <w:tcW w:w="4320" w:type="dxa"/>
          </w:tcPr>
          <w:p w:rsidR="003D4089" w:rsidRPr="006E233D" w:rsidRDefault="003D4089" w:rsidP="00DF24F9">
            <w:r w:rsidRPr="006E233D">
              <w:t>Division 224 for New Source Review has been changed</w:t>
            </w:r>
          </w:p>
        </w:tc>
        <w:tc>
          <w:tcPr>
            <w:tcW w:w="787" w:type="dxa"/>
          </w:tcPr>
          <w:p w:rsidR="003D4089" w:rsidRPr="006E233D" w:rsidRDefault="003D4089" w:rsidP="00DF24F9">
            <w:r w:rsidRPr="006E233D">
              <w:t>done</w:t>
            </w:r>
          </w:p>
        </w:tc>
      </w:tr>
      <w:tr w:rsidR="003D4089" w:rsidRPr="006E233D" w:rsidTr="00D66578">
        <w:tc>
          <w:tcPr>
            <w:tcW w:w="918" w:type="dxa"/>
          </w:tcPr>
          <w:p w:rsidR="003D4089" w:rsidRPr="006E233D" w:rsidRDefault="003D4089" w:rsidP="00A65851">
            <w:r w:rsidRPr="006E233D">
              <w:t>240</w:t>
            </w:r>
          </w:p>
        </w:tc>
        <w:tc>
          <w:tcPr>
            <w:tcW w:w="1350" w:type="dxa"/>
          </w:tcPr>
          <w:p w:rsidR="003D4089" w:rsidRPr="006E233D" w:rsidRDefault="003D4089" w:rsidP="00A65851">
            <w:r>
              <w:t>0550(2</w:t>
            </w:r>
            <w:r w:rsidRPr="006E233D">
              <w:t>)</w:t>
            </w:r>
          </w:p>
        </w:tc>
        <w:tc>
          <w:tcPr>
            <w:tcW w:w="990"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4860" w:type="dxa"/>
          </w:tcPr>
          <w:p w:rsidR="003D4089" w:rsidRPr="006E233D" w:rsidRDefault="003D4089" w:rsidP="00C44638">
            <w:pPr>
              <w:rPr>
                <w:color w:val="000000"/>
              </w:rPr>
            </w:pPr>
            <w:r w:rsidRPr="006E233D">
              <w:rPr>
                <w:color w:val="000000"/>
              </w:rPr>
              <w:t>Change  “340-225-0090(2)(a)(E)” to “</w:t>
            </w:r>
            <w:r>
              <w:rPr>
                <w:color w:val="000000"/>
              </w:rPr>
              <w:t>340-224-0540</w:t>
            </w:r>
            <w:r w:rsidRPr="006E233D">
              <w:rPr>
                <w:color w:val="000000"/>
              </w:rPr>
              <w:t>(4)</w:t>
            </w:r>
          </w:p>
        </w:tc>
        <w:tc>
          <w:tcPr>
            <w:tcW w:w="4320" w:type="dxa"/>
          </w:tcPr>
          <w:p w:rsidR="003D4089" w:rsidRPr="006E233D" w:rsidRDefault="003D4089" w:rsidP="00B76F91">
            <w:r w:rsidRPr="006E233D">
              <w:t>Division 224 for New Source Review has been changed</w:t>
            </w:r>
          </w:p>
        </w:tc>
        <w:tc>
          <w:tcPr>
            <w:tcW w:w="787" w:type="dxa"/>
          </w:tcPr>
          <w:p w:rsidR="003D4089" w:rsidRPr="006E233D" w:rsidRDefault="003D4089" w:rsidP="00F665A5">
            <w:r w:rsidRPr="006E233D">
              <w:t>done</w:t>
            </w:r>
          </w:p>
        </w:tc>
      </w:tr>
      <w:tr w:rsidR="003D4089" w:rsidRPr="006E233D" w:rsidTr="00DF24F9">
        <w:tc>
          <w:tcPr>
            <w:tcW w:w="918" w:type="dxa"/>
          </w:tcPr>
          <w:p w:rsidR="003D4089" w:rsidRPr="00233189" w:rsidRDefault="003D4089" w:rsidP="00DF24F9">
            <w:pPr>
              <w:rPr>
                <w:highlight w:val="lightGray"/>
              </w:rPr>
            </w:pPr>
            <w:r w:rsidRPr="00233189">
              <w:rPr>
                <w:highlight w:val="lightGray"/>
              </w:rPr>
              <w:t>240</w:t>
            </w:r>
          </w:p>
        </w:tc>
        <w:tc>
          <w:tcPr>
            <w:tcW w:w="1350" w:type="dxa"/>
          </w:tcPr>
          <w:p w:rsidR="003D4089" w:rsidRPr="00233189" w:rsidRDefault="003D4089" w:rsidP="00DF24F9">
            <w:pPr>
              <w:rPr>
                <w:highlight w:val="lightGray"/>
              </w:rPr>
            </w:pPr>
            <w:r w:rsidRPr="00233189">
              <w:rPr>
                <w:highlight w:val="lightGray"/>
              </w:rPr>
              <w:t>0560(4)</w:t>
            </w:r>
          </w:p>
        </w:tc>
        <w:tc>
          <w:tcPr>
            <w:tcW w:w="990" w:type="dxa"/>
          </w:tcPr>
          <w:p w:rsidR="003D4089" w:rsidRPr="00233189" w:rsidRDefault="003D4089" w:rsidP="00DF24F9">
            <w:pPr>
              <w:rPr>
                <w:highlight w:val="lightGray"/>
              </w:rPr>
            </w:pPr>
            <w:r w:rsidRPr="00233189">
              <w:rPr>
                <w:highlight w:val="lightGray"/>
              </w:rPr>
              <w:t>NA</w:t>
            </w:r>
          </w:p>
        </w:tc>
        <w:tc>
          <w:tcPr>
            <w:tcW w:w="1350" w:type="dxa"/>
          </w:tcPr>
          <w:p w:rsidR="003D4089" w:rsidRPr="00233189" w:rsidRDefault="003D4089" w:rsidP="00DF24F9">
            <w:pPr>
              <w:rPr>
                <w:highlight w:val="lightGray"/>
              </w:rPr>
            </w:pPr>
            <w:r w:rsidRPr="00233189">
              <w:rPr>
                <w:highlight w:val="lightGray"/>
              </w:rPr>
              <w:t>NA</w:t>
            </w:r>
          </w:p>
        </w:tc>
        <w:tc>
          <w:tcPr>
            <w:tcW w:w="4860" w:type="dxa"/>
          </w:tcPr>
          <w:p w:rsidR="003D4089" w:rsidRPr="00233189" w:rsidRDefault="003D4089" w:rsidP="00DF24F9">
            <w:pPr>
              <w:rPr>
                <w:color w:val="000000"/>
                <w:highlight w:val="lightGray"/>
              </w:rPr>
            </w:pPr>
            <w:r w:rsidRPr="00233189">
              <w:rPr>
                <w:color w:val="000000"/>
                <w:highlight w:val="lightGray"/>
              </w:rPr>
              <w:t xml:space="preserve">Change  “340-224-0050 or 340-224-0060” to “division </w:t>
            </w:r>
            <w:r w:rsidRPr="00233189">
              <w:rPr>
                <w:color w:val="000000"/>
                <w:highlight w:val="lightGray"/>
              </w:rPr>
              <w:lastRenderedPageBreak/>
              <w:t>224”</w:t>
            </w:r>
          </w:p>
        </w:tc>
        <w:tc>
          <w:tcPr>
            <w:tcW w:w="4320" w:type="dxa"/>
          </w:tcPr>
          <w:p w:rsidR="003D4089" w:rsidRPr="00233189" w:rsidRDefault="003D4089" w:rsidP="00DF24F9">
            <w:pPr>
              <w:rPr>
                <w:highlight w:val="lightGray"/>
              </w:rPr>
            </w:pPr>
            <w:r w:rsidRPr="00233189">
              <w:rPr>
                <w:highlight w:val="lightGray"/>
              </w:rPr>
              <w:lastRenderedPageBreak/>
              <w:t xml:space="preserve">Division 224 for New Source Review has been </w:t>
            </w:r>
            <w:r w:rsidRPr="00233189">
              <w:rPr>
                <w:highlight w:val="lightGray"/>
              </w:rPr>
              <w:lastRenderedPageBreak/>
              <w:t>changed</w:t>
            </w:r>
          </w:p>
        </w:tc>
        <w:tc>
          <w:tcPr>
            <w:tcW w:w="787" w:type="dxa"/>
          </w:tcPr>
          <w:p w:rsidR="003D4089" w:rsidRPr="006E233D" w:rsidRDefault="003D4089" w:rsidP="00DF24F9">
            <w:r w:rsidRPr="00233189">
              <w:rPr>
                <w:highlight w:val="lightGray"/>
              </w:rPr>
              <w:lastRenderedPageBreak/>
              <w:t>done</w:t>
            </w:r>
          </w:p>
        </w:tc>
      </w:tr>
      <w:tr w:rsidR="003D4089" w:rsidRPr="006E233D" w:rsidTr="00D66578">
        <w:tc>
          <w:tcPr>
            <w:tcW w:w="918" w:type="dxa"/>
            <w:tcBorders>
              <w:bottom w:val="double" w:sz="6" w:space="0" w:color="auto"/>
            </w:tcBorders>
            <w:shd w:val="clear" w:color="auto" w:fill="B2A1C7" w:themeFill="accent4" w:themeFillTint="99"/>
          </w:tcPr>
          <w:p w:rsidR="003D4089" w:rsidRPr="006E233D" w:rsidRDefault="003D4089" w:rsidP="00A65851">
            <w:r w:rsidRPr="006E233D">
              <w:lastRenderedPageBreak/>
              <w:t>242</w:t>
            </w:r>
          </w:p>
        </w:tc>
        <w:tc>
          <w:tcPr>
            <w:tcW w:w="1350" w:type="dxa"/>
            <w:tcBorders>
              <w:bottom w:val="double" w:sz="6" w:space="0" w:color="auto"/>
            </w:tcBorders>
            <w:shd w:val="clear" w:color="auto" w:fill="B2A1C7" w:themeFill="accent4" w:themeFillTint="99"/>
          </w:tcPr>
          <w:p w:rsidR="003D4089" w:rsidRPr="006E233D" w:rsidRDefault="003D4089" w:rsidP="00A65851"/>
        </w:tc>
        <w:tc>
          <w:tcPr>
            <w:tcW w:w="990" w:type="dxa"/>
            <w:tcBorders>
              <w:bottom w:val="double" w:sz="6" w:space="0" w:color="auto"/>
            </w:tcBorders>
            <w:shd w:val="clear" w:color="auto" w:fill="B2A1C7" w:themeFill="accent4" w:themeFillTint="99"/>
          </w:tcPr>
          <w:p w:rsidR="003D4089" w:rsidRPr="006E233D" w:rsidRDefault="003D4089" w:rsidP="00A65851">
            <w:pPr>
              <w:rPr>
                <w:bCs/>
              </w:rPr>
            </w:pPr>
          </w:p>
        </w:tc>
        <w:tc>
          <w:tcPr>
            <w:tcW w:w="1350" w:type="dxa"/>
            <w:tcBorders>
              <w:bottom w:val="double" w:sz="6" w:space="0" w:color="auto"/>
            </w:tcBorders>
            <w:shd w:val="clear" w:color="auto" w:fill="B2A1C7" w:themeFill="accent4" w:themeFillTint="99"/>
          </w:tcPr>
          <w:p w:rsidR="003D4089" w:rsidRPr="006E233D" w:rsidRDefault="003D4089" w:rsidP="00A65851">
            <w:pPr>
              <w:rPr>
                <w:bCs/>
              </w:rPr>
            </w:pPr>
          </w:p>
        </w:tc>
        <w:tc>
          <w:tcPr>
            <w:tcW w:w="4860" w:type="dxa"/>
            <w:tcBorders>
              <w:bottom w:val="double" w:sz="6" w:space="0" w:color="auto"/>
            </w:tcBorders>
            <w:shd w:val="clear" w:color="auto" w:fill="B2A1C7" w:themeFill="accent4" w:themeFillTint="99"/>
          </w:tcPr>
          <w:p w:rsidR="003D4089" w:rsidRPr="006E233D" w:rsidRDefault="003D4089" w:rsidP="00F665A5">
            <w:r w:rsidRPr="006E233D">
              <w:t>Rules Applicable to the Portland Area</w:t>
            </w:r>
          </w:p>
        </w:tc>
        <w:tc>
          <w:tcPr>
            <w:tcW w:w="4320" w:type="dxa"/>
            <w:tcBorders>
              <w:bottom w:val="double" w:sz="6" w:space="0" w:color="auto"/>
            </w:tcBorders>
            <w:shd w:val="clear" w:color="auto" w:fill="B2A1C7" w:themeFill="accent4" w:themeFillTint="99"/>
          </w:tcPr>
          <w:p w:rsidR="003D4089" w:rsidRPr="006E233D" w:rsidRDefault="003D4089" w:rsidP="00F665A5"/>
        </w:tc>
        <w:tc>
          <w:tcPr>
            <w:tcW w:w="787" w:type="dxa"/>
            <w:tcBorders>
              <w:bottom w:val="double" w:sz="6" w:space="0" w:color="auto"/>
            </w:tcBorders>
            <w:shd w:val="clear" w:color="auto" w:fill="B2A1C7" w:themeFill="accent4" w:themeFillTint="99"/>
          </w:tcPr>
          <w:p w:rsidR="003D4089" w:rsidRPr="006E233D" w:rsidRDefault="003D4089" w:rsidP="00F665A5"/>
        </w:tc>
      </w:tr>
      <w:tr w:rsidR="003D4089" w:rsidRPr="00233189" w:rsidTr="00F77DF6">
        <w:tc>
          <w:tcPr>
            <w:tcW w:w="918" w:type="dxa"/>
          </w:tcPr>
          <w:p w:rsidR="003D4089" w:rsidRPr="00233189" w:rsidRDefault="003D4089" w:rsidP="00F77DF6">
            <w:pPr>
              <w:rPr>
                <w:highlight w:val="lightGray"/>
              </w:rPr>
            </w:pPr>
            <w:r w:rsidRPr="00233189">
              <w:rPr>
                <w:highlight w:val="lightGray"/>
              </w:rPr>
              <w:t>242</w:t>
            </w:r>
          </w:p>
        </w:tc>
        <w:tc>
          <w:tcPr>
            <w:tcW w:w="1350" w:type="dxa"/>
          </w:tcPr>
          <w:p w:rsidR="003D4089" w:rsidRPr="00233189" w:rsidRDefault="003D4089" w:rsidP="00F77DF6">
            <w:pPr>
              <w:rPr>
                <w:highlight w:val="lightGray"/>
              </w:rPr>
            </w:pPr>
            <w:r w:rsidRPr="00233189">
              <w:rPr>
                <w:highlight w:val="lightGray"/>
              </w:rPr>
              <w:t>0610(1)</w:t>
            </w:r>
          </w:p>
        </w:tc>
        <w:tc>
          <w:tcPr>
            <w:tcW w:w="990" w:type="dxa"/>
          </w:tcPr>
          <w:p w:rsidR="003D4089" w:rsidRPr="00233189" w:rsidRDefault="003D4089" w:rsidP="00F77DF6">
            <w:pPr>
              <w:rPr>
                <w:highlight w:val="lightGray"/>
              </w:rPr>
            </w:pPr>
            <w:r w:rsidRPr="00233189">
              <w:rPr>
                <w:highlight w:val="lightGray"/>
              </w:rPr>
              <w:t>200</w:t>
            </w:r>
          </w:p>
        </w:tc>
        <w:tc>
          <w:tcPr>
            <w:tcW w:w="1350" w:type="dxa"/>
          </w:tcPr>
          <w:p w:rsidR="003D4089" w:rsidRPr="00233189" w:rsidRDefault="003D4089" w:rsidP="00F77DF6">
            <w:pPr>
              <w:rPr>
                <w:highlight w:val="lightGray"/>
              </w:rPr>
            </w:pPr>
            <w:r w:rsidRPr="00233189">
              <w:rPr>
                <w:highlight w:val="lightGray"/>
              </w:rPr>
              <w:t>0020(38)</w:t>
            </w:r>
          </w:p>
        </w:tc>
        <w:tc>
          <w:tcPr>
            <w:tcW w:w="4860" w:type="dxa"/>
          </w:tcPr>
          <w:p w:rsidR="003D4089" w:rsidRPr="00233189" w:rsidRDefault="003D4089" w:rsidP="00F77DF6">
            <w:pPr>
              <w:rPr>
                <w:highlight w:val="lightGray"/>
              </w:rPr>
            </w:pPr>
            <w:r w:rsidRPr="00233189">
              <w:rPr>
                <w:highlight w:val="lightGray"/>
              </w:rPr>
              <w:t xml:space="preserve">Delete definition of “Department” </w:t>
            </w:r>
          </w:p>
        </w:tc>
        <w:tc>
          <w:tcPr>
            <w:tcW w:w="4320" w:type="dxa"/>
          </w:tcPr>
          <w:p w:rsidR="003D4089" w:rsidRPr="00233189" w:rsidRDefault="003D4089" w:rsidP="00F77DF6">
            <w:pPr>
              <w:rPr>
                <w:highlight w:val="lightGray"/>
              </w:rPr>
            </w:pPr>
            <w:r w:rsidRPr="00233189">
              <w:rPr>
                <w:highlight w:val="lightGray"/>
              </w:rPr>
              <w:t>The definition in division 200 is the same</w:t>
            </w:r>
          </w:p>
        </w:tc>
        <w:tc>
          <w:tcPr>
            <w:tcW w:w="787" w:type="dxa"/>
          </w:tcPr>
          <w:p w:rsidR="003D4089" w:rsidRPr="00233189" w:rsidRDefault="003D4089" w:rsidP="00F77DF6">
            <w:pPr>
              <w:rPr>
                <w:highlight w:val="lightGray"/>
              </w:rPr>
            </w:pPr>
            <w:r w:rsidRPr="00233189">
              <w:rPr>
                <w:highlight w:val="lightGray"/>
              </w:rPr>
              <w:t>done</w:t>
            </w:r>
          </w:p>
        </w:tc>
      </w:tr>
      <w:tr w:rsidR="003D4089" w:rsidRPr="00233189" w:rsidTr="00F77DF6">
        <w:tc>
          <w:tcPr>
            <w:tcW w:w="918" w:type="dxa"/>
          </w:tcPr>
          <w:p w:rsidR="003D4089" w:rsidRPr="00233189" w:rsidRDefault="003D4089" w:rsidP="00F77DF6">
            <w:pPr>
              <w:rPr>
                <w:highlight w:val="lightGray"/>
              </w:rPr>
            </w:pPr>
            <w:r w:rsidRPr="00233189">
              <w:rPr>
                <w:highlight w:val="lightGray"/>
              </w:rPr>
              <w:t>242</w:t>
            </w:r>
          </w:p>
        </w:tc>
        <w:tc>
          <w:tcPr>
            <w:tcW w:w="1350" w:type="dxa"/>
          </w:tcPr>
          <w:p w:rsidR="003D4089" w:rsidRPr="00233189" w:rsidRDefault="003D4089" w:rsidP="00F77DF6">
            <w:pPr>
              <w:rPr>
                <w:highlight w:val="lightGray"/>
              </w:rPr>
            </w:pPr>
            <w:r w:rsidRPr="00233189">
              <w:rPr>
                <w:highlight w:val="lightGray"/>
              </w:rPr>
              <w:t>0610(9)</w:t>
            </w:r>
          </w:p>
        </w:tc>
        <w:tc>
          <w:tcPr>
            <w:tcW w:w="990" w:type="dxa"/>
          </w:tcPr>
          <w:p w:rsidR="003D4089" w:rsidRPr="00233189" w:rsidRDefault="003D4089" w:rsidP="00F77DF6">
            <w:pPr>
              <w:rPr>
                <w:highlight w:val="lightGray"/>
              </w:rPr>
            </w:pPr>
            <w:r w:rsidRPr="00233189">
              <w:rPr>
                <w:highlight w:val="lightGray"/>
              </w:rPr>
              <w:t>200</w:t>
            </w:r>
          </w:p>
        </w:tc>
        <w:tc>
          <w:tcPr>
            <w:tcW w:w="1350" w:type="dxa"/>
          </w:tcPr>
          <w:p w:rsidR="003D4089" w:rsidRPr="00233189" w:rsidRDefault="003D4089" w:rsidP="00F77DF6">
            <w:pPr>
              <w:rPr>
                <w:highlight w:val="lightGray"/>
              </w:rPr>
            </w:pPr>
            <w:r w:rsidRPr="00233189">
              <w:rPr>
                <w:highlight w:val="lightGray"/>
              </w:rPr>
              <w:t>0020(112)</w:t>
            </w:r>
          </w:p>
        </w:tc>
        <w:tc>
          <w:tcPr>
            <w:tcW w:w="4860" w:type="dxa"/>
          </w:tcPr>
          <w:p w:rsidR="003D4089" w:rsidRPr="00233189" w:rsidRDefault="003D4089" w:rsidP="00F77DF6">
            <w:pPr>
              <w:rPr>
                <w:highlight w:val="lightGray"/>
              </w:rPr>
            </w:pPr>
            <w:r w:rsidRPr="00233189">
              <w:rPr>
                <w:highlight w:val="lightGray"/>
              </w:rPr>
              <w:t>Move definition of “person” to division 200</w:t>
            </w:r>
          </w:p>
        </w:tc>
        <w:tc>
          <w:tcPr>
            <w:tcW w:w="4320" w:type="dxa"/>
          </w:tcPr>
          <w:p w:rsidR="003D4089" w:rsidRPr="00233189" w:rsidRDefault="003D4089" w:rsidP="00F77DF6">
            <w:pPr>
              <w:rPr>
                <w:highlight w:val="lightGray"/>
              </w:rPr>
            </w:pPr>
            <w:r w:rsidRPr="00233189">
              <w:rPr>
                <w:highlight w:val="lightGray"/>
              </w:rPr>
              <w:t>See discussion above in division 200. Definition different from division 200.  Delete and use division 200 definition</w:t>
            </w:r>
          </w:p>
        </w:tc>
        <w:tc>
          <w:tcPr>
            <w:tcW w:w="787" w:type="dxa"/>
          </w:tcPr>
          <w:p w:rsidR="003D4089" w:rsidRPr="00233189" w:rsidRDefault="003D4089" w:rsidP="00F77DF6">
            <w:pPr>
              <w:rPr>
                <w:highlight w:val="lightGray"/>
              </w:rPr>
            </w:pPr>
            <w:r w:rsidRPr="00233189">
              <w:rPr>
                <w:highlight w:val="lightGray"/>
              </w:rPr>
              <w:t>done</w:t>
            </w:r>
          </w:p>
        </w:tc>
      </w:tr>
      <w:tr w:rsidR="003D4089" w:rsidRPr="00233189" w:rsidTr="00F77DF6">
        <w:tc>
          <w:tcPr>
            <w:tcW w:w="918" w:type="dxa"/>
          </w:tcPr>
          <w:p w:rsidR="003D4089" w:rsidRPr="00233189" w:rsidRDefault="003D4089" w:rsidP="00F77DF6">
            <w:pPr>
              <w:rPr>
                <w:highlight w:val="lightGray"/>
              </w:rPr>
            </w:pPr>
            <w:r w:rsidRPr="00233189">
              <w:rPr>
                <w:highlight w:val="lightGray"/>
              </w:rPr>
              <w:t>242</w:t>
            </w:r>
          </w:p>
        </w:tc>
        <w:tc>
          <w:tcPr>
            <w:tcW w:w="1350" w:type="dxa"/>
          </w:tcPr>
          <w:p w:rsidR="003D4089" w:rsidRPr="00233189" w:rsidRDefault="003D4089" w:rsidP="00F77DF6">
            <w:pPr>
              <w:rPr>
                <w:highlight w:val="lightGray"/>
              </w:rPr>
            </w:pPr>
            <w:r w:rsidRPr="00233189">
              <w:rPr>
                <w:highlight w:val="lightGray"/>
              </w:rPr>
              <w:t>0610(10)</w:t>
            </w:r>
          </w:p>
        </w:tc>
        <w:tc>
          <w:tcPr>
            <w:tcW w:w="990" w:type="dxa"/>
          </w:tcPr>
          <w:p w:rsidR="003D4089" w:rsidRPr="00233189" w:rsidRDefault="003D4089" w:rsidP="00F77DF6">
            <w:pPr>
              <w:rPr>
                <w:highlight w:val="lightGray"/>
              </w:rPr>
            </w:pPr>
            <w:r w:rsidRPr="00233189">
              <w:rPr>
                <w:highlight w:val="lightGray"/>
              </w:rPr>
              <w:t>204</w:t>
            </w:r>
          </w:p>
        </w:tc>
        <w:tc>
          <w:tcPr>
            <w:tcW w:w="1350" w:type="dxa"/>
          </w:tcPr>
          <w:p w:rsidR="003D4089" w:rsidRPr="00233189" w:rsidRDefault="003D4089" w:rsidP="00F77DF6">
            <w:pPr>
              <w:rPr>
                <w:highlight w:val="lightGray"/>
              </w:rPr>
            </w:pPr>
            <w:r w:rsidRPr="00233189">
              <w:rPr>
                <w:highlight w:val="lightGray"/>
              </w:rPr>
              <w:t>0010(19)</w:t>
            </w:r>
          </w:p>
        </w:tc>
        <w:tc>
          <w:tcPr>
            <w:tcW w:w="4860" w:type="dxa"/>
          </w:tcPr>
          <w:p w:rsidR="003D4089" w:rsidRPr="00233189" w:rsidRDefault="003D4089" w:rsidP="00F77DF6">
            <w:pPr>
              <w:rPr>
                <w:highlight w:val="lightGray"/>
              </w:rPr>
            </w:pPr>
            <w:r w:rsidRPr="00233189">
              <w:rPr>
                <w:highlight w:val="lightGray"/>
              </w:rPr>
              <w:t xml:space="preserve">Delete definition of “Portland Air Quality Maintenance Area” </w:t>
            </w:r>
          </w:p>
        </w:tc>
        <w:tc>
          <w:tcPr>
            <w:tcW w:w="4320" w:type="dxa"/>
          </w:tcPr>
          <w:p w:rsidR="003D4089" w:rsidRPr="00233189" w:rsidRDefault="003D4089" w:rsidP="00F77DF6">
            <w:pPr>
              <w:rPr>
                <w:highlight w:val="lightGray"/>
              </w:rPr>
            </w:pPr>
            <w:r w:rsidRPr="00233189">
              <w:rPr>
                <w:highlight w:val="lightGray"/>
              </w:rPr>
              <w:t>The definition in division 204 and is more comprehensive</w:t>
            </w:r>
          </w:p>
        </w:tc>
        <w:tc>
          <w:tcPr>
            <w:tcW w:w="787" w:type="dxa"/>
          </w:tcPr>
          <w:p w:rsidR="003D4089" w:rsidRPr="00233189" w:rsidRDefault="003D4089" w:rsidP="00F77DF6">
            <w:pPr>
              <w:rPr>
                <w:highlight w:val="lightGray"/>
              </w:rPr>
            </w:pPr>
            <w:r w:rsidRPr="00233189">
              <w:rPr>
                <w:highlight w:val="lightGray"/>
              </w:rPr>
              <w:t>done</w:t>
            </w:r>
          </w:p>
        </w:tc>
      </w:tr>
      <w:tr w:rsidR="003D4089" w:rsidRPr="006E233D" w:rsidTr="00F77DF6">
        <w:tc>
          <w:tcPr>
            <w:tcW w:w="918" w:type="dxa"/>
          </w:tcPr>
          <w:p w:rsidR="003D4089" w:rsidRPr="00233189" w:rsidRDefault="003D4089" w:rsidP="00F77DF6">
            <w:pPr>
              <w:rPr>
                <w:highlight w:val="lightGray"/>
              </w:rPr>
            </w:pPr>
            <w:r w:rsidRPr="00233189">
              <w:rPr>
                <w:highlight w:val="lightGray"/>
              </w:rPr>
              <w:t>242</w:t>
            </w:r>
          </w:p>
        </w:tc>
        <w:tc>
          <w:tcPr>
            <w:tcW w:w="1350" w:type="dxa"/>
          </w:tcPr>
          <w:p w:rsidR="003D4089" w:rsidRPr="00233189" w:rsidRDefault="003D4089" w:rsidP="00F77DF6">
            <w:pPr>
              <w:rPr>
                <w:highlight w:val="lightGray"/>
              </w:rPr>
            </w:pPr>
            <w:r w:rsidRPr="00233189">
              <w:rPr>
                <w:highlight w:val="lightGray"/>
              </w:rPr>
              <w:t>0610(13)</w:t>
            </w:r>
          </w:p>
        </w:tc>
        <w:tc>
          <w:tcPr>
            <w:tcW w:w="990" w:type="dxa"/>
          </w:tcPr>
          <w:p w:rsidR="003D4089" w:rsidRPr="00233189" w:rsidRDefault="003D4089" w:rsidP="00F77DF6">
            <w:pPr>
              <w:rPr>
                <w:highlight w:val="lightGray"/>
              </w:rPr>
            </w:pPr>
            <w:r w:rsidRPr="00233189">
              <w:rPr>
                <w:highlight w:val="lightGray"/>
              </w:rPr>
              <w:t>200</w:t>
            </w:r>
          </w:p>
        </w:tc>
        <w:tc>
          <w:tcPr>
            <w:tcW w:w="1350" w:type="dxa"/>
          </w:tcPr>
          <w:p w:rsidR="003D4089" w:rsidRPr="00233189" w:rsidRDefault="003D4089" w:rsidP="00F77DF6">
            <w:pPr>
              <w:rPr>
                <w:highlight w:val="lightGray"/>
              </w:rPr>
            </w:pPr>
            <w:r w:rsidRPr="00233189">
              <w:rPr>
                <w:highlight w:val="lightGray"/>
              </w:rPr>
              <w:t>0020(180)</w:t>
            </w:r>
          </w:p>
        </w:tc>
        <w:tc>
          <w:tcPr>
            <w:tcW w:w="4860" w:type="dxa"/>
          </w:tcPr>
          <w:p w:rsidR="003D4089" w:rsidRPr="00233189" w:rsidRDefault="003D4089" w:rsidP="00EA3706">
            <w:pPr>
              <w:rPr>
                <w:highlight w:val="lightGray"/>
              </w:rPr>
            </w:pPr>
            <w:r w:rsidRPr="00233189">
              <w:rPr>
                <w:highlight w:val="lightGray"/>
              </w:rPr>
              <w:t xml:space="preserve">Delete definition of “Volatile Organic Compound” </w:t>
            </w:r>
          </w:p>
        </w:tc>
        <w:tc>
          <w:tcPr>
            <w:tcW w:w="4320" w:type="dxa"/>
          </w:tcPr>
          <w:p w:rsidR="003D4089" w:rsidRPr="00233189" w:rsidRDefault="003D4089" w:rsidP="00EA3706">
            <w:pPr>
              <w:rPr>
                <w:highlight w:val="lightGray"/>
              </w:rPr>
            </w:pPr>
            <w:r w:rsidRPr="00233189">
              <w:rPr>
                <w:highlight w:val="lightGray"/>
              </w:rPr>
              <w:t xml:space="preserve">The definition is in division 200 </w:t>
            </w:r>
          </w:p>
        </w:tc>
        <w:tc>
          <w:tcPr>
            <w:tcW w:w="787" w:type="dxa"/>
          </w:tcPr>
          <w:p w:rsidR="003D4089" w:rsidRPr="006E233D" w:rsidRDefault="003D4089" w:rsidP="00F77DF6">
            <w:r w:rsidRPr="00233189">
              <w:rPr>
                <w:highlight w:val="lightGray"/>
              </w:rPr>
              <w:t>done</w:t>
            </w:r>
          </w:p>
        </w:tc>
      </w:tr>
      <w:tr w:rsidR="003D4089" w:rsidRPr="006E233D" w:rsidTr="00D66578">
        <w:tc>
          <w:tcPr>
            <w:tcW w:w="918" w:type="dxa"/>
            <w:tcBorders>
              <w:bottom w:val="double" w:sz="6" w:space="0" w:color="auto"/>
            </w:tcBorders>
          </w:tcPr>
          <w:p w:rsidR="003D4089" w:rsidRPr="006E233D" w:rsidRDefault="003D4089" w:rsidP="00A65851">
            <w:r w:rsidRPr="006E233D">
              <w:t>242</w:t>
            </w:r>
          </w:p>
        </w:tc>
        <w:tc>
          <w:tcPr>
            <w:tcW w:w="1350" w:type="dxa"/>
            <w:tcBorders>
              <w:bottom w:val="double" w:sz="6" w:space="0" w:color="auto"/>
            </w:tcBorders>
          </w:tcPr>
          <w:p w:rsidR="003D4089" w:rsidRPr="006E233D" w:rsidRDefault="003D4089" w:rsidP="00A65851">
            <w:r w:rsidRPr="006E233D">
              <w:t>0400(1)</w:t>
            </w:r>
          </w:p>
        </w:tc>
        <w:tc>
          <w:tcPr>
            <w:tcW w:w="990" w:type="dxa"/>
            <w:tcBorders>
              <w:bottom w:val="double" w:sz="6" w:space="0" w:color="auto"/>
            </w:tcBorders>
          </w:tcPr>
          <w:p w:rsidR="003D4089" w:rsidRPr="006E233D" w:rsidRDefault="003D4089" w:rsidP="00A65851">
            <w:pPr>
              <w:rPr>
                <w:color w:val="000000"/>
              </w:rPr>
            </w:pPr>
            <w:r>
              <w:rPr>
                <w:color w:val="000000"/>
              </w:rPr>
              <w:t>NA</w:t>
            </w:r>
          </w:p>
        </w:tc>
        <w:tc>
          <w:tcPr>
            <w:tcW w:w="1350" w:type="dxa"/>
            <w:tcBorders>
              <w:bottom w:val="double" w:sz="6" w:space="0" w:color="auto"/>
            </w:tcBorders>
          </w:tcPr>
          <w:p w:rsidR="003D4089" w:rsidRPr="006E233D" w:rsidRDefault="003D4089" w:rsidP="00A65851">
            <w:pPr>
              <w:rPr>
                <w:color w:val="000000"/>
              </w:rPr>
            </w:pPr>
            <w:r w:rsidRPr="006E233D">
              <w:rPr>
                <w:color w:val="000000"/>
              </w:rPr>
              <w:t>NA</w:t>
            </w:r>
          </w:p>
        </w:tc>
        <w:tc>
          <w:tcPr>
            <w:tcW w:w="4860" w:type="dxa"/>
            <w:tcBorders>
              <w:bottom w:val="double" w:sz="6" w:space="0" w:color="auto"/>
            </w:tcBorders>
          </w:tcPr>
          <w:p w:rsidR="003D4089" w:rsidRPr="006E233D" w:rsidRDefault="003D4089" w:rsidP="00FE68CE">
            <w:pPr>
              <w:rPr>
                <w:color w:val="000000"/>
              </w:rPr>
            </w:pPr>
            <w:r w:rsidRPr="006E233D">
              <w:rPr>
                <w:color w:val="000000"/>
              </w:rPr>
              <w:t>Change OAR 340-225-0090 to division 224</w:t>
            </w:r>
          </w:p>
        </w:tc>
        <w:tc>
          <w:tcPr>
            <w:tcW w:w="4320" w:type="dxa"/>
            <w:tcBorders>
              <w:bottom w:val="double" w:sz="6" w:space="0" w:color="auto"/>
            </w:tcBorders>
          </w:tcPr>
          <w:p w:rsidR="003D4089" w:rsidRPr="006E233D" w:rsidRDefault="003D4089" w:rsidP="00FE68CE">
            <w:r w:rsidRPr="006E233D">
              <w:t>The net air quality benefit requirements have been moved to division 224.</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242</w:t>
            </w:r>
          </w:p>
        </w:tc>
        <w:tc>
          <w:tcPr>
            <w:tcW w:w="1350" w:type="dxa"/>
            <w:tcBorders>
              <w:bottom w:val="double" w:sz="6" w:space="0" w:color="auto"/>
            </w:tcBorders>
          </w:tcPr>
          <w:p w:rsidR="003D4089" w:rsidRPr="006E233D" w:rsidRDefault="003D4089" w:rsidP="00A65851">
            <w:r w:rsidRPr="006E233D">
              <w:t>0420(3)</w:t>
            </w:r>
          </w:p>
        </w:tc>
        <w:tc>
          <w:tcPr>
            <w:tcW w:w="990" w:type="dxa"/>
            <w:tcBorders>
              <w:bottom w:val="double" w:sz="6" w:space="0" w:color="auto"/>
            </w:tcBorders>
          </w:tcPr>
          <w:p w:rsidR="003D4089" w:rsidRPr="006E233D" w:rsidRDefault="003D4089" w:rsidP="00A65851">
            <w:pPr>
              <w:rPr>
                <w:color w:val="000000"/>
              </w:rPr>
            </w:pPr>
            <w:r>
              <w:rPr>
                <w:color w:val="000000"/>
              </w:rPr>
              <w:t>NA</w:t>
            </w:r>
          </w:p>
        </w:tc>
        <w:tc>
          <w:tcPr>
            <w:tcW w:w="1350" w:type="dxa"/>
            <w:tcBorders>
              <w:bottom w:val="double" w:sz="6" w:space="0" w:color="auto"/>
            </w:tcBorders>
          </w:tcPr>
          <w:p w:rsidR="003D4089" w:rsidRPr="006E233D" w:rsidRDefault="003D4089" w:rsidP="00A65851">
            <w:pPr>
              <w:rPr>
                <w:color w:val="000000"/>
              </w:rPr>
            </w:pPr>
            <w:r w:rsidRPr="006E233D">
              <w:rPr>
                <w:color w:val="000000"/>
              </w:rPr>
              <w:t>NA</w:t>
            </w:r>
          </w:p>
        </w:tc>
        <w:tc>
          <w:tcPr>
            <w:tcW w:w="4860" w:type="dxa"/>
            <w:tcBorders>
              <w:bottom w:val="double" w:sz="6" w:space="0" w:color="auto"/>
            </w:tcBorders>
          </w:tcPr>
          <w:p w:rsidR="003D4089" w:rsidRPr="006E233D" w:rsidRDefault="003D4089" w:rsidP="00FE68CE">
            <w:pPr>
              <w:rPr>
                <w:color w:val="000000"/>
              </w:rPr>
            </w:pPr>
            <w:r w:rsidRPr="006E233D">
              <w:rPr>
                <w:color w:val="000000"/>
              </w:rPr>
              <w:t>Change the cross reference to OAR 340-200-0020 to OAR 340-224-0025</w:t>
            </w:r>
          </w:p>
        </w:tc>
        <w:tc>
          <w:tcPr>
            <w:tcW w:w="4320" w:type="dxa"/>
            <w:tcBorders>
              <w:bottom w:val="double" w:sz="6" w:space="0" w:color="auto"/>
            </w:tcBorders>
          </w:tcPr>
          <w:p w:rsidR="003D4089" w:rsidRPr="006E233D" w:rsidRDefault="003D4089" w:rsidP="00FE68CE">
            <w:r w:rsidRPr="006E233D">
              <w:t>The definition of major modification as moved to division 224</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rsidRPr="006E233D">
              <w:t>242</w:t>
            </w:r>
          </w:p>
        </w:tc>
        <w:tc>
          <w:tcPr>
            <w:tcW w:w="1350" w:type="dxa"/>
            <w:tcBorders>
              <w:bottom w:val="double" w:sz="6" w:space="0" w:color="auto"/>
            </w:tcBorders>
          </w:tcPr>
          <w:p w:rsidR="003D4089" w:rsidRPr="006E233D" w:rsidRDefault="003D4089" w:rsidP="00A65851">
            <w:r w:rsidRPr="006E233D">
              <w:t>0420(3)</w:t>
            </w:r>
          </w:p>
        </w:tc>
        <w:tc>
          <w:tcPr>
            <w:tcW w:w="990" w:type="dxa"/>
            <w:tcBorders>
              <w:bottom w:val="double" w:sz="6" w:space="0" w:color="auto"/>
            </w:tcBorders>
          </w:tcPr>
          <w:p w:rsidR="003D4089" w:rsidRPr="006E233D" w:rsidRDefault="003D4089" w:rsidP="00A65851">
            <w:pPr>
              <w:rPr>
                <w:color w:val="000000"/>
              </w:rPr>
            </w:pPr>
            <w:r>
              <w:rPr>
                <w:color w:val="000000"/>
              </w:rPr>
              <w:t>NA</w:t>
            </w:r>
          </w:p>
        </w:tc>
        <w:tc>
          <w:tcPr>
            <w:tcW w:w="1350" w:type="dxa"/>
            <w:tcBorders>
              <w:bottom w:val="double" w:sz="6" w:space="0" w:color="auto"/>
            </w:tcBorders>
          </w:tcPr>
          <w:p w:rsidR="003D4089" w:rsidRPr="006E233D" w:rsidRDefault="003D4089" w:rsidP="00A65851">
            <w:pPr>
              <w:rPr>
                <w:color w:val="000000"/>
              </w:rPr>
            </w:pPr>
            <w:r w:rsidRPr="006E233D">
              <w:rPr>
                <w:color w:val="000000"/>
              </w:rPr>
              <w:t>NA</w:t>
            </w:r>
          </w:p>
        </w:tc>
        <w:tc>
          <w:tcPr>
            <w:tcW w:w="4860" w:type="dxa"/>
            <w:tcBorders>
              <w:bottom w:val="double" w:sz="6" w:space="0" w:color="auto"/>
            </w:tcBorders>
          </w:tcPr>
          <w:p w:rsidR="003D4089" w:rsidRPr="006E233D" w:rsidRDefault="003D4089" w:rsidP="00092CB3">
            <w:pPr>
              <w:rPr>
                <w:color w:val="000000"/>
              </w:rPr>
            </w:pPr>
            <w:r w:rsidRPr="006E233D">
              <w:rPr>
                <w:color w:val="000000"/>
              </w:rPr>
              <w:t>Change the cross reference to OAR 340-222-0040 to OAR 340-222-0035</w:t>
            </w:r>
          </w:p>
        </w:tc>
        <w:tc>
          <w:tcPr>
            <w:tcW w:w="4320" w:type="dxa"/>
            <w:tcBorders>
              <w:bottom w:val="double" w:sz="6" w:space="0" w:color="auto"/>
            </w:tcBorders>
          </w:tcPr>
          <w:p w:rsidR="003D4089" w:rsidRPr="006E233D" w:rsidRDefault="003D4089" w:rsidP="00FE68CE">
            <w:r w:rsidRPr="006E233D">
              <w:t>correction</w:t>
            </w:r>
          </w:p>
        </w:tc>
        <w:tc>
          <w:tcPr>
            <w:tcW w:w="787" w:type="dxa"/>
            <w:tcBorders>
              <w:bottom w:val="double" w:sz="6" w:space="0" w:color="auto"/>
            </w:tcBorders>
          </w:tcPr>
          <w:p w:rsidR="003D4089" w:rsidRPr="006E233D" w:rsidRDefault="003D4089" w:rsidP="00FE68CE">
            <w:r w:rsidRPr="006E233D">
              <w:t>done</w:t>
            </w:r>
          </w:p>
        </w:tc>
      </w:tr>
      <w:tr w:rsidR="003D4089" w:rsidRPr="006E233D" w:rsidTr="00D66578">
        <w:tc>
          <w:tcPr>
            <w:tcW w:w="918" w:type="dxa"/>
            <w:tcBorders>
              <w:bottom w:val="double" w:sz="6" w:space="0" w:color="auto"/>
            </w:tcBorders>
          </w:tcPr>
          <w:p w:rsidR="003D4089" w:rsidRPr="006E233D" w:rsidRDefault="003D4089" w:rsidP="00A65851">
            <w:r>
              <w:t>242</w:t>
            </w:r>
          </w:p>
        </w:tc>
        <w:tc>
          <w:tcPr>
            <w:tcW w:w="1350" w:type="dxa"/>
            <w:tcBorders>
              <w:bottom w:val="double" w:sz="6" w:space="0" w:color="auto"/>
            </w:tcBorders>
          </w:tcPr>
          <w:p w:rsidR="003D4089" w:rsidRPr="006E233D" w:rsidRDefault="003D4089" w:rsidP="00A65851">
            <w:r>
              <w:t>0610(1)</w:t>
            </w:r>
          </w:p>
        </w:tc>
        <w:tc>
          <w:tcPr>
            <w:tcW w:w="990" w:type="dxa"/>
            <w:tcBorders>
              <w:bottom w:val="double" w:sz="6" w:space="0" w:color="auto"/>
            </w:tcBorders>
          </w:tcPr>
          <w:p w:rsidR="003D4089" w:rsidRPr="006E233D" w:rsidRDefault="003D4089" w:rsidP="00A65851">
            <w:pPr>
              <w:rPr>
                <w:color w:val="000000"/>
              </w:rPr>
            </w:pPr>
            <w:r>
              <w:rPr>
                <w:color w:val="000000"/>
              </w:rPr>
              <w:t>NA</w:t>
            </w:r>
          </w:p>
        </w:tc>
        <w:tc>
          <w:tcPr>
            <w:tcW w:w="1350" w:type="dxa"/>
            <w:tcBorders>
              <w:bottom w:val="double" w:sz="6" w:space="0" w:color="auto"/>
            </w:tcBorders>
          </w:tcPr>
          <w:p w:rsidR="003D4089" w:rsidRPr="006E233D" w:rsidRDefault="003D4089" w:rsidP="00A65851">
            <w:pPr>
              <w:rPr>
                <w:color w:val="000000"/>
              </w:rPr>
            </w:pPr>
            <w:r>
              <w:rPr>
                <w:color w:val="000000"/>
              </w:rPr>
              <w:t>NA</w:t>
            </w:r>
          </w:p>
        </w:tc>
        <w:tc>
          <w:tcPr>
            <w:tcW w:w="4860" w:type="dxa"/>
            <w:tcBorders>
              <w:bottom w:val="double" w:sz="6" w:space="0" w:color="auto"/>
            </w:tcBorders>
          </w:tcPr>
          <w:p w:rsidR="003D4089" w:rsidRPr="006E233D" w:rsidRDefault="003D4089" w:rsidP="00FE68CE">
            <w:pPr>
              <w:rPr>
                <w:color w:val="000000"/>
              </w:rPr>
            </w:pPr>
            <w:r>
              <w:rPr>
                <w:color w:val="000000"/>
              </w:rPr>
              <w:t>Delete definition of “Department” and use the definition in division 200</w:t>
            </w:r>
          </w:p>
        </w:tc>
        <w:tc>
          <w:tcPr>
            <w:tcW w:w="4320" w:type="dxa"/>
            <w:tcBorders>
              <w:bottom w:val="double" w:sz="6" w:space="0" w:color="auto"/>
            </w:tcBorders>
          </w:tcPr>
          <w:p w:rsidR="003D4089" w:rsidRPr="006E233D" w:rsidRDefault="003D4089" w:rsidP="00464C1B">
            <w:r>
              <w:t>The definition in division 200 is the same</w:t>
            </w:r>
          </w:p>
        </w:tc>
        <w:tc>
          <w:tcPr>
            <w:tcW w:w="787" w:type="dxa"/>
            <w:tcBorders>
              <w:bottom w:val="double" w:sz="6" w:space="0" w:color="auto"/>
            </w:tcBorders>
          </w:tcPr>
          <w:p w:rsidR="003D4089" w:rsidRPr="006E233D" w:rsidRDefault="003D4089" w:rsidP="00FE68CE">
            <w:r>
              <w:t>done</w:t>
            </w:r>
          </w:p>
        </w:tc>
      </w:tr>
      <w:tr w:rsidR="003D4089" w:rsidRPr="006E233D" w:rsidTr="00D66578">
        <w:tc>
          <w:tcPr>
            <w:tcW w:w="918" w:type="dxa"/>
            <w:tcBorders>
              <w:bottom w:val="double" w:sz="6" w:space="0" w:color="auto"/>
            </w:tcBorders>
          </w:tcPr>
          <w:p w:rsidR="003D4089" w:rsidRPr="00675651" w:rsidRDefault="003D4089" w:rsidP="00A65851">
            <w:r w:rsidRPr="00675651">
              <w:t>242</w:t>
            </w:r>
          </w:p>
        </w:tc>
        <w:tc>
          <w:tcPr>
            <w:tcW w:w="1350" w:type="dxa"/>
            <w:tcBorders>
              <w:bottom w:val="double" w:sz="6" w:space="0" w:color="auto"/>
            </w:tcBorders>
          </w:tcPr>
          <w:p w:rsidR="003D4089" w:rsidRPr="00675651" w:rsidRDefault="003D4089" w:rsidP="00A65851">
            <w:r w:rsidRPr="00675651">
              <w:t>0610</w:t>
            </w:r>
          </w:p>
        </w:tc>
        <w:tc>
          <w:tcPr>
            <w:tcW w:w="990" w:type="dxa"/>
            <w:tcBorders>
              <w:bottom w:val="double" w:sz="6" w:space="0" w:color="auto"/>
            </w:tcBorders>
          </w:tcPr>
          <w:p w:rsidR="003D4089" w:rsidRPr="00675651" w:rsidRDefault="003D4089" w:rsidP="00A65851">
            <w:pPr>
              <w:rPr>
                <w:color w:val="000000"/>
              </w:rPr>
            </w:pPr>
            <w:r w:rsidRPr="00675651">
              <w:rPr>
                <w:color w:val="000000"/>
              </w:rPr>
              <w:t>NA</w:t>
            </w:r>
          </w:p>
        </w:tc>
        <w:tc>
          <w:tcPr>
            <w:tcW w:w="1350" w:type="dxa"/>
            <w:tcBorders>
              <w:bottom w:val="double" w:sz="6" w:space="0" w:color="auto"/>
            </w:tcBorders>
          </w:tcPr>
          <w:p w:rsidR="003D4089" w:rsidRPr="00675651" w:rsidRDefault="003D4089" w:rsidP="00A65851">
            <w:pPr>
              <w:rPr>
                <w:color w:val="000000"/>
              </w:rPr>
            </w:pPr>
            <w:r w:rsidRPr="00675651">
              <w:rPr>
                <w:color w:val="000000"/>
              </w:rPr>
              <w:t>NA</w:t>
            </w:r>
          </w:p>
        </w:tc>
        <w:tc>
          <w:tcPr>
            <w:tcW w:w="4860" w:type="dxa"/>
            <w:tcBorders>
              <w:bottom w:val="double" w:sz="6" w:space="0" w:color="auto"/>
            </w:tcBorders>
          </w:tcPr>
          <w:p w:rsidR="003D4089" w:rsidRPr="00675651" w:rsidRDefault="003D4089" w:rsidP="00BB1007">
            <w:pPr>
              <w:rPr>
                <w:color w:val="000000"/>
              </w:rPr>
            </w:pPr>
            <w:r w:rsidRPr="00675651">
              <w:rPr>
                <w:color w:val="000000"/>
              </w:rPr>
              <w:t>Delete definition of “person” and use the definition in division 200</w:t>
            </w:r>
          </w:p>
        </w:tc>
        <w:tc>
          <w:tcPr>
            <w:tcW w:w="4320" w:type="dxa"/>
            <w:tcBorders>
              <w:bottom w:val="double" w:sz="6" w:space="0" w:color="auto"/>
            </w:tcBorders>
          </w:tcPr>
          <w:p w:rsidR="003D4089" w:rsidRPr="00675651" w:rsidRDefault="003D4089" w:rsidP="00464C1B">
            <w:r w:rsidRPr="00675651">
              <w:t>The definition in division 200 is more comprehensive.</w:t>
            </w:r>
          </w:p>
        </w:tc>
        <w:tc>
          <w:tcPr>
            <w:tcW w:w="787" w:type="dxa"/>
            <w:tcBorders>
              <w:bottom w:val="double" w:sz="6" w:space="0" w:color="auto"/>
            </w:tcBorders>
          </w:tcPr>
          <w:p w:rsidR="003D4089" w:rsidRPr="006E233D" w:rsidRDefault="003D4089" w:rsidP="00FE68CE">
            <w:r w:rsidRPr="00675651">
              <w:t>done</w:t>
            </w:r>
          </w:p>
        </w:tc>
      </w:tr>
      <w:tr w:rsidR="003D4089" w:rsidRPr="006E233D" w:rsidTr="00271A00">
        <w:tc>
          <w:tcPr>
            <w:tcW w:w="918" w:type="dxa"/>
            <w:tcBorders>
              <w:bottom w:val="double" w:sz="6" w:space="0" w:color="auto"/>
            </w:tcBorders>
          </w:tcPr>
          <w:p w:rsidR="003D4089" w:rsidRPr="00233189" w:rsidRDefault="003D4089" w:rsidP="00271A00">
            <w:pPr>
              <w:rPr>
                <w:highlight w:val="lightGray"/>
              </w:rPr>
            </w:pPr>
            <w:r w:rsidRPr="00233189">
              <w:rPr>
                <w:highlight w:val="lightGray"/>
              </w:rPr>
              <w:t>242</w:t>
            </w:r>
          </w:p>
        </w:tc>
        <w:tc>
          <w:tcPr>
            <w:tcW w:w="1350" w:type="dxa"/>
            <w:tcBorders>
              <w:bottom w:val="double" w:sz="6" w:space="0" w:color="auto"/>
            </w:tcBorders>
          </w:tcPr>
          <w:p w:rsidR="003D4089" w:rsidRPr="00233189" w:rsidRDefault="003D4089" w:rsidP="00FF0F25">
            <w:pPr>
              <w:rPr>
                <w:highlight w:val="lightGray"/>
              </w:rPr>
            </w:pPr>
            <w:r w:rsidRPr="00233189">
              <w:rPr>
                <w:highlight w:val="lightGray"/>
              </w:rPr>
              <w:t>0700-0750</w:t>
            </w:r>
          </w:p>
        </w:tc>
        <w:tc>
          <w:tcPr>
            <w:tcW w:w="990" w:type="dxa"/>
            <w:tcBorders>
              <w:bottom w:val="double" w:sz="6" w:space="0" w:color="auto"/>
            </w:tcBorders>
          </w:tcPr>
          <w:p w:rsidR="003D4089" w:rsidRPr="00233189" w:rsidRDefault="003D4089" w:rsidP="00271A00">
            <w:pPr>
              <w:rPr>
                <w:color w:val="000000"/>
                <w:highlight w:val="lightGray"/>
              </w:rPr>
            </w:pPr>
            <w:r w:rsidRPr="00233189">
              <w:rPr>
                <w:color w:val="000000"/>
                <w:highlight w:val="lightGray"/>
              </w:rPr>
              <w:t>NA</w:t>
            </w:r>
          </w:p>
        </w:tc>
        <w:tc>
          <w:tcPr>
            <w:tcW w:w="1350" w:type="dxa"/>
            <w:tcBorders>
              <w:bottom w:val="double" w:sz="6" w:space="0" w:color="auto"/>
            </w:tcBorders>
          </w:tcPr>
          <w:p w:rsidR="003D4089" w:rsidRPr="00233189" w:rsidRDefault="003D4089" w:rsidP="00271A00">
            <w:pPr>
              <w:rPr>
                <w:color w:val="000000"/>
                <w:highlight w:val="lightGray"/>
              </w:rPr>
            </w:pPr>
            <w:r w:rsidRPr="00233189">
              <w:rPr>
                <w:color w:val="000000"/>
                <w:highlight w:val="lightGray"/>
              </w:rPr>
              <w:t>NA</w:t>
            </w:r>
          </w:p>
        </w:tc>
        <w:tc>
          <w:tcPr>
            <w:tcW w:w="4860" w:type="dxa"/>
            <w:tcBorders>
              <w:bottom w:val="double" w:sz="6" w:space="0" w:color="auto"/>
            </w:tcBorders>
          </w:tcPr>
          <w:p w:rsidR="003D4089" w:rsidRPr="00233189" w:rsidRDefault="003D4089" w:rsidP="00271A00">
            <w:pPr>
              <w:rPr>
                <w:color w:val="000000"/>
                <w:highlight w:val="lightGray"/>
              </w:rPr>
            </w:pPr>
            <w:r w:rsidRPr="00233189">
              <w:rPr>
                <w:color w:val="000000"/>
                <w:highlight w:val="lightGray"/>
              </w:rPr>
              <w:t>Repeal Spray Paint rules</w:t>
            </w:r>
          </w:p>
        </w:tc>
        <w:tc>
          <w:tcPr>
            <w:tcW w:w="4320" w:type="dxa"/>
            <w:tcBorders>
              <w:bottom w:val="double" w:sz="6" w:space="0" w:color="auto"/>
            </w:tcBorders>
          </w:tcPr>
          <w:p w:rsidR="003D4089" w:rsidRPr="00233189" w:rsidRDefault="003D4089" w:rsidP="00271A00">
            <w:pPr>
              <w:rPr>
                <w:highlight w:val="lightGray"/>
              </w:rPr>
            </w:pPr>
            <w:r w:rsidRPr="00233189">
              <w:rPr>
                <w:highlight w:val="lightGray"/>
              </w:rPr>
              <w:t>Repeal spray paint rules since there are now more stringent federal rules.  Oregon’s rules reduce spray paint VOCs by 15 percent.  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really Title V permit streamlining.</w:t>
            </w:r>
          </w:p>
        </w:tc>
        <w:tc>
          <w:tcPr>
            <w:tcW w:w="787" w:type="dxa"/>
            <w:tcBorders>
              <w:bottom w:val="double" w:sz="6" w:space="0" w:color="auto"/>
            </w:tcBorders>
          </w:tcPr>
          <w:p w:rsidR="003D4089" w:rsidRPr="006E233D" w:rsidRDefault="003D4089" w:rsidP="00271A00">
            <w:r w:rsidRPr="00233189">
              <w:rPr>
                <w:highlight w:val="lightGray"/>
              </w:rPr>
              <w:t>done</w:t>
            </w:r>
          </w:p>
        </w:tc>
      </w:tr>
      <w:tr w:rsidR="003D4089" w:rsidRPr="006E233D" w:rsidTr="00D66578">
        <w:tc>
          <w:tcPr>
            <w:tcW w:w="918" w:type="dxa"/>
            <w:tcBorders>
              <w:bottom w:val="double" w:sz="6" w:space="0" w:color="auto"/>
            </w:tcBorders>
          </w:tcPr>
          <w:p w:rsidR="003D4089" w:rsidRPr="00233189" w:rsidRDefault="003D4089" w:rsidP="00A65851">
            <w:pPr>
              <w:rPr>
                <w:highlight w:val="lightGray"/>
              </w:rPr>
            </w:pPr>
            <w:r w:rsidRPr="00233189">
              <w:rPr>
                <w:highlight w:val="lightGray"/>
              </w:rPr>
              <w:t>242</w:t>
            </w:r>
          </w:p>
        </w:tc>
        <w:tc>
          <w:tcPr>
            <w:tcW w:w="1350" w:type="dxa"/>
            <w:tcBorders>
              <w:bottom w:val="double" w:sz="6" w:space="0" w:color="auto"/>
            </w:tcBorders>
          </w:tcPr>
          <w:p w:rsidR="003D4089" w:rsidRPr="00233189" w:rsidRDefault="003D4089" w:rsidP="00A65851">
            <w:pPr>
              <w:rPr>
                <w:highlight w:val="lightGray"/>
              </w:rPr>
            </w:pPr>
            <w:r w:rsidRPr="00233189">
              <w:rPr>
                <w:highlight w:val="lightGray"/>
              </w:rPr>
              <w:t>0760-0790</w:t>
            </w:r>
          </w:p>
        </w:tc>
        <w:tc>
          <w:tcPr>
            <w:tcW w:w="990" w:type="dxa"/>
            <w:tcBorders>
              <w:bottom w:val="double" w:sz="6" w:space="0" w:color="auto"/>
            </w:tcBorders>
          </w:tcPr>
          <w:p w:rsidR="003D4089" w:rsidRPr="00233189" w:rsidRDefault="003D4089" w:rsidP="00A65851">
            <w:pPr>
              <w:rPr>
                <w:color w:val="000000"/>
                <w:highlight w:val="lightGray"/>
              </w:rPr>
            </w:pPr>
            <w:r w:rsidRPr="00233189">
              <w:rPr>
                <w:color w:val="000000"/>
                <w:highlight w:val="lightGray"/>
              </w:rPr>
              <w:t>NA</w:t>
            </w:r>
          </w:p>
        </w:tc>
        <w:tc>
          <w:tcPr>
            <w:tcW w:w="1350" w:type="dxa"/>
            <w:tcBorders>
              <w:bottom w:val="double" w:sz="6" w:space="0" w:color="auto"/>
            </w:tcBorders>
          </w:tcPr>
          <w:p w:rsidR="003D4089" w:rsidRPr="00233189" w:rsidRDefault="003D4089" w:rsidP="00A65851">
            <w:pPr>
              <w:rPr>
                <w:color w:val="000000"/>
                <w:highlight w:val="lightGray"/>
              </w:rPr>
            </w:pPr>
            <w:r w:rsidRPr="00233189">
              <w:rPr>
                <w:color w:val="000000"/>
                <w:highlight w:val="lightGray"/>
              </w:rPr>
              <w:t>NA</w:t>
            </w:r>
          </w:p>
        </w:tc>
        <w:tc>
          <w:tcPr>
            <w:tcW w:w="4860" w:type="dxa"/>
            <w:tcBorders>
              <w:bottom w:val="double" w:sz="6" w:space="0" w:color="auto"/>
            </w:tcBorders>
          </w:tcPr>
          <w:p w:rsidR="003D4089" w:rsidRPr="00233189" w:rsidRDefault="003D4089" w:rsidP="00FE68CE">
            <w:pPr>
              <w:rPr>
                <w:color w:val="000000"/>
                <w:highlight w:val="lightGray"/>
              </w:rPr>
            </w:pPr>
            <w:r w:rsidRPr="00233189">
              <w:rPr>
                <w:color w:val="000000"/>
                <w:highlight w:val="lightGray"/>
              </w:rPr>
              <w:t>Repeal Area Source Common Provisions rules</w:t>
            </w:r>
          </w:p>
        </w:tc>
        <w:tc>
          <w:tcPr>
            <w:tcW w:w="4320" w:type="dxa"/>
            <w:tcBorders>
              <w:bottom w:val="double" w:sz="6" w:space="0" w:color="auto"/>
            </w:tcBorders>
          </w:tcPr>
          <w:p w:rsidR="003D4089" w:rsidRPr="00233189" w:rsidRDefault="003D4089" w:rsidP="009D2523">
            <w:pPr>
              <w:rPr>
                <w:highlight w:val="lightGray"/>
              </w:rPr>
            </w:pPr>
            <w:r w:rsidRPr="00233189">
              <w:rPr>
                <w:highlight w:val="lightGray"/>
              </w:rPr>
              <w:t xml:space="preserve">These rules are no longer needed.  </w:t>
            </w:r>
          </w:p>
          <w:p w:rsidR="003D4089" w:rsidRPr="00233189" w:rsidRDefault="003D4089" w:rsidP="009D2523">
            <w:pPr>
              <w:rPr>
                <w:highlight w:val="lightGray"/>
              </w:rPr>
            </w:pPr>
          </w:p>
          <w:p w:rsidR="003D4089" w:rsidRPr="00233189" w:rsidRDefault="003D4089" w:rsidP="009D2523">
            <w:pPr>
              <w:rPr>
                <w:highlight w:val="lightGray"/>
              </w:rPr>
            </w:pPr>
            <w:r w:rsidRPr="00233189">
              <w:rPr>
                <w:highlight w:val="lightGray"/>
              </w:rPr>
              <w:t xml:space="preserve">Applicability, 242-0760, for the Motor Refinishing Rules, 0600 through 0630, only require cleaning equipment and use of certain equipment for spraying. The rules do not require submittal of any information so Exemption from Disclosure to the Public, 242-0780, isn’t relevant.  The Public </w:t>
            </w:r>
            <w:r w:rsidRPr="00233189">
              <w:rPr>
                <w:highlight w:val="lightGray"/>
              </w:rPr>
              <w:lastRenderedPageBreak/>
              <w:t xml:space="preserve">Records Law to the extent provided in 192.410 to 192.505 specifies requirements for information exempt from disclosure. </w:t>
            </w:r>
          </w:p>
          <w:p w:rsidR="003D4089" w:rsidRPr="00233189" w:rsidRDefault="003D4089" w:rsidP="009D2523">
            <w:pPr>
              <w:rPr>
                <w:highlight w:val="lightGray"/>
              </w:rPr>
            </w:pPr>
          </w:p>
          <w:p w:rsidR="003D4089" w:rsidRPr="00233189" w:rsidRDefault="003D4089" w:rsidP="009D2523">
            <w:pPr>
              <w:rPr>
                <w:highlight w:val="lightGray"/>
              </w:rPr>
            </w:pPr>
            <w:r w:rsidRPr="00233189">
              <w:rPr>
                <w:highlight w:val="lightGray"/>
              </w:rPr>
              <w:t>Compliance Extensions, 242-0770, are for manufacturers defined in 242-0710, which is being repealed.</w:t>
            </w:r>
          </w:p>
          <w:p w:rsidR="003D4089" w:rsidRPr="00233189" w:rsidRDefault="003D4089" w:rsidP="009D2523">
            <w:pPr>
              <w:rPr>
                <w:highlight w:val="lightGray"/>
              </w:rPr>
            </w:pPr>
          </w:p>
          <w:p w:rsidR="003D4089" w:rsidRPr="00233189" w:rsidRDefault="003D4089" w:rsidP="009D2523">
            <w:pPr>
              <w:rPr>
                <w:highlight w:val="lightGray"/>
              </w:rPr>
            </w:pPr>
            <w:r w:rsidRPr="00233189">
              <w:rPr>
                <w:highlight w:val="lightGray"/>
              </w:rPr>
              <w:t>Future Review, 242-0790, is no longer needed since it applies to 242-0700 through 0750, which are being repealed.</w:t>
            </w:r>
          </w:p>
        </w:tc>
        <w:tc>
          <w:tcPr>
            <w:tcW w:w="787" w:type="dxa"/>
            <w:tcBorders>
              <w:bottom w:val="double" w:sz="6" w:space="0" w:color="auto"/>
            </w:tcBorders>
          </w:tcPr>
          <w:p w:rsidR="003D4089" w:rsidRPr="006E233D" w:rsidRDefault="003D4089" w:rsidP="00FE68CE">
            <w:r w:rsidRPr="00233189">
              <w:rPr>
                <w:highlight w:val="lightGray"/>
              </w:rPr>
              <w:lastRenderedPageBreak/>
              <w:t>done</w:t>
            </w:r>
          </w:p>
        </w:tc>
      </w:tr>
      <w:tr w:rsidR="003D4089" w:rsidRPr="006E233D" w:rsidTr="00260692">
        <w:tc>
          <w:tcPr>
            <w:tcW w:w="918" w:type="dxa"/>
            <w:tcBorders>
              <w:bottom w:val="double" w:sz="6" w:space="0" w:color="auto"/>
            </w:tcBorders>
            <w:shd w:val="clear" w:color="auto" w:fill="B2A1C7" w:themeFill="accent4" w:themeFillTint="99"/>
          </w:tcPr>
          <w:p w:rsidR="003D4089" w:rsidRDefault="003D4089" w:rsidP="00BC5F1F">
            <w:r>
              <w:lastRenderedPageBreak/>
              <w:t>259</w:t>
            </w:r>
          </w:p>
        </w:tc>
        <w:tc>
          <w:tcPr>
            <w:tcW w:w="1350" w:type="dxa"/>
            <w:tcBorders>
              <w:bottom w:val="double" w:sz="6" w:space="0" w:color="auto"/>
            </w:tcBorders>
            <w:shd w:val="clear" w:color="auto" w:fill="B2A1C7" w:themeFill="accent4" w:themeFillTint="99"/>
          </w:tcPr>
          <w:p w:rsidR="003D4089" w:rsidRPr="006E233D" w:rsidRDefault="003D4089" w:rsidP="00BC5F1F"/>
        </w:tc>
        <w:tc>
          <w:tcPr>
            <w:tcW w:w="990" w:type="dxa"/>
            <w:tcBorders>
              <w:bottom w:val="double" w:sz="6" w:space="0" w:color="auto"/>
            </w:tcBorders>
            <w:shd w:val="clear" w:color="auto" w:fill="B2A1C7" w:themeFill="accent4" w:themeFillTint="99"/>
          </w:tcPr>
          <w:p w:rsidR="003D4089" w:rsidRPr="006E233D" w:rsidRDefault="003D4089" w:rsidP="00BC5F1F">
            <w:pPr>
              <w:rPr>
                <w:color w:val="000000"/>
              </w:rPr>
            </w:pPr>
          </w:p>
        </w:tc>
        <w:tc>
          <w:tcPr>
            <w:tcW w:w="1350" w:type="dxa"/>
            <w:tcBorders>
              <w:bottom w:val="double" w:sz="6" w:space="0" w:color="auto"/>
            </w:tcBorders>
            <w:shd w:val="clear" w:color="auto" w:fill="B2A1C7" w:themeFill="accent4" w:themeFillTint="99"/>
          </w:tcPr>
          <w:p w:rsidR="003D4089" w:rsidRPr="006E233D" w:rsidRDefault="003D4089" w:rsidP="00BC5F1F">
            <w:pPr>
              <w:rPr>
                <w:color w:val="000000"/>
              </w:rPr>
            </w:pPr>
          </w:p>
        </w:tc>
        <w:tc>
          <w:tcPr>
            <w:tcW w:w="4860" w:type="dxa"/>
            <w:tcBorders>
              <w:bottom w:val="double" w:sz="6" w:space="0" w:color="auto"/>
            </w:tcBorders>
            <w:shd w:val="clear" w:color="auto" w:fill="B2A1C7" w:themeFill="accent4" w:themeFillTint="99"/>
          </w:tcPr>
          <w:p w:rsidR="003D4089" w:rsidRPr="00BC5F1F" w:rsidRDefault="003D4089" w:rsidP="00BC5F1F">
            <w:pPr>
              <w:rPr>
                <w:color w:val="000000"/>
              </w:rPr>
            </w:pPr>
            <w:r w:rsidRPr="00233189">
              <w:rPr>
                <w:color w:val="000000"/>
              </w:rPr>
              <w:t>Clean Diesel Grant and Loan Rules</w:t>
            </w:r>
          </w:p>
        </w:tc>
        <w:tc>
          <w:tcPr>
            <w:tcW w:w="4320" w:type="dxa"/>
            <w:tcBorders>
              <w:bottom w:val="double" w:sz="6" w:space="0" w:color="auto"/>
            </w:tcBorders>
            <w:shd w:val="clear" w:color="auto" w:fill="B2A1C7" w:themeFill="accent4" w:themeFillTint="99"/>
          </w:tcPr>
          <w:p w:rsidR="003D4089" w:rsidRPr="006E233D" w:rsidRDefault="003D4089" w:rsidP="00BC5F1F"/>
        </w:tc>
        <w:tc>
          <w:tcPr>
            <w:tcW w:w="787" w:type="dxa"/>
            <w:tcBorders>
              <w:bottom w:val="double" w:sz="6" w:space="0" w:color="auto"/>
            </w:tcBorders>
            <w:shd w:val="clear" w:color="auto" w:fill="B2A1C7" w:themeFill="accent4" w:themeFillTint="99"/>
          </w:tcPr>
          <w:p w:rsidR="003D4089" w:rsidRPr="006E233D" w:rsidRDefault="003D4089" w:rsidP="00BC5F1F"/>
        </w:tc>
      </w:tr>
      <w:tr w:rsidR="003D4089" w:rsidRPr="006E233D" w:rsidTr="00260692">
        <w:tc>
          <w:tcPr>
            <w:tcW w:w="918" w:type="dxa"/>
            <w:shd w:val="clear" w:color="auto" w:fill="auto"/>
          </w:tcPr>
          <w:p w:rsidR="003D4089" w:rsidRDefault="003D4089" w:rsidP="00BC5F1F"/>
        </w:tc>
        <w:tc>
          <w:tcPr>
            <w:tcW w:w="1350" w:type="dxa"/>
            <w:shd w:val="clear" w:color="auto" w:fill="auto"/>
          </w:tcPr>
          <w:p w:rsidR="003D4089" w:rsidRPr="006E233D" w:rsidRDefault="003D4089" w:rsidP="00BC5F1F"/>
        </w:tc>
        <w:tc>
          <w:tcPr>
            <w:tcW w:w="990" w:type="dxa"/>
            <w:shd w:val="clear" w:color="auto" w:fill="auto"/>
          </w:tcPr>
          <w:p w:rsidR="003D4089" w:rsidRPr="006E233D" w:rsidRDefault="003D4089" w:rsidP="00BC5F1F">
            <w:pPr>
              <w:rPr>
                <w:color w:val="000000"/>
              </w:rPr>
            </w:pPr>
          </w:p>
        </w:tc>
        <w:tc>
          <w:tcPr>
            <w:tcW w:w="1350" w:type="dxa"/>
            <w:shd w:val="clear" w:color="auto" w:fill="auto"/>
          </w:tcPr>
          <w:p w:rsidR="003D4089" w:rsidRPr="006E233D" w:rsidRDefault="003D4089" w:rsidP="00BC5F1F">
            <w:pPr>
              <w:rPr>
                <w:color w:val="000000"/>
              </w:rPr>
            </w:pPr>
          </w:p>
        </w:tc>
        <w:tc>
          <w:tcPr>
            <w:tcW w:w="4860" w:type="dxa"/>
            <w:shd w:val="clear" w:color="auto" w:fill="auto"/>
          </w:tcPr>
          <w:p w:rsidR="003D4089" w:rsidRPr="00BC5F1F" w:rsidRDefault="003D4089" w:rsidP="00BC5F1F">
            <w:pPr>
              <w:rPr>
                <w:color w:val="000000"/>
              </w:rPr>
            </w:pPr>
          </w:p>
        </w:tc>
        <w:tc>
          <w:tcPr>
            <w:tcW w:w="4320" w:type="dxa"/>
            <w:shd w:val="clear" w:color="auto" w:fill="auto"/>
          </w:tcPr>
          <w:p w:rsidR="003D4089" w:rsidRPr="006E233D" w:rsidRDefault="003D4089" w:rsidP="00BC5F1F"/>
        </w:tc>
        <w:tc>
          <w:tcPr>
            <w:tcW w:w="787" w:type="dxa"/>
            <w:shd w:val="clear" w:color="auto" w:fill="auto"/>
          </w:tcPr>
          <w:p w:rsidR="003D4089" w:rsidRPr="006E233D" w:rsidRDefault="003D4089" w:rsidP="00BC5F1F"/>
        </w:tc>
      </w:tr>
      <w:tr w:rsidR="003D4089" w:rsidRPr="006E233D" w:rsidTr="00BC5F1F">
        <w:tc>
          <w:tcPr>
            <w:tcW w:w="918" w:type="dxa"/>
            <w:shd w:val="clear" w:color="auto" w:fill="B2A1C7" w:themeFill="accent4" w:themeFillTint="99"/>
          </w:tcPr>
          <w:p w:rsidR="003D4089" w:rsidRPr="006E233D" w:rsidRDefault="003D4089" w:rsidP="00BC5F1F">
            <w:r>
              <w:t>262</w:t>
            </w:r>
          </w:p>
        </w:tc>
        <w:tc>
          <w:tcPr>
            <w:tcW w:w="1350" w:type="dxa"/>
            <w:shd w:val="clear" w:color="auto" w:fill="B2A1C7" w:themeFill="accent4" w:themeFillTint="99"/>
          </w:tcPr>
          <w:p w:rsidR="003D4089" w:rsidRPr="006E233D" w:rsidRDefault="003D4089" w:rsidP="00BC5F1F"/>
        </w:tc>
        <w:tc>
          <w:tcPr>
            <w:tcW w:w="990" w:type="dxa"/>
            <w:shd w:val="clear" w:color="auto" w:fill="B2A1C7" w:themeFill="accent4" w:themeFillTint="99"/>
          </w:tcPr>
          <w:p w:rsidR="003D4089" w:rsidRPr="006E233D" w:rsidRDefault="003D4089" w:rsidP="00BC5F1F">
            <w:pPr>
              <w:rPr>
                <w:color w:val="000000"/>
              </w:rPr>
            </w:pPr>
          </w:p>
        </w:tc>
        <w:tc>
          <w:tcPr>
            <w:tcW w:w="1350" w:type="dxa"/>
            <w:shd w:val="clear" w:color="auto" w:fill="B2A1C7" w:themeFill="accent4" w:themeFillTint="99"/>
          </w:tcPr>
          <w:p w:rsidR="003D4089" w:rsidRPr="006E233D" w:rsidRDefault="003D4089" w:rsidP="00BC5F1F">
            <w:pPr>
              <w:rPr>
                <w:color w:val="000000"/>
              </w:rPr>
            </w:pPr>
          </w:p>
        </w:tc>
        <w:tc>
          <w:tcPr>
            <w:tcW w:w="4860" w:type="dxa"/>
            <w:shd w:val="clear" w:color="auto" w:fill="B2A1C7" w:themeFill="accent4" w:themeFillTint="99"/>
          </w:tcPr>
          <w:p w:rsidR="003D4089" w:rsidRPr="006E233D" w:rsidRDefault="003D4089"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3D4089" w:rsidRPr="006E233D" w:rsidRDefault="003D4089" w:rsidP="00BC5F1F"/>
        </w:tc>
        <w:tc>
          <w:tcPr>
            <w:tcW w:w="787" w:type="dxa"/>
            <w:shd w:val="clear" w:color="auto" w:fill="B2A1C7" w:themeFill="accent4" w:themeFillTint="99"/>
          </w:tcPr>
          <w:p w:rsidR="003D4089" w:rsidRPr="006E233D" w:rsidRDefault="003D4089" w:rsidP="00BC5F1F"/>
        </w:tc>
      </w:tr>
      <w:tr w:rsidR="003D4089" w:rsidRPr="006E233D" w:rsidTr="00BC5F1F">
        <w:tc>
          <w:tcPr>
            <w:tcW w:w="918" w:type="dxa"/>
            <w:tcBorders>
              <w:bottom w:val="double" w:sz="6" w:space="0" w:color="auto"/>
            </w:tcBorders>
          </w:tcPr>
          <w:p w:rsidR="003D4089" w:rsidRPr="00675651" w:rsidRDefault="003D4089" w:rsidP="00BC5F1F">
            <w:r>
              <w:t>262</w:t>
            </w:r>
          </w:p>
        </w:tc>
        <w:tc>
          <w:tcPr>
            <w:tcW w:w="1350" w:type="dxa"/>
            <w:tcBorders>
              <w:bottom w:val="double" w:sz="6" w:space="0" w:color="auto"/>
            </w:tcBorders>
          </w:tcPr>
          <w:p w:rsidR="003D4089" w:rsidRPr="00675651" w:rsidRDefault="003D4089" w:rsidP="00BC5F1F">
            <w:r>
              <w:t>045</w:t>
            </w:r>
            <w:r w:rsidRPr="00675651">
              <w:t>0</w:t>
            </w:r>
            <w:r>
              <w:t>(24)(g)</w:t>
            </w:r>
          </w:p>
        </w:tc>
        <w:tc>
          <w:tcPr>
            <w:tcW w:w="990" w:type="dxa"/>
            <w:tcBorders>
              <w:bottom w:val="double" w:sz="6" w:space="0" w:color="auto"/>
            </w:tcBorders>
          </w:tcPr>
          <w:p w:rsidR="003D4089" w:rsidRPr="00675651" w:rsidRDefault="003D4089" w:rsidP="00BC5F1F">
            <w:pPr>
              <w:rPr>
                <w:color w:val="000000"/>
              </w:rPr>
            </w:pPr>
            <w:r w:rsidRPr="00675651">
              <w:rPr>
                <w:color w:val="000000"/>
              </w:rPr>
              <w:t>NA</w:t>
            </w:r>
          </w:p>
        </w:tc>
        <w:tc>
          <w:tcPr>
            <w:tcW w:w="1350" w:type="dxa"/>
            <w:tcBorders>
              <w:bottom w:val="double" w:sz="6" w:space="0" w:color="auto"/>
            </w:tcBorders>
          </w:tcPr>
          <w:p w:rsidR="003D4089" w:rsidRPr="00675651" w:rsidRDefault="003D4089" w:rsidP="00BC5F1F">
            <w:pPr>
              <w:rPr>
                <w:color w:val="000000"/>
              </w:rPr>
            </w:pPr>
            <w:r w:rsidRPr="00675651">
              <w:rPr>
                <w:color w:val="000000"/>
              </w:rPr>
              <w:t>NA</w:t>
            </w:r>
          </w:p>
        </w:tc>
        <w:tc>
          <w:tcPr>
            <w:tcW w:w="4860" w:type="dxa"/>
            <w:tcBorders>
              <w:bottom w:val="double" w:sz="6" w:space="0" w:color="auto"/>
            </w:tcBorders>
          </w:tcPr>
          <w:p w:rsidR="003D4089" w:rsidRPr="00675651" w:rsidRDefault="003D4089" w:rsidP="00BC5F1F">
            <w:pPr>
              <w:rPr>
                <w:color w:val="000000"/>
              </w:rPr>
            </w:pPr>
            <w:r>
              <w:rPr>
                <w:color w:val="000000"/>
              </w:rPr>
              <w:t>Change to “</w:t>
            </w:r>
            <w:r w:rsidRPr="00BC5F1F">
              <w:rPr>
                <w:color w:val="000000"/>
              </w:rPr>
              <w:t>(g) Boilers providing 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3D4089" w:rsidRPr="00675651" w:rsidRDefault="003D4089" w:rsidP="00DF1622">
            <w:r>
              <w:t>When EPA adopted 40 CFR part 63, subpart 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3D4089" w:rsidRPr="006E233D" w:rsidRDefault="003D4089" w:rsidP="00BC5F1F">
            <w:r w:rsidRPr="00675651">
              <w:t>done</w:t>
            </w:r>
          </w:p>
        </w:tc>
      </w:tr>
      <w:tr w:rsidR="003D4089" w:rsidRPr="006E233D" w:rsidTr="0014611E">
        <w:tc>
          <w:tcPr>
            <w:tcW w:w="918" w:type="dxa"/>
            <w:shd w:val="clear" w:color="auto" w:fill="B2A1C7" w:themeFill="accent4" w:themeFillTint="99"/>
          </w:tcPr>
          <w:p w:rsidR="003D4089" w:rsidRPr="006E233D" w:rsidRDefault="003D4089" w:rsidP="0014611E">
            <w:r>
              <w:t>264</w:t>
            </w:r>
          </w:p>
        </w:tc>
        <w:tc>
          <w:tcPr>
            <w:tcW w:w="1350" w:type="dxa"/>
            <w:shd w:val="clear" w:color="auto" w:fill="B2A1C7" w:themeFill="accent4" w:themeFillTint="99"/>
          </w:tcPr>
          <w:p w:rsidR="003D4089" w:rsidRPr="006E233D" w:rsidRDefault="003D4089" w:rsidP="0014611E"/>
        </w:tc>
        <w:tc>
          <w:tcPr>
            <w:tcW w:w="990" w:type="dxa"/>
            <w:shd w:val="clear" w:color="auto" w:fill="B2A1C7" w:themeFill="accent4" w:themeFillTint="99"/>
          </w:tcPr>
          <w:p w:rsidR="003D4089" w:rsidRPr="006E233D" w:rsidRDefault="003D4089" w:rsidP="0014611E">
            <w:pPr>
              <w:rPr>
                <w:color w:val="000000"/>
              </w:rPr>
            </w:pPr>
          </w:p>
        </w:tc>
        <w:tc>
          <w:tcPr>
            <w:tcW w:w="1350" w:type="dxa"/>
            <w:shd w:val="clear" w:color="auto" w:fill="B2A1C7" w:themeFill="accent4" w:themeFillTint="99"/>
          </w:tcPr>
          <w:p w:rsidR="003D4089" w:rsidRPr="006E233D" w:rsidRDefault="003D4089" w:rsidP="0014611E">
            <w:pPr>
              <w:rPr>
                <w:color w:val="000000"/>
              </w:rPr>
            </w:pPr>
          </w:p>
        </w:tc>
        <w:tc>
          <w:tcPr>
            <w:tcW w:w="4860" w:type="dxa"/>
            <w:shd w:val="clear" w:color="auto" w:fill="B2A1C7" w:themeFill="accent4" w:themeFillTint="99"/>
          </w:tcPr>
          <w:p w:rsidR="003D4089" w:rsidRPr="006E233D" w:rsidRDefault="003D4089" w:rsidP="0014611E">
            <w:pPr>
              <w:rPr>
                <w:color w:val="000000"/>
              </w:rPr>
            </w:pPr>
            <w:r>
              <w:rPr>
                <w:color w:val="000000"/>
              </w:rPr>
              <w:t>Rules for Open Burning</w:t>
            </w:r>
          </w:p>
        </w:tc>
        <w:tc>
          <w:tcPr>
            <w:tcW w:w="4320" w:type="dxa"/>
            <w:shd w:val="clear" w:color="auto" w:fill="B2A1C7" w:themeFill="accent4" w:themeFillTint="99"/>
          </w:tcPr>
          <w:p w:rsidR="003D4089" w:rsidRPr="006E233D" w:rsidRDefault="003D4089" w:rsidP="0014611E"/>
        </w:tc>
        <w:tc>
          <w:tcPr>
            <w:tcW w:w="787" w:type="dxa"/>
            <w:shd w:val="clear" w:color="auto" w:fill="B2A1C7" w:themeFill="accent4" w:themeFillTint="99"/>
          </w:tcPr>
          <w:p w:rsidR="003D4089" w:rsidRPr="006E233D" w:rsidRDefault="003D4089" w:rsidP="0014611E"/>
        </w:tc>
      </w:tr>
      <w:tr w:rsidR="003D4089" w:rsidRPr="006E233D" w:rsidTr="00D66578">
        <w:tc>
          <w:tcPr>
            <w:tcW w:w="918" w:type="dxa"/>
            <w:tcBorders>
              <w:bottom w:val="double" w:sz="6" w:space="0" w:color="auto"/>
            </w:tcBorders>
          </w:tcPr>
          <w:p w:rsidR="003D4089" w:rsidRPr="006E233D" w:rsidRDefault="003D4089" w:rsidP="00A65851">
            <w:r>
              <w:t>264</w:t>
            </w:r>
          </w:p>
        </w:tc>
        <w:tc>
          <w:tcPr>
            <w:tcW w:w="1350" w:type="dxa"/>
            <w:tcBorders>
              <w:bottom w:val="double" w:sz="6" w:space="0" w:color="auto"/>
            </w:tcBorders>
          </w:tcPr>
          <w:p w:rsidR="003D4089" w:rsidRPr="006E233D" w:rsidRDefault="003D4089" w:rsidP="00A65851">
            <w:r>
              <w:t>0010(2)(l)</w:t>
            </w:r>
          </w:p>
        </w:tc>
        <w:tc>
          <w:tcPr>
            <w:tcW w:w="990" w:type="dxa"/>
            <w:tcBorders>
              <w:bottom w:val="double" w:sz="6" w:space="0" w:color="auto"/>
            </w:tcBorders>
          </w:tcPr>
          <w:p w:rsidR="003D4089" w:rsidRPr="006E233D" w:rsidRDefault="003D4089" w:rsidP="00A65851">
            <w:pPr>
              <w:rPr>
                <w:color w:val="000000"/>
              </w:rPr>
            </w:pPr>
            <w:r>
              <w:rPr>
                <w:color w:val="000000"/>
              </w:rPr>
              <w:t>NA</w:t>
            </w:r>
          </w:p>
        </w:tc>
        <w:tc>
          <w:tcPr>
            <w:tcW w:w="1350" w:type="dxa"/>
            <w:tcBorders>
              <w:bottom w:val="double" w:sz="6" w:space="0" w:color="auto"/>
            </w:tcBorders>
          </w:tcPr>
          <w:p w:rsidR="003D4089" w:rsidRPr="006E233D" w:rsidRDefault="003D4089" w:rsidP="00A65851">
            <w:pPr>
              <w:rPr>
                <w:color w:val="000000"/>
              </w:rPr>
            </w:pPr>
            <w:r>
              <w:rPr>
                <w:color w:val="000000"/>
              </w:rPr>
              <w:t>NA</w:t>
            </w:r>
          </w:p>
        </w:tc>
        <w:tc>
          <w:tcPr>
            <w:tcW w:w="4860" w:type="dxa"/>
            <w:tcBorders>
              <w:bottom w:val="double" w:sz="6" w:space="0" w:color="auto"/>
            </w:tcBorders>
          </w:tcPr>
          <w:p w:rsidR="003D4089" w:rsidRPr="006E233D" w:rsidRDefault="003D4089"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3D4089" w:rsidRPr="006E233D" w:rsidRDefault="003D4089" w:rsidP="00A23F3F">
            <w:r>
              <w:t xml:space="preserve">EPA’s rules for Commercial/Industrial Solid Waste Incineration require forced-air pit or air curtain incinerators to have Title V permits.  These emissions units are no longer allowed under the open burning rules. </w:t>
            </w:r>
          </w:p>
        </w:tc>
        <w:tc>
          <w:tcPr>
            <w:tcW w:w="787" w:type="dxa"/>
            <w:tcBorders>
              <w:bottom w:val="double" w:sz="6" w:space="0" w:color="auto"/>
            </w:tcBorders>
          </w:tcPr>
          <w:p w:rsidR="003D4089" w:rsidRDefault="003D4089" w:rsidP="00FE68CE">
            <w:r>
              <w:t>done</w:t>
            </w:r>
          </w:p>
        </w:tc>
      </w:tr>
      <w:tr w:rsidR="003D4089" w:rsidRPr="006E233D" w:rsidTr="00D66578">
        <w:tc>
          <w:tcPr>
            <w:tcW w:w="918" w:type="dxa"/>
            <w:tcBorders>
              <w:bottom w:val="double" w:sz="6" w:space="0" w:color="auto"/>
            </w:tcBorders>
          </w:tcPr>
          <w:p w:rsidR="003D4089" w:rsidRPr="006E233D" w:rsidRDefault="003D4089" w:rsidP="00A65851">
            <w:r>
              <w:t>264</w:t>
            </w:r>
          </w:p>
        </w:tc>
        <w:tc>
          <w:tcPr>
            <w:tcW w:w="1350" w:type="dxa"/>
            <w:tcBorders>
              <w:bottom w:val="double" w:sz="6" w:space="0" w:color="auto"/>
            </w:tcBorders>
          </w:tcPr>
          <w:p w:rsidR="003D4089" w:rsidRPr="006E233D" w:rsidRDefault="003D4089" w:rsidP="00A23F3F">
            <w:r>
              <w:t>0010(3)(f)</w:t>
            </w:r>
          </w:p>
        </w:tc>
        <w:tc>
          <w:tcPr>
            <w:tcW w:w="990" w:type="dxa"/>
            <w:tcBorders>
              <w:bottom w:val="double" w:sz="6" w:space="0" w:color="auto"/>
            </w:tcBorders>
          </w:tcPr>
          <w:p w:rsidR="003D4089" w:rsidRPr="006E233D" w:rsidRDefault="003D4089" w:rsidP="0014611E">
            <w:pPr>
              <w:rPr>
                <w:color w:val="000000"/>
              </w:rPr>
            </w:pPr>
            <w:r>
              <w:rPr>
                <w:color w:val="000000"/>
              </w:rPr>
              <w:t>NA</w:t>
            </w:r>
          </w:p>
        </w:tc>
        <w:tc>
          <w:tcPr>
            <w:tcW w:w="1350" w:type="dxa"/>
            <w:tcBorders>
              <w:bottom w:val="double" w:sz="6" w:space="0" w:color="auto"/>
            </w:tcBorders>
          </w:tcPr>
          <w:p w:rsidR="003D4089" w:rsidRPr="006E233D" w:rsidRDefault="003D4089" w:rsidP="0014611E">
            <w:pPr>
              <w:rPr>
                <w:color w:val="000000"/>
              </w:rPr>
            </w:pPr>
            <w:r>
              <w:rPr>
                <w:color w:val="000000"/>
              </w:rPr>
              <w:t>NA</w:t>
            </w:r>
          </w:p>
        </w:tc>
        <w:tc>
          <w:tcPr>
            <w:tcW w:w="4860" w:type="dxa"/>
            <w:tcBorders>
              <w:bottom w:val="double" w:sz="6" w:space="0" w:color="auto"/>
            </w:tcBorders>
          </w:tcPr>
          <w:p w:rsidR="003D4089" w:rsidRPr="006E233D" w:rsidRDefault="003D4089" w:rsidP="00FE68CE">
            <w:pPr>
              <w:rPr>
                <w:color w:val="000000"/>
              </w:rPr>
            </w:pPr>
            <w:r>
              <w:rPr>
                <w:color w:val="000000"/>
              </w:rPr>
              <w:t>Delete “or 340-363-0190 (Forced-Air Pit Incinerators)”</w:t>
            </w:r>
          </w:p>
        </w:tc>
        <w:tc>
          <w:tcPr>
            <w:tcW w:w="4320" w:type="dxa"/>
            <w:tcBorders>
              <w:bottom w:val="double" w:sz="6" w:space="0" w:color="auto"/>
            </w:tcBorders>
          </w:tcPr>
          <w:p w:rsidR="003D4089" w:rsidRPr="006E233D" w:rsidRDefault="003D4089" w:rsidP="00464C1B">
            <w:r>
              <w:t>The cross reference to OAR 340-363-0190 is incorrect and should be 340-264-0190.  Regardless, forced-</w:t>
            </w:r>
            <w:r w:rsidRPr="00A23F3F">
              <w:t xml:space="preserve"> air pit or air curtain incinerators to have Title V permits.  These emissions units are no longer allowed under the open burning rules.</w:t>
            </w:r>
          </w:p>
        </w:tc>
        <w:tc>
          <w:tcPr>
            <w:tcW w:w="787" w:type="dxa"/>
            <w:tcBorders>
              <w:bottom w:val="double" w:sz="6" w:space="0" w:color="auto"/>
            </w:tcBorders>
          </w:tcPr>
          <w:p w:rsidR="003D4089" w:rsidRDefault="003D4089" w:rsidP="00FE68CE">
            <w:r>
              <w:t>done</w:t>
            </w:r>
          </w:p>
        </w:tc>
      </w:tr>
      <w:tr w:rsidR="003D4089" w:rsidRPr="006E233D" w:rsidTr="00D66578">
        <w:tc>
          <w:tcPr>
            <w:tcW w:w="918" w:type="dxa"/>
            <w:tcBorders>
              <w:bottom w:val="double" w:sz="6" w:space="0" w:color="auto"/>
            </w:tcBorders>
          </w:tcPr>
          <w:p w:rsidR="003D4089" w:rsidRPr="006E233D" w:rsidRDefault="003D4089" w:rsidP="00A65851">
            <w:r>
              <w:t>264</w:t>
            </w:r>
          </w:p>
        </w:tc>
        <w:tc>
          <w:tcPr>
            <w:tcW w:w="1350" w:type="dxa"/>
            <w:tcBorders>
              <w:bottom w:val="double" w:sz="6" w:space="0" w:color="auto"/>
            </w:tcBorders>
          </w:tcPr>
          <w:p w:rsidR="003D4089" w:rsidRPr="006E233D" w:rsidRDefault="003D4089" w:rsidP="00A65851">
            <w:r>
              <w:t>0030(6)</w:t>
            </w:r>
          </w:p>
        </w:tc>
        <w:tc>
          <w:tcPr>
            <w:tcW w:w="990" w:type="dxa"/>
            <w:tcBorders>
              <w:bottom w:val="double" w:sz="6" w:space="0" w:color="auto"/>
            </w:tcBorders>
          </w:tcPr>
          <w:p w:rsidR="003D4089" w:rsidRPr="006E233D" w:rsidRDefault="003D4089" w:rsidP="00A65851">
            <w:pPr>
              <w:rPr>
                <w:color w:val="000000"/>
              </w:rPr>
            </w:pPr>
            <w:r>
              <w:rPr>
                <w:color w:val="000000"/>
              </w:rPr>
              <w:t>NA</w:t>
            </w:r>
          </w:p>
        </w:tc>
        <w:tc>
          <w:tcPr>
            <w:tcW w:w="1350" w:type="dxa"/>
            <w:tcBorders>
              <w:bottom w:val="double" w:sz="6" w:space="0" w:color="auto"/>
            </w:tcBorders>
          </w:tcPr>
          <w:p w:rsidR="003D4089" w:rsidRPr="006E233D" w:rsidRDefault="003D4089" w:rsidP="00A65851">
            <w:pPr>
              <w:rPr>
                <w:color w:val="000000"/>
              </w:rPr>
            </w:pPr>
            <w:r>
              <w:rPr>
                <w:color w:val="000000"/>
              </w:rPr>
              <w:t>NA</w:t>
            </w:r>
          </w:p>
        </w:tc>
        <w:tc>
          <w:tcPr>
            <w:tcW w:w="4860" w:type="dxa"/>
            <w:tcBorders>
              <w:bottom w:val="double" w:sz="6" w:space="0" w:color="auto"/>
            </w:tcBorders>
          </w:tcPr>
          <w:p w:rsidR="003D4089" w:rsidRPr="006E233D" w:rsidRDefault="003D4089" w:rsidP="00FE68CE">
            <w:pPr>
              <w:rPr>
                <w:color w:val="000000"/>
              </w:rPr>
            </w:pPr>
            <w:r>
              <w:rPr>
                <w:color w:val="000000"/>
              </w:rPr>
              <w:t>Delete “or air curtain incinerators”</w:t>
            </w:r>
          </w:p>
        </w:tc>
        <w:tc>
          <w:tcPr>
            <w:tcW w:w="4320" w:type="dxa"/>
            <w:tcBorders>
              <w:bottom w:val="double" w:sz="6" w:space="0" w:color="auto"/>
            </w:tcBorders>
          </w:tcPr>
          <w:p w:rsidR="003D4089" w:rsidRPr="006E233D" w:rsidRDefault="003D4089" w:rsidP="0014611E">
            <w:r>
              <w:t xml:space="preserve">EPA’s rules for Commercial/Industrial Solid Waste Incineration require forced-air pit or air curtain incinerators to have Title V permits.  These emissions units are no longer allowed under the open burning rules. </w:t>
            </w:r>
          </w:p>
        </w:tc>
        <w:tc>
          <w:tcPr>
            <w:tcW w:w="787" w:type="dxa"/>
            <w:tcBorders>
              <w:bottom w:val="double" w:sz="6" w:space="0" w:color="auto"/>
            </w:tcBorders>
          </w:tcPr>
          <w:p w:rsidR="003D4089" w:rsidRDefault="003D4089" w:rsidP="00FE68CE">
            <w:r>
              <w:t>done</w:t>
            </w:r>
          </w:p>
        </w:tc>
      </w:tr>
      <w:tr w:rsidR="003D4089" w:rsidRPr="006E233D" w:rsidTr="00D66578">
        <w:tc>
          <w:tcPr>
            <w:tcW w:w="918" w:type="dxa"/>
            <w:tcBorders>
              <w:bottom w:val="double" w:sz="6" w:space="0" w:color="auto"/>
            </w:tcBorders>
          </w:tcPr>
          <w:p w:rsidR="003D4089" w:rsidRDefault="003D4089" w:rsidP="00A65851">
            <w:r>
              <w:t>264</w:t>
            </w:r>
          </w:p>
        </w:tc>
        <w:tc>
          <w:tcPr>
            <w:tcW w:w="1350" w:type="dxa"/>
            <w:tcBorders>
              <w:bottom w:val="double" w:sz="6" w:space="0" w:color="auto"/>
            </w:tcBorders>
          </w:tcPr>
          <w:p w:rsidR="003D4089" w:rsidRPr="006E233D" w:rsidRDefault="003D4089" w:rsidP="0014611E">
            <w:r>
              <w:t>0030(21)</w:t>
            </w:r>
          </w:p>
        </w:tc>
        <w:tc>
          <w:tcPr>
            <w:tcW w:w="990" w:type="dxa"/>
            <w:tcBorders>
              <w:bottom w:val="double" w:sz="6" w:space="0" w:color="auto"/>
            </w:tcBorders>
          </w:tcPr>
          <w:p w:rsidR="003D4089" w:rsidRPr="006E233D" w:rsidRDefault="003D4089" w:rsidP="0014611E">
            <w:pPr>
              <w:rPr>
                <w:color w:val="000000"/>
              </w:rPr>
            </w:pPr>
            <w:r>
              <w:rPr>
                <w:color w:val="000000"/>
              </w:rPr>
              <w:t>NA</w:t>
            </w:r>
          </w:p>
        </w:tc>
        <w:tc>
          <w:tcPr>
            <w:tcW w:w="1350" w:type="dxa"/>
            <w:tcBorders>
              <w:bottom w:val="double" w:sz="6" w:space="0" w:color="auto"/>
            </w:tcBorders>
          </w:tcPr>
          <w:p w:rsidR="003D4089" w:rsidRPr="006E233D" w:rsidRDefault="003D4089" w:rsidP="0014611E">
            <w:pPr>
              <w:rPr>
                <w:color w:val="000000"/>
              </w:rPr>
            </w:pPr>
            <w:r>
              <w:rPr>
                <w:color w:val="000000"/>
              </w:rPr>
              <w:t>NA</w:t>
            </w:r>
          </w:p>
        </w:tc>
        <w:tc>
          <w:tcPr>
            <w:tcW w:w="4860" w:type="dxa"/>
            <w:tcBorders>
              <w:bottom w:val="double" w:sz="6" w:space="0" w:color="auto"/>
            </w:tcBorders>
          </w:tcPr>
          <w:p w:rsidR="003D4089" w:rsidRPr="006E233D" w:rsidRDefault="003D4089" w:rsidP="00FE68CE">
            <w:pPr>
              <w:rPr>
                <w:color w:val="000000"/>
              </w:rPr>
            </w:pPr>
            <w:r>
              <w:rPr>
                <w:color w:val="000000"/>
              </w:rPr>
              <w:t>Delete the definition of “Forced-Air Pit Incineration”</w:t>
            </w:r>
          </w:p>
        </w:tc>
        <w:tc>
          <w:tcPr>
            <w:tcW w:w="4320" w:type="dxa"/>
            <w:tcBorders>
              <w:bottom w:val="double" w:sz="6" w:space="0" w:color="auto"/>
            </w:tcBorders>
          </w:tcPr>
          <w:p w:rsidR="003D4089" w:rsidRPr="006E233D" w:rsidRDefault="003D4089" w:rsidP="0014611E">
            <w:r>
              <w:t xml:space="preserve">EPA’s rules for Commercial/Industrial Solid Waste Incineration require forced-air pit or air curtain incinerators to have Title V permits.  These </w:t>
            </w:r>
            <w:r>
              <w:lastRenderedPageBreak/>
              <w:t xml:space="preserve">emissions units are no longer allowed under the open burning rules. </w:t>
            </w:r>
          </w:p>
        </w:tc>
        <w:tc>
          <w:tcPr>
            <w:tcW w:w="787" w:type="dxa"/>
            <w:tcBorders>
              <w:bottom w:val="double" w:sz="6" w:space="0" w:color="auto"/>
            </w:tcBorders>
          </w:tcPr>
          <w:p w:rsidR="003D4089" w:rsidRDefault="003D4089" w:rsidP="00FE68CE">
            <w:r>
              <w:lastRenderedPageBreak/>
              <w:t>done</w:t>
            </w:r>
          </w:p>
        </w:tc>
      </w:tr>
      <w:tr w:rsidR="003D4089" w:rsidRPr="006E233D" w:rsidTr="00D66578">
        <w:tc>
          <w:tcPr>
            <w:tcW w:w="918" w:type="dxa"/>
            <w:tcBorders>
              <w:bottom w:val="double" w:sz="6" w:space="0" w:color="auto"/>
            </w:tcBorders>
          </w:tcPr>
          <w:p w:rsidR="003D4089" w:rsidRPr="006E233D" w:rsidRDefault="003D4089" w:rsidP="00A65851">
            <w:r>
              <w:lastRenderedPageBreak/>
              <w:t>264</w:t>
            </w:r>
          </w:p>
        </w:tc>
        <w:tc>
          <w:tcPr>
            <w:tcW w:w="1350" w:type="dxa"/>
            <w:tcBorders>
              <w:bottom w:val="double" w:sz="6" w:space="0" w:color="auto"/>
            </w:tcBorders>
          </w:tcPr>
          <w:p w:rsidR="003D4089" w:rsidRPr="006E233D" w:rsidRDefault="003D4089" w:rsidP="00A65851">
            <w:r>
              <w:t>0030(29)</w:t>
            </w:r>
          </w:p>
        </w:tc>
        <w:tc>
          <w:tcPr>
            <w:tcW w:w="990" w:type="dxa"/>
            <w:tcBorders>
              <w:bottom w:val="double" w:sz="6" w:space="0" w:color="auto"/>
            </w:tcBorders>
          </w:tcPr>
          <w:p w:rsidR="003D4089" w:rsidRPr="006E233D" w:rsidRDefault="003D4089" w:rsidP="00A65851">
            <w:pPr>
              <w:rPr>
                <w:color w:val="000000"/>
              </w:rPr>
            </w:pPr>
            <w:r>
              <w:rPr>
                <w:color w:val="000000"/>
              </w:rPr>
              <w:t>264</w:t>
            </w:r>
          </w:p>
        </w:tc>
        <w:tc>
          <w:tcPr>
            <w:tcW w:w="1350" w:type="dxa"/>
            <w:tcBorders>
              <w:bottom w:val="double" w:sz="6" w:space="0" w:color="auto"/>
            </w:tcBorders>
          </w:tcPr>
          <w:p w:rsidR="003D4089" w:rsidRPr="006E233D" w:rsidRDefault="003D4089" w:rsidP="00A65851">
            <w:pPr>
              <w:rPr>
                <w:color w:val="000000"/>
              </w:rPr>
            </w:pPr>
            <w:r>
              <w:rPr>
                <w:color w:val="000000"/>
              </w:rPr>
              <w:t>0030(28)</w:t>
            </w:r>
          </w:p>
        </w:tc>
        <w:tc>
          <w:tcPr>
            <w:tcW w:w="4860" w:type="dxa"/>
            <w:tcBorders>
              <w:bottom w:val="double" w:sz="6" w:space="0" w:color="auto"/>
            </w:tcBorders>
          </w:tcPr>
          <w:p w:rsidR="003D4089" w:rsidRPr="006E233D" w:rsidRDefault="003D4089" w:rsidP="00FE68CE">
            <w:pPr>
              <w:rPr>
                <w:color w:val="000000"/>
              </w:rPr>
            </w:pPr>
            <w:r>
              <w:rPr>
                <w:color w:val="000000"/>
              </w:rPr>
              <w:t>Delete “(c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3D4089" w:rsidRPr="00DC37AA" w:rsidRDefault="003D4089" w:rsidP="00464C1B">
            <w:r w:rsidRPr="00DC37AA">
              <w:t xml:space="preserve">Correction.  Burning in incinerators that do not meet the solid and infection waste incineration requirements in division 230 has not been allowed since </w:t>
            </w:r>
            <w:r w:rsidRPr="00DC37AA">
              <w:rPr>
                <w:highlight w:val="magenta"/>
              </w:rPr>
              <w:t>XXXX</w:t>
            </w:r>
            <w:r w:rsidRPr="00DC37AA">
              <w:t xml:space="preserve">.  </w:t>
            </w:r>
          </w:p>
        </w:tc>
        <w:tc>
          <w:tcPr>
            <w:tcW w:w="787" w:type="dxa"/>
            <w:tcBorders>
              <w:bottom w:val="double" w:sz="6" w:space="0" w:color="auto"/>
            </w:tcBorders>
          </w:tcPr>
          <w:p w:rsidR="003D4089" w:rsidRDefault="003D4089" w:rsidP="00FE68CE">
            <w:r>
              <w:t>done</w:t>
            </w:r>
          </w:p>
        </w:tc>
      </w:tr>
      <w:tr w:rsidR="003D4089" w:rsidRPr="006E233D" w:rsidTr="00D66578">
        <w:tc>
          <w:tcPr>
            <w:tcW w:w="918" w:type="dxa"/>
            <w:tcBorders>
              <w:bottom w:val="double" w:sz="6" w:space="0" w:color="auto"/>
            </w:tcBorders>
          </w:tcPr>
          <w:p w:rsidR="003D4089" w:rsidRPr="00954B03" w:rsidRDefault="003D4089" w:rsidP="00A65851">
            <w:pPr>
              <w:rPr>
                <w:highlight w:val="lightGray"/>
              </w:rPr>
            </w:pPr>
            <w:r w:rsidRPr="00954B03">
              <w:rPr>
                <w:highlight w:val="lightGray"/>
              </w:rPr>
              <w:t>264</w:t>
            </w:r>
          </w:p>
        </w:tc>
        <w:tc>
          <w:tcPr>
            <w:tcW w:w="1350" w:type="dxa"/>
            <w:tcBorders>
              <w:bottom w:val="double" w:sz="6" w:space="0" w:color="auto"/>
            </w:tcBorders>
          </w:tcPr>
          <w:p w:rsidR="003D4089" w:rsidRPr="00954B03" w:rsidRDefault="003D4089" w:rsidP="00A65851">
            <w:pPr>
              <w:rPr>
                <w:highlight w:val="lightGray"/>
              </w:rPr>
            </w:pPr>
            <w:r w:rsidRPr="00954B03">
              <w:rPr>
                <w:highlight w:val="lightGray"/>
              </w:rPr>
              <w:t>0078</w:t>
            </w:r>
          </w:p>
        </w:tc>
        <w:tc>
          <w:tcPr>
            <w:tcW w:w="990" w:type="dxa"/>
            <w:tcBorders>
              <w:bottom w:val="double" w:sz="6" w:space="0" w:color="auto"/>
            </w:tcBorders>
          </w:tcPr>
          <w:p w:rsidR="003D4089" w:rsidRPr="00954B03" w:rsidRDefault="003D4089" w:rsidP="00A65851">
            <w:pPr>
              <w:rPr>
                <w:color w:val="000000"/>
                <w:highlight w:val="lightGray"/>
              </w:rPr>
            </w:pPr>
            <w:r w:rsidRPr="00954B03">
              <w:rPr>
                <w:color w:val="000000"/>
                <w:highlight w:val="lightGray"/>
              </w:rPr>
              <w:t>NA</w:t>
            </w:r>
          </w:p>
        </w:tc>
        <w:tc>
          <w:tcPr>
            <w:tcW w:w="1350" w:type="dxa"/>
            <w:tcBorders>
              <w:bottom w:val="double" w:sz="6" w:space="0" w:color="auto"/>
            </w:tcBorders>
          </w:tcPr>
          <w:p w:rsidR="003D4089" w:rsidRPr="00954B03" w:rsidRDefault="003D4089" w:rsidP="00A65851">
            <w:pPr>
              <w:rPr>
                <w:color w:val="000000"/>
                <w:highlight w:val="lightGray"/>
              </w:rPr>
            </w:pPr>
            <w:r w:rsidRPr="00954B03">
              <w:rPr>
                <w:color w:val="000000"/>
                <w:highlight w:val="lightGray"/>
              </w:rPr>
              <w:t>NA</w:t>
            </w:r>
          </w:p>
        </w:tc>
        <w:tc>
          <w:tcPr>
            <w:tcW w:w="4860" w:type="dxa"/>
            <w:tcBorders>
              <w:bottom w:val="double" w:sz="6" w:space="0" w:color="auto"/>
            </w:tcBorders>
          </w:tcPr>
          <w:p w:rsidR="003D4089" w:rsidRPr="00954B03" w:rsidRDefault="003D4089" w:rsidP="00954B03">
            <w:pPr>
              <w:rPr>
                <w:color w:val="000000"/>
                <w:highlight w:val="lightGray"/>
              </w:rPr>
            </w:pPr>
            <w:r w:rsidRPr="00954B03">
              <w:rPr>
                <w:color w:val="000000"/>
                <w:highlight w:val="lightGray"/>
              </w:rPr>
              <w:t>Add figure names</w:t>
            </w:r>
          </w:p>
        </w:tc>
        <w:tc>
          <w:tcPr>
            <w:tcW w:w="4320" w:type="dxa"/>
            <w:tcBorders>
              <w:bottom w:val="double" w:sz="6" w:space="0" w:color="auto"/>
            </w:tcBorders>
          </w:tcPr>
          <w:p w:rsidR="003D4089" w:rsidRPr="00954B03" w:rsidRDefault="003D4089" w:rsidP="0014611E">
            <w:pPr>
              <w:rPr>
                <w:highlight w:val="lightGray"/>
              </w:rPr>
            </w:pPr>
            <w:r w:rsidRPr="00954B03">
              <w:rPr>
                <w:highlight w:val="lightGray"/>
              </w:rPr>
              <w:t>Clarification</w:t>
            </w:r>
          </w:p>
        </w:tc>
        <w:tc>
          <w:tcPr>
            <w:tcW w:w="787" w:type="dxa"/>
            <w:tcBorders>
              <w:bottom w:val="double" w:sz="6" w:space="0" w:color="auto"/>
            </w:tcBorders>
          </w:tcPr>
          <w:p w:rsidR="003D4089" w:rsidRDefault="003D4089" w:rsidP="00FE68CE">
            <w:r w:rsidRPr="00954B03">
              <w:rPr>
                <w:highlight w:val="lightGray"/>
              </w:rPr>
              <w:t>done</w:t>
            </w:r>
          </w:p>
        </w:tc>
      </w:tr>
      <w:tr w:rsidR="003D4089" w:rsidRPr="006E233D" w:rsidTr="00D66578">
        <w:tc>
          <w:tcPr>
            <w:tcW w:w="918" w:type="dxa"/>
            <w:tcBorders>
              <w:bottom w:val="double" w:sz="6" w:space="0" w:color="auto"/>
            </w:tcBorders>
          </w:tcPr>
          <w:p w:rsidR="003D4089" w:rsidRDefault="003D4089" w:rsidP="00A65851">
            <w:r>
              <w:t>264</w:t>
            </w:r>
          </w:p>
        </w:tc>
        <w:tc>
          <w:tcPr>
            <w:tcW w:w="1350" w:type="dxa"/>
            <w:tcBorders>
              <w:bottom w:val="double" w:sz="6" w:space="0" w:color="auto"/>
            </w:tcBorders>
          </w:tcPr>
          <w:p w:rsidR="003D4089" w:rsidRPr="006E233D" w:rsidRDefault="003D4089" w:rsidP="00A65851">
            <w:r>
              <w:t>0190</w:t>
            </w:r>
          </w:p>
        </w:tc>
        <w:tc>
          <w:tcPr>
            <w:tcW w:w="990" w:type="dxa"/>
            <w:tcBorders>
              <w:bottom w:val="double" w:sz="6" w:space="0" w:color="auto"/>
            </w:tcBorders>
          </w:tcPr>
          <w:p w:rsidR="003D4089" w:rsidRPr="006E233D" w:rsidRDefault="003D4089" w:rsidP="00A65851">
            <w:pPr>
              <w:rPr>
                <w:color w:val="000000"/>
              </w:rPr>
            </w:pPr>
            <w:r>
              <w:rPr>
                <w:color w:val="000000"/>
              </w:rPr>
              <w:t>NA</w:t>
            </w:r>
          </w:p>
        </w:tc>
        <w:tc>
          <w:tcPr>
            <w:tcW w:w="1350" w:type="dxa"/>
            <w:tcBorders>
              <w:bottom w:val="double" w:sz="6" w:space="0" w:color="auto"/>
            </w:tcBorders>
          </w:tcPr>
          <w:p w:rsidR="003D4089" w:rsidRPr="006E233D" w:rsidRDefault="003D4089" w:rsidP="00A65851">
            <w:pPr>
              <w:rPr>
                <w:color w:val="000000"/>
              </w:rPr>
            </w:pPr>
            <w:r>
              <w:rPr>
                <w:color w:val="000000"/>
              </w:rPr>
              <w:t>NA</w:t>
            </w:r>
          </w:p>
        </w:tc>
        <w:tc>
          <w:tcPr>
            <w:tcW w:w="4860" w:type="dxa"/>
            <w:tcBorders>
              <w:bottom w:val="double" w:sz="6" w:space="0" w:color="auto"/>
            </w:tcBorders>
          </w:tcPr>
          <w:p w:rsidR="003D4089" w:rsidRPr="006E233D" w:rsidRDefault="003D4089" w:rsidP="00FE68CE">
            <w:pPr>
              <w:rPr>
                <w:color w:val="000000"/>
              </w:rPr>
            </w:pPr>
            <w:r>
              <w:rPr>
                <w:color w:val="000000"/>
              </w:rPr>
              <w:t>Repeal Forced Air Pit Incinerators rules</w:t>
            </w:r>
          </w:p>
        </w:tc>
        <w:tc>
          <w:tcPr>
            <w:tcW w:w="4320" w:type="dxa"/>
            <w:tcBorders>
              <w:bottom w:val="double" w:sz="6" w:space="0" w:color="auto"/>
            </w:tcBorders>
          </w:tcPr>
          <w:p w:rsidR="003D4089" w:rsidRPr="006E233D" w:rsidRDefault="003D4089" w:rsidP="0014611E">
            <w:r>
              <w:t xml:space="preserve">EPA’s rules for Commercial/Industrial Solid Waste Incineration require forced-air pit or air curtain incinerators to have Title V permits.  These emissions units are no longer allowed under the open burning rules. </w:t>
            </w:r>
          </w:p>
        </w:tc>
        <w:tc>
          <w:tcPr>
            <w:tcW w:w="787" w:type="dxa"/>
            <w:tcBorders>
              <w:bottom w:val="double" w:sz="6" w:space="0" w:color="auto"/>
            </w:tcBorders>
          </w:tcPr>
          <w:p w:rsidR="003D4089" w:rsidRDefault="003D4089" w:rsidP="00FE68CE"/>
        </w:tc>
      </w:tr>
      <w:tr w:rsidR="003D4089" w:rsidRPr="006E233D" w:rsidTr="00D66578">
        <w:tc>
          <w:tcPr>
            <w:tcW w:w="918" w:type="dxa"/>
            <w:shd w:val="clear" w:color="auto" w:fill="B2A1C7" w:themeFill="accent4" w:themeFillTint="99"/>
          </w:tcPr>
          <w:p w:rsidR="003D4089" w:rsidRPr="006E233D" w:rsidRDefault="003D4089" w:rsidP="00A65851">
            <w:r w:rsidRPr="006E233D">
              <w:t>268</w:t>
            </w:r>
          </w:p>
        </w:tc>
        <w:tc>
          <w:tcPr>
            <w:tcW w:w="1350" w:type="dxa"/>
            <w:shd w:val="clear" w:color="auto" w:fill="B2A1C7" w:themeFill="accent4" w:themeFillTint="99"/>
          </w:tcPr>
          <w:p w:rsidR="003D4089" w:rsidRPr="006E233D" w:rsidRDefault="003D4089" w:rsidP="00A65851"/>
        </w:tc>
        <w:tc>
          <w:tcPr>
            <w:tcW w:w="990" w:type="dxa"/>
            <w:shd w:val="clear" w:color="auto" w:fill="B2A1C7" w:themeFill="accent4" w:themeFillTint="99"/>
          </w:tcPr>
          <w:p w:rsidR="003D4089" w:rsidRPr="006E233D" w:rsidRDefault="003D4089" w:rsidP="00A65851">
            <w:pPr>
              <w:rPr>
                <w:color w:val="000000"/>
              </w:rPr>
            </w:pPr>
          </w:p>
        </w:tc>
        <w:tc>
          <w:tcPr>
            <w:tcW w:w="1350" w:type="dxa"/>
            <w:shd w:val="clear" w:color="auto" w:fill="B2A1C7" w:themeFill="accent4" w:themeFillTint="99"/>
          </w:tcPr>
          <w:p w:rsidR="003D4089" w:rsidRPr="006E233D" w:rsidRDefault="003D4089" w:rsidP="00A65851">
            <w:pPr>
              <w:rPr>
                <w:color w:val="000000"/>
              </w:rPr>
            </w:pPr>
          </w:p>
        </w:tc>
        <w:tc>
          <w:tcPr>
            <w:tcW w:w="4860" w:type="dxa"/>
            <w:shd w:val="clear" w:color="auto" w:fill="B2A1C7" w:themeFill="accent4" w:themeFillTint="99"/>
          </w:tcPr>
          <w:p w:rsidR="003D4089" w:rsidRPr="006E233D" w:rsidRDefault="003D4089" w:rsidP="00FE68CE">
            <w:pPr>
              <w:rPr>
                <w:color w:val="000000"/>
              </w:rPr>
            </w:pPr>
            <w:r w:rsidRPr="006E233D">
              <w:rPr>
                <w:color w:val="000000"/>
              </w:rPr>
              <w:t>Emission Reduction Credits</w:t>
            </w:r>
          </w:p>
        </w:tc>
        <w:tc>
          <w:tcPr>
            <w:tcW w:w="4320" w:type="dxa"/>
            <w:shd w:val="clear" w:color="auto" w:fill="B2A1C7" w:themeFill="accent4" w:themeFillTint="99"/>
          </w:tcPr>
          <w:p w:rsidR="003D4089" w:rsidRPr="006E233D" w:rsidRDefault="003D4089" w:rsidP="00FE68CE"/>
        </w:tc>
        <w:tc>
          <w:tcPr>
            <w:tcW w:w="787" w:type="dxa"/>
            <w:shd w:val="clear" w:color="auto" w:fill="B2A1C7" w:themeFill="accent4" w:themeFillTint="99"/>
          </w:tcPr>
          <w:p w:rsidR="003D4089" w:rsidRPr="006E233D" w:rsidRDefault="003D4089" w:rsidP="00FE68CE"/>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268</w:t>
            </w:r>
          </w:p>
        </w:tc>
        <w:tc>
          <w:tcPr>
            <w:tcW w:w="1350" w:type="dxa"/>
          </w:tcPr>
          <w:p w:rsidR="003D4089" w:rsidRPr="006E233D" w:rsidRDefault="003D4089" w:rsidP="00A65851">
            <w:r w:rsidRPr="006E233D">
              <w:t>0030(1)(f)</w:t>
            </w:r>
          </w:p>
        </w:tc>
        <w:tc>
          <w:tcPr>
            <w:tcW w:w="4860" w:type="dxa"/>
          </w:tcPr>
          <w:p w:rsidR="003D4089" w:rsidRPr="006E233D" w:rsidRDefault="003D4089"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3D4089" w:rsidRPr="006E233D" w:rsidRDefault="003D4089" w:rsidP="001C279D">
            <w:r w:rsidRPr="006E233D">
              <w:t xml:space="preserve">The Klamath Falls attainment plan allows sources to use wood fuel-fired device emission reductions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268</w:t>
            </w:r>
          </w:p>
        </w:tc>
        <w:tc>
          <w:tcPr>
            <w:tcW w:w="1350" w:type="dxa"/>
          </w:tcPr>
          <w:p w:rsidR="003D4089" w:rsidRPr="006E233D" w:rsidRDefault="003D4089" w:rsidP="00A65851">
            <w:r w:rsidRPr="006E233D">
              <w:t>0030(1)(g)</w:t>
            </w:r>
          </w:p>
        </w:tc>
        <w:tc>
          <w:tcPr>
            <w:tcW w:w="4860" w:type="dxa"/>
          </w:tcPr>
          <w:p w:rsidR="003D4089" w:rsidRPr="006E233D" w:rsidRDefault="003D4089" w:rsidP="00432ED5">
            <w:r w:rsidRPr="006E233D">
              <w:t>Add the following language: “Hazardous emissions reductions required to meet the MACT standards at 40 CFR part 60 and part 61, including emissions reductions to meet the early reduction requirements of section 112(i)(5), are not creditable as offsets.</w:t>
            </w:r>
            <w:r w:rsidRPr="006E233D">
              <w:rPr>
                <w:vertAlign w:val="superscript"/>
              </w:rPr>
              <w:t xml:space="preserve"> </w:t>
            </w:r>
            <w:r w:rsidRPr="006E233D">
              <w:t xml:space="preserve">However, any emissions reductions that are in excess of or incidental to the MACT standards are not precluded from being creditable as offsets as long as all conditions of a creditable offset are met.” </w:t>
            </w:r>
          </w:p>
        </w:tc>
        <w:tc>
          <w:tcPr>
            <w:tcW w:w="4320" w:type="dxa"/>
          </w:tcPr>
          <w:p w:rsidR="003D4089" w:rsidRPr="006E233D" w:rsidRDefault="003D4089" w:rsidP="00FF10A0">
            <w:r w:rsidRPr="006E233D">
              <w:t xml:space="preserve">From 11/12/97 EPA Memo: Crediting of MACT emissions reductions for NSR netting and offsets.  Required HAP emission reductions are not creditable as offsets but can be used if in excess of MACT standards.  </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268</w:t>
            </w:r>
          </w:p>
        </w:tc>
        <w:tc>
          <w:tcPr>
            <w:tcW w:w="1350" w:type="dxa"/>
          </w:tcPr>
          <w:p w:rsidR="003D4089" w:rsidRPr="006E233D" w:rsidRDefault="003D4089" w:rsidP="00A65851">
            <w:r w:rsidRPr="006E233D">
              <w:t>0030(3)(b)</w:t>
            </w:r>
          </w:p>
        </w:tc>
        <w:tc>
          <w:tcPr>
            <w:tcW w:w="990" w:type="dxa"/>
          </w:tcPr>
          <w:p w:rsidR="003D4089" w:rsidRPr="006E233D" w:rsidRDefault="003D4089" w:rsidP="00A65851">
            <w:pPr>
              <w:rPr>
                <w:color w:val="000000"/>
              </w:rPr>
            </w:pPr>
            <w:r w:rsidRPr="006E233D">
              <w:rPr>
                <w:color w:val="000000"/>
              </w:rPr>
              <w:t>NA</w:t>
            </w:r>
          </w:p>
        </w:tc>
        <w:tc>
          <w:tcPr>
            <w:tcW w:w="1350" w:type="dxa"/>
          </w:tcPr>
          <w:p w:rsidR="003D4089" w:rsidRPr="006E233D" w:rsidRDefault="003D4089" w:rsidP="00A65851">
            <w:pPr>
              <w:rPr>
                <w:color w:val="000000"/>
              </w:rPr>
            </w:pPr>
            <w:r w:rsidRPr="006E233D">
              <w:rPr>
                <w:color w:val="000000"/>
              </w:rPr>
              <w:t>NA</w:t>
            </w:r>
          </w:p>
        </w:tc>
        <w:tc>
          <w:tcPr>
            <w:tcW w:w="4860" w:type="dxa"/>
          </w:tcPr>
          <w:p w:rsidR="003D4089" w:rsidRPr="006E233D" w:rsidRDefault="003D4089" w:rsidP="00FE68CE">
            <w:pPr>
              <w:rPr>
                <w:color w:val="000000"/>
              </w:rPr>
            </w:pPr>
            <w:r w:rsidRPr="006E233D">
              <w:rPr>
                <w:color w:val="000000"/>
              </w:rPr>
              <w:t>Delete “and the Net Air Quality Benefit requirements of OAR 340-225-0090”</w:t>
            </w:r>
          </w:p>
        </w:tc>
        <w:tc>
          <w:tcPr>
            <w:tcW w:w="4320" w:type="dxa"/>
          </w:tcPr>
          <w:p w:rsidR="003D4089" w:rsidRPr="006E233D" w:rsidRDefault="003D4089" w:rsidP="00FF10A0">
            <w:r w:rsidRPr="006E233D">
              <w:t>Net Air Quality Benefit was moved to division 224</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NA</w:t>
            </w:r>
          </w:p>
        </w:tc>
        <w:tc>
          <w:tcPr>
            <w:tcW w:w="1350" w:type="dxa"/>
          </w:tcPr>
          <w:p w:rsidR="003D4089" w:rsidRPr="006E233D" w:rsidRDefault="003D4089" w:rsidP="00A65851">
            <w:r w:rsidRPr="006E233D">
              <w:t>NA</w:t>
            </w:r>
          </w:p>
        </w:tc>
        <w:tc>
          <w:tcPr>
            <w:tcW w:w="990" w:type="dxa"/>
          </w:tcPr>
          <w:p w:rsidR="003D4089" w:rsidRPr="006E233D" w:rsidRDefault="003D4089" w:rsidP="00A65851">
            <w:r w:rsidRPr="006E233D">
              <w:t>268</w:t>
            </w:r>
          </w:p>
        </w:tc>
        <w:tc>
          <w:tcPr>
            <w:tcW w:w="1350" w:type="dxa"/>
          </w:tcPr>
          <w:p w:rsidR="003D4089" w:rsidRPr="006E233D" w:rsidRDefault="003D4089" w:rsidP="00A65851">
            <w:r w:rsidRPr="006E233D">
              <w:t>0030(4)</w:t>
            </w:r>
          </w:p>
        </w:tc>
        <w:tc>
          <w:tcPr>
            <w:tcW w:w="4860" w:type="dxa"/>
          </w:tcPr>
          <w:p w:rsidR="003D4089" w:rsidRPr="006E233D" w:rsidRDefault="003D4089" w:rsidP="00F1536A">
            <w:pPr>
              <w:rPr>
                <w:color w:val="000000"/>
              </w:rPr>
            </w:pPr>
            <w:r w:rsidRPr="006E233D">
              <w:rPr>
                <w:color w:val="000000"/>
              </w:rPr>
              <w:t>Add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New Source Review program in accordance with OAR 340-224-0500.”</w:t>
            </w:r>
          </w:p>
        </w:tc>
        <w:tc>
          <w:tcPr>
            <w:tcW w:w="4320" w:type="dxa"/>
          </w:tcPr>
          <w:p w:rsidR="003D4089" w:rsidRPr="006E233D" w:rsidRDefault="003D4089" w:rsidP="00FF10A0">
            <w:r w:rsidRPr="006E233D">
              <w:t>Clarification.  The existing rules do not specify when ERC are considered “used” and what happens if the proposed project changes.</w:t>
            </w:r>
          </w:p>
        </w:tc>
        <w:tc>
          <w:tcPr>
            <w:tcW w:w="787" w:type="dxa"/>
          </w:tcPr>
          <w:p w:rsidR="003D4089" w:rsidRPr="006E233D" w:rsidRDefault="003D4089" w:rsidP="00FE68CE">
            <w:r w:rsidRPr="006E233D">
              <w:t>done</w:t>
            </w:r>
          </w:p>
        </w:tc>
      </w:tr>
      <w:tr w:rsidR="003D4089" w:rsidRPr="006E233D" w:rsidTr="00D66578">
        <w:tc>
          <w:tcPr>
            <w:tcW w:w="918" w:type="dxa"/>
          </w:tcPr>
          <w:p w:rsidR="003D4089" w:rsidRPr="006E233D" w:rsidRDefault="003D4089" w:rsidP="00A65851">
            <w:r w:rsidRPr="006E233D">
              <w:t>268</w:t>
            </w:r>
          </w:p>
        </w:tc>
        <w:tc>
          <w:tcPr>
            <w:tcW w:w="1350" w:type="dxa"/>
          </w:tcPr>
          <w:p w:rsidR="003D4089" w:rsidRPr="006E233D" w:rsidRDefault="003D4089" w:rsidP="00A65851">
            <w:r w:rsidRPr="006E233D">
              <w:t>0030(4)(a)</w:t>
            </w:r>
          </w:p>
        </w:tc>
        <w:tc>
          <w:tcPr>
            <w:tcW w:w="990" w:type="dxa"/>
          </w:tcPr>
          <w:p w:rsidR="003D4089" w:rsidRPr="006E233D" w:rsidRDefault="003D4089" w:rsidP="00A65851">
            <w:r w:rsidRPr="006E233D">
              <w:t>268</w:t>
            </w:r>
          </w:p>
        </w:tc>
        <w:tc>
          <w:tcPr>
            <w:tcW w:w="1350" w:type="dxa"/>
          </w:tcPr>
          <w:p w:rsidR="003D4089" w:rsidRPr="006E233D" w:rsidRDefault="003D4089" w:rsidP="00A65851">
            <w:r w:rsidRPr="006E233D">
              <w:t>0030(5)(a)</w:t>
            </w:r>
          </w:p>
        </w:tc>
        <w:tc>
          <w:tcPr>
            <w:tcW w:w="4860" w:type="dxa"/>
          </w:tcPr>
          <w:p w:rsidR="003D4089" w:rsidRPr="006E233D" w:rsidRDefault="003D4089"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3D4089" w:rsidRPr="006E233D" w:rsidRDefault="003D4089" w:rsidP="00B65845">
            <w:r w:rsidRPr="006E233D">
              <w:t>clarification</w:t>
            </w:r>
          </w:p>
        </w:tc>
        <w:tc>
          <w:tcPr>
            <w:tcW w:w="787" w:type="dxa"/>
          </w:tcPr>
          <w:p w:rsidR="003D4089" w:rsidRPr="006E233D" w:rsidRDefault="003D4089" w:rsidP="00B65845">
            <w:r w:rsidRPr="006E233D">
              <w:t>done</w:t>
            </w:r>
          </w:p>
        </w:tc>
      </w:tr>
      <w:tr w:rsidR="003D4089" w:rsidRPr="006E233D" w:rsidTr="00D66578">
        <w:tc>
          <w:tcPr>
            <w:tcW w:w="918" w:type="dxa"/>
          </w:tcPr>
          <w:p w:rsidR="003D4089" w:rsidRPr="006E233D" w:rsidRDefault="003D4089" w:rsidP="00A65851">
            <w:r w:rsidRPr="006E233D">
              <w:t>268</w:t>
            </w:r>
          </w:p>
        </w:tc>
        <w:tc>
          <w:tcPr>
            <w:tcW w:w="1350" w:type="dxa"/>
          </w:tcPr>
          <w:p w:rsidR="003D4089" w:rsidRPr="006E233D" w:rsidRDefault="003D4089" w:rsidP="00A65851">
            <w:r w:rsidRPr="006E233D">
              <w:t>0030(4)(b)</w:t>
            </w:r>
          </w:p>
        </w:tc>
        <w:tc>
          <w:tcPr>
            <w:tcW w:w="990" w:type="dxa"/>
          </w:tcPr>
          <w:p w:rsidR="003D4089" w:rsidRPr="006E233D" w:rsidRDefault="003D4089" w:rsidP="00A65851">
            <w:r w:rsidRPr="006E233D">
              <w:t>268</w:t>
            </w:r>
          </w:p>
        </w:tc>
        <w:tc>
          <w:tcPr>
            <w:tcW w:w="1350" w:type="dxa"/>
          </w:tcPr>
          <w:p w:rsidR="003D4089" w:rsidRPr="006E233D" w:rsidRDefault="003D4089" w:rsidP="00A65851">
            <w:r w:rsidRPr="006E233D">
              <w:t>0030(5)(b)</w:t>
            </w:r>
          </w:p>
        </w:tc>
        <w:tc>
          <w:tcPr>
            <w:tcW w:w="4860" w:type="dxa"/>
          </w:tcPr>
          <w:p w:rsidR="003D4089" w:rsidRPr="006E233D" w:rsidRDefault="003D4089" w:rsidP="001D1C30">
            <w:pPr>
              <w:rPr>
                <w:color w:val="000000"/>
              </w:rPr>
            </w:pPr>
            <w:r w:rsidRPr="006E233D">
              <w:rPr>
                <w:color w:val="000000"/>
              </w:rPr>
              <w:t>Clarify that emission reduction credits not used prior to the expiration date and revert back to the source that generated the credit will become unassigned PSELS are no longer available for use as external offsets</w:t>
            </w:r>
          </w:p>
        </w:tc>
        <w:tc>
          <w:tcPr>
            <w:tcW w:w="4320" w:type="dxa"/>
          </w:tcPr>
          <w:p w:rsidR="003D4089" w:rsidRPr="006E233D" w:rsidRDefault="003D4089" w:rsidP="00FE68CE">
            <w:r w:rsidRPr="006E233D">
              <w:t>clarification</w:t>
            </w:r>
          </w:p>
        </w:tc>
        <w:tc>
          <w:tcPr>
            <w:tcW w:w="787" w:type="dxa"/>
          </w:tcPr>
          <w:p w:rsidR="003D4089" w:rsidRPr="006E233D" w:rsidRDefault="003D4089" w:rsidP="00FE68CE">
            <w:r w:rsidRPr="006E233D">
              <w:t>done</w:t>
            </w:r>
          </w:p>
        </w:tc>
      </w:tr>
    </w:tbl>
    <w:p w:rsidR="00BE36D9" w:rsidRPr="00DB630C" w:rsidRDefault="00BE36D9" w:rsidP="00DC37AA"/>
    <w:sectPr w:rsidR="00BE36D9" w:rsidRPr="00DB630C" w:rsidSect="00213A82">
      <w:footerReference w:type="default" r:id="rId13"/>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49A" w:rsidRDefault="006B649A" w:rsidP="00213A82">
      <w:r>
        <w:separator/>
      </w:r>
    </w:p>
  </w:endnote>
  <w:endnote w:type="continuationSeparator" w:id="0">
    <w:p w:rsidR="006B649A" w:rsidRDefault="006B649A"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49A" w:rsidRDefault="006B649A" w:rsidP="00213A82">
    <w:pPr>
      <w:pStyle w:val="Footer"/>
      <w:jc w:val="center"/>
    </w:pPr>
    <w:fldSimple w:instr=" DATE \@ &quot;M/d/yyyy&quot; ">
      <w:r>
        <w:rPr>
          <w:noProof/>
        </w:rPr>
        <w:t>7/26/2013</w:t>
      </w:r>
    </w:fldSimple>
    <w:r>
      <w:tab/>
    </w:r>
    <w:r>
      <w:tab/>
    </w:r>
    <w:r>
      <w:tab/>
    </w:r>
    <w:r>
      <w:tab/>
    </w:r>
    <w:r>
      <w:tab/>
    </w:r>
    <w:r>
      <w:tab/>
      <w:t xml:space="preserve">Page </w:t>
    </w:r>
    <w:r>
      <w:rPr>
        <w:b/>
        <w:sz w:val="24"/>
        <w:szCs w:val="24"/>
      </w:rPr>
      <w:fldChar w:fldCharType="begin"/>
    </w:r>
    <w:r>
      <w:rPr>
        <w:b/>
      </w:rPr>
      <w:instrText xml:space="preserve"> PAGE </w:instrText>
    </w:r>
    <w:r>
      <w:rPr>
        <w:b/>
        <w:sz w:val="24"/>
        <w:szCs w:val="24"/>
      </w:rPr>
      <w:fldChar w:fldCharType="separate"/>
    </w:r>
    <w:r w:rsidR="002707BA">
      <w:rPr>
        <w:b/>
        <w:noProof/>
      </w:rPr>
      <w:t>62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2707BA">
      <w:rPr>
        <w:b/>
        <w:noProof/>
      </w:rPr>
      <w:t>101</w:t>
    </w:r>
    <w:r>
      <w:rPr>
        <w:b/>
        <w:sz w:val="24"/>
        <w:szCs w:val="24"/>
      </w:rPr>
      <w:fldChar w:fldCharType="end"/>
    </w:r>
  </w:p>
  <w:p w:rsidR="006B649A" w:rsidRDefault="006B64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49A" w:rsidRDefault="006B649A" w:rsidP="00213A82">
      <w:r>
        <w:separator/>
      </w:r>
    </w:p>
  </w:footnote>
  <w:footnote w:type="continuationSeparator" w:id="0">
    <w:p w:rsidR="006B649A" w:rsidRDefault="006B649A"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7252276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5">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6">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7">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0">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1">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9"/>
  </w:num>
  <w:num w:numId="2">
    <w:abstractNumId w:val="8"/>
  </w:num>
  <w:num w:numId="3">
    <w:abstractNumId w:val="17"/>
  </w:num>
  <w:num w:numId="4">
    <w:abstractNumId w:val="28"/>
  </w:num>
  <w:num w:numId="5">
    <w:abstractNumId w:val="5"/>
  </w:num>
  <w:num w:numId="6">
    <w:abstractNumId w:val="21"/>
  </w:num>
  <w:num w:numId="7">
    <w:abstractNumId w:val="2"/>
  </w:num>
  <w:num w:numId="8">
    <w:abstractNumId w:val="23"/>
  </w:num>
  <w:num w:numId="9">
    <w:abstractNumId w:val="11"/>
  </w:num>
  <w:num w:numId="10">
    <w:abstractNumId w:val="24"/>
  </w:num>
  <w:num w:numId="11">
    <w:abstractNumId w:val="25"/>
  </w:num>
  <w:num w:numId="12">
    <w:abstractNumId w:val="18"/>
  </w:num>
  <w:num w:numId="13">
    <w:abstractNumId w:val="6"/>
  </w:num>
  <w:num w:numId="14">
    <w:abstractNumId w:val="9"/>
  </w:num>
  <w:num w:numId="15">
    <w:abstractNumId w:val="31"/>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2"/>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14"/>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22"/>
  </w:num>
  <w:num w:numId="28">
    <w:abstractNumId w:val="1"/>
  </w:num>
  <w:num w:numId="29">
    <w:abstractNumId w:val="0"/>
  </w:num>
  <w:num w:numId="30">
    <w:abstractNumId w:val="29"/>
  </w:num>
  <w:num w:numId="31">
    <w:abstractNumId w:val="3"/>
  </w:num>
  <w:num w:numId="32">
    <w:abstractNumId w:val="10"/>
  </w:num>
  <w:num w:numId="33">
    <w:abstractNumId w:val="20"/>
  </w:num>
  <w:num w:numId="34">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2087"/>
    <w:rsid w:val="00003E34"/>
    <w:rsid w:val="000056AF"/>
    <w:rsid w:val="00005A08"/>
    <w:rsid w:val="00005CFF"/>
    <w:rsid w:val="00007135"/>
    <w:rsid w:val="000079A2"/>
    <w:rsid w:val="000109A8"/>
    <w:rsid w:val="000109EB"/>
    <w:rsid w:val="00011241"/>
    <w:rsid w:val="00011339"/>
    <w:rsid w:val="000120E4"/>
    <w:rsid w:val="000134F2"/>
    <w:rsid w:val="00013A1F"/>
    <w:rsid w:val="00014184"/>
    <w:rsid w:val="00014297"/>
    <w:rsid w:val="00014648"/>
    <w:rsid w:val="00014D5D"/>
    <w:rsid w:val="000165BC"/>
    <w:rsid w:val="00022C9F"/>
    <w:rsid w:val="00022E9F"/>
    <w:rsid w:val="00022F37"/>
    <w:rsid w:val="0002357D"/>
    <w:rsid w:val="0002410C"/>
    <w:rsid w:val="00024BA3"/>
    <w:rsid w:val="000260CB"/>
    <w:rsid w:val="0002621A"/>
    <w:rsid w:val="000277A4"/>
    <w:rsid w:val="000277B4"/>
    <w:rsid w:val="00027F9B"/>
    <w:rsid w:val="0003080C"/>
    <w:rsid w:val="000314CE"/>
    <w:rsid w:val="00031590"/>
    <w:rsid w:val="000317FD"/>
    <w:rsid w:val="00031EF6"/>
    <w:rsid w:val="00032A03"/>
    <w:rsid w:val="0003300A"/>
    <w:rsid w:val="0004069A"/>
    <w:rsid w:val="0004122F"/>
    <w:rsid w:val="00042AD0"/>
    <w:rsid w:val="00042CB6"/>
    <w:rsid w:val="00043256"/>
    <w:rsid w:val="00043B91"/>
    <w:rsid w:val="00043E71"/>
    <w:rsid w:val="000442BB"/>
    <w:rsid w:val="0004434E"/>
    <w:rsid w:val="000457F6"/>
    <w:rsid w:val="00045BC5"/>
    <w:rsid w:val="000468FB"/>
    <w:rsid w:val="000473BB"/>
    <w:rsid w:val="00050093"/>
    <w:rsid w:val="000503D6"/>
    <w:rsid w:val="00050B15"/>
    <w:rsid w:val="000523E7"/>
    <w:rsid w:val="00052A33"/>
    <w:rsid w:val="00052BB4"/>
    <w:rsid w:val="00054047"/>
    <w:rsid w:val="00054E1E"/>
    <w:rsid w:val="00057B8D"/>
    <w:rsid w:val="00057D9C"/>
    <w:rsid w:val="00057DAE"/>
    <w:rsid w:val="00057E75"/>
    <w:rsid w:val="000601C9"/>
    <w:rsid w:val="00060871"/>
    <w:rsid w:val="000649E4"/>
    <w:rsid w:val="00065AC1"/>
    <w:rsid w:val="00065BAB"/>
    <w:rsid w:val="00066DC6"/>
    <w:rsid w:val="00070293"/>
    <w:rsid w:val="00070609"/>
    <w:rsid w:val="0007218B"/>
    <w:rsid w:val="00072428"/>
    <w:rsid w:val="00074B65"/>
    <w:rsid w:val="0007626B"/>
    <w:rsid w:val="0008030C"/>
    <w:rsid w:val="00081420"/>
    <w:rsid w:val="00081AC3"/>
    <w:rsid w:val="0008470F"/>
    <w:rsid w:val="0008480C"/>
    <w:rsid w:val="00085CA2"/>
    <w:rsid w:val="000863AA"/>
    <w:rsid w:val="0008670C"/>
    <w:rsid w:val="00091012"/>
    <w:rsid w:val="000917C9"/>
    <w:rsid w:val="00091D43"/>
    <w:rsid w:val="00092CA6"/>
    <w:rsid w:val="00092CB3"/>
    <w:rsid w:val="0009304F"/>
    <w:rsid w:val="00093111"/>
    <w:rsid w:val="00094882"/>
    <w:rsid w:val="00094DBC"/>
    <w:rsid w:val="00094E2A"/>
    <w:rsid w:val="00095C3B"/>
    <w:rsid w:val="00096030"/>
    <w:rsid w:val="00096FF1"/>
    <w:rsid w:val="000A0458"/>
    <w:rsid w:val="000A1C29"/>
    <w:rsid w:val="000A2034"/>
    <w:rsid w:val="000A2595"/>
    <w:rsid w:val="000A28F3"/>
    <w:rsid w:val="000A2C4A"/>
    <w:rsid w:val="000A2DD1"/>
    <w:rsid w:val="000A370B"/>
    <w:rsid w:val="000A40D7"/>
    <w:rsid w:val="000A5A25"/>
    <w:rsid w:val="000A7151"/>
    <w:rsid w:val="000B023C"/>
    <w:rsid w:val="000B1872"/>
    <w:rsid w:val="000B19CC"/>
    <w:rsid w:val="000B1B43"/>
    <w:rsid w:val="000B1E0B"/>
    <w:rsid w:val="000B248B"/>
    <w:rsid w:val="000B2E5F"/>
    <w:rsid w:val="000B378F"/>
    <w:rsid w:val="000B5027"/>
    <w:rsid w:val="000B57C2"/>
    <w:rsid w:val="000B62CF"/>
    <w:rsid w:val="000B67FF"/>
    <w:rsid w:val="000B7320"/>
    <w:rsid w:val="000C00B6"/>
    <w:rsid w:val="000C04D7"/>
    <w:rsid w:val="000C356F"/>
    <w:rsid w:val="000C4695"/>
    <w:rsid w:val="000C4795"/>
    <w:rsid w:val="000C4915"/>
    <w:rsid w:val="000C4BF0"/>
    <w:rsid w:val="000C7394"/>
    <w:rsid w:val="000C73C1"/>
    <w:rsid w:val="000C7B08"/>
    <w:rsid w:val="000D1033"/>
    <w:rsid w:val="000D13B5"/>
    <w:rsid w:val="000D1794"/>
    <w:rsid w:val="000D1A18"/>
    <w:rsid w:val="000D2FF3"/>
    <w:rsid w:val="000D30C9"/>
    <w:rsid w:val="000D4910"/>
    <w:rsid w:val="000D4A69"/>
    <w:rsid w:val="000E03D3"/>
    <w:rsid w:val="000E0B5F"/>
    <w:rsid w:val="000E1E72"/>
    <w:rsid w:val="000E24D6"/>
    <w:rsid w:val="000E2EC3"/>
    <w:rsid w:val="000E2FD0"/>
    <w:rsid w:val="000E304C"/>
    <w:rsid w:val="000E334F"/>
    <w:rsid w:val="000E3DC4"/>
    <w:rsid w:val="000E417C"/>
    <w:rsid w:val="000E4E2C"/>
    <w:rsid w:val="000E4E52"/>
    <w:rsid w:val="000E6DC2"/>
    <w:rsid w:val="000E72D9"/>
    <w:rsid w:val="000F0EEA"/>
    <w:rsid w:val="000F1173"/>
    <w:rsid w:val="000F14CF"/>
    <w:rsid w:val="000F1CFB"/>
    <w:rsid w:val="000F218C"/>
    <w:rsid w:val="000F27CB"/>
    <w:rsid w:val="000F3428"/>
    <w:rsid w:val="000F3845"/>
    <w:rsid w:val="000F6AE5"/>
    <w:rsid w:val="000F6AFA"/>
    <w:rsid w:val="000F7B34"/>
    <w:rsid w:val="0010138D"/>
    <w:rsid w:val="0010200B"/>
    <w:rsid w:val="001034CB"/>
    <w:rsid w:val="00104246"/>
    <w:rsid w:val="0010485A"/>
    <w:rsid w:val="00104CE3"/>
    <w:rsid w:val="001053E3"/>
    <w:rsid w:val="00105E88"/>
    <w:rsid w:val="001062FE"/>
    <w:rsid w:val="0011112B"/>
    <w:rsid w:val="00111D4B"/>
    <w:rsid w:val="0011201C"/>
    <w:rsid w:val="00112E2A"/>
    <w:rsid w:val="001150BA"/>
    <w:rsid w:val="00115A51"/>
    <w:rsid w:val="00115F9F"/>
    <w:rsid w:val="001165F3"/>
    <w:rsid w:val="00116F43"/>
    <w:rsid w:val="00120891"/>
    <w:rsid w:val="0012187F"/>
    <w:rsid w:val="00121F0A"/>
    <w:rsid w:val="001238FC"/>
    <w:rsid w:val="0012443B"/>
    <w:rsid w:val="00124937"/>
    <w:rsid w:val="00126CF8"/>
    <w:rsid w:val="00132390"/>
    <w:rsid w:val="001341FE"/>
    <w:rsid w:val="0013518A"/>
    <w:rsid w:val="00136312"/>
    <w:rsid w:val="0013631D"/>
    <w:rsid w:val="001364FE"/>
    <w:rsid w:val="001369C3"/>
    <w:rsid w:val="00136F15"/>
    <w:rsid w:val="00140A2D"/>
    <w:rsid w:val="00140AFC"/>
    <w:rsid w:val="00140D87"/>
    <w:rsid w:val="00140FD5"/>
    <w:rsid w:val="0014141E"/>
    <w:rsid w:val="00141675"/>
    <w:rsid w:val="001419B7"/>
    <w:rsid w:val="00141A92"/>
    <w:rsid w:val="0014229F"/>
    <w:rsid w:val="00142A0B"/>
    <w:rsid w:val="00143B62"/>
    <w:rsid w:val="00144201"/>
    <w:rsid w:val="00144209"/>
    <w:rsid w:val="0014543E"/>
    <w:rsid w:val="00145B9D"/>
    <w:rsid w:val="0014611E"/>
    <w:rsid w:val="00146E59"/>
    <w:rsid w:val="00147C2F"/>
    <w:rsid w:val="001507A1"/>
    <w:rsid w:val="001511B1"/>
    <w:rsid w:val="00151446"/>
    <w:rsid w:val="00151F6D"/>
    <w:rsid w:val="0015264D"/>
    <w:rsid w:val="001528CC"/>
    <w:rsid w:val="00152B7B"/>
    <w:rsid w:val="001531C6"/>
    <w:rsid w:val="00153A26"/>
    <w:rsid w:val="001551F2"/>
    <w:rsid w:val="00155BD9"/>
    <w:rsid w:val="0015649B"/>
    <w:rsid w:val="00157090"/>
    <w:rsid w:val="0015757E"/>
    <w:rsid w:val="00160937"/>
    <w:rsid w:val="00160A20"/>
    <w:rsid w:val="001622E8"/>
    <w:rsid w:val="001636E4"/>
    <w:rsid w:val="0016382F"/>
    <w:rsid w:val="00163DB6"/>
    <w:rsid w:val="00164AD4"/>
    <w:rsid w:val="00165FBA"/>
    <w:rsid w:val="00166499"/>
    <w:rsid w:val="00166787"/>
    <w:rsid w:val="00170CCF"/>
    <w:rsid w:val="00170DBE"/>
    <w:rsid w:val="001741AE"/>
    <w:rsid w:val="00174877"/>
    <w:rsid w:val="00174B76"/>
    <w:rsid w:val="0017540B"/>
    <w:rsid w:val="001754AF"/>
    <w:rsid w:val="00177CB8"/>
    <w:rsid w:val="0018123E"/>
    <w:rsid w:val="00181F64"/>
    <w:rsid w:val="00183092"/>
    <w:rsid w:val="001838A8"/>
    <w:rsid w:val="00184031"/>
    <w:rsid w:val="0018471D"/>
    <w:rsid w:val="00186551"/>
    <w:rsid w:val="00186A9A"/>
    <w:rsid w:val="00187476"/>
    <w:rsid w:val="00187A19"/>
    <w:rsid w:val="00187E03"/>
    <w:rsid w:val="00187E65"/>
    <w:rsid w:val="001908F1"/>
    <w:rsid w:val="001914F9"/>
    <w:rsid w:val="001919C2"/>
    <w:rsid w:val="001922CF"/>
    <w:rsid w:val="00193089"/>
    <w:rsid w:val="00193365"/>
    <w:rsid w:val="00193374"/>
    <w:rsid w:val="00194CB0"/>
    <w:rsid w:val="00196D88"/>
    <w:rsid w:val="001972CC"/>
    <w:rsid w:val="001A07BE"/>
    <w:rsid w:val="001A0C2B"/>
    <w:rsid w:val="001A5533"/>
    <w:rsid w:val="001A6274"/>
    <w:rsid w:val="001A69FF"/>
    <w:rsid w:val="001A6B72"/>
    <w:rsid w:val="001A715A"/>
    <w:rsid w:val="001B0889"/>
    <w:rsid w:val="001B0D60"/>
    <w:rsid w:val="001B1DE9"/>
    <w:rsid w:val="001B2173"/>
    <w:rsid w:val="001B2A5A"/>
    <w:rsid w:val="001B39A0"/>
    <w:rsid w:val="001B39E5"/>
    <w:rsid w:val="001B4814"/>
    <w:rsid w:val="001B4827"/>
    <w:rsid w:val="001C0227"/>
    <w:rsid w:val="001C19CC"/>
    <w:rsid w:val="001C279D"/>
    <w:rsid w:val="001C387B"/>
    <w:rsid w:val="001C491D"/>
    <w:rsid w:val="001C4C2D"/>
    <w:rsid w:val="001C6CFF"/>
    <w:rsid w:val="001C7FFC"/>
    <w:rsid w:val="001D02F4"/>
    <w:rsid w:val="001D041C"/>
    <w:rsid w:val="001D1515"/>
    <w:rsid w:val="001D1C30"/>
    <w:rsid w:val="001D2413"/>
    <w:rsid w:val="001D3256"/>
    <w:rsid w:val="001D3457"/>
    <w:rsid w:val="001D3489"/>
    <w:rsid w:val="001D3E00"/>
    <w:rsid w:val="001D3E10"/>
    <w:rsid w:val="001D3F2C"/>
    <w:rsid w:val="001D41A1"/>
    <w:rsid w:val="001D4840"/>
    <w:rsid w:val="001D4EC5"/>
    <w:rsid w:val="001D545C"/>
    <w:rsid w:val="001D760C"/>
    <w:rsid w:val="001E1ECD"/>
    <w:rsid w:val="001E38CD"/>
    <w:rsid w:val="001E4AC7"/>
    <w:rsid w:val="001E53A3"/>
    <w:rsid w:val="001E6267"/>
    <w:rsid w:val="001E63C3"/>
    <w:rsid w:val="001E6AD5"/>
    <w:rsid w:val="001E6CE6"/>
    <w:rsid w:val="001E71AB"/>
    <w:rsid w:val="001E7386"/>
    <w:rsid w:val="001E74CA"/>
    <w:rsid w:val="001F1843"/>
    <w:rsid w:val="001F245A"/>
    <w:rsid w:val="001F296C"/>
    <w:rsid w:val="001F2BD1"/>
    <w:rsid w:val="001F315A"/>
    <w:rsid w:val="001F339F"/>
    <w:rsid w:val="001F34D0"/>
    <w:rsid w:val="001F517C"/>
    <w:rsid w:val="001F5335"/>
    <w:rsid w:val="001F6E2A"/>
    <w:rsid w:val="001F7219"/>
    <w:rsid w:val="001F7883"/>
    <w:rsid w:val="00201A34"/>
    <w:rsid w:val="00202BA4"/>
    <w:rsid w:val="00202ED6"/>
    <w:rsid w:val="002043E2"/>
    <w:rsid w:val="002049E3"/>
    <w:rsid w:val="00204B05"/>
    <w:rsid w:val="0020574E"/>
    <w:rsid w:val="00205A05"/>
    <w:rsid w:val="0020600D"/>
    <w:rsid w:val="00206DC0"/>
    <w:rsid w:val="0020752F"/>
    <w:rsid w:val="00210118"/>
    <w:rsid w:val="00210260"/>
    <w:rsid w:val="00211BF1"/>
    <w:rsid w:val="002125B5"/>
    <w:rsid w:val="00212CEB"/>
    <w:rsid w:val="00212FDA"/>
    <w:rsid w:val="00212FE1"/>
    <w:rsid w:val="00213A82"/>
    <w:rsid w:val="002141D1"/>
    <w:rsid w:val="00214639"/>
    <w:rsid w:val="00214890"/>
    <w:rsid w:val="00216330"/>
    <w:rsid w:val="002166C8"/>
    <w:rsid w:val="00217B3A"/>
    <w:rsid w:val="00217C62"/>
    <w:rsid w:val="00221718"/>
    <w:rsid w:val="00221F6A"/>
    <w:rsid w:val="002224CC"/>
    <w:rsid w:val="002228FB"/>
    <w:rsid w:val="002233DF"/>
    <w:rsid w:val="00223792"/>
    <w:rsid w:val="00223D29"/>
    <w:rsid w:val="00227405"/>
    <w:rsid w:val="00230299"/>
    <w:rsid w:val="0023054F"/>
    <w:rsid w:val="00230744"/>
    <w:rsid w:val="00231819"/>
    <w:rsid w:val="00231987"/>
    <w:rsid w:val="00231F88"/>
    <w:rsid w:val="00233189"/>
    <w:rsid w:val="002339BE"/>
    <w:rsid w:val="00236A9E"/>
    <w:rsid w:val="002375CC"/>
    <w:rsid w:val="00237FD3"/>
    <w:rsid w:val="0024008B"/>
    <w:rsid w:val="002405B0"/>
    <w:rsid w:val="00240889"/>
    <w:rsid w:val="00240C34"/>
    <w:rsid w:val="00243579"/>
    <w:rsid w:val="00243707"/>
    <w:rsid w:val="00244534"/>
    <w:rsid w:val="00244998"/>
    <w:rsid w:val="0024621B"/>
    <w:rsid w:val="00247856"/>
    <w:rsid w:val="0025063A"/>
    <w:rsid w:val="00253DFA"/>
    <w:rsid w:val="002545E4"/>
    <w:rsid w:val="002556E0"/>
    <w:rsid w:val="00255C02"/>
    <w:rsid w:val="00256931"/>
    <w:rsid w:val="00256A7D"/>
    <w:rsid w:val="00260692"/>
    <w:rsid w:val="00260B85"/>
    <w:rsid w:val="00260D0C"/>
    <w:rsid w:val="0026314B"/>
    <w:rsid w:val="00264CF1"/>
    <w:rsid w:val="00265009"/>
    <w:rsid w:val="002655BE"/>
    <w:rsid w:val="0026588D"/>
    <w:rsid w:val="00265E12"/>
    <w:rsid w:val="002666CE"/>
    <w:rsid w:val="00267A69"/>
    <w:rsid w:val="00267D5A"/>
    <w:rsid w:val="00267D63"/>
    <w:rsid w:val="002701B1"/>
    <w:rsid w:val="002706A1"/>
    <w:rsid w:val="002707BA"/>
    <w:rsid w:val="00271A00"/>
    <w:rsid w:val="00273711"/>
    <w:rsid w:val="002741FA"/>
    <w:rsid w:val="00274939"/>
    <w:rsid w:val="00274A26"/>
    <w:rsid w:val="00274ED5"/>
    <w:rsid w:val="00275CE9"/>
    <w:rsid w:val="00276E39"/>
    <w:rsid w:val="00276F39"/>
    <w:rsid w:val="00277C83"/>
    <w:rsid w:val="00277F2C"/>
    <w:rsid w:val="00280547"/>
    <w:rsid w:val="00281027"/>
    <w:rsid w:val="00281AAC"/>
    <w:rsid w:val="00281DF4"/>
    <w:rsid w:val="00282697"/>
    <w:rsid w:val="002826C2"/>
    <w:rsid w:val="00283664"/>
    <w:rsid w:val="00284071"/>
    <w:rsid w:val="00284422"/>
    <w:rsid w:val="00285055"/>
    <w:rsid w:val="002855B0"/>
    <w:rsid w:val="00285DF9"/>
    <w:rsid w:val="002867F8"/>
    <w:rsid w:val="0028683C"/>
    <w:rsid w:val="0028689E"/>
    <w:rsid w:val="00286EE3"/>
    <w:rsid w:val="002912A0"/>
    <w:rsid w:val="00291BB5"/>
    <w:rsid w:val="00291D4B"/>
    <w:rsid w:val="00292B87"/>
    <w:rsid w:val="00292F26"/>
    <w:rsid w:val="002934D4"/>
    <w:rsid w:val="00294996"/>
    <w:rsid w:val="00294D52"/>
    <w:rsid w:val="0029531E"/>
    <w:rsid w:val="00295642"/>
    <w:rsid w:val="00296128"/>
    <w:rsid w:val="002965A9"/>
    <w:rsid w:val="00296970"/>
    <w:rsid w:val="00296AFD"/>
    <w:rsid w:val="002A07BA"/>
    <w:rsid w:val="002A2B93"/>
    <w:rsid w:val="002A33AE"/>
    <w:rsid w:val="002A34D8"/>
    <w:rsid w:val="002A45E9"/>
    <w:rsid w:val="002A490C"/>
    <w:rsid w:val="002A51BF"/>
    <w:rsid w:val="002A5D0A"/>
    <w:rsid w:val="002A663F"/>
    <w:rsid w:val="002A7B42"/>
    <w:rsid w:val="002B0695"/>
    <w:rsid w:val="002B07C2"/>
    <w:rsid w:val="002B097B"/>
    <w:rsid w:val="002B1021"/>
    <w:rsid w:val="002B14FA"/>
    <w:rsid w:val="002B16CB"/>
    <w:rsid w:val="002B1854"/>
    <w:rsid w:val="002B18BD"/>
    <w:rsid w:val="002B3147"/>
    <w:rsid w:val="002B3443"/>
    <w:rsid w:val="002B3CF0"/>
    <w:rsid w:val="002B3E7B"/>
    <w:rsid w:val="002B433C"/>
    <w:rsid w:val="002B490F"/>
    <w:rsid w:val="002B4A9C"/>
    <w:rsid w:val="002B5398"/>
    <w:rsid w:val="002B6810"/>
    <w:rsid w:val="002B7AD2"/>
    <w:rsid w:val="002C0824"/>
    <w:rsid w:val="002C0D62"/>
    <w:rsid w:val="002C1138"/>
    <w:rsid w:val="002C18D6"/>
    <w:rsid w:val="002C21F5"/>
    <w:rsid w:val="002C3E45"/>
    <w:rsid w:val="002C3E9E"/>
    <w:rsid w:val="002C483C"/>
    <w:rsid w:val="002C4954"/>
    <w:rsid w:val="002C4AEB"/>
    <w:rsid w:val="002C5AA0"/>
    <w:rsid w:val="002C6671"/>
    <w:rsid w:val="002C6804"/>
    <w:rsid w:val="002C6F77"/>
    <w:rsid w:val="002C79D3"/>
    <w:rsid w:val="002C7F45"/>
    <w:rsid w:val="002D1543"/>
    <w:rsid w:val="002D1BD5"/>
    <w:rsid w:val="002D33C2"/>
    <w:rsid w:val="002D375C"/>
    <w:rsid w:val="002D4454"/>
    <w:rsid w:val="002D5DB1"/>
    <w:rsid w:val="002D6993"/>
    <w:rsid w:val="002E0879"/>
    <w:rsid w:val="002E16D7"/>
    <w:rsid w:val="002E1ED0"/>
    <w:rsid w:val="002E28A8"/>
    <w:rsid w:val="002E2B24"/>
    <w:rsid w:val="002E2EA3"/>
    <w:rsid w:val="002E461B"/>
    <w:rsid w:val="002E4AB1"/>
    <w:rsid w:val="002E5909"/>
    <w:rsid w:val="002E59C8"/>
    <w:rsid w:val="002E5A70"/>
    <w:rsid w:val="002E6688"/>
    <w:rsid w:val="002E690A"/>
    <w:rsid w:val="002E77D6"/>
    <w:rsid w:val="002E78C6"/>
    <w:rsid w:val="002E7D1C"/>
    <w:rsid w:val="002F037F"/>
    <w:rsid w:val="002F08FB"/>
    <w:rsid w:val="002F22E2"/>
    <w:rsid w:val="002F2D0B"/>
    <w:rsid w:val="002F2EC1"/>
    <w:rsid w:val="002F363E"/>
    <w:rsid w:val="002F4775"/>
    <w:rsid w:val="002F4B70"/>
    <w:rsid w:val="002F502D"/>
    <w:rsid w:val="002F7029"/>
    <w:rsid w:val="002F7984"/>
    <w:rsid w:val="003015C6"/>
    <w:rsid w:val="0030179E"/>
    <w:rsid w:val="00302449"/>
    <w:rsid w:val="003029FD"/>
    <w:rsid w:val="00302A42"/>
    <w:rsid w:val="00302B2F"/>
    <w:rsid w:val="003030AA"/>
    <w:rsid w:val="00304C7D"/>
    <w:rsid w:val="00306238"/>
    <w:rsid w:val="00306914"/>
    <w:rsid w:val="0030705B"/>
    <w:rsid w:val="00307C61"/>
    <w:rsid w:val="00311EFA"/>
    <w:rsid w:val="0031268B"/>
    <w:rsid w:val="00312E14"/>
    <w:rsid w:val="003130EA"/>
    <w:rsid w:val="0031385C"/>
    <w:rsid w:val="00315933"/>
    <w:rsid w:val="00315D58"/>
    <w:rsid w:val="0031619B"/>
    <w:rsid w:val="003168FA"/>
    <w:rsid w:val="00316DCE"/>
    <w:rsid w:val="00316E85"/>
    <w:rsid w:val="00316F8C"/>
    <w:rsid w:val="00317B29"/>
    <w:rsid w:val="00321CE9"/>
    <w:rsid w:val="0032374F"/>
    <w:rsid w:val="00324C46"/>
    <w:rsid w:val="00324FE9"/>
    <w:rsid w:val="003251FE"/>
    <w:rsid w:val="00325A0C"/>
    <w:rsid w:val="00326AE0"/>
    <w:rsid w:val="0032728C"/>
    <w:rsid w:val="00327C16"/>
    <w:rsid w:val="003307C3"/>
    <w:rsid w:val="00330E2D"/>
    <w:rsid w:val="00330EC4"/>
    <w:rsid w:val="00332CED"/>
    <w:rsid w:val="00332F3C"/>
    <w:rsid w:val="00334C28"/>
    <w:rsid w:val="00334C91"/>
    <w:rsid w:val="00336201"/>
    <w:rsid w:val="0033786C"/>
    <w:rsid w:val="00340770"/>
    <w:rsid w:val="0034207A"/>
    <w:rsid w:val="0034255F"/>
    <w:rsid w:val="00343A3E"/>
    <w:rsid w:val="00344A0B"/>
    <w:rsid w:val="00344BE5"/>
    <w:rsid w:val="003454DA"/>
    <w:rsid w:val="00345AC2"/>
    <w:rsid w:val="00347107"/>
    <w:rsid w:val="003478DB"/>
    <w:rsid w:val="00350A1C"/>
    <w:rsid w:val="00351F01"/>
    <w:rsid w:val="00351F6E"/>
    <w:rsid w:val="0035283B"/>
    <w:rsid w:val="00354D7F"/>
    <w:rsid w:val="00355551"/>
    <w:rsid w:val="00355574"/>
    <w:rsid w:val="00355F4B"/>
    <w:rsid w:val="00356016"/>
    <w:rsid w:val="00361395"/>
    <w:rsid w:val="00362652"/>
    <w:rsid w:val="003629DB"/>
    <w:rsid w:val="00362AB5"/>
    <w:rsid w:val="003663FB"/>
    <w:rsid w:val="003668E8"/>
    <w:rsid w:val="00367C3A"/>
    <w:rsid w:val="00367E2A"/>
    <w:rsid w:val="0037094E"/>
    <w:rsid w:val="00370DCD"/>
    <w:rsid w:val="003713C4"/>
    <w:rsid w:val="003713F2"/>
    <w:rsid w:val="00371AE6"/>
    <w:rsid w:val="003737B3"/>
    <w:rsid w:val="003752EB"/>
    <w:rsid w:val="00375B0A"/>
    <w:rsid w:val="00375D83"/>
    <w:rsid w:val="003762F6"/>
    <w:rsid w:val="0037683C"/>
    <w:rsid w:val="0037721D"/>
    <w:rsid w:val="0037757E"/>
    <w:rsid w:val="00380895"/>
    <w:rsid w:val="00380F04"/>
    <w:rsid w:val="00381D94"/>
    <w:rsid w:val="00381F98"/>
    <w:rsid w:val="00382243"/>
    <w:rsid w:val="0038264E"/>
    <w:rsid w:val="00383188"/>
    <w:rsid w:val="003840E3"/>
    <w:rsid w:val="003842B3"/>
    <w:rsid w:val="00384DD8"/>
    <w:rsid w:val="00384E23"/>
    <w:rsid w:val="00387486"/>
    <w:rsid w:val="00387E34"/>
    <w:rsid w:val="003909B4"/>
    <w:rsid w:val="00390E18"/>
    <w:rsid w:val="00391A95"/>
    <w:rsid w:val="00391B09"/>
    <w:rsid w:val="00391CF0"/>
    <w:rsid w:val="00392688"/>
    <w:rsid w:val="0039379D"/>
    <w:rsid w:val="00393DB6"/>
    <w:rsid w:val="00394A24"/>
    <w:rsid w:val="0039520E"/>
    <w:rsid w:val="00396B05"/>
    <w:rsid w:val="00397BB5"/>
    <w:rsid w:val="00397DD9"/>
    <w:rsid w:val="00397DFD"/>
    <w:rsid w:val="003A0953"/>
    <w:rsid w:val="003A115B"/>
    <w:rsid w:val="003A158A"/>
    <w:rsid w:val="003A177F"/>
    <w:rsid w:val="003A1FBD"/>
    <w:rsid w:val="003A2FDD"/>
    <w:rsid w:val="003A3013"/>
    <w:rsid w:val="003A52B6"/>
    <w:rsid w:val="003A5686"/>
    <w:rsid w:val="003A584C"/>
    <w:rsid w:val="003A5BCD"/>
    <w:rsid w:val="003A609D"/>
    <w:rsid w:val="003A6FBB"/>
    <w:rsid w:val="003A7AB5"/>
    <w:rsid w:val="003A7CE9"/>
    <w:rsid w:val="003B14AD"/>
    <w:rsid w:val="003B1BBC"/>
    <w:rsid w:val="003B1C5C"/>
    <w:rsid w:val="003B1DEB"/>
    <w:rsid w:val="003B1EE9"/>
    <w:rsid w:val="003B2EEF"/>
    <w:rsid w:val="003B34A6"/>
    <w:rsid w:val="003B4696"/>
    <w:rsid w:val="003B5B2A"/>
    <w:rsid w:val="003B6134"/>
    <w:rsid w:val="003B6404"/>
    <w:rsid w:val="003B734E"/>
    <w:rsid w:val="003C1DEC"/>
    <w:rsid w:val="003C217A"/>
    <w:rsid w:val="003C25B5"/>
    <w:rsid w:val="003C2C07"/>
    <w:rsid w:val="003C3BF1"/>
    <w:rsid w:val="003C3E8F"/>
    <w:rsid w:val="003C3FD0"/>
    <w:rsid w:val="003C4B53"/>
    <w:rsid w:val="003C589A"/>
    <w:rsid w:val="003C6362"/>
    <w:rsid w:val="003C749F"/>
    <w:rsid w:val="003D023E"/>
    <w:rsid w:val="003D0D80"/>
    <w:rsid w:val="003D1751"/>
    <w:rsid w:val="003D23FC"/>
    <w:rsid w:val="003D2DAA"/>
    <w:rsid w:val="003D39B6"/>
    <w:rsid w:val="003D4089"/>
    <w:rsid w:val="003D42EC"/>
    <w:rsid w:val="003D4EC9"/>
    <w:rsid w:val="003D54C3"/>
    <w:rsid w:val="003D7367"/>
    <w:rsid w:val="003D7939"/>
    <w:rsid w:val="003E0354"/>
    <w:rsid w:val="003E093C"/>
    <w:rsid w:val="003E0BD9"/>
    <w:rsid w:val="003E2262"/>
    <w:rsid w:val="003E28AF"/>
    <w:rsid w:val="003E4F44"/>
    <w:rsid w:val="003E5895"/>
    <w:rsid w:val="003E626B"/>
    <w:rsid w:val="003E78E6"/>
    <w:rsid w:val="003F0972"/>
    <w:rsid w:val="003F09F5"/>
    <w:rsid w:val="003F0B64"/>
    <w:rsid w:val="003F1B49"/>
    <w:rsid w:val="003F283E"/>
    <w:rsid w:val="003F2C16"/>
    <w:rsid w:val="003F2CFE"/>
    <w:rsid w:val="003F3150"/>
    <w:rsid w:val="003F3264"/>
    <w:rsid w:val="003F365E"/>
    <w:rsid w:val="003F4171"/>
    <w:rsid w:val="003F4225"/>
    <w:rsid w:val="003F50B4"/>
    <w:rsid w:val="003F63F7"/>
    <w:rsid w:val="003F7761"/>
    <w:rsid w:val="003F7A03"/>
    <w:rsid w:val="004049F5"/>
    <w:rsid w:val="00404EF3"/>
    <w:rsid w:val="004053AD"/>
    <w:rsid w:val="0040709D"/>
    <w:rsid w:val="004074A1"/>
    <w:rsid w:val="00407ADB"/>
    <w:rsid w:val="00410021"/>
    <w:rsid w:val="0041073B"/>
    <w:rsid w:val="00410DB6"/>
    <w:rsid w:val="004134BB"/>
    <w:rsid w:val="00413E04"/>
    <w:rsid w:val="004143A0"/>
    <w:rsid w:val="00414772"/>
    <w:rsid w:val="00414AD0"/>
    <w:rsid w:val="00414E03"/>
    <w:rsid w:val="004153EC"/>
    <w:rsid w:val="00415AB1"/>
    <w:rsid w:val="0041765C"/>
    <w:rsid w:val="00420703"/>
    <w:rsid w:val="00420B36"/>
    <w:rsid w:val="0042100B"/>
    <w:rsid w:val="00421663"/>
    <w:rsid w:val="00421B54"/>
    <w:rsid w:val="00421DD4"/>
    <w:rsid w:val="00422183"/>
    <w:rsid w:val="0042252F"/>
    <w:rsid w:val="00422BB1"/>
    <w:rsid w:val="0042327A"/>
    <w:rsid w:val="00423D50"/>
    <w:rsid w:val="004254B8"/>
    <w:rsid w:val="0042586C"/>
    <w:rsid w:val="004267C2"/>
    <w:rsid w:val="00426A28"/>
    <w:rsid w:val="00426B1E"/>
    <w:rsid w:val="00426E3E"/>
    <w:rsid w:val="00430186"/>
    <w:rsid w:val="004301F8"/>
    <w:rsid w:val="00431C32"/>
    <w:rsid w:val="004320D2"/>
    <w:rsid w:val="0043279E"/>
    <w:rsid w:val="00432ED5"/>
    <w:rsid w:val="00434462"/>
    <w:rsid w:val="004403EB"/>
    <w:rsid w:val="004408B7"/>
    <w:rsid w:val="00440ABA"/>
    <w:rsid w:val="00441567"/>
    <w:rsid w:val="00441818"/>
    <w:rsid w:val="00443026"/>
    <w:rsid w:val="004430CD"/>
    <w:rsid w:val="00443BE9"/>
    <w:rsid w:val="00445120"/>
    <w:rsid w:val="0044579C"/>
    <w:rsid w:val="00445A2D"/>
    <w:rsid w:val="00445C04"/>
    <w:rsid w:val="00446084"/>
    <w:rsid w:val="00446C80"/>
    <w:rsid w:val="00446FF9"/>
    <w:rsid w:val="00447D81"/>
    <w:rsid w:val="00450A40"/>
    <w:rsid w:val="00452408"/>
    <w:rsid w:val="004535D5"/>
    <w:rsid w:val="00453B6A"/>
    <w:rsid w:val="00453D71"/>
    <w:rsid w:val="00456F92"/>
    <w:rsid w:val="00460D66"/>
    <w:rsid w:val="00462339"/>
    <w:rsid w:val="00463BCE"/>
    <w:rsid w:val="004646DE"/>
    <w:rsid w:val="00464C1B"/>
    <w:rsid w:val="004651A6"/>
    <w:rsid w:val="0046627A"/>
    <w:rsid w:val="00466559"/>
    <w:rsid w:val="00467FAD"/>
    <w:rsid w:val="00470223"/>
    <w:rsid w:val="00471DDA"/>
    <w:rsid w:val="00472435"/>
    <w:rsid w:val="00473267"/>
    <w:rsid w:val="00475E46"/>
    <w:rsid w:val="004768A4"/>
    <w:rsid w:val="00476C90"/>
    <w:rsid w:val="0047754B"/>
    <w:rsid w:val="004803DD"/>
    <w:rsid w:val="004822E5"/>
    <w:rsid w:val="004825E1"/>
    <w:rsid w:val="00482705"/>
    <w:rsid w:val="0048278B"/>
    <w:rsid w:val="00482E37"/>
    <w:rsid w:val="0048350B"/>
    <w:rsid w:val="00483976"/>
    <w:rsid w:val="004839D4"/>
    <w:rsid w:val="00483E5F"/>
    <w:rsid w:val="00485459"/>
    <w:rsid w:val="004857F7"/>
    <w:rsid w:val="00485C41"/>
    <w:rsid w:val="004872CE"/>
    <w:rsid w:val="00487703"/>
    <w:rsid w:val="00487F34"/>
    <w:rsid w:val="004931D0"/>
    <w:rsid w:val="004931F9"/>
    <w:rsid w:val="00494249"/>
    <w:rsid w:val="00495512"/>
    <w:rsid w:val="004955E6"/>
    <w:rsid w:val="00496C42"/>
    <w:rsid w:val="00496CEA"/>
    <w:rsid w:val="004A0F17"/>
    <w:rsid w:val="004A103D"/>
    <w:rsid w:val="004A17FD"/>
    <w:rsid w:val="004A2070"/>
    <w:rsid w:val="004A290A"/>
    <w:rsid w:val="004A3035"/>
    <w:rsid w:val="004A4EAF"/>
    <w:rsid w:val="004A579C"/>
    <w:rsid w:val="004A58ED"/>
    <w:rsid w:val="004A5F70"/>
    <w:rsid w:val="004A6107"/>
    <w:rsid w:val="004A6F6B"/>
    <w:rsid w:val="004B062A"/>
    <w:rsid w:val="004B1920"/>
    <w:rsid w:val="004B2572"/>
    <w:rsid w:val="004B3C66"/>
    <w:rsid w:val="004B44E9"/>
    <w:rsid w:val="004B47A8"/>
    <w:rsid w:val="004B5557"/>
    <w:rsid w:val="004B60C5"/>
    <w:rsid w:val="004B70B4"/>
    <w:rsid w:val="004B76AC"/>
    <w:rsid w:val="004C1A4F"/>
    <w:rsid w:val="004C2F7E"/>
    <w:rsid w:val="004C35BD"/>
    <w:rsid w:val="004C3C33"/>
    <w:rsid w:val="004C3F97"/>
    <w:rsid w:val="004C5967"/>
    <w:rsid w:val="004C5A86"/>
    <w:rsid w:val="004D45CF"/>
    <w:rsid w:val="004D513C"/>
    <w:rsid w:val="004D6EA9"/>
    <w:rsid w:val="004D7C4D"/>
    <w:rsid w:val="004D7DDA"/>
    <w:rsid w:val="004E003C"/>
    <w:rsid w:val="004E07BE"/>
    <w:rsid w:val="004E101C"/>
    <w:rsid w:val="004E1418"/>
    <w:rsid w:val="004E1BBA"/>
    <w:rsid w:val="004E2669"/>
    <w:rsid w:val="004E27FF"/>
    <w:rsid w:val="004E282D"/>
    <w:rsid w:val="004E2CEA"/>
    <w:rsid w:val="004E2E88"/>
    <w:rsid w:val="004E3F21"/>
    <w:rsid w:val="004E4324"/>
    <w:rsid w:val="004E440F"/>
    <w:rsid w:val="004E49F5"/>
    <w:rsid w:val="004E4D52"/>
    <w:rsid w:val="004E5B13"/>
    <w:rsid w:val="004E5BA1"/>
    <w:rsid w:val="004E60C0"/>
    <w:rsid w:val="004E6B82"/>
    <w:rsid w:val="004E6EF6"/>
    <w:rsid w:val="004E7E1C"/>
    <w:rsid w:val="004F3824"/>
    <w:rsid w:val="004F49B5"/>
    <w:rsid w:val="004F4DCA"/>
    <w:rsid w:val="004F6165"/>
    <w:rsid w:val="004F6360"/>
    <w:rsid w:val="004F73EF"/>
    <w:rsid w:val="004F7CE4"/>
    <w:rsid w:val="00502120"/>
    <w:rsid w:val="005025D3"/>
    <w:rsid w:val="0050264A"/>
    <w:rsid w:val="00502683"/>
    <w:rsid w:val="005029C9"/>
    <w:rsid w:val="00502E10"/>
    <w:rsid w:val="00502FA4"/>
    <w:rsid w:val="00503B8A"/>
    <w:rsid w:val="00504C0C"/>
    <w:rsid w:val="00504EDC"/>
    <w:rsid w:val="00505403"/>
    <w:rsid w:val="00505934"/>
    <w:rsid w:val="00505E2B"/>
    <w:rsid w:val="00505F2E"/>
    <w:rsid w:val="005063DB"/>
    <w:rsid w:val="00506BE1"/>
    <w:rsid w:val="00506FFE"/>
    <w:rsid w:val="00510586"/>
    <w:rsid w:val="005131ED"/>
    <w:rsid w:val="00513265"/>
    <w:rsid w:val="00513A58"/>
    <w:rsid w:val="005142FD"/>
    <w:rsid w:val="00514CD6"/>
    <w:rsid w:val="00515FC8"/>
    <w:rsid w:val="0051671A"/>
    <w:rsid w:val="00517FD7"/>
    <w:rsid w:val="00520A34"/>
    <w:rsid w:val="005211C0"/>
    <w:rsid w:val="00521AFD"/>
    <w:rsid w:val="005226E1"/>
    <w:rsid w:val="00522A1B"/>
    <w:rsid w:val="00522A2C"/>
    <w:rsid w:val="0052307A"/>
    <w:rsid w:val="00524674"/>
    <w:rsid w:val="00524A34"/>
    <w:rsid w:val="00525047"/>
    <w:rsid w:val="0052530B"/>
    <w:rsid w:val="00525BA1"/>
    <w:rsid w:val="0052727B"/>
    <w:rsid w:val="005275A2"/>
    <w:rsid w:val="00530895"/>
    <w:rsid w:val="00530A9E"/>
    <w:rsid w:val="00530D14"/>
    <w:rsid w:val="00531A31"/>
    <w:rsid w:val="00531F3E"/>
    <w:rsid w:val="00532C52"/>
    <w:rsid w:val="00533726"/>
    <w:rsid w:val="00533CD6"/>
    <w:rsid w:val="00533E0E"/>
    <w:rsid w:val="0053633C"/>
    <w:rsid w:val="00536497"/>
    <w:rsid w:val="00540780"/>
    <w:rsid w:val="00541377"/>
    <w:rsid w:val="00541490"/>
    <w:rsid w:val="00542422"/>
    <w:rsid w:val="005434FA"/>
    <w:rsid w:val="00543B6C"/>
    <w:rsid w:val="00544354"/>
    <w:rsid w:val="00544D96"/>
    <w:rsid w:val="0054539D"/>
    <w:rsid w:val="00545D09"/>
    <w:rsid w:val="005461A0"/>
    <w:rsid w:val="0054664F"/>
    <w:rsid w:val="00546A1A"/>
    <w:rsid w:val="00546DF9"/>
    <w:rsid w:val="00550621"/>
    <w:rsid w:val="0055099A"/>
    <w:rsid w:val="005511EB"/>
    <w:rsid w:val="00552131"/>
    <w:rsid w:val="00552726"/>
    <w:rsid w:val="00552C11"/>
    <w:rsid w:val="00553C1B"/>
    <w:rsid w:val="00553C32"/>
    <w:rsid w:val="005546B3"/>
    <w:rsid w:val="00556173"/>
    <w:rsid w:val="00556241"/>
    <w:rsid w:val="00556ED8"/>
    <w:rsid w:val="00556F09"/>
    <w:rsid w:val="0055717C"/>
    <w:rsid w:val="005572B5"/>
    <w:rsid w:val="0055776B"/>
    <w:rsid w:val="00557B30"/>
    <w:rsid w:val="00563590"/>
    <w:rsid w:val="0056363F"/>
    <w:rsid w:val="00563AC2"/>
    <w:rsid w:val="00567156"/>
    <w:rsid w:val="005678FC"/>
    <w:rsid w:val="00567FDF"/>
    <w:rsid w:val="00571070"/>
    <w:rsid w:val="005726E5"/>
    <w:rsid w:val="00572B36"/>
    <w:rsid w:val="00573027"/>
    <w:rsid w:val="00575581"/>
    <w:rsid w:val="00575A5A"/>
    <w:rsid w:val="00576FC1"/>
    <w:rsid w:val="00577213"/>
    <w:rsid w:val="00577E07"/>
    <w:rsid w:val="00580CA9"/>
    <w:rsid w:val="00580F15"/>
    <w:rsid w:val="00581220"/>
    <w:rsid w:val="00581A05"/>
    <w:rsid w:val="00581FA5"/>
    <w:rsid w:val="0058287F"/>
    <w:rsid w:val="00582A5F"/>
    <w:rsid w:val="00583231"/>
    <w:rsid w:val="00583A12"/>
    <w:rsid w:val="005846E1"/>
    <w:rsid w:val="0058497B"/>
    <w:rsid w:val="00585DC8"/>
    <w:rsid w:val="00586B7D"/>
    <w:rsid w:val="00586CC4"/>
    <w:rsid w:val="0059009B"/>
    <w:rsid w:val="005905DB"/>
    <w:rsid w:val="00590EF9"/>
    <w:rsid w:val="00593D36"/>
    <w:rsid w:val="00594F8C"/>
    <w:rsid w:val="005954B6"/>
    <w:rsid w:val="0059598C"/>
    <w:rsid w:val="00595FCF"/>
    <w:rsid w:val="00596263"/>
    <w:rsid w:val="00596AEF"/>
    <w:rsid w:val="00596E83"/>
    <w:rsid w:val="00597701"/>
    <w:rsid w:val="00597AA9"/>
    <w:rsid w:val="005A0310"/>
    <w:rsid w:val="005A0A7B"/>
    <w:rsid w:val="005A1189"/>
    <w:rsid w:val="005A15E1"/>
    <w:rsid w:val="005A30AD"/>
    <w:rsid w:val="005A3751"/>
    <w:rsid w:val="005A3D4B"/>
    <w:rsid w:val="005A4EE4"/>
    <w:rsid w:val="005A64DE"/>
    <w:rsid w:val="005A76A2"/>
    <w:rsid w:val="005A7F70"/>
    <w:rsid w:val="005A7FB7"/>
    <w:rsid w:val="005B0C37"/>
    <w:rsid w:val="005B181E"/>
    <w:rsid w:val="005B2AC0"/>
    <w:rsid w:val="005B4002"/>
    <w:rsid w:val="005B416E"/>
    <w:rsid w:val="005B4A0C"/>
    <w:rsid w:val="005B6C49"/>
    <w:rsid w:val="005B71D0"/>
    <w:rsid w:val="005B7836"/>
    <w:rsid w:val="005C072B"/>
    <w:rsid w:val="005C26CB"/>
    <w:rsid w:val="005C2AE6"/>
    <w:rsid w:val="005C2DA2"/>
    <w:rsid w:val="005C39A0"/>
    <w:rsid w:val="005C3F33"/>
    <w:rsid w:val="005C4AAC"/>
    <w:rsid w:val="005D05A7"/>
    <w:rsid w:val="005D08ED"/>
    <w:rsid w:val="005D1C60"/>
    <w:rsid w:val="005D1CFE"/>
    <w:rsid w:val="005D1DBD"/>
    <w:rsid w:val="005D33AA"/>
    <w:rsid w:val="005D6676"/>
    <w:rsid w:val="005D6927"/>
    <w:rsid w:val="005D77ED"/>
    <w:rsid w:val="005D7E9D"/>
    <w:rsid w:val="005E0824"/>
    <w:rsid w:val="005E18A4"/>
    <w:rsid w:val="005E281F"/>
    <w:rsid w:val="005E43EB"/>
    <w:rsid w:val="005E4A8F"/>
    <w:rsid w:val="005E4AFC"/>
    <w:rsid w:val="005E5139"/>
    <w:rsid w:val="005E5E02"/>
    <w:rsid w:val="005E7D91"/>
    <w:rsid w:val="005F01EC"/>
    <w:rsid w:val="005F20A7"/>
    <w:rsid w:val="005F2CEE"/>
    <w:rsid w:val="005F2DEE"/>
    <w:rsid w:val="005F3090"/>
    <w:rsid w:val="005F41F0"/>
    <w:rsid w:val="005F58A3"/>
    <w:rsid w:val="005F6A17"/>
    <w:rsid w:val="005F75DA"/>
    <w:rsid w:val="005F7E7E"/>
    <w:rsid w:val="006016ED"/>
    <w:rsid w:val="00601A4A"/>
    <w:rsid w:val="00602AC8"/>
    <w:rsid w:val="00603215"/>
    <w:rsid w:val="00603F28"/>
    <w:rsid w:val="00605DF0"/>
    <w:rsid w:val="00606C2D"/>
    <w:rsid w:val="00610162"/>
    <w:rsid w:val="00611542"/>
    <w:rsid w:val="006117D0"/>
    <w:rsid w:val="00612FA4"/>
    <w:rsid w:val="0061316C"/>
    <w:rsid w:val="00614839"/>
    <w:rsid w:val="006148DC"/>
    <w:rsid w:val="00614CDA"/>
    <w:rsid w:val="00614DF7"/>
    <w:rsid w:val="00617C11"/>
    <w:rsid w:val="00620965"/>
    <w:rsid w:val="00621624"/>
    <w:rsid w:val="00623074"/>
    <w:rsid w:val="00623389"/>
    <w:rsid w:val="006240C3"/>
    <w:rsid w:val="0062558E"/>
    <w:rsid w:val="00625668"/>
    <w:rsid w:val="00626105"/>
    <w:rsid w:val="006263A1"/>
    <w:rsid w:val="00627235"/>
    <w:rsid w:val="0062778C"/>
    <w:rsid w:val="00627F9F"/>
    <w:rsid w:val="006318B5"/>
    <w:rsid w:val="0063209F"/>
    <w:rsid w:val="00632225"/>
    <w:rsid w:val="00632E2A"/>
    <w:rsid w:val="0063341C"/>
    <w:rsid w:val="0063461A"/>
    <w:rsid w:val="006350E8"/>
    <w:rsid w:val="00635636"/>
    <w:rsid w:val="00636B1A"/>
    <w:rsid w:val="00636EE8"/>
    <w:rsid w:val="006375B6"/>
    <w:rsid w:val="006376F3"/>
    <w:rsid w:val="00640069"/>
    <w:rsid w:val="00640E7F"/>
    <w:rsid w:val="00641335"/>
    <w:rsid w:val="00641EB2"/>
    <w:rsid w:val="0064241A"/>
    <w:rsid w:val="00643147"/>
    <w:rsid w:val="00643BA6"/>
    <w:rsid w:val="00644785"/>
    <w:rsid w:val="00644B74"/>
    <w:rsid w:val="0064596E"/>
    <w:rsid w:val="00645AE4"/>
    <w:rsid w:val="00646281"/>
    <w:rsid w:val="006462E8"/>
    <w:rsid w:val="006471B6"/>
    <w:rsid w:val="006472FD"/>
    <w:rsid w:val="00647439"/>
    <w:rsid w:val="0064761D"/>
    <w:rsid w:val="00647CC9"/>
    <w:rsid w:val="0065092C"/>
    <w:rsid w:val="00651198"/>
    <w:rsid w:val="006544C0"/>
    <w:rsid w:val="00654B9D"/>
    <w:rsid w:val="006551DE"/>
    <w:rsid w:val="006579C1"/>
    <w:rsid w:val="00657DE0"/>
    <w:rsid w:val="00657FE2"/>
    <w:rsid w:val="006605B3"/>
    <w:rsid w:val="00662402"/>
    <w:rsid w:val="006640CB"/>
    <w:rsid w:val="006655A8"/>
    <w:rsid w:val="00665B01"/>
    <w:rsid w:val="006665A7"/>
    <w:rsid w:val="00666EAD"/>
    <w:rsid w:val="006672EB"/>
    <w:rsid w:val="00667DD9"/>
    <w:rsid w:val="00667F23"/>
    <w:rsid w:val="006711A2"/>
    <w:rsid w:val="00671438"/>
    <w:rsid w:val="00673776"/>
    <w:rsid w:val="0067427D"/>
    <w:rsid w:val="00674B1B"/>
    <w:rsid w:val="00674BAF"/>
    <w:rsid w:val="00674C03"/>
    <w:rsid w:val="00674C44"/>
    <w:rsid w:val="00675651"/>
    <w:rsid w:val="00675C57"/>
    <w:rsid w:val="006766F7"/>
    <w:rsid w:val="006803F0"/>
    <w:rsid w:val="0068041A"/>
    <w:rsid w:val="00680DF7"/>
    <w:rsid w:val="0068222F"/>
    <w:rsid w:val="006823D5"/>
    <w:rsid w:val="00684950"/>
    <w:rsid w:val="00684A96"/>
    <w:rsid w:val="0068732B"/>
    <w:rsid w:val="006875D6"/>
    <w:rsid w:val="006877C5"/>
    <w:rsid w:val="00687B60"/>
    <w:rsid w:val="00687E9E"/>
    <w:rsid w:val="00691653"/>
    <w:rsid w:val="006936C3"/>
    <w:rsid w:val="00693730"/>
    <w:rsid w:val="00693B30"/>
    <w:rsid w:val="00693ED3"/>
    <w:rsid w:val="00694696"/>
    <w:rsid w:val="00696AA9"/>
    <w:rsid w:val="0069791A"/>
    <w:rsid w:val="006A086E"/>
    <w:rsid w:val="006A2397"/>
    <w:rsid w:val="006A314F"/>
    <w:rsid w:val="006A3174"/>
    <w:rsid w:val="006A4554"/>
    <w:rsid w:val="006A4733"/>
    <w:rsid w:val="006A505B"/>
    <w:rsid w:val="006A53CB"/>
    <w:rsid w:val="006A5CE6"/>
    <w:rsid w:val="006A646B"/>
    <w:rsid w:val="006A6499"/>
    <w:rsid w:val="006A6649"/>
    <w:rsid w:val="006B02E6"/>
    <w:rsid w:val="006B08CB"/>
    <w:rsid w:val="006B14E7"/>
    <w:rsid w:val="006B4A44"/>
    <w:rsid w:val="006B4FBA"/>
    <w:rsid w:val="006B649A"/>
    <w:rsid w:val="006B6C77"/>
    <w:rsid w:val="006B7B2F"/>
    <w:rsid w:val="006C1264"/>
    <w:rsid w:val="006C1E06"/>
    <w:rsid w:val="006C33E6"/>
    <w:rsid w:val="006C3B3A"/>
    <w:rsid w:val="006C556A"/>
    <w:rsid w:val="006C5BD7"/>
    <w:rsid w:val="006C6BDF"/>
    <w:rsid w:val="006C760F"/>
    <w:rsid w:val="006C7BC4"/>
    <w:rsid w:val="006D105E"/>
    <w:rsid w:val="006D1843"/>
    <w:rsid w:val="006D1A92"/>
    <w:rsid w:val="006D2220"/>
    <w:rsid w:val="006D2ADD"/>
    <w:rsid w:val="006D2D3F"/>
    <w:rsid w:val="006D2DFD"/>
    <w:rsid w:val="006D3795"/>
    <w:rsid w:val="006D37EA"/>
    <w:rsid w:val="006D3852"/>
    <w:rsid w:val="006D3B8C"/>
    <w:rsid w:val="006D3BE8"/>
    <w:rsid w:val="006D3EB1"/>
    <w:rsid w:val="006D42C5"/>
    <w:rsid w:val="006D48A0"/>
    <w:rsid w:val="006D5567"/>
    <w:rsid w:val="006D5D75"/>
    <w:rsid w:val="006D63CA"/>
    <w:rsid w:val="006D6767"/>
    <w:rsid w:val="006D6E07"/>
    <w:rsid w:val="006D72D0"/>
    <w:rsid w:val="006D7EAC"/>
    <w:rsid w:val="006D7F9D"/>
    <w:rsid w:val="006E0D24"/>
    <w:rsid w:val="006E0E58"/>
    <w:rsid w:val="006E1873"/>
    <w:rsid w:val="006E1A2B"/>
    <w:rsid w:val="006E233D"/>
    <w:rsid w:val="006E42CD"/>
    <w:rsid w:val="006E43AA"/>
    <w:rsid w:val="006E49F7"/>
    <w:rsid w:val="006E4DE4"/>
    <w:rsid w:val="006E516A"/>
    <w:rsid w:val="006E7FCB"/>
    <w:rsid w:val="006F08F9"/>
    <w:rsid w:val="006F22DA"/>
    <w:rsid w:val="006F2F6D"/>
    <w:rsid w:val="006F36C2"/>
    <w:rsid w:val="006F3A58"/>
    <w:rsid w:val="006F5612"/>
    <w:rsid w:val="006F5AD2"/>
    <w:rsid w:val="006F5FE2"/>
    <w:rsid w:val="006F7C40"/>
    <w:rsid w:val="0070048C"/>
    <w:rsid w:val="007004F2"/>
    <w:rsid w:val="007005E8"/>
    <w:rsid w:val="0070279E"/>
    <w:rsid w:val="007027FB"/>
    <w:rsid w:val="00703553"/>
    <w:rsid w:val="0070424B"/>
    <w:rsid w:val="007056DF"/>
    <w:rsid w:val="00705B3E"/>
    <w:rsid w:val="00707019"/>
    <w:rsid w:val="00710864"/>
    <w:rsid w:val="00710E72"/>
    <w:rsid w:val="007114EB"/>
    <w:rsid w:val="007125D8"/>
    <w:rsid w:val="0071296A"/>
    <w:rsid w:val="00713C4E"/>
    <w:rsid w:val="00715463"/>
    <w:rsid w:val="007171AE"/>
    <w:rsid w:val="00717B78"/>
    <w:rsid w:val="00720568"/>
    <w:rsid w:val="00720F7C"/>
    <w:rsid w:val="0072122B"/>
    <w:rsid w:val="007236DB"/>
    <w:rsid w:val="0072418D"/>
    <w:rsid w:val="00724B10"/>
    <w:rsid w:val="00724D2A"/>
    <w:rsid w:val="00725FBA"/>
    <w:rsid w:val="0072605C"/>
    <w:rsid w:val="00727875"/>
    <w:rsid w:val="00727B44"/>
    <w:rsid w:val="007300C4"/>
    <w:rsid w:val="00732000"/>
    <w:rsid w:val="0073256E"/>
    <w:rsid w:val="00732672"/>
    <w:rsid w:val="007337C8"/>
    <w:rsid w:val="00734C57"/>
    <w:rsid w:val="0073580B"/>
    <w:rsid w:val="00735F43"/>
    <w:rsid w:val="00736458"/>
    <w:rsid w:val="00736C3E"/>
    <w:rsid w:val="00740994"/>
    <w:rsid w:val="00741A48"/>
    <w:rsid w:val="007421D1"/>
    <w:rsid w:val="007425E5"/>
    <w:rsid w:val="007434B3"/>
    <w:rsid w:val="00743B1A"/>
    <w:rsid w:val="00744CA7"/>
    <w:rsid w:val="0074500B"/>
    <w:rsid w:val="00745663"/>
    <w:rsid w:val="0074566A"/>
    <w:rsid w:val="00745D8A"/>
    <w:rsid w:val="00746333"/>
    <w:rsid w:val="0074643E"/>
    <w:rsid w:val="00746444"/>
    <w:rsid w:val="00747C6F"/>
    <w:rsid w:val="00747EDD"/>
    <w:rsid w:val="00750C4B"/>
    <w:rsid w:val="007510E2"/>
    <w:rsid w:val="00753091"/>
    <w:rsid w:val="007533C3"/>
    <w:rsid w:val="00754252"/>
    <w:rsid w:val="007549B6"/>
    <w:rsid w:val="00754B23"/>
    <w:rsid w:val="00757413"/>
    <w:rsid w:val="00757C45"/>
    <w:rsid w:val="0076000A"/>
    <w:rsid w:val="00760C5F"/>
    <w:rsid w:val="007624E0"/>
    <w:rsid w:val="00762DA4"/>
    <w:rsid w:val="007630C0"/>
    <w:rsid w:val="00763191"/>
    <w:rsid w:val="00763BC1"/>
    <w:rsid w:val="007640AC"/>
    <w:rsid w:val="0076505F"/>
    <w:rsid w:val="007652E4"/>
    <w:rsid w:val="007653A6"/>
    <w:rsid w:val="00765852"/>
    <w:rsid w:val="00766ED7"/>
    <w:rsid w:val="007671C5"/>
    <w:rsid w:val="007700B6"/>
    <w:rsid w:val="007705B1"/>
    <w:rsid w:val="00770D36"/>
    <w:rsid w:val="00771ECF"/>
    <w:rsid w:val="0077240A"/>
    <w:rsid w:val="00774E27"/>
    <w:rsid w:val="00775111"/>
    <w:rsid w:val="00775B4C"/>
    <w:rsid w:val="00776E90"/>
    <w:rsid w:val="007775EA"/>
    <w:rsid w:val="007803C3"/>
    <w:rsid w:val="0078087B"/>
    <w:rsid w:val="00781D94"/>
    <w:rsid w:val="00781E4E"/>
    <w:rsid w:val="00782841"/>
    <w:rsid w:val="00782B92"/>
    <w:rsid w:val="00782D8A"/>
    <w:rsid w:val="00783561"/>
    <w:rsid w:val="0078374B"/>
    <w:rsid w:val="0078415A"/>
    <w:rsid w:val="00785106"/>
    <w:rsid w:val="00786797"/>
    <w:rsid w:val="007871A6"/>
    <w:rsid w:val="00787586"/>
    <w:rsid w:val="007902F7"/>
    <w:rsid w:val="00790889"/>
    <w:rsid w:val="00790C7B"/>
    <w:rsid w:val="00790E7B"/>
    <w:rsid w:val="00791901"/>
    <w:rsid w:val="00791998"/>
    <w:rsid w:val="00791A16"/>
    <w:rsid w:val="00792B2F"/>
    <w:rsid w:val="00792C56"/>
    <w:rsid w:val="00795CDA"/>
    <w:rsid w:val="00795F80"/>
    <w:rsid w:val="007961ED"/>
    <w:rsid w:val="007966D8"/>
    <w:rsid w:val="00797A5B"/>
    <w:rsid w:val="007A0316"/>
    <w:rsid w:val="007A1549"/>
    <w:rsid w:val="007A16A2"/>
    <w:rsid w:val="007A2DBD"/>
    <w:rsid w:val="007A49B7"/>
    <w:rsid w:val="007B1AA9"/>
    <w:rsid w:val="007B1C70"/>
    <w:rsid w:val="007B1C80"/>
    <w:rsid w:val="007B326C"/>
    <w:rsid w:val="007B33E4"/>
    <w:rsid w:val="007B3598"/>
    <w:rsid w:val="007B39DC"/>
    <w:rsid w:val="007B587E"/>
    <w:rsid w:val="007B61EB"/>
    <w:rsid w:val="007B6A1D"/>
    <w:rsid w:val="007B7827"/>
    <w:rsid w:val="007C063A"/>
    <w:rsid w:val="007C0EF4"/>
    <w:rsid w:val="007C22B6"/>
    <w:rsid w:val="007C259A"/>
    <w:rsid w:val="007C301E"/>
    <w:rsid w:val="007C326A"/>
    <w:rsid w:val="007C496B"/>
    <w:rsid w:val="007C5426"/>
    <w:rsid w:val="007C555C"/>
    <w:rsid w:val="007C58F4"/>
    <w:rsid w:val="007C63E7"/>
    <w:rsid w:val="007C666F"/>
    <w:rsid w:val="007C6D9E"/>
    <w:rsid w:val="007C7581"/>
    <w:rsid w:val="007C7D28"/>
    <w:rsid w:val="007D0DF2"/>
    <w:rsid w:val="007D25BB"/>
    <w:rsid w:val="007D28C5"/>
    <w:rsid w:val="007D2C00"/>
    <w:rsid w:val="007D4370"/>
    <w:rsid w:val="007D4615"/>
    <w:rsid w:val="007D4B2B"/>
    <w:rsid w:val="007D4DB5"/>
    <w:rsid w:val="007D7207"/>
    <w:rsid w:val="007D79FD"/>
    <w:rsid w:val="007E06C7"/>
    <w:rsid w:val="007E06D5"/>
    <w:rsid w:val="007E0C12"/>
    <w:rsid w:val="007E0C24"/>
    <w:rsid w:val="007E33B4"/>
    <w:rsid w:val="007E37E8"/>
    <w:rsid w:val="007E398D"/>
    <w:rsid w:val="007E40AE"/>
    <w:rsid w:val="007E4572"/>
    <w:rsid w:val="007E6FF6"/>
    <w:rsid w:val="007F0564"/>
    <w:rsid w:val="007F0DC9"/>
    <w:rsid w:val="007F0F6F"/>
    <w:rsid w:val="007F108E"/>
    <w:rsid w:val="007F1B73"/>
    <w:rsid w:val="007F232E"/>
    <w:rsid w:val="007F260D"/>
    <w:rsid w:val="007F33D7"/>
    <w:rsid w:val="007F3567"/>
    <w:rsid w:val="007F3640"/>
    <w:rsid w:val="007F5746"/>
    <w:rsid w:val="007F5BEE"/>
    <w:rsid w:val="007F62E1"/>
    <w:rsid w:val="007F6900"/>
    <w:rsid w:val="007F709C"/>
    <w:rsid w:val="008006E0"/>
    <w:rsid w:val="00801418"/>
    <w:rsid w:val="008021F6"/>
    <w:rsid w:val="008025A4"/>
    <w:rsid w:val="008045A3"/>
    <w:rsid w:val="008049FC"/>
    <w:rsid w:val="008056B3"/>
    <w:rsid w:val="00806E29"/>
    <w:rsid w:val="00810026"/>
    <w:rsid w:val="00811D72"/>
    <w:rsid w:val="00812EAB"/>
    <w:rsid w:val="0081360D"/>
    <w:rsid w:val="00813DC7"/>
    <w:rsid w:val="0081495F"/>
    <w:rsid w:val="00814EBC"/>
    <w:rsid w:val="00814FCF"/>
    <w:rsid w:val="00817D6E"/>
    <w:rsid w:val="00820E8A"/>
    <w:rsid w:val="008234C2"/>
    <w:rsid w:val="00824FD2"/>
    <w:rsid w:val="00825610"/>
    <w:rsid w:val="00825C8B"/>
    <w:rsid w:val="00826050"/>
    <w:rsid w:val="008264E9"/>
    <w:rsid w:val="00826884"/>
    <w:rsid w:val="00831149"/>
    <w:rsid w:val="00831B1A"/>
    <w:rsid w:val="00831C09"/>
    <w:rsid w:val="00832AEB"/>
    <w:rsid w:val="00832C21"/>
    <w:rsid w:val="0083367B"/>
    <w:rsid w:val="0083371E"/>
    <w:rsid w:val="00833DAD"/>
    <w:rsid w:val="008353CA"/>
    <w:rsid w:val="00835534"/>
    <w:rsid w:val="0083595D"/>
    <w:rsid w:val="00836A61"/>
    <w:rsid w:val="00840F5B"/>
    <w:rsid w:val="00841746"/>
    <w:rsid w:val="00841A4D"/>
    <w:rsid w:val="008444B4"/>
    <w:rsid w:val="008446D2"/>
    <w:rsid w:val="0084648F"/>
    <w:rsid w:val="00846549"/>
    <w:rsid w:val="00846717"/>
    <w:rsid w:val="008479B7"/>
    <w:rsid w:val="00847BB2"/>
    <w:rsid w:val="008500DC"/>
    <w:rsid w:val="00852400"/>
    <w:rsid w:val="00853C33"/>
    <w:rsid w:val="00854B2D"/>
    <w:rsid w:val="00854F5A"/>
    <w:rsid w:val="0085585E"/>
    <w:rsid w:val="00855C7C"/>
    <w:rsid w:val="00856830"/>
    <w:rsid w:val="00856993"/>
    <w:rsid w:val="008569CC"/>
    <w:rsid w:val="00856F04"/>
    <w:rsid w:val="00857560"/>
    <w:rsid w:val="00857D94"/>
    <w:rsid w:val="00857EEE"/>
    <w:rsid w:val="008608A8"/>
    <w:rsid w:val="00862551"/>
    <w:rsid w:val="00862612"/>
    <w:rsid w:val="00863A9D"/>
    <w:rsid w:val="00863B07"/>
    <w:rsid w:val="00863CD8"/>
    <w:rsid w:val="00863E14"/>
    <w:rsid w:val="00865828"/>
    <w:rsid w:val="008660A6"/>
    <w:rsid w:val="0086705C"/>
    <w:rsid w:val="008670B3"/>
    <w:rsid w:val="00867169"/>
    <w:rsid w:val="00867B15"/>
    <w:rsid w:val="00867D39"/>
    <w:rsid w:val="008702D8"/>
    <w:rsid w:val="0087055C"/>
    <w:rsid w:val="0087129F"/>
    <w:rsid w:val="00871315"/>
    <w:rsid w:val="008715A6"/>
    <w:rsid w:val="00871A20"/>
    <w:rsid w:val="0087408C"/>
    <w:rsid w:val="00874738"/>
    <w:rsid w:val="00874D2C"/>
    <w:rsid w:val="008756D7"/>
    <w:rsid w:val="00875861"/>
    <w:rsid w:val="008803F3"/>
    <w:rsid w:val="00880EB6"/>
    <w:rsid w:val="008816AD"/>
    <w:rsid w:val="008823A7"/>
    <w:rsid w:val="00883520"/>
    <w:rsid w:val="00884DE6"/>
    <w:rsid w:val="008858D3"/>
    <w:rsid w:val="00886BDC"/>
    <w:rsid w:val="008904BE"/>
    <w:rsid w:val="00890E0B"/>
    <w:rsid w:val="00890F69"/>
    <w:rsid w:val="008923DE"/>
    <w:rsid w:val="0089297F"/>
    <w:rsid w:val="0089472B"/>
    <w:rsid w:val="00894DE1"/>
    <w:rsid w:val="00894FBF"/>
    <w:rsid w:val="0089529E"/>
    <w:rsid w:val="00895C3D"/>
    <w:rsid w:val="00895D4F"/>
    <w:rsid w:val="008965C8"/>
    <w:rsid w:val="00896BAA"/>
    <w:rsid w:val="00896C6C"/>
    <w:rsid w:val="00896D50"/>
    <w:rsid w:val="008A0117"/>
    <w:rsid w:val="008A0DAE"/>
    <w:rsid w:val="008A1F66"/>
    <w:rsid w:val="008A27F5"/>
    <w:rsid w:val="008A2E9D"/>
    <w:rsid w:val="008A51F0"/>
    <w:rsid w:val="008A5444"/>
    <w:rsid w:val="008A5477"/>
    <w:rsid w:val="008A54AF"/>
    <w:rsid w:val="008A584F"/>
    <w:rsid w:val="008A6014"/>
    <w:rsid w:val="008A615C"/>
    <w:rsid w:val="008A6467"/>
    <w:rsid w:val="008A7FB7"/>
    <w:rsid w:val="008B03DD"/>
    <w:rsid w:val="008B0497"/>
    <w:rsid w:val="008B04C2"/>
    <w:rsid w:val="008B057E"/>
    <w:rsid w:val="008B11D7"/>
    <w:rsid w:val="008B2128"/>
    <w:rsid w:val="008B3061"/>
    <w:rsid w:val="008B331A"/>
    <w:rsid w:val="008B3DBA"/>
    <w:rsid w:val="008B424E"/>
    <w:rsid w:val="008B49CA"/>
    <w:rsid w:val="008B4DCB"/>
    <w:rsid w:val="008B5FD8"/>
    <w:rsid w:val="008B6A7E"/>
    <w:rsid w:val="008C199E"/>
    <w:rsid w:val="008C1C29"/>
    <w:rsid w:val="008C23FD"/>
    <w:rsid w:val="008C265B"/>
    <w:rsid w:val="008C3EFD"/>
    <w:rsid w:val="008C4544"/>
    <w:rsid w:val="008C4F17"/>
    <w:rsid w:val="008C7770"/>
    <w:rsid w:val="008C7897"/>
    <w:rsid w:val="008D0CBC"/>
    <w:rsid w:val="008D129F"/>
    <w:rsid w:val="008D1D59"/>
    <w:rsid w:val="008D1F18"/>
    <w:rsid w:val="008D2170"/>
    <w:rsid w:val="008D2704"/>
    <w:rsid w:val="008D27A1"/>
    <w:rsid w:val="008D51D7"/>
    <w:rsid w:val="008D7028"/>
    <w:rsid w:val="008D7045"/>
    <w:rsid w:val="008E0E79"/>
    <w:rsid w:val="008E1FBF"/>
    <w:rsid w:val="008E2C0D"/>
    <w:rsid w:val="008E2C94"/>
    <w:rsid w:val="008E327D"/>
    <w:rsid w:val="008E4023"/>
    <w:rsid w:val="008E4619"/>
    <w:rsid w:val="008E5363"/>
    <w:rsid w:val="008E5482"/>
    <w:rsid w:val="008E56E1"/>
    <w:rsid w:val="008E6840"/>
    <w:rsid w:val="008E6DEF"/>
    <w:rsid w:val="008F0081"/>
    <w:rsid w:val="008F0290"/>
    <w:rsid w:val="008F07A9"/>
    <w:rsid w:val="008F129C"/>
    <w:rsid w:val="008F2876"/>
    <w:rsid w:val="008F2C1C"/>
    <w:rsid w:val="008F4BC5"/>
    <w:rsid w:val="008F6ECC"/>
    <w:rsid w:val="008F79CD"/>
    <w:rsid w:val="0090116C"/>
    <w:rsid w:val="009022AF"/>
    <w:rsid w:val="009023BA"/>
    <w:rsid w:val="009029CD"/>
    <w:rsid w:val="00902B04"/>
    <w:rsid w:val="009035E8"/>
    <w:rsid w:val="00904ADB"/>
    <w:rsid w:val="00904CFA"/>
    <w:rsid w:val="00905548"/>
    <w:rsid w:val="00905739"/>
    <w:rsid w:val="00905EFC"/>
    <w:rsid w:val="00906B50"/>
    <w:rsid w:val="00906CE7"/>
    <w:rsid w:val="00907493"/>
    <w:rsid w:val="0091208A"/>
    <w:rsid w:val="00912F6C"/>
    <w:rsid w:val="00913D10"/>
    <w:rsid w:val="00914040"/>
    <w:rsid w:val="0091473F"/>
    <w:rsid w:val="0091538A"/>
    <w:rsid w:val="0092037A"/>
    <w:rsid w:val="00920BA3"/>
    <w:rsid w:val="00921006"/>
    <w:rsid w:val="0092206B"/>
    <w:rsid w:val="009222CA"/>
    <w:rsid w:val="00922442"/>
    <w:rsid w:val="009230FB"/>
    <w:rsid w:val="009238AF"/>
    <w:rsid w:val="009249C0"/>
    <w:rsid w:val="00924C31"/>
    <w:rsid w:val="00924C3D"/>
    <w:rsid w:val="00925008"/>
    <w:rsid w:val="009251B5"/>
    <w:rsid w:val="009256EB"/>
    <w:rsid w:val="0092706A"/>
    <w:rsid w:val="0093073E"/>
    <w:rsid w:val="0093097E"/>
    <w:rsid w:val="00931270"/>
    <w:rsid w:val="009323CC"/>
    <w:rsid w:val="00932BF4"/>
    <w:rsid w:val="00935FB1"/>
    <w:rsid w:val="00936A7D"/>
    <w:rsid w:val="00937120"/>
    <w:rsid w:val="009376A9"/>
    <w:rsid w:val="00937784"/>
    <w:rsid w:val="00937D39"/>
    <w:rsid w:val="00940240"/>
    <w:rsid w:val="0094100F"/>
    <w:rsid w:val="009414AA"/>
    <w:rsid w:val="00941ADA"/>
    <w:rsid w:val="00942365"/>
    <w:rsid w:val="009423F7"/>
    <w:rsid w:val="0094252D"/>
    <w:rsid w:val="00942621"/>
    <w:rsid w:val="00942965"/>
    <w:rsid w:val="00942A15"/>
    <w:rsid w:val="00942A36"/>
    <w:rsid w:val="00943339"/>
    <w:rsid w:val="0094355C"/>
    <w:rsid w:val="0094457C"/>
    <w:rsid w:val="00945072"/>
    <w:rsid w:val="009454AC"/>
    <w:rsid w:val="009454BF"/>
    <w:rsid w:val="009456D1"/>
    <w:rsid w:val="00946724"/>
    <w:rsid w:val="00947258"/>
    <w:rsid w:val="00947670"/>
    <w:rsid w:val="00950E74"/>
    <w:rsid w:val="009517B9"/>
    <w:rsid w:val="009524A1"/>
    <w:rsid w:val="00952BA2"/>
    <w:rsid w:val="009544B4"/>
    <w:rsid w:val="00954B03"/>
    <w:rsid w:val="00954F40"/>
    <w:rsid w:val="009557E6"/>
    <w:rsid w:val="00955BBB"/>
    <w:rsid w:val="00956BF2"/>
    <w:rsid w:val="009577D7"/>
    <w:rsid w:val="00957B9E"/>
    <w:rsid w:val="00960E3F"/>
    <w:rsid w:val="009623C7"/>
    <w:rsid w:val="0096265A"/>
    <w:rsid w:val="00964375"/>
    <w:rsid w:val="009665B7"/>
    <w:rsid w:val="009673D8"/>
    <w:rsid w:val="0097004B"/>
    <w:rsid w:val="00971E41"/>
    <w:rsid w:val="009737AC"/>
    <w:rsid w:val="00973F87"/>
    <w:rsid w:val="00974DBA"/>
    <w:rsid w:val="00974F06"/>
    <w:rsid w:val="009754A7"/>
    <w:rsid w:val="00975AA4"/>
    <w:rsid w:val="00975C6D"/>
    <w:rsid w:val="00975F3E"/>
    <w:rsid w:val="00976601"/>
    <w:rsid w:val="009824AA"/>
    <w:rsid w:val="00982979"/>
    <w:rsid w:val="00982B7F"/>
    <w:rsid w:val="00985281"/>
    <w:rsid w:val="00985A55"/>
    <w:rsid w:val="00991421"/>
    <w:rsid w:val="009917A3"/>
    <w:rsid w:val="00991DDE"/>
    <w:rsid w:val="00992246"/>
    <w:rsid w:val="00992BC7"/>
    <w:rsid w:val="009961FC"/>
    <w:rsid w:val="00996608"/>
    <w:rsid w:val="0099692D"/>
    <w:rsid w:val="00997BEB"/>
    <w:rsid w:val="00997E5B"/>
    <w:rsid w:val="009A0454"/>
    <w:rsid w:val="009A0ACB"/>
    <w:rsid w:val="009A0B1E"/>
    <w:rsid w:val="009A0C47"/>
    <w:rsid w:val="009A260A"/>
    <w:rsid w:val="009A2846"/>
    <w:rsid w:val="009A4191"/>
    <w:rsid w:val="009A6F6D"/>
    <w:rsid w:val="009A75F7"/>
    <w:rsid w:val="009A7D7C"/>
    <w:rsid w:val="009B0FC2"/>
    <w:rsid w:val="009B10E2"/>
    <w:rsid w:val="009B1171"/>
    <w:rsid w:val="009B210D"/>
    <w:rsid w:val="009B24CE"/>
    <w:rsid w:val="009B2DB1"/>
    <w:rsid w:val="009B2F2E"/>
    <w:rsid w:val="009B38D5"/>
    <w:rsid w:val="009B3CB5"/>
    <w:rsid w:val="009B5681"/>
    <w:rsid w:val="009B75A9"/>
    <w:rsid w:val="009B7B14"/>
    <w:rsid w:val="009B7BD5"/>
    <w:rsid w:val="009B7DF9"/>
    <w:rsid w:val="009C12F7"/>
    <w:rsid w:val="009C208C"/>
    <w:rsid w:val="009C25EF"/>
    <w:rsid w:val="009C26B5"/>
    <w:rsid w:val="009C2B05"/>
    <w:rsid w:val="009C3548"/>
    <w:rsid w:val="009C3AA4"/>
    <w:rsid w:val="009C50FB"/>
    <w:rsid w:val="009C51C6"/>
    <w:rsid w:val="009C59AB"/>
    <w:rsid w:val="009C651A"/>
    <w:rsid w:val="009C6FF2"/>
    <w:rsid w:val="009D0569"/>
    <w:rsid w:val="009D13D4"/>
    <w:rsid w:val="009D14DA"/>
    <w:rsid w:val="009D2523"/>
    <w:rsid w:val="009D2AEA"/>
    <w:rsid w:val="009D302D"/>
    <w:rsid w:val="009D379B"/>
    <w:rsid w:val="009D4133"/>
    <w:rsid w:val="009D4BEB"/>
    <w:rsid w:val="009D54E7"/>
    <w:rsid w:val="009D57A2"/>
    <w:rsid w:val="009D6ADB"/>
    <w:rsid w:val="009D6B07"/>
    <w:rsid w:val="009D7810"/>
    <w:rsid w:val="009D79D2"/>
    <w:rsid w:val="009E054F"/>
    <w:rsid w:val="009E14D4"/>
    <w:rsid w:val="009E16E6"/>
    <w:rsid w:val="009E170E"/>
    <w:rsid w:val="009E202B"/>
    <w:rsid w:val="009E2515"/>
    <w:rsid w:val="009E2DDE"/>
    <w:rsid w:val="009E2EE1"/>
    <w:rsid w:val="009E2F58"/>
    <w:rsid w:val="009E305A"/>
    <w:rsid w:val="009E39EB"/>
    <w:rsid w:val="009E4802"/>
    <w:rsid w:val="009E67A6"/>
    <w:rsid w:val="009E69B1"/>
    <w:rsid w:val="009E79D8"/>
    <w:rsid w:val="009F1707"/>
    <w:rsid w:val="009F2B71"/>
    <w:rsid w:val="009F4017"/>
    <w:rsid w:val="009F43D9"/>
    <w:rsid w:val="009F4E73"/>
    <w:rsid w:val="009F6263"/>
    <w:rsid w:val="009F7460"/>
    <w:rsid w:val="009F74C1"/>
    <w:rsid w:val="00A00E09"/>
    <w:rsid w:val="00A01B65"/>
    <w:rsid w:val="00A01FFC"/>
    <w:rsid w:val="00A034FE"/>
    <w:rsid w:val="00A05C6C"/>
    <w:rsid w:val="00A078BE"/>
    <w:rsid w:val="00A10745"/>
    <w:rsid w:val="00A115AF"/>
    <w:rsid w:val="00A11874"/>
    <w:rsid w:val="00A12363"/>
    <w:rsid w:val="00A1239D"/>
    <w:rsid w:val="00A1262A"/>
    <w:rsid w:val="00A129B5"/>
    <w:rsid w:val="00A13A02"/>
    <w:rsid w:val="00A1509A"/>
    <w:rsid w:val="00A16338"/>
    <w:rsid w:val="00A16C7A"/>
    <w:rsid w:val="00A17681"/>
    <w:rsid w:val="00A17B70"/>
    <w:rsid w:val="00A20F37"/>
    <w:rsid w:val="00A21255"/>
    <w:rsid w:val="00A2247D"/>
    <w:rsid w:val="00A23EA2"/>
    <w:rsid w:val="00A23F3F"/>
    <w:rsid w:val="00A246B3"/>
    <w:rsid w:val="00A247AD"/>
    <w:rsid w:val="00A248EF"/>
    <w:rsid w:val="00A24C9A"/>
    <w:rsid w:val="00A27125"/>
    <w:rsid w:val="00A27647"/>
    <w:rsid w:val="00A27AFE"/>
    <w:rsid w:val="00A307E3"/>
    <w:rsid w:val="00A31627"/>
    <w:rsid w:val="00A31BF4"/>
    <w:rsid w:val="00A323A8"/>
    <w:rsid w:val="00A32BA6"/>
    <w:rsid w:val="00A32BA8"/>
    <w:rsid w:val="00A32F53"/>
    <w:rsid w:val="00A33341"/>
    <w:rsid w:val="00A3421E"/>
    <w:rsid w:val="00A3624E"/>
    <w:rsid w:val="00A379B0"/>
    <w:rsid w:val="00A401DC"/>
    <w:rsid w:val="00A40833"/>
    <w:rsid w:val="00A40CA8"/>
    <w:rsid w:val="00A41095"/>
    <w:rsid w:val="00A41687"/>
    <w:rsid w:val="00A43404"/>
    <w:rsid w:val="00A437A3"/>
    <w:rsid w:val="00A43FC1"/>
    <w:rsid w:val="00A4499F"/>
    <w:rsid w:val="00A44E80"/>
    <w:rsid w:val="00A46F58"/>
    <w:rsid w:val="00A47874"/>
    <w:rsid w:val="00A47AD2"/>
    <w:rsid w:val="00A47BB7"/>
    <w:rsid w:val="00A53B65"/>
    <w:rsid w:val="00A542F8"/>
    <w:rsid w:val="00A54D8F"/>
    <w:rsid w:val="00A552B6"/>
    <w:rsid w:val="00A55646"/>
    <w:rsid w:val="00A56A6F"/>
    <w:rsid w:val="00A5728C"/>
    <w:rsid w:val="00A6047A"/>
    <w:rsid w:val="00A60774"/>
    <w:rsid w:val="00A62C65"/>
    <w:rsid w:val="00A62D98"/>
    <w:rsid w:val="00A6343E"/>
    <w:rsid w:val="00A63BE7"/>
    <w:rsid w:val="00A63ED7"/>
    <w:rsid w:val="00A645DE"/>
    <w:rsid w:val="00A65851"/>
    <w:rsid w:val="00A6639A"/>
    <w:rsid w:val="00A66AB8"/>
    <w:rsid w:val="00A66CB3"/>
    <w:rsid w:val="00A66F18"/>
    <w:rsid w:val="00A70858"/>
    <w:rsid w:val="00A718B2"/>
    <w:rsid w:val="00A72FE1"/>
    <w:rsid w:val="00A73E12"/>
    <w:rsid w:val="00A75DB1"/>
    <w:rsid w:val="00A766B0"/>
    <w:rsid w:val="00A76D2E"/>
    <w:rsid w:val="00A8009B"/>
    <w:rsid w:val="00A8017F"/>
    <w:rsid w:val="00A811C3"/>
    <w:rsid w:val="00A81F05"/>
    <w:rsid w:val="00A820CF"/>
    <w:rsid w:val="00A83176"/>
    <w:rsid w:val="00A834E6"/>
    <w:rsid w:val="00A83CC4"/>
    <w:rsid w:val="00A9055B"/>
    <w:rsid w:val="00A90956"/>
    <w:rsid w:val="00A91A96"/>
    <w:rsid w:val="00A923AD"/>
    <w:rsid w:val="00A92D1E"/>
    <w:rsid w:val="00A933A8"/>
    <w:rsid w:val="00A93D77"/>
    <w:rsid w:val="00A94272"/>
    <w:rsid w:val="00A94CC3"/>
    <w:rsid w:val="00A9582E"/>
    <w:rsid w:val="00A958EB"/>
    <w:rsid w:val="00A97062"/>
    <w:rsid w:val="00A97ABC"/>
    <w:rsid w:val="00AA17D1"/>
    <w:rsid w:val="00AA19BE"/>
    <w:rsid w:val="00AA1F53"/>
    <w:rsid w:val="00AA2144"/>
    <w:rsid w:val="00AA283B"/>
    <w:rsid w:val="00AA362B"/>
    <w:rsid w:val="00AA36B2"/>
    <w:rsid w:val="00AA40F7"/>
    <w:rsid w:val="00AA53E8"/>
    <w:rsid w:val="00AA5440"/>
    <w:rsid w:val="00AA6AE7"/>
    <w:rsid w:val="00AA6F75"/>
    <w:rsid w:val="00AA71CC"/>
    <w:rsid w:val="00AA7AC4"/>
    <w:rsid w:val="00AA7D39"/>
    <w:rsid w:val="00AB104F"/>
    <w:rsid w:val="00AB1C3D"/>
    <w:rsid w:val="00AB28BB"/>
    <w:rsid w:val="00AB2FF1"/>
    <w:rsid w:val="00AB3D32"/>
    <w:rsid w:val="00AB484B"/>
    <w:rsid w:val="00AB54C0"/>
    <w:rsid w:val="00AB595A"/>
    <w:rsid w:val="00AB605B"/>
    <w:rsid w:val="00AB6FAC"/>
    <w:rsid w:val="00AB719C"/>
    <w:rsid w:val="00AB725E"/>
    <w:rsid w:val="00AB73DC"/>
    <w:rsid w:val="00AB7430"/>
    <w:rsid w:val="00AB7C94"/>
    <w:rsid w:val="00AC0A60"/>
    <w:rsid w:val="00AC104D"/>
    <w:rsid w:val="00AC2C96"/>
    <w:rsid w:val="00AC4EDD"/>
    <w:rsid w:val="00AC60CA"/>
    <w:rsid w:val="00AD0EAB"/>
    <w:rsid w:val="00AD11A9"/>
    <w:rsid w:val="00AD210F"/>
    <w:rsid w:val="00AD2576"/>
    <w:rsid w:val="00AD2988"/>
    <w:rsid w:val="00AD2DB3"/>
    <w:rsid w:val="00AD3A6C"/>
    <w:rsid w:val="00AD3E8F"/>
    <w:rsid w:val="00AD3F42"/>
    <w:rsid w:val="00AD47F7"/>
    <w:rsid w:val="00AD4E02"/>
    <w:rsid w:val="00AD4FA4"/>
    <w:rsid w:val="00AE2B7D"/>
    <w:rsid w:val="00AE33D3"/>
    <w:rsid w:val="00AE4065"/>
    <w:rsid w:val="00AE5643"/>
    <w:rsid w:val="00AE5E3E"/>
    <w:rsid w:val="00AF0805"/>
    <w:rsid w:val="00AF1056"/>
    <w:rsid w:val="00AF2871"/>
    <w:rsid w:val="00AF2C64"/>
    <w:rsid w:val="00AF352F"/>
    <w:rsid w:val="00AF436D"/>
    <w:rsid w:val="00AF4746"/>
    <w:rsid w:val="00AF5CED"/>
    <w:rsid w:val="00AF6228"/>
    <w:rsid w:val="00B0038A"/>
    <w:rsid w:val="00B00B92"/>
    <w:rsid w:val="00B01264"/>
    <w:rsid w:val="00B018E0"/>
    <w:rsid w:val="00B03F58"/>
    <w:rsid w:val="00B03F70"/>
    <w:rsid w:val="00B04419"/>
    <w:rsid w:val="00B04F7C"/>
    <w:rsid w:val="00B05D08"/>
    <w:rsid w:val="00B10E22"/>
    <w:rsid w:val="00B1162F"/>
    <w:rsid w:val="00B12E54"/>
    <w:rsid w:val="00B1318D"/>
    <w:rsid w:val="00B139E1"/>
    <w:rsid w:val="00B205A6"/>
    <w:rsid w:val="00B20EFE"/>
    <w:rsid w:val="00B2138D"/>
    <w:rsid w:val="00B22CF4"/>
    <w:rsid w:val="00B26366"/>
    <w:rsid w:val="00B269FD"/>
    <w:rsid w:val="00B3161A"/>
    <w:rsid w:val="00B32C66"/>
    <w:rsid w:val="00B35077"/>
    <w:rsid w:val="00B353BB"/>
    <w:rsid w:val="00B376F9"/>
    <w:rsid w:val="00B40129"/>
    <w:rsid w:val="00B40CB4"/>
    <w:rsid w:val="00B41233"/>
    <w:rsid w:val="00B417DB"/>
    <w:rsid w:val="00B41A77"/>
    <w:rsid w:val="00B42E04"/>
    <w:rsid w:val="00B433CB"/>
    <w:rsid w:val="00B43E1F"/>
    <w:rsid w:val="00B44642"/>
    <w:rsid w:val="00B471BF"/>
    <w:rsid w:val="00B51607"/>
    <w:rsid w:val="00B519E4"/>
    <w:rsid w:val="00B531E6"/>
    <w:rsid w:val="00B553E8"/>
    <w:rsid w:val="00B55497"/>
    <w:rsid w:val="00B55590"/>
    <w:rsid w:val="00B55D2D"/>
    <w:rsid w:val="00B5611F"/>
    <w:rsid w:val="00B57268"/>
    <w:rsid w:val="00B6102D"/>
    <w:rsid w:val="00B613C5"/>
    <w:rsid w:val="00B61F61"/>
    <w:rsid w:val="00B62306"/>
    <w:rsid w:val="00B62FF1"/>
    <w:rsid w:val="00B6326F"/>
    <w:rsid w:val="00B63B52"/>
    <w:rsid w:val="00B6453C"/>
    <w:rsid w:val="00B64540"/>
    <w:rsid w:val="00B65845"/>
    <w:rsid w:val="00B67CB6"/>
    <w:rsid w:val="00B702AA"/>
    <w:rsid w:val="00B707ED"/>
    <w:rsid w:val="00B711C2"/>
    <w:rsid w:val="00B711DA"/>
    <w:rsid w:val="00B71977"/>
    <w:rsid w:val="00B719B3"/>
    <w:rsid w:val="00B71CDE"/>
    <w:rsid w:val="00B74FCF"/>
    <w:rsid w:val="00B75365"/>
    <w:rsid w:val="00B75501"/>
    <w:rsid w:val="00B75B0C"/>
    <w:rsid w:val="00B76F91"/>
    <w:rsid w:val="00B774B7"/>
    <w:rsid w:val="00B7755F"/>
    <w:rsid w:val="00B7798B"/>
    <w:rsid w:val="00B805C6"/>
    <w:rsid w:val="00B807C1"/>
    <w:rsid w:val="00B80BEF"/>
    <w:rsid w:val="00B81BC8"/>
    <w:rsid w:val="00B8211F"/>
    <w:rsid w:val="00B82869"/>
    <w:rsid w:val="00B82B60"/>
    <w:rsid w:val="00B90875"/>
    <w:rsid w:val="00B9210F"/>
    <w:rsid w:val="00B930AA"/>
    <w:rsid w:val="00B93F44"/>
    <w:rsid w:val="00B9418C"/>
    <w:rsid w:val="00B94E1D"/>
    <w:rsid w:val="00B95609"/>
    <w:rsid w:val="00B95918"/>
    <w:rsid w:val="00B95A05"/>
    <w:rsid w:val="00B966A4"/>
    <w:rsid w:val="00B97514"/>
    <w:rsid w:val="00B9793C"/>
    <w:rsid w:val="00BA036A"/>
    <w:rsid w:val="00BA116F"/>
    <w:rsid w:val="00BA1969"/>
    <w:rsid w:val="00BA2456"/>
    <w:rsid w:val="00BA2926"/>
    <w:rsid w:val="00BA361E"/>
    <w:rsid w:val="00BA3CF2"/>
    <w:rsid w:val="00BA4D8A"/>
    <w:rsid w:val="00BA51A1"/>
    <w:rsid w:val="00BA6368"/>
    <w:rsid w:val="00BA658C"/>
    <w:rsid w:val="00BB1007"/>
    <w:rsid w:val="00BB1CFB"/>
    <w:rsid w:val="00BB3446"/>
    <w:rsid w:val="00BB62BD"/>
    <w:rsid w:val="00BB68BD"/>
    <w:rsid w:val="00BB737C"/>
    <w:rsid w:val="00BB7D7F"/>
    <w:rsid w:val="00BB7E54"/>
    <w:rsid w:val="00BC062C"/>
    <w:rsid w:val="00BC09A0"/>
    <w:rsid w:val="00BC19E9"/>
    <w:rsid w:val="00BC1EA3"/>
    <w:rsid w:val="00BC2A07"/>
    <w:rsid w:val="00BC365C"/>
    <w:rsid w:val="00BC4619"/>
    <w:rsid w:val="00BC4822"/>
    <w:rsid w:val="00BC4FBF"/>
    <w:rsid w:val="00BC5D12"/>
    <w:rsid w:val="00BC5F1F"/>
    <w:rsid w:val="00BC6991"/>
    <w:rsid w:val="00BC7871"/>
    <w:rsid w:val="00BD0212"/>
    <w:rsid w:val="00BD04A9"/>
    <w:rsid w:val="00BD0565"/>
    <w:rsid w:val="00BD09FC"/>
    <w:rsid w:val="00BD0E63"/>
    <w:rsid w:val="00BD182A"/>
    <w:rsid w:val="00BD1B8E"/>
    <w:rsid w:val="00BD1DCE"/>
    <w:rsid w:val="00BD38A2"/>
    <w:rsid w:val="00BD39C7"/>
    <w:rsid w:val="00BD3A3B"/>
    <w:rsid w:val="00BD3A5A"/>
    <w:rsid w:val="00BD424F"/>
    <w:rsid w:val="00BD4F51"/>
    <w:rsid w:val="00BD6E36"/>
    <w:rsid w:val="00BE1CCF"/>
    <w:rsid w:val="00BE1D33"/>
    <w:rsid w:val="00BE2030"/>
    <w:rsid w:val="00BE21C1"/>
    <w:rsid w:val="00BE2743"/>
    <w:rsid w:val="00BE30AD"/>
    <w:rsid w:val="00BE36D9"/>
    <w:rsid w:val="00BE3FBB"/>
    <w:rsid w:val="00BE4040"/>
    <w:rsid w:val="00BE4232"/>
    <w:rsid w:val="00BE4EF8"/>
    <w:rsid w:val="00BE623F"/>
    <w:rsid w:val="00BE7555"/>
    <w:rsid w:val="00BE7B66"/>
    <w:rsid w:val="00BF01F7"/>
    <w:rsid w:val="00BF0912"/>
    <w:rsid w:val="00BF0C8F"/>
    <w:rsid w:val="00BF1F02"/>
    <w:rsid w:val="00BF2E19"/>
    <w:rsid w:val="00BF3592"/>
    <w:rsid w:val="00BF3680"/>
    <w:rsid w:val="00BF3787"/>
    <w:rsid w:val="00BF4308"/>
    <w:rsid w:val="00BF45EC"/>
    <w:rsid w:val="00BF4B78"/>
    <w:rsid w:val="00BF5C85"/>
    <w:rsid w:val="00BF63D6"/>
    <w:rsid w:val="00BF69C3"/>
    <w:rsid w:val="00C01013"/>
    <w:rsid w:val="00C02114"/>
    <w:rsid w:val="00C046C9"/>
    <w:rsid w:val="00C04D34"/>
    <w:rsid w:val="00C0504C"/>
    <w:rsid w:val="00C0688D"/>
    <w:rsid w:val="00C076E5"/>
    <w:rsid w:val="00C07DBD"/>
    <w:rsid w:val="00C102DA"/>
    <w:rsid w:val="00C10603"/>
    <w:rsid w:val="00C10974"/>
    <w:rsid w:val="00C10D56"/>
    <w:rsid w:val="00C111B9"/>
    <w:rsid w:val="00C11CAD"/>
    <w:rsid w:val="00C11F63"/>
    <w:rsid w:val="00C12215"/>
    <w:rsid w:val="00C1332D"/>
    <w:rsid w:val="00C13E48"/>
    <w:rsid w:val="00C14DEA"/>
    <w:rsid w:val="00C14E1E"/>
    <w:rsid w:val="00C1514E"/>
    <w:rsid w:val="00C15BA6"/>
    <w:rsid w:val="00C15F04"/>
    <w:rsid w:val="00C216F2"/>
    <w:rsid w:val="00C222A3"/>
    <w:rsid w:val="00C231D2"/>
    <w:rsid w:val="00C23969"/>
    <w:rsid w:val="00C24892"/>
    <w:rsid w:val="00C25048"/>
    <w:rsid w:val="00C25130"/>
    <w:rsid w:val="00C265B0"/>
    <w:rsid w:val="00C27D4D"/>
    <w:rsid w:val="00C27D67"/>
    <w:rsid w:val="00C27E7A"/>
    <w:rsid w:val="00C30951"/>
    <w:rsid w:val="00C3191C"/>
    <w:rsid w:val="00C32A57"/>
    <w:rsid w:val="00C33F9C"/>
    <w:rsid w:val="00C352AD"/>
    <w:rsid w:val="00C36679"/>
    <w:rsid w:val="00C3752A"/>
    <w:rsid w:val="00C37909"/>
    <w:rsid w:val="00C37981"/>
    <w:rsid w:val="00C37F73"/>
    <w:rsid w:val="00C4088C"/>
    <w:rsid w:val="00C40FB6"/>
    <w:rsid w:val="00C40FCB"/>
    <w:rsid w:val="00C41785"/>
    <w:rsid w:val="00C4260B"/>
    <w:rsid w:val="00C4325F"/>
    <w:rsid w:val="00C443C2"/>
    <w:rsid w:val="00C44638"/>
    <w:rsid w:val="00C44813"/>
    <w:rsid w:val="00C4498C"/>
    <w:rsid w:val="00C45CC6"/>
    <w:rsid w:val="00C4756A"/>
    <w:rsid w:val="00C476E8"/>
    <w:rsid w:val="00C47A79"/>
    <w:rsid w:val="00C50169"/>
    <w:rsid w:val="00C51062"/>
    <w:rsid w:val="00C52400"/>
    <w:rsid w:val="00C537B2"/>
    <w:rsid w:val="00C53D90"/>
    <w:rsid w:val="00C54477"/>
    <w:rsid w:val="00C54D67"/>
    <w:rsid w:val="00C558D0"/>
    <w:rsid w:val="00C55FB5"/>
    <w:rsid w:val="00C5605F"/>
    <w:rsid w:val="00C6077C"/>
    <w:rsid w:val="00C6133C"/>
    <w:rsid w:val="00C613E9"/>
    <w:rsid w:val="00C62C9F"/>
    <w:rsid w:val="00C62E0C"/>
    <w:rsid w:val="00C633B2"/>
    <w:rsid w:val="00C645FB"/>
    <w:rsid w:val="00C64C7C"/>
    <w:rsid w:val="00C65938"/>
    <w:rsid w:val="00C66B51"/>
    <w:rsid w:val="00C6736E"/>
    <w:rsid w:val="00C716E8"/>
    <w:rsid w:val="00C7218B"/>
    <w:rsid w:val="00C72888"/>
    <w:rsid w:val="00C742F3"/>
    <w:rsid w:val="00C74E53"/>
    <w:rsid w:val="00C7511C"/>
    <w:rsid w:val="00C7575D"/>
    <w:rsid w:val="00C75848"/>
    <w:rsid w:val="00C76035"/>
    <w:rsid w:val="00C763D3"/>
    <w:rsid w:val="00C76554"/>
    <w:rsid w:val="00C7666F"/>
    <w:rsid w:val="00C770E9"/>
    <w:rsid w:val="00C772DE"/>
    <w:rsid w:val="00C803E0"/>
    <w:rsid w:val="00C80B3B"/>
    <w:rsid w:val="00C82289"/>
    <w:rsid w:val="00C82C13"/>
    <w:rsid w:val="00C84976"/>
    <w:rsid w:val="00C84A51"/>
    <w:rsid w:val="00C854D6"/>
    <w:rsid w:val="00C862F5"/>
    <w:rsid w:val="00C8642D"/>
    <w:rsid w:val="00C86C2F"/>
    <w:rsid w:val="00C86FBA"/>
    <w:rsid w:val="00C90282"/>
    <w:rsid w:val="00C91BC1"/>
    <w:rsid w:val="00C92EA2"/>
    <w:rsid w:val="00C94A33"/>
    <w:rsid w:val="00C9626D"/>
    <w:rsid w:val="00C96345"/>
    <w:rsid w:val="00CA158C"/>
    <w:rsid w:val="00CA23F6"/>
    <w:rsid w:val="00CA29FC"/>
    <w:rsid w:val="00CA41F5"/>
    <w:rsid w:val="00CA5145"/>
    <w:rsid w:val="00CA530B"/>
    <w:rsid w:val="00CA5F89"/>
    <w:rsid w:val="00CA61C6"/>
    <w:rsid w:val="00CA792F"/>
    <w:rsid w:val="00CB1A40"/>
    <w:rsid w:val="00CB2C09"/>
    <w:rsid w:val="00CB3171"/>
    <w:rsid w:val="00CB50C5"/>
    <w:rsid w:val="00CB5C22"/>
    <w:rsid w:val="00CB5D67"/>
    <w:rsid w:val="00CB64B2"/>
    <w:rsid w:val="00CB7E33"/>
    <w:rsid w:val="00CB7F6C"/>
    <w:rsid w:val="00CC14C0"/>
    <w:rsid w:val="00CC22D5"/>
    <w:rsid w:val="00CC25F8"/>
    <w:rsid w:val="00CC30AD"/>
    <w:rsid w:val="00CC38F6"/>
    <w:rsid w:val="00CC3B02"/>
    <w:rsid w:val="00CC4E2C"/>
    <w:rsid w:val="00CC69D8"/>
    <w:rsid w:val="00CC6A18"/>
    <w:rsid w:val="00CC7B71"/>
    <w:rsid w:val="00CD1179"/>
    <w:rsid w:val="00CD3C36"/>
    <w:rsid w:val="00CD4350"/>
    <w:rsid w:val="00CD4867"/>
    <w:rsid w:val="00CD4B7B"/>
    <w:rsid w:val="00CD515D"/>
    <w:rsid w:val="00CD537F"/>
    <w:rsid w:val="00CD55DA"/>
    <w:rsid w:val="00CD6DA9"/>
    <w:rsid w:val="00CD6DBB"/>
    <w:rsid w:val="00CE1B8A"/>
    <w:rsid w:val="00CE24F0"/>
    <w:rsid w:val="00CE2CFA"/>
    <w:rsid w:val="00CE4C39"/>
    <w:rsid w:val="00CE4E14"/>
    <w:rsid w:val="00CE6938"/>
    <w:rsid w:val="00CE7CBB"/>
    <w:rsid w:val="00CF1618"/>
    <w:rsid w:val="00CF1710"/>
    <w:rsid w:val="00CF243D"/>
    <w:rsid w:val="00CF3AED"/>
    <w:rsid w:val="00CF48E6"/>
    <w:rsid w:val="00CF64D3"/>
    <w:rsid w:val="00D00284"/>
    <w:rsid w:val="00D01B5B"/>
    <w:rsid w:val="00D01CAB"/>
    <w:rsid w:val="00D03500"/>
    <w:rsid w:val="00D04425"/>
    <w:rsid w:val="00D04A40"/>
    <w:rsid w:val="00D0578B"/>
    <w:rsid w:val="00D05F77"/>
    <w:rsid w:val="00D069E7"/>
    <w:rsid w:val="00D0703C"/>
    <w:rsid w:val="00D10088"/>
    <w:rsid w:val="00D11781"/>
    <w:rsid w:val="00D12A5F"/>
    <w:rsid w:val="00D14892"/>
    <w:rsid w:val="00D149F6"/>
    <w:rsid w:val="00D152D5"/>
    <w:rsid w:val="00D1579B"/>
    <w:rsid w:val="00D162CC"/>
    <w:rsid w:val="00D168C9"/>
    <w:rsid w:val="00D16B65"/>
    <w:rsid w:val="00D16F81"/>
    <w:rsid w:val="00D1722A"/>
    <w:rsid w:val="00D17CD8"/>
    <w:rsid w:val="00D2122D"/>
    <w:rsid w:val="00D225AD"/>
    <w:rsid w:val="00D22A4D"/>
    <w:rsid w:val="00D22C7E"/>
    <w:rsid w:val="00D22D30"/>
    <w:rsid w:val="00D241BE"/>
    <w:rsid w:val="00D257B3"/>
    <w:rsid w:val="00D25810"/>
    <w:rsid w:val="00D26900"/>
    <w:rsid w:val="00D27424"/>
    <w:rsid w:val="00D27A28"/>
    <w:rsid w:val="00D3093B"/>
    <w:rsid w:val="00D318E4"/>
    <w:rsid w:val="00D31972"/>
    <w:rsid w:val="00D31FEA"/>
    <w:rsid w:val="00D32A95"/>
    <w:rsid w:val="00D32CBF"/>
    <w:rsid w:val="00D32CC6"/>
    <w:rsid w:val="00D340FE"/>
    <w:rsid w:val="00D35FF7"/>
    <w:rsid w:val="00D367AB"/>
    <w:rsid w:val="00D36E13"/>
    <w:rsid w:val="00D37AB3"/>
    <w:rsid w:val="00D40CEA"/>
    <w:rsid w:val="00D423FC"/>
    <w:rsid w:val="00D4409F"/>
    <w:rsid w:val="00D44123"/>
    <w:rsid w:val="00D44459"/>
    <w:rsid w:val="00D44FB0"/>
    <w:rsid w:val="00D45397"/>
    <w:rsid w:val="00D45BCF"/>
    <w:rsid w:val="00D45F8A"/>
    <w:rsid w:val="00D46CC4"/>
    <w:rsid w:val="00D47601"/>
    <w:rsid w:val="00D478F0"/>
    <w:rsid w:val="00D47BED"/>
    <w:rsid w:val="00D5101A"/>
    <w:rsid w:val="00D51061"/>
    <w:rsid w:val="00D513AD"/>
    <w:rsid w:val="00D5214A"/>
    <w:rsid w:val="00D5274E"/>
    <w:rsid w:val="00D52977"/>
    <w:rsid w:val="00D52A92"/>
    <w:rsid w:val="00D52C86"/>
    <w:rsid w:val="00D52F74"/>
    <w:rsid w:val="00D53366"/>
    <w:rsid w:val="00D53782"/>
    <w:rsid w:val="00D554C7"/>
    <w:rsid w:val="00D559FA"/>
    <w:rsid w:val="00D560A7"/>
    <w:rsid w:val="00D56C8C"/>
    <w:rsid w:val="00D56D30"/>
    <w:rsid w:val="00D60B2C"/>
    <w:rsid w:val="00D60C12"/>
    <w:rsid w:val="00D624EE"/>
    <w:rsid w:val="00D63CE7"/>
    <w:rsid w:val="00D63F78"/>
    <w:rsid w:val="00D6642A"/>
    <w:rsid w:val="00D66578"/>
    <w:rsid w:val="00D665CF"/>
    <w:rsid w:val="00D66D99"/>
    <w:rsid w:val="00D7090C"/>
    <w:rsid w:val="00D70B2C"/>
    <w:rsid w:val="00D72065"/>
    <w:rsid w:val="00D72FCF"/>
    <w:rsid w:val="00D73793"/>
    <w:rsid w:val="00D74006"/>
    <w:rsid w:val="00D74303"/>
    <w:rsid w:val="00D74EA2"/>
    <w:rsid w:val="00D75538"/>
    <w:rsid w:val="00D76556"/>
    <w:rsid w:val="00D76752"/>
    <w:rsid w:val="00D77448"/>
    <w:rsid w:val="00D8049B"/>
    <w:rsid w:val="00D814E0"/>
    <w:rsid w:val="00D8189F"/>
    <w:rsid w:val="00D821E6"/>
    <w:rsid w:val="00D841A5"/>
    <w:rsid w:val="00D84E21"/>
    <w:rsid w:val="00D859DF"/>
    <w:rsid w:val="00D874E7"/>
    <w:rsid w:val="00D877EA"/>
    <w:rsid w:val="00D87A8B"/>
    <w:rsid w:val="00D87A90"/>
    <w:rsid w:val="00D9119A"/>
    <w:rsid w:val="00D91DF6"/>
    <w:rsid w:val="00D91E2E"/>
    <w:rsid w:val="00D92633"/>
    <w:rsid w:val="00D9292D"/>
    <w:rsid w:val="00D94992"/>
    <w:rsid w:val="00D9596E"/>
    <w:rsid w:val="00D95D7F"/>
    <w:rsid w:val="00D95DE7"/>
    <w:rsid w:val="00D9607B"/>
    <w:rsid w:val="00DA0B06"/>
    <w:rsid w:val="00DA0D6B"/>
    <w:rsid w:val="00DA0E3F"/>
    <w:rsid w:val="00DA1417"/>
    <w:rsid w:val="00DA186A"/>
    <w:rsid w:val="00DA231F"/>
    <w:rsid w:val="00DA2E4A"/>
    <w:rsid w:val="00DA2F42"/>
    <w:rsid w:val="00DA3AE1"/>
    <w:rsid w:val="00DA3C08"/>
    <w:rsid w:val="00DA3CA7"/>
    <w:rsid w:val="00DA43C6"/>
    <w:rsid w:val="00DA53B3"/>
    <w:rsid w:val="00DA5F64"/>
    <w:rsid w:val="00DA6C85"/>
    <w:rsid w:val="00DA70E0"/>
    <w:rsid w:val="00DB0B1C"/>
    <w:rsid w:val="00DB1CA0"/>
    <w:rsid w:val="00DB20C6"/>
    <w:rsid w:val="00DB26F4"/>
    <w:rsid w:val="00DB2EBE"/>
    <w:rsid w:val="00DB426B"/>
    <w:rsid w:val="00DB444E"/>
    <w:rsid w:val="00DB4B70"/>
    <w:rsid w:val="00DB53C5"/>
    <w:rsid w:val="00DB5D0A"/>
    <w:rsid w:val="00DB6236"/>
    <w:rsid w:val="00DB630C"/>
    <w:rsid w:val="00DB6A72"/>
    <w:rsid w:val="00DC0778"/>
    <w:rsid w:val="00DC1758"/>
    <w:rsid w:val="00DC26E5"/>
    <w:rsid w:val="00DC2981"/>
    <w:rsid w:val="00DC2FAA"/>
    <w:rsid w:val="00DC354A"/>
    <w:rsid w:val="00DC37AA"/>
    <w:rsid w:val="00DC4934"/>
    <w:rsid w:val="00DC6480"/>
    <w:rsid w:val="00DC69DB"/>
    <w:rsid w:val="00DC769E"/>
    <w:rsid w:val="00DC7BAD"/>
    <w:rsid w:val="00DD0F2F"/>
    <w:rsid w:val="00DD1271"/>
    <w:rsid w:val="00DD1864"/>
    <w:rsid w:val="00DD248F"/>
    <w:rsid w:val="00DD580D"/>
    <w:rsid w:val="00DD5A12"/>
    <w:rsid w:val="00DD5CDF"/>
    <w:rsid w:val="00DD75EB"/>
    <w:rsid w:val="00DE09D4"/>
    <w:rsid w:val="00DE24BF"/>
    <w:rsid w:val="00DE29F9"/>
    <w:rsid w:val="00DE3B54"/>
    <w:rsid w:val="00DE4036"/>
    <w:rsid w:val="00DE421F"/>
    <w:rsid w:val="00DE5BBD"/>
    <w:rsid w:val="00DE63EA"/>
    <w:rsid w:val="00DF0610"/>
    <w:rsid w:val="00DF0D91"/>
    <w:rsid w:val="00DF1622"/>
    <w:rsid w:val="00DF1B4D"/>
    <w:rsid w:val="00DF1CB3"/>
    <w:rsid w:val="00DF24F9"/>
    <w:rsid w:val="00DF29BD"/>
    <w:rsid w:val="00DF31DE"/>
    <w:rsid w:val="00DF3C5A"/>
    <w:rsid w:val="00DF3DC5"/>
    <w:rsid w:val="00DF4A88"/>
    <w:rsid w:val="00DF4EE4"/>
    <w:rsid w:val="00DF53FB"/>
    <w:rsid w:val="00DF60BD"/>
    <w:rsid w:val="00DF639D"/>
    <w:rsid w:val="00DF688E"/>
    <w:rsid w:val="00DF7448"/>
    <w:rsid w:val="00E01536"/>
    <w:rsid w:val="00E01CAA"/>
    <w:rsid w:val="00E01F20"/>
    <w:rsid w:val="00E04085"/>
    <w:rsid w:val="00E04C38"/>
    <w:rsid w:val="00E04DFD"/>
    <w:rsid w:val="00E053B8"/>
    <w:rsid w:val="00E054BE"/>
    <w:rsid w:val="00E05D81"/>
    <w:rsid w:val="00E06DCF"/>
    <w:rsid w:val="00E073F3"/>
    <w:rsid w:val="00E11A62"/>
    <w:rsid w:val="00E11ED5"/>
    <w:rsid w:val="00E12016"/>
    <w:rsid w:val="00E12588"/>
    <w:rsid w:val="00E125D1"/>
    <w:rsid w:val="00E128F0"/>
    <w:rsid w:val="00E15A35"/>
    <w:rsid w:val="00E15ABC"/>
    <w:rsid w:val="00E17AF9"/>
    <w:rsid w:val="00E17E5B"/>
    <w:rsid w:val="00E212AC"/>
    <w:rsid w:val="00E21446"/>
    <w:rsid w:val="00E22F40"/>
    <w:rsid w:val="00E245BA"/>
    <w:rsid w:val="00E246F7"/>
    <w:rsid w:val="00E24D24"/>
    <w:rsid w:val="00E24F04"/>
    <w:rsid w:val="00E26342"/>
    <w:rsid w:val="00E2699B"/>
    <w:rsid w:val="00E30A60"/>
    <w:rsid w:val="00E3127A"/>
    <w:rsid w:val="00E31A02"/>
    <w:rsid w:val="00E33C29"/>
    <w:rsid w:val="00E34FA6"/>
    <w:rsid w:val="00E3577B"/>
    <w:rsid w:val="00E3668E"/>
    <w:rsid w:val="00E36DB0"/>
    <w:rsid w:val="00E40AD3"/>
    <w:rsid w:val="00E416D0"/>
    <w:rsid w:val="00E44520"/>
    <w:rsid w:val="00E452A9"/>
    <w:rsid w:val="00E45800"/>
    <w:rsid w:val="00E45ACA"/>
    <w:rsid w:val="00E45E7F"/>
    <w:rsid w:val="00E47AEA"/>
    <w:rsid w:val="00E47B12"/>
    <w:rsid w:val="00E50CC4"/>
    <w:rsid w:val="00E514C5"/>
    <w:rsid w:val="00E51E9C"/>
    <w:rsid w:val="00E528D0"/>
    <w:rsid w:val="00E52D4C"/>
    <w:rsid w:val="00E5301A"/>
    <w:rsid w:val="00E532C1"/>
    <w:rsid w:val="00E5422D"/>
    <w:rsid w:val="00E544FA"/>
    <w:rsid w:val="00E5619F"/>
    <w:rsid w:val="00E5621F"/>
    <w:rsid w:val="00E576BD"/>
    <w:rsid w:val="00E6029A"/>
    <w:rsid w:val="00E60911"/>
    <w:rsid w:val="00E6206D"/>
    <w:rsid w:val="00E63A44"/>
    <w:rsid w:val="00E659F0"/>
    <w:rsid w:val="00E65EF1"/>
    <w:rsid w:val="00E65FA3"/>
    <w:rsid w:val="00E66ABD"/>
    <w:rsid w:val="00E7294C"/>
    <w:rsid w:val="00E73071"/>
    <w:rsid w:val="00E73367"/>
    <w:rsid w:val="00E75C25"/>
    <w:rsid w:val="00E75DFC"/>
    <w:rsid w:val="00E8010D"/>
    <w:rsid w:val="00E803A5"/>
    <w:rsid w:val="00E80C62"/>
    <w:rsid w:val="00E80D96"/>
    <w:rsid w:val="00E81D10"/>
    <w:rsid w:val="00E83BA9"/>
    <w:rsid w:val="00E84657"/>
    <w:rsid w:val="00E85099"/>
    <w:rsid w:val="00E857C9"/>
    <w:rsid w:val="00E85C7D"/>
    <w:rsid w:val="00E86A0A"/>
    <w:rsid w:val="00E86CEF"/>
    <w:rsid w:val="00E9075F"/>
    <w:rsid w:val="00E92A25"/>
    <w:rsid w:val="00E92A78"/>
    <w:rsid w:val="00E92BCB"/>
    <w:rsid w:val="00E930F8"/>
    <w:rsid w:val="00E93292"/>
    <w:rsid w:val="00E9473E"/>
    <w:rsid w:val="00E97AD1"/>
    <w:rsid w:val="00EA0254"/>
    <w:rsid w:val="00EA13E3"/>
    <w:rsid w:val="00EA16B1"/>
    <w:rsid w:val="00EA1AFF"/>
    <w:rsid w:val="00EA2859"/>
    <w:rsid w:val="00EA2ABD"/>
    <w:rsid w:val="00EA2D4F"/>
    <w:rsid w:val="00EA3706"/>
    <w:rsid w:val="00EA3CB2"/>
    <w:rsid w:val="00EA4295"/>
    <w:rsid w:val="00EA4E74"/>
    <w:rsid w:val="00EA59A0"/>
    <w:rsid w:val="00EA5E58"/>
    <w:rsid w:val="00EA5FFD"/>
    <w:rsid w:val="00EA6EFF"/>
    <w:rsid w:val="00EA7A82"/>
    <w:rsid w:val="00EA7BA9"/>
    <w:rsid w:val="00EB124D"/>
    <w:rsid w:val="00EB16B7"/>
    <w:rsid w:val="00EB2B0D"/>
    <w:rsid w:val="00EB2DA4"/>
    <w:rsid w:val="00EB3191"/>
    <w:rsid w:val="00EB34E1"/>
    <w:rsid w:val="00EB502C"/>
    <w:rsid w:val="00EB5ABE"/>
    <w:rsid w:val="00EB7697"/>
    <w:rsid w:val="00EB7CD8"/>
    <w:rsid w:val="00EC04A1"/>
    <w:rsid w:val="00EC1406"/>
    <w:rsid w:val="00EC1723"/>
    <w:rsid w:val="00EC20FE"/>
    <w:rsid w:val="00EC2128"/>
    <w:rsid w:val="00EC2361"/>
    <w:rsid w:val="00EC2445"/>
    <w:rsid w:val="00EC2839"/>
    <w:rsid w:val="00EC4457"/>
    <w:rsid w:val="00EC474F"/>
    <w:rsid w:val="00EC4D1A"/>
    <w:rsid w:val="00EC546A"/>
    <w:rsid w:val="00EC5514"/>
    <w:rsid w:val="00EC65B4"/>
    <w:rsid w:val="00EC7814"/>
    <w:rsid w:val="00ED0101"/>
    <w:rsid w:val="00ED15A4"/>
    <w:rsid w:val="00ED18B9"/>
    <w:rsid w:val="00ED1CB6"/>
    <w:rsid w:val="00ED1D1E"/>
    <w:rsid w:val="00ED1FD2"/>
    <w:rsid w:val="00ED2BCC"/>
    <w:rsid w:val="00ED3514"/>
    <w:rsid w:val="00ED35E5"/>
    <w:rsid w:val="00ED3875"/>
    <w:rsid w:val="00ED395E"/>
    <w:rsid w:val="00ED3E01"/>
    <w:rsid w:val="00ED40FB"/>
    <w:rsid w:val="00ED4B67"/>
    <w:rsid w:val="00ED5208"/>
    <w:rsid w:val="00ED5A5F"/>
    <w:rsid w:val="00EE0F53"/>
    <w:rsid w:val="00EE12CE"/>
    <w:rsid w:val="00EE1411"/>
    <w:rsid w:val="00EE1481"/>
    <w:rsid w:val="00EE3064"/>
    <w:rsid w:val="00EE3C76"/>
    <w:rsid w:val="00EE3CA1"/>
    <w:rsid w:val="00EE4FF5"/>
    <w:rsid w:val="00EE5F0F"/>
    <w:rsid w:val="00EF02F7"/>
    <w:rsid w:val="00EF0797"/>
    <w:rsid w:val="00EF25F2"/>
    <w:rsid w:val="00EF2CA3"/>
    <w:rsid w:val="00EF3291"/>
    <w:rsid w:val="00EF50AD"/>
    <w:rsid w:val="00EF53EE"/>
    <w:rsid w:val="00EF5DD3"/>
    <w:rsid w:val="00EF6DB8"/>
    <w:rsid w:val="00F020B9"/>
    <w:rsid w:val="00F03241"/>
    <w:rsid w:val="00F03F11"/>
    <w:rsid w:val="00F04C5B"/>
    <w:rsid w:val="00F04FB0"/>
    <w:rsid w:val="00F05C03"/>
    <w:rsid w:val="00F06707"/>
    <w:rsid w:val="00F07650"/>
    <w:rsid w:val="00F07BBE"/>
    <w:rsid w:val="00F10D8A"/>
    <w:rsid w:val="00F121CC"/>
    <w:rsid w:val="00F12D52"/>
    <w:rsid w:val="00F1318F"/>
    <w:rsid w:val="00F15031"/>
    <w:rsid w:val="00F1536A"/>
    <w:rsid w:val="00F1551B"/>
    <w:rsid w:val="00F15FB8"/>
    <w:rsid w:val="00F163F3"/>
    <w:rsid w:val="00F16E9D"/>
    <w:rsid w:val="00F17759"/>
    <w:rsid w:val="00F2129D"/>
    <w:rsid w:val="00F213CC"/>
    <w:rsid w:val="00F22583"/>
    <w:rsid w:val="00F232CD"/>
    <w:rsid w:val="00F2380B"/>
    <w:rsid w:val="00F23937"/>
    <w:rsid w:val="00F24A94"/>
    <w:rsid w:val="00F27634"/>
    <w:rsid w:val="00F27786"/>
    <w:rsid w:val="00F306D2"/>
    <w:rsid w:val="00F30E39"/>
    <w:rsid w:val="00F30F98"/>
    <w:rsid w:val="00F31B94"/>
    <w:rsid w:val="00F32588"/>
    <w:rsid w:val="00F338F7"/>
    <w:rsid w:val="00F34223"/>
    <w:rsid w:val="00F345B2"/>
    <w:rsid w:val="00F34850"/>
    <w:rsid w:val="00F34D70"/>
    <w:rsid w:val="00F3568E"/>
    <w:rsid w:val="00F36216"/>
    <w:rsid w:val="00F37179"/>
    <w:rsid w:val="00F372EE"/>
    <w:rsid w:val="00F37F48"/>
    <w:rsid w:val="00F400A2"/>
    <w:rsid w:val="00F419F7"/>
    <w:rsid w:val="00F41F16"/>
    <w:rsid w:val="00F4437D"/>
    <w:rsid w:val="00F44F1B"/>
    <w:rsid w:val="00F45297"/>
    <w:rsid w:val="00F47EB9"/>
    <w:rsid w:val="00F50D29"/>
    <w:rsid w:val="00F50E56"/>
    <w:rsid w:val="00F50E9A"/>
    <w:rsid w:val="00F516E0"/>
    <w:rsid w:val="00F51ACA"/>
    <w:rsid w:val="00F51DC7"/>
    <w:rsid w:val="00F52D63"/>
    <w:rsid w:val="00F5314F"/>
    <w:rsid w:val="00F53C0B"/>
    <w:rsid w:val="00F5634D"/>
    <w:rsid w:val="00F56B53"/>
    <w:rsid w:val="00F57549"/>
    <w:rsid w:val="00F60395"/>
    <w:rsid w:val="00F61650"/>
    <w:rsid w:val="00F61DCA"/>
    <w:rsid w:val="00F62E5E"/>
    <w:rsid w:val="00F63779"/>
    <w:rsid w:val="00F642B7"/>
    <w:rsid w:val="00F64BBD"/>
    <w:rsid w:val="00F652B1"/>
    <w:rsid w:val="00F6565A"/>
    <w:rsid w:val="00F665A5"/>
    <w:rsid w:val="00F67B3B"/>
    <w:rsid w:val="00F67D86"/>
    <w:rsid w:val="00F706EC"/>
    <w:rsid w:val="00F708B7"/>
    <w:rsid w:val="00F712C3"/>
    <w:rsid w:val="00F7188D"/>
    <w:rsid w:val="00F734D5"/>
    <w:rsid w:val="00F756F6"/>
    <w:rsid w:val="00F7634C"/>
    <w:rsid w:val="00F76F01"/>
    <w:rsid w:val="00F77DF6"/>
    <w:rsid w:val="00F806FF"/>
    <w:rsid w:val="00F80CE7"/>
    <w:rsid w:val="00F81148"/>
    <w:rsid w:val="00F813DE"/>
    <w:rsid w:val="00F815D3"/>
    <w:rsid w:val="00F818DE"/>
    <w:rsid w:val="00F81AB8"/>
    <w:rsid w:val="00F81E74"/>
    <w:rsid w:val="00F82CDB"/>
    <w:rsid w:val="00F82E87"/>
    <w:rsid w:val="00F833AE"/>
    <w:rsid w:val="00F83EC1"/>
    <w:rsid w:val="00F8441F"/>
    <w:rsid w:val="00F867FE"/>
    <w:rsid w:val="00F87468"/>
    <w:rsid w:val="00F879BB"/>
    <w:rsid w:val="00F919BD"/>
    <w:rsid w:val="00F94285"/>
    <w:rsid w:val="00F944EB"/>
    <w:rsid w:val="00F95427"/>
    <w:rsid w:val="00F96285"/>
    <w:rsid w:val="00FA065C"/>
    <w:rsid w:val="00FA0AF2"/>
    <w:rsid w:val="00FA11E4"/>
    <w:rsid w:val="00FA133C"/>
    <w:rsid w:val="00FA2C0B"/>
    <w:rsid w:val="00FA409D"/>
    <w:rsid w:val="00FA459C"/>
    <w:rsid w:val="00FA49F0"/>
    <w:rsid w:val="00FA58FC"/>
    <w:rsid w:val="00FA6E36"/>
    <w:rsid w:val="00FB2F83"/>
    <w:rsid w:val="00FB30F4"/>
    <w:rsid w:val="00FB4287"/>
    <w:rsid w:val="00FB4DF9"/>
    <w:rsid w:val="00FB58C7"/>
    <w:rsid w:val="00FB5F84"/>
    <w:rsid w:val="00FC0123"/>
    <w:rsid w:val="00FC12CB"/>
    <w:rsid w:val="00FC2391"/>
    <w:rsid w:val="00FC242C"/>
    <w:rsid w:val="00FC25BB"/>
    <w:rsid w:val="00FC3227"/>
    <w:rsid w:val="00FC3FBA"/>
    <w:rsid w:val="00FC47D6"/>
    <w:rsid w:val="00FC501F"/>
    <w:rsid w:val="00FC6328"/>
    <w:rsid w:val="00FC659E"/>
    <w:rsid w:val="00FC6C7A"/>
    <w:rsid w:val="00FC7DA3"/>
    <w:rsid w:val="00FD02F5"/>
    <w:rsid w:val="00FD0332"/>
    <w:rsid w:val="00FD045F"/>
    <w:rsid w:val="00FD163F"/>
    <w:rsid w:val="00FD1A7F"/>
    <w:rsid w:val="00FD2170"/>
    <w:rsid w:val="00FD37F3"/>
    <w:rsid w:val="00FD3AE0"/>
    <w:rsid w:val="00FD5C81"/>
    <w:rsid w:val="00FD5CB5"/>
    <w:rsid w:val="00FD6CB3"/>
    <w:rsid w:val="00FE0C87"/>
    <w:rsid w:val="00FE0DFB"/>
    <w:rsid w:val="00FE1CD2"/>
    <w:rsid w:val="00FE2865"/>
    <w:rsid w:val="00FE3D93"/>
    <w:rsid w:val="00FE4A2F"/>
    <w:rsid w:val="00FE68CE"/>
    <w:rsid w:val="00FE6D9A"/>
    <w:rsid w:val="00FF0631"/>
    <w:rsid w:val="00FF0BEC"/>
    <w:rsid w:val="00FF0DF3"/>
    <w:rsid w:val="00FF0F25"/>
    <w:rsid w:val="00FF10A0"/>
    <w:rsid w:val="00FF10DA"/>
    <w:rsid w:val="00FF39A2"/>
    <w:rsid w:val="00FF3E54"/>
    <w:rsid w:val="00FF4D49"/>
    <w:rsid w:val="00FF5AC4"/>
    <w:rsid w:val="00FF6748"/>
    <w:rsid w:val="00FF6819"/>
    <w:rsid w:val="00FF705A"/>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BA6"/>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99"/>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eq.state.or.us/regulations/rules/div216/div216-Tables.pdf"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rules/OARs_300/OAR_340/_340_tables/340-202-0210%208%3A31.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7D39E8A551944DBD9D1666A914F441" ma:contentTypeVersion="1" ma:contentTypeDescription="Create a new document." ma:contentTypeScope="" ma:versionID="07a7c29c1671396b35c4372a2a986793">
  <xsd:schema xmlns:xsd="http://www.w3.org/2001/XMLSchema" xmlns:p="http://schemas.microsoft.com/office/2006/metadata/properties" xmlns:ns2="http://schemas.microsoft.com/sharepoint/v3/fields" targetNamespace="http://schemas.microsoft.com/office/2006/metadata/properties" ma:root="true" ma:fieldsID="fd99b1831b21168215dd403945c2f534" ns2:_="">
    <xsd:import namespace="http://schemas.microsoft.com/sharepoint/v3/fields"/>
    <xsd:element name="properties">
      <xsd:complexType>
        <xsd:sequence>
          <xsd:element name="documentManagement">
            <xsd:complexType>
              <xsd:all>
                <xsd:element ref="ns2:_DCDateModified" minOccurs="0"/>
              </xsd:all>
            </xsd:complexType>
          </xsd:element>
        </xsd:sequence>
      </xsd:complexType>
    </xsd:element>
  </xsd:schema>
  <xsd:schema xmlns:xsd="http://www.w3.org/2001/XMLSchema" xmlns:dms="http://schemas.microsoft.com/office/2006/documentManagement/types" targetNamespace="http://schemas.microsoft.com/sharepoint/v3/fields" elementFormDefault="qualified">
    <xsd:import namespace="http://schemas.microsoft.com/office/2006/documentManagement/types"/>
    <xsd:element name="_DCDateModified" ma:index="1" nillable="true" ma:displayName="Date Modified" ma:description="The date on which this resource was last modified" ma:format="DateTime" ma:internalName="_DCDateModifi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CDateModified xmlns="http://schemas.microsoft.com/sharepoint/v3/fields"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5DC8A-6DC5-43E6-8E68-07715D268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purl.org/dc/elements/1.1/"/>
    <ds:schemaRef ds:uri="http://schemas.microsoft.com/office/2006/documentManagement/types"/>
    <ds:schemaRef ds:uri="http://www.w3.org/XML/1998/namespace"/>
    <ds:schemaRef ds:uri="http://schemas.microsoft.com/sharepoint/v3/fields"/>
    <ds:schemaRef ds:uri="http://schemas.openxmlformats.org/package/2006/metadata/core-properties"/>
    <ds:schemaRef ds:uri="http://purl.org/dc/dcmitype/"/>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54CA981B-707D-4975-AC5A-D74F1BACA4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8623</TotalTime>
  <Pages>101</Pages>
  <Words>42677</Words>
  <Characters>228257</Characters>
  <Application>Microsoft Office Word</Application>
  <DocSecurity>0</DocSecurity>
  <Lines>1902</Lines>
  <Paragraphs>540</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270394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subject/>
  <dc:creator>mfisher</dc:creator>
  <cp:keywords/>
  <dc:description/>
  <cp:lastModifiedBy>jinahar</cp:lastModifiedBy>
  <cp:revision>306</cp:revision>
  <cp:lastPrinted>2013-04-23T21:11:00Z</cp:lastPrinted>
  <dcterms:created xsi:type="dcterms:W3CDTF">2013-03-26T19:45:00Z</dcterms:created>
  <dcterms:modified xsi:type="dcterms:W3CDTF">2013-07-26T18:26:00Z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0x010100BC7D39E8A551944DBD9D1666A914F441</vt:lpwstr>
  </property>
</Properties>
</file>