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FB" w:rsidRPr="00BA79E4" w:rsidRDefault="002602FB" w:rsidP="00BA79E4">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DIVISION 214</w:t>
      </w:r>
    </w:p>
    <w:p w:rsidR="002602FB" w:rsidRPr="00BA79E4" w:rsidRDefault="002602FB" w:rsidP="00BA79E4">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STATIONARY SOURCE REPORTING REQUIREMENTS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340-214-0010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Definitions</w:t>
      </w:r>
    </w:p>
    <w:p w:rsidR="00BA79E4" w:rsidRDefault="00BA79E4" w:rsidP="00BA79E4">
      <w:pPr>
        <w:spacing w:after="0" w:line="240" w:lineRule="auto"/>
        <w:rPr>
          <w:rFonts w:ascii="Times New Roman" w:hAnsi="Times New Roman" w:cs="Times New Roman"/>
          <w:sz w:val="24"/>
          <w:szCs w:val="24"/>
        </w:rPr>
      </w:pPr>
    </w:p>
    <w:p w:rsidR="004C31DE" w:rsidRPr="004C31DE" w:rsidRDefault="002602FB" w:rsidP="004C31DE">
      <w:pPr>
        <w:rPr>
          <w:rFonts w:ascii="Times New Roman" w:hAnsi="Times New Roman" w:cs="Times New Roman"/>
        </w:rPr>
      </w:pPr>
      <w:r w:rsidRPr="00BA79E4">
        <w:rPr>
          <w:rFonts w:ascii="Times New Roman" w:hAnsi="Times New Roman" w:cs="Times New Roman"/>
          <w:sz w:val="24"/>
          <w:szCs w:val="24"/>
        </w:rPr>
        <w:t>The definitions in OAR 340-200-0020, 340-204-0010 and this rule apply to this division. If the same term is defined in this rule and 340-200-0020 or 340-204-0010, the definition in this rule applies to this division.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air pollutant</w:t>
      </w:r>
      <w:r w:rsidR="00CB7633">
        <w:rPr>
          <w:rStyle w:val="CommentReference"/>
        </w:rPr>
        <w:commentReference w:id="0"/>
      </w:r>
      <w:r w:rsidRPr="00BA79E4">
        <w:rPr>
          <w:rFonts w:ascii="Times New Roman" w:hAnsi="Times New Roman" w:cs="Times New Roman"/>
          <w:sz w:val="24"/>
          <w:szCs w:val="24"/>
        </w:rPr>
        <w:t xml:space="preserve">. </w:t>
      </w:r>
      <w:r w:rsidR="00CB7633">
        <w:rPr>
          <w:rStyle w:val="CommentReference"/>
        </w:rPr>
        <w:commentReference w:id="1"/>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"Small Source" means any other stationary source with a general, </w:t>
      </w:r>
      <w:r w:rsidR="00837A62">
        <w:rPr>
          <w:rFonts w:ascii="Times New Roman" w:hAnsi="Times New Roman" w:cs="Times New Roman"/>
          <w:sz w:val="24"/>
          <w:szCs w:val="24"/>
        </w:rPr>
        <w:t xml:space="preserve">basic, </w:t>
      </w:r>
      <w:r w:rsidRPr="00BA79E4">
        <w:rPr>
          <w:rFonts w:ascii="Times New Roman" w:hAnsi="Times New Roman" w:cs="Times New Roman"/>
          <w:sz w:val="24"/>
          <w:szCs w:val="24"/>
        </w:rPr>
        <w:t>simple or standard ACDP.</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Environmental Quality Commission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14-1999, f. &amp; cert. ef. </w:t>
      </w:r>
      <w:proofErr w:type="gramStart"/>
      <w:r w:rsidRPr="00BA79E4">
        <w:rPr>
          <w:rFonts w:ascii="Times New Roman" w:hAnsi="Times New Roman" w:cs="Times New Roman"/>
          <w:sz w:val="24"/>
          <w:szCs w:val="24"/>
        </w:rPr>
        <w:t>10-14-99; DEQ 6-2001, f. 6-18-01,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Request for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All stationary sources must provide in </w:t>
      </w:r>
      <w:proofErr w:type="gramStart"/>
      <w:r w:rsidRPr="00BA79E4">
        <w:rPr>
          <w:rFonts w:ascii="Times New Roman" w:hAnsi="Times New Roman" w:cs="Times New Roman"/>
          <w:sz w:val="24"/>
          <w:szCs w:val="24"/>
        </w:rPr>
        <w:t>a reasonably</w:t>
      </w:r>
      <w:proofErr w:type="gramEnd"/>
      <w:r w:rsidRPr="00BA79E4">
        <w:rPr>
          <w:rFonts w:ascii="Times New Roman" w:hAnsi="Times New Roman" w:cs="Times New Roman"/>
          <w:sz w:val="24"/>
          <w:szCs w:val="24"/>
        </w:rPr>
        <w:t xml:space="preserve"> timely manner any and all information that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reasonably requires for the purpose of regulating stationary sources. Such information may be required on a one-time, periodic, or continuous basis and may include, but is not limited to, information necessary to:</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Issue a permit and ascertain compliance or noncompliance with the permit terms and conditions;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Ascertain applicability of any requirement;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Ascertain compliance or noncompliance with any applicable requirement;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Incorporate monitoring, recordkeeping, reporting, and compliance certification requirements into a permit.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r>
      <w:r w:rsidRPr="00BA79E4">
        <w:rPr>
          <w:rFonts w:ascii="Times New Roman" w:hAnsi="Times New Roman" w:cs="Times New Roman"/>
          <w:sz w:val="24"/>
          <w:szCs w:val="24"/>
        </w:rPr>
        <w:lastRenderedPageBreak/>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340-028-0300;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340-214-0114</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Records; Maintaining and Reporting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When notified by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any person owning or operating a source within the state must keep and maintain written records of the nature, type, and amounts of emissions from such source and other information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may require in order </w:t>
      </w:r>
      <w:proofErr w:type="gramStart"/>
      <w:r w:rsidRPr="00BA79E4">
        <w:rPr>
          <w:rFonts w:ascii="Times New Roman" w:hAnsi="Times New Roman" w:cs="Times New Roman"/>
          <w:sz w:val="24"/>
          <w:szCs w:val="24"/>
        </w:rPr>
        <w:t>to determine</w:t>
      </w:r>
      <w:proofErr w:type="gramEnd"/>
      <w:r w:rsidRPr="00BA79E4">
        <w:rPr>
          <w:rFonts w:ascii="Times New Roman" w:hAnsi="Times New Roman" w:cs="Times New Roman"/>
          <w:sz w:val="24"/>
          <w:szCs w:val="24"/>
        </w:rPr>
        <w:t xml:space="preserve"> whether the source is in compliance with applicable emission rules, limitations, or control measures.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The records must be prepared in the form of a report and submitted to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on an annual, semi-annual, or more frequent basis, as requested in writing by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Submittals must be filed at the end of the first full period after </w:t>
      </w:r>
      <w:r w:rsidR="000E6D4C">
        <w:rPr>
          <w:rFonts w:ascii="Times New Roman" w:hAnsi="Times New Roman" w:cs="Times New Roman"/>
          <w:sz w:val="24"/>
          <w:szCs w:val="24"/>
        </w:rPr>
        <w:t>DEQ</w:t>
      </w:r>
      <w:r w:rsidRPr="00BA79E4">
        <w:rPr>
          <w:rFonts w:ascii="Times New Roman" w:hAnsi="Times New Roman" w:cs="Times New Roman"/>
          <w:sz w:val="24"/>
          <w:szCs w:val="24"/>
        </w:rPr>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The required reports must be completed on forms approved by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and submitted within 30 days after the end of the reporting period, unless otherwise authorized by permit.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All reports and certifications submitted to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under Divisions 200 to 264 must accurately reflect the monitoring, record keeping and other documentation held or performed by the owner or operator.</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44(Temp), f. &amp; ef. </w:t>
      </w:r>
      <w:proofErr w:type="gramStart"/>
      <w:r w:rsidRPr="00BA79E4">
        <w:rPr>
          <w:rFonts w:ascii="Times New Roman" w:hAnsi="Times New Roman" w:cs="Times New Roman"/>
          <w:sz w:val="24"/>
          <w:szCs w:val="24"/>
        </w:rPr>
        <w:t>5-5-72; DEQ 48, f. 9-20-72,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10-1-72;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340-020-0046; DEQ 19-1993, f. &amp; cert. ef. </w:t>
      </w:r>
      <w:proofErr w:type="gramStart"/>
      <w:r w:rsidRPr="00BA79E4">
        <w:rPr>
          <w:rFonts w:ascii="Times New Roman" w:hAnsi="Times New Roman" w:cs="Times New Roman"/>
          <w:sz w:val="24"/>
          <w:szCs w:val="24"/>
        </w:rPr>
        <w:t>11-4-93; DEQ14-1999, f. &amp; cert. ef.</w:t>
      </w:r>
      <w:proofErr w:type="gramEnd"/>
      <w:r w:rsidRPr="00BA79E4">
        <w:rPr>
          <w:rFonts w:ascii="Times New Roman" w:hAnsi="Times New Roman" w:cs="Times New Roman"/>
          <w:sz w:val="24"/>
          <w:szCs w:val="24"/>
        </w:rPr>
        <w:t xml:space="preserve"> 10-14-99, Renumbered from 340-028-1140; DEQ 6-2001, f. 6-18-01, cert. ef. 7-1-01, Renumbered from 340-212-0160</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Information Exempt from Disclosure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Pursuant to the provisions of ORS 192.410 to 192.505, all information submitted to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is subject to inspection upon request by any person unless such information is determined to be exempt from disclosure pursuant to section (2) or (3) of this rule.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If an owner or operator claims that any writing, as that term is defined in ORS 192.410, is confidential or otherwise exempt from disclosure, in whole or in part, the owner or operator must comply with the following procedures: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writing must be clearly marked with a request for exemption from disclosure. For a multi-page writing, each page must be so marked.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(b) The owner or operator must state the specific statutory provision under which it claims exemption from disclosure and explain why the writing meets the requirements of that provision.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For a writing to be considered exempt from disclosure as a “trade secret,” it must meet all of the following criteria: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information cannot be patented;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It must be known only to a limited number of individuals within a commercial concern who have made efforts to maintain the secrecy of the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It must be information that derives actual or potential economic value from not being disclosed to other persons;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It must give its users the chance to obtain a business advantage over competitors not having the information.</w:t>
      </w:r>
      <w:r w:rsidR="00E325E9">
        <w:rPr>
          <w:rFonts w:ascii="Times New Roman" w:hAnsi="Times New Roman" w:cs="Times New Roman"/>
          <w:sz w:val="24"/>
          <w:szCs w:val="24"/>
        </w:rPr>
        <w:t xml:space="preserve"> </w:t>
      </w:r>
      <w:r w:rsidR="00965F16" w:rsidRPr="00965F16">
        <w:rPr>
          <w:rFonts w:ascii="Times New Roman" w:hAnsi="Times New Roman" w:cs="Times New Roman"/>
          <w:sz w:val="24"/>
          <w:szCs w:val="24"/>
          <w:highlight w:val="green"/>
        </w:rPr>
        <w:t>ADD THAT CBI CANNOT BE EMISSION DATA.  RULE NEEDS TO BE CONSISTENT WITH STATUTE.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468.020 &amp; 468A.025</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22-1996,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10-22-96; DEQ 14-1999, f. &amp; cert. ef.</w:t>
      </w:r>
      <w:proofErr w:type="gramEnd"/>
      <w:r w:rsidRPr="00BA79E4">
        <w:rPr>
          <w:rFonts w:ascii="Times New Roman" w:hAnsi="Times New Roman" w:cs="Times New Roman"/>
          <w:sz w:val="24"/>
          <w:szCs w:val="24"/>
        </w:rPr>
        <w:t xml:space="preserve"> 10-14-99, Renumbered from 340-028-0400;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C57B53">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Emission Statements for VOC and NOx Sources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 and Applicability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The purpose of these rules is to obtain data on actual emissions of VOCs and NOx from sources in ozone nonattainment areas, </w:t>
      </w:r>
      <w:commentRangeStart w:id="2"/>
      <w:r w:rsidRPr="00BA79E4">
        <w:rPr>
          <w:rFonts w:ascii="Times New Roman" w:hAnsi="Times New Roman" w:cs="Times New Roman"/>
          <w:sz w:val="24"/>
          <w:szCs w:val="24"/>
        </w:rPr>
        <w:t>in accordance with FCAA requirements</w:t>
      </w:r>
      <w:commentRangeEnd w:id="2"/>
      <w:r w:rsidR="00667827">
        <w:rPr>
          <w:rStyle w:val="CommentReference"/>
        </w:rPr>
        <w:commentReference w:id="2"/>
      </w:r>
      <w:r w:rsidRPr="00BA79E4">
        <w:rPr>
          <w:rFonts w:ascii="Times New Roman" w:hAnsi="Times New Roman" w:cs="Times New Roman"/>
          <w:sz w:val="24"/>
          <w:szCs w:val="24"/>
        </w:rPr>
        <w:t>, for the purpose of monitoring progress toward attainment of the ozone national ambient air quality standard.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This rule applies to sources of VOC and NOx in ozone nonattainment areas that have a PSEL equal to or greater than 25 tons per year for either pollutant, whose actual emissions are equal to or greater than 25 tons per year for either pollutant.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r w:rsidR="000E6D4C">
        <w:rPr>
          <w:rFonts w:ascii="Times New Roman" w:hAnsi="Times New Roman" w:cs="Times New Roman"/>
          <w:sz w:val="24"/>
          <w:szCs w:val="24"/>
        </w:rPr>
        <w:t>DEQ</w:t>
      </w:r>
      <w:r w:rsidRPr="00BA79E4">
        <w:rPr>
          <w:rFonts w:ascii="Times New Roman" w:hAnsi="Times New Roman" w:cs="Times New Roman"/>
          <w:sz w:val="24"/>
          <w:szCs w:val="24"/>
        </w:rPr>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340-020-0450; DEQ 19-1993, f. &amp; cert. ef. </w:t>
      </w:r>
      <w:proofErr w:type="gramStart"/>
      <w:r w:rsidRPr="00BA79E4">
        <w:rPr>
          <w:rFonts w:ascii="Times New Roman" w:hAnsi="Times New Roman" w:cs="Times New Roman"/>
          <w:sz w:val="24"/>
          <w:szCs w:val="24"/>
        </w:rPr>
        <w:t>11-4-93; DEQ 22-1995,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10-6-95; DEQ 14-1999, f. &amp; cert. ef.</w:t>
      </w:r>
      <w:proofErr w:type="gramEnd"/>
      <w:r w:rsidRPr="00BA79E4">
        <w:rPr>
          <w:rFonts w:ascii="Times New Roman" w:hAnsi="Times New Roman" w:cs="Times New Roman"/>
          <w:sz w:val="24"/>
          <w:szCs w:val="24"/>
        </w:rPr>
        <w:t xml:space="preserve"> 10-14-99, Renumbered from 340-028-1500;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Requirements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Owners or operators of VOC and NOx sources subject to the requirements of OAR 340-214-0200 through 340-214-0220 must submit data annually on the actual average emissions during the ozone season to </w:t>
      </w:r>
      <w:r w:rsidR="000E6D4C">
        <w:rPr>
          <w:rFonts w:ascii="Times New Roman" w:hAnsi="Times New Roman" w:cs="Times New Roman"/>
          <w:sz w:val="24"/>
          <w:szCs w:val="24"/>
        </w:rPr>
        <w:t>DEQ</w:t>
      </w:r>
      <w:r w:rsidRPr="00BA79E4">
        <w:rPr>
          <w:rFonts w:ascii="Times New Roman" w:hAnsi="Times New Roman" w:cs="Times New Roman"/>
          <w:sz w:val="24"/>
          <w:szCs w:val="24"/>
        </w:rPr>
        <w:t>. These Emission Statements must contain the following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Certification that the information contained in the statement is accurate to the best of the certifying individual’s knowledge;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Source identification information: full name, physical location, mailing address of the facility, and permit number;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Emissions information:</w:t>
      </w:r>
    </w:p>
    <w:p w:rsidR="002602FB" w:rsidRPr="00A3396F" w:rsidRDefault="002602FB" w:rsidP="007B131C">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estimated actual VOC and NOx emissions for those emissions equal to or greater than 25 tons per year, on an average weekday basis during the preceding year’s ozone season, by source category, for the calendar year for the ozone season</w:t>
      </w:r>
      <w:r w:rsidR="0054139B" w:rsidRPr="00A3396F">
        <w:rPr>
          <w:rFonts w:ascii="Times New Roman" w:hAnsi="Times New Roman" w:cs="Times New Roman"/>
          <w:sz w:val="24"/>
          <w:szCs w:val="24"/>
        </w:rPr>
        <w:t xml:space="preserve">. For the purpose of this requirement, </w:t>
      </w:r>
      <w:r w:rsidR="00F24B15" w:rsidRPr="00A3396F">
        <w:rPr>
          <w:rFonts w:ascii="Times New Roman" w:hAnsi="Times New Roman" w:cs="Times New Roman"/>
          <w:sz w:val="24"/>
          <w:szCs w:val="24"/>
        </w:rPr>
        <w:t>a</w:t>
      </w:r>
      <w:r w:rsidR="007B131C" w:rsidRPr="00A3396F">
        <w:rPr>
          <w:rFonts w:ascii="Times New Roman" w:hAnsi="Times New Roman" w:cs="Times New Roman"/>
          <w:sz w:val="24"/>
          <w:szCs w:val="24"/>
        </w:rPr>
        <w:t xml:space="preserve">ctual emissions </w:t>
      </w:r>
      <w:r w:rsidR="00313F79" w:rsidRPr="00A3396F">
        <w:rPr>
          <w:rFonts w:ascii="Times New Roman" w:hAnsi="Times New Roman" w:cs="Times New Roman"/>
          <w:sz w:val="24"/>
          <w:szCs w:val="24"/>
        </w:rPr>
        <w:t>include, but are not limited to</w:t>
      </w:r>
      <w:r w:rsidR="007B131C" w:rsidRPr="00A3396F">
        <w:rPr>
          <w:rFonts w:ascii="Times New Roman" w:hAnsi="Times New Roman" w:cs="Times New Roman"/>
          <w:sz w:val="24"/>
          <w:szCs w:val="24"/>
        </w:rPr>
        <w:t xml:space="preserve"> routine process emissions, fugitive emissions, </w:t>
      </w:r>
      <w:proofErr w:type="gramStart"/>
      <w:r w:rsidR="007B131C" w:rsidRPr="00A3396F">
        <w:rPr>
          <w:rFonts w:ascii="Times New Roman" w:hAnsi="Times New Roman" w:cs="Times New Roman"/>
          <w:sz w:val="24"/>
          <w:szCs w:val="24"/>
        </w:rPr>
        <w:t>excess</w:t>
      </w:r>
      <w:proofErr w:type="gramEnd"/>
      <w:r w:rsidR="007B131C" w:rsidRPr="00A3396F">
        <w:rPr>
          <w:rFonts w:ascii="Times New Roman" w:hAnsi="Times New Roman" w:cs="Times New Roman"/>
          <w:sz w:val="24"/>
          <w:szCs w:val="24"/>
        </w:rPr>
        <w:t xml:space="preserve"> emissions from maintenance, startups and shutdowns, equipment malfunction, and other activities.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Each emission factor used and reference source for the emission factor, if applicable, or an explanation of any other method or procedure used to calculate emissions (e.g., material balance, source test, or continuous monitoring).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Owners or operators of sources subject to these rules must keep at the plant site records of the information used to calculate actual emissions pursuant to these rules. These records must contain all applicable operating data, process rate data, control equipment efficiency information, and other information used to calculate or estimate actual emissions. The information must be available for </w:t>
      </w:r>
      <w:r w:rsidR="000E6D4C">
        <w:rPr>
          <w:rFonts w:ascii="Times New Roman" w:hAnsi="Times New Roman" w:cs="Times New Roman"/>
          <w:sz w:val="24"/>
          <w:szCs w:val="24"/>
        </w:rPr>
        <w:t>DEQ</w:t>
      </w:r>
      <w:r w:rsidRPr="00BA79E4">
        <w:rPr>
          <w:rFonts w:ascii="Times New Roman" w:hAnsi="Times New Roman" w:cs="Times New Roman"/>
          <w:sz w:val="24"/>
          <w:szCs w:val="24"/>
        </w:rPr>
        <w:t>’s review or submitted upon request. Such records must be kept by the owner or operator for three calendar years after submittal of the emission statement.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340-020-0470;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340-028-1510;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Submission of Emission Statement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 xml:space="preserve">The owner or operator of any facility meeting the applicability requirements stated in OAR 340-214-0200 must submit annual Emission Statements to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The Emission Statement for the preceding calendar year is due to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no later than the due date for the annual permit report specified in the source’s ACDP or Oregon Title V Operating Permit.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340-020-0480; DEQ 22-1995, f. &amp; cert. ef. </w:t>
      </w:r>
      <w:proofErr w:type="gramStart"/>
      <w:r w:rsidRPr="00BA79E4">
        <w:rPr>
          <w:rFonts w:ascii="Times New Roman" w:hAnsi="Times New Roman" w:cs="Times New Roman"/>
          <w:sz w:val="24"/>
          <w:szCs w:val="24"/>
        </w:rPr>
        <w:t>10-6-95; DEQ 14-1999, f. &amp; cert. ef.</w:t>
      </w:r>
      <w:proofErr w:type="gramEnd"/>
      <w:r w:rsidRPr="00BA79E4">
        <w:rPr>
          <w:rFonts w:ascii="Times New Roman" w:hAnsi="Times New Roman" w:cs="Times New Roman"/>
          <w:sz w:val="24"/>
          <w:szCs w:val="24"/>
        </w:rPr>
        <w:t xml:space="preserve"> 10-14-99, Renumbered from 340-028-1520;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C57B53">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Excess Emissions and Emergency Provision</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 and Applicability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equipment or operating equipment, process upset, startup, shutdown, or scheduled maintenance. Sources that do not emit air contaminants in excess of any applicable air quality rule or permit condition are not subject to the recordkeeping and reporting requirements in 340-214-0300 through 340-214-0360. The purpose of these rules is to:</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Require that, where applicable, the owner or operator immediately report all excess emissions to </w:t>
      </w:r>
      <w:r w:rsidR="000E6D4C">
        <w:rPr>
          <w:rFonts w:ascii="Times New Roman" w:hAnsi="Times New Roman" w:cs="Times New Roman"/>
          <w:sz w:val="24"/>
          <w:szCs w:val="24"/>
        </w:rPr>
        <w:t>DEQ</w:t>
      </w:r>
      <w:r w:rsidRPr="00BA79E4">
        <w:rPr>
          <w:rFonts w:ascii="Times New Roman" w:hAnsi="Times New Roman" w:cs="Times New Roman"/>
          <w:sz w:val="24"/>
          <w:szCs w:val="24"/>
        </w:rPr>
        <w: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Require the owner or operator to submit information and data regarding conditions that resulted or could result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Identify criteria for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to use in determining whether it will take enforcement action against an owner or operator for an excess emission;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Provide owners and operators an affirmative defense to a penalty action when noncompliance with technology-based emission limits is due to an emergency, as provided in OAR 340-214-0360.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 &amp; 468A.310</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37, f. 2-15-72, ef. </w:t>
      </w:r>
      <w:proofErr w:type="gramStart"/>
      <w:r w:rsidRPr="00BA79E4">
        <w:rPr>
          <w:rFonts w:ascii="Times New Roman" w:hAnsi="Times New Roman" w:cs="Times New Roman"/>
          <w:sz w:val="24"/>
          <w:szCs w:val="24"/>
        </w:rPr>
        <w:t>3-1-72; DEQ 42-1990, f. 12-13-90, cert. ef.</w:t>
      </w:r>
      <w:proofErr w:type="gramEnd"/>
      <w:r w:rsidRPr="00BA79E4">
        <w:rPr>
          <w:rFonts w:ascii="Times New Roman" w:hAnsi="Times New Roman" w:cs="Times New Roman"/>
          <w:sz w:val="24"/>
          <w:szCs w:val="24"/>
        </w:rPr>
        <w:t xml:space="preserve"> 1-2-91, Renumbered from 340-021-0065; DEQ 4-1993, f. &amp; cert. ef.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340-020-0350; DEQ 14-1999, f. &amp; cert. ef. 10-14-99, Renumbered from 340-028-1400;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Planned Startup and Shutdown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This rule applies to any source where startup or shutdown of a production process or system may result in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That is a major source; 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That is in a non-attainment or maintenance area for the pollutant which may constitute excess emissions; 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(c) From which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requires the application in section (2) of this rule.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The owner or operator must obtain prior Department authorization of startup and shutdown procedures. The owner or operator must submit to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a written application for approval of new procedures or modifications to existing procedures. The application must be submitted in time for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to receive it at least 72 hours before the first occurrence of a startup or shutdown event to which the procedures apply. The application must: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Explain why the excess emissions during startup and shutdown cannot be avoided;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Identify the specific production process or system that will cause the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Identify the nature of the air contaminants likely to be emitted and estimate the amount and duration of the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Identify specific procedures to be followed that will minimize excess emissions at all times during startup and shutdown.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will consider whether the procedures were followed in determining whether an enforcement action is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Once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approves startup and shutdown procedures, the owner or operator does not have to notify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of a planned startup or shutdown event unless it results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(5) When notice is required by section (4) of this rule, it must be made in accordance with OAR 340-214-0330(1)(a).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(6)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may revoke or require modifications to previously approved procedures at any time by written notification to the owner or operator.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(7) No startups or shutdowns that may result in excess emissions associated with the approved procedures in section (3) of this rule are allowed during any period in which an Air Pollution Alert, Air Pollution Warning, or Air Pollution Emergency has been declared, or during an announced yellow or red woodstove curtailment period in areas designated by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as PM10 Non-attainment Areas.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(8) The owner or operator is subject to the requirements under All Other Excess Emissions in OAR 340-214-0330 if the owner or operator fails to obtain Department approval of start-up and shutdown procedures in accordance with section (2) of this rule.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340-020-0360; DEQ 19-1993, f. &amp; cert. ef. </w:t>
      </w:r>
      <w:proofErr w:type="gramStart"/>
      <w:r w:rsidRPr="00BA79E4">
        <w:rPr>
          <w:rFonts w:ascii="Times New Roman" w:hAnsi="Times New Roman" w:cs="Times New Roman"/>
          <w:sz w:val="24"/>
          <w:szCs w:val="24"/>
        </w:rPr>
        <w:t>11-4-93; DEQ 19-1996,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9-24-96; DEQ 14-1999, f. &amp; cert. ef.</w:t>
      </w:r>
      <w:proofErr w:type="gramEnd"/>
      <w:r w:rsidRPr="00BA79E4">
        <w:rPr>
          <w:rFonts w:ascii="Times New Roman" w:hAnsi="Times New Roman" w:cs="Times New Roman"/>
          <w:sz w:val="24"/>
          <w:szCs w:val="24"/>
        </w:rPr>
        <w:t xml:space="preserve"> 10-14-99, Renumbered from 340-028-1410;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340-214-0320</w:t>
      </w:r>
    </w:p>
    <w:p w:rsidR="00BA79E4" w:rsidRDefault="00BA79E4" w:rsidP="00BA79E4">
      <w:pPr>
        <w:spacing w:after="0" w:line="240" w:lineRule="auto"/>
        <w:rPr>
          <w:rFonts w:ascii="Times New Roman" w:hAnsi="Times New Roman" w:cs="Times New Roman"/>
          <w:b/>
          <w:bCs/>
          <w:sz w:val="24"/>
          <w:szCs w:val="24"/>
        </w:rPr>
      </w:pPr>
    </w:p>
    <w:p w:rsidR="002602FB" w:rsidRPr="00897A17" w:rsidRDefault="00454037" w:rsidP="00BA79E4">
      <w:pPr>
        <w:spacing w:after="0" w:line="240" w:lineRule="auto"/>
        <w:rPr>
          <w:rFonts w:ascii="Times New Roman" w:hAnsi="Times New Roman" w:cs="Times New Roman"/>
          <w:sz w:val="24"/>
          <w:szCs w:val="24"/>
        </w:rPr>
      </w:pPr>
      <w:r w:rsidRPr="00897A17">
        <w:rPr>
          <w:rFonts w:ascii="Times New Roman" w:hAnsi="Times New Roman" w:cs="Times New Roman"/>
          <w:b/>
          <w:bCs/>
          <w:sz w:val="24"/>
          <w:szCs w:val="24"/>
        </w:rPr>
        <w:t>Scheduled Maintenance</w:t>
      </w:r>
    </w:p>
    <w:p w:rsidR="002602FB" w:rsidRPr="00897A17" w:rsidRDefault="00454037" w:rsidP="00BA79E4">
      <w:pPr>
        <w:spacing w:after="0" w:line="240" w:lineRule="auto"/>
        <w:rPr>
          <w:rFonts w:ascii="Times New Roman" w:hAnsi="Times New Roman" w:cs="Times New Roman"/>
          <w:sz w:val="24"/>
          <w:szCs w:val="24"/>
        </w:rPr>
      </w:pPr>
      <w:r w:rsidRPr="00897A17">
        <w:rPr>
          <w:rFonts w:ascii="Times New Roman" w:hAnsi="Times New Roman" w:cs="Times New Roman"/>
          <w:sz w:val="24"/>
          <w:szCs w:val="24"/>
        </w:rPr>
        <w:t>(1) If the owner or operator anticipates that scheduled maintenance of air contaminant sources or air pollution control equipment may result in excess emissions, the owner or operator must obtain prior DEQ authorization of procedures that will be used. 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p>
    <w:p w:rsidR="00276E4C" w:rsidRPr="00897A17" w:rsidRDefault="00454037" w:rsidP="00BA79E4">
      <w:pPr>
        <w:spacing w:after="0" w:line="240" w:lineRule="auto"/>
        <w:rPr>
          <w:rFonts w:ascii="Times New Roman" w:hAnsi="Times New Roman" w:cs="Times New Roman"/>
          <w:sz w:val="24"/>
          <w:szCs w:val="24"/>
        </w:rPr>
      </w:pPr>
      <w:r w:rsidRPr="00897A17">
        <w:rPr>
          <w:rFonts w:ascii="Times New Roman" w:hAnsi="Times New Roman" w:cs="Times New Roman"/>
          <w:sz w:val="24"/>
          <w:szCs w:val="24"/>
        </w:rPr>
        <w:t>(a) Explain the need for maintenance, including but not lim</w:t>
      </w:r>
      <w:bookmarkStart w:id="3" w:name="_GoBack"/>
      <w:bookmarkEnd w:id="3"/>
      <w:r w:rsidRPr="00897A17">
        <w:rPr>
          <w:rFonts w:ascii="Times New Roman" w:hAnsi="Times New Roman" w:cs="Times New Roman"/>
          <w:sz w:val="24"/>
          <w:szCs w:val="24"/>
        </w:rPr>
        <w:t>ited to:</w:t>
      </w:r>
    </w:p>
    <w:p w:rsidR="00276E4C" w:rsidRPr="00897A17" w:rsidRDefault="00454037" w:rsidP="00BA79E4">
      <w:pPr>
        <w:spacing w:after="0" w:line="240" w:lineRule="auto"/>
        <w:rPr>
          <w:rFonts w:ascii="Times New Roman" w:hAnsi="Times New Roman" w:cs="Times New Roman"/>
          <w:sz w:val="24"/>
          <w:szCs w:val="24"/>
        </w:rPr>
      </w:pPr>
      <w:r w:rsidRPr="00897A17">
        <w:rPr>
          <w:rFonts w:ascii="Times New Roman" w:hAnsi="Times New Roman" w:cs="Times New Roman"/>
          <w:sz w:val="24"/>
          <w:szCs w:val="24"/>
        </w:rPr>
        <w:t>(</w:t>
      </w:r>
      <w:proofErr w:type="spellStart"/>
      <w:r w:rsidRPr="00897A17">
        <w:rPr>
          <w:rFonts w:ascii="Times New Roman" w:hAnsi="Times New Roman" w:cs="Times New Roman"/>
          <w:sz w:val="24"/>
          <w:szCs w:val="24"/>
        </w:rPr>
        <w:t>i</w:t>
      </w:r>
      <w:proofErr w:type="spellEnd"/>
      <w:r w:rsidRPr="00897A17">
        <w:rPr>
          <w:rFonts w:ascii="Times New Roman" w:hAnsi="Times New Roman" w:cs="Times New Roman"/>
          <w:sz w:val="24"/>
          <w:szCs w:val="24"/>
        </w:rPr>
        <w:t xml:space="preserve">) </w:t>
      </w:r>
      <w:proofErr w:type="gramStart"/>
      <w:r w:rsidRPr="00897A17">
        <w:rPr>
          <w:rFonts w:ascii="Times New Roman" w:hAnsi="Times New Roman" w:cs="Times New Roman"/>
          <w:sz w:val="24"/>
          <w:szCs w:val="24"/>
        </w:rPr>
        <w:t>why</w:t>
      </w:r>
      <w:proofErr w:type="gramEnd"/>
      <w:r w:rsidRPr="00897A17">
        <w:rPr>
          <w:rFonts w:ascii="Times New Roman" w:hAnsi="Times New Roman" w:cs="Times New Roman"/>
          <w:sz w:val="24"/>
          <w:szCs w:val="24"/>
        </w:rPr>
        <w:t xml:space="preserve"> the maintenance activity is necessary;</w:t>
      </w:r>
    </w:p>
    <w:p w:rsidR="00276E4C" w:rsidRPr="00897A17" w:rsidRDefault="00454037" w:rsidP="00BA79E4">
      <w:pPr>
        <w:spacing w:after="0" w:line="240" w:lineRule="auto"/>
        <w:rPr>
          <w:rFonts w:ascii="Times New Roman" w:hAnsi="Times New Roman" w:cs="Times New Roman"/>
          <w:sz w:val="24"/>
          <w:szCs w:val="24"/>
        </w:rPr>
      </w:pPr>
      <w:r w:rsidRPr="00897A17">
        <w:rPr>
          <w:rFonts w:ascii="Times New Roman" w:hAnsi="Times New Roman" w:cs="Times New Roman"/>
          <w:sz w:val="24"/>
          <w:szCs w:val="24"/>
        </w:rPr>
        <w:t xml:space="preserve">(ii) </w:t>
      </w:r>
      <w:proofErr w:type="gramStart"/>
      <w:r w:rsidRPr="00897A17">
        <w:rPr>
          <w:rFonts w:ascii="Times New Roman" w:hAnsi="Times New Roman" w:cs="Times New Roman"/>
          <w:sz w:val="24"/>
          <w:szCs w:val="24"/>
        </w:rPr>
        <w:t>why</w:t>
      </w:r>
      <w:proofErr w:type="gramEnd"/>
      <w:r w:rsidRPr="00897A17">
        <w:rPr>
          <w:rFonts w:ascii="Times New Roman" w:hAnsi="Times New Roman" w:cs="Times New Roman"/>
          <w:sz w:val="24"/>
          <w:szCs w:val="24"/>
        </w:rPr>
        <w:t xml:space="preserve"> it would be impractical to shut down the source operation during the maintenance activity;</w:t>
      </w:r>
    </w:p>
    <w:p w:rsidR="00276E4C" w:rsidRPr="00897A17" w:rsidRDefault="00454037" w:rsidP="00BA79E4">
      <w:pPr>
        <w:spacing w:after="0" w:line="240" w:lineRule="auto"/>
        <w:rPr>
          <w:rFonts w:ascii="Times New Roman" w:hAnsi="Times New Roman" w:cs="Times New Roman"/>
          <w:sz w:val="24"/>
          <w:szCs w:val="24"/>
        </w:rPr>
      </w:pPr>
      <w:r w:rsidRPr="00897A17">
        <w:rPr>
          <w:rFonts w:ascii="Times New Roman" w:hAnsi="Times New Roman" w:cs="Times New Roman"/>
          <w:sz w:val="24"/>
          <w:szCs w:val="24"/>
        </w:rPr>
        <w:t xml:space="preserve">(iii) </w:t>
      </w:r>
      <w:proofErr w:type="gramStart"/>
      <w:r w:rsidRPr="00897A17">
        <w:rPr>
          <w:rFonts w:ascii="Times New Roman" w:hAnsi="Times New Roman" w:cs="Times New Roman"/>
          <w:sz w:val="24"/>
          <w:szCs w:val="24"/>
        </w:rPr>
        <w:t>if</w:t>
      </w:r>
      <w:proofErr w:type="gramEnd"/>
      <w:r w:rsidRPr="00897A17">
        <w:rPr>
          <w:rFonts w:ascii="Times New Roman" w:hAnsi="Times New Roman" w:cs="Times New Roman"/>
          <w:sz w:val="24"/>
          <w:szCs w:val="24"/>
        </w:rPr>
        <w:t xml:space="preserve"> applicable, why air pollution control equipment must be  by-passed or operated at reduced efficiency during the maintenance activity; and</w:t>
      </w:r>
    </w:p>
    <w:p w:rsidR="002602FB" w:rsidRPr="00897A17" w:rsidRDefault="00454037" w:rsidP="00BA79E4">
      <w:pPr>
        <w:spacing w:after="0" w:line="240" w:lineRule="auto"/>
        <w:rPr>
          <w:rFonts w:ascii="Times New Roman" w:hAnsi="Times New Roman" w:cs="Times New Roman"/>
          <w:sz w:val="24"/>
          <w:szCs w:val="24"/>
        </w:rPr>
      </w:pPr>
      <w:r w:rsidRPr="00897A17">
        <w:rPr>
          <w:rFonts w:ascii="Times New Roman" w:hAnsi="Times New Roman" w:cs="Times New Roman"/>
          <w:sz w:val="24"/>
          <w:szCs w:val="24"/>
        </w:rPr>
        <w:t xml:space="preserve">(iv) </w:t>
      </w:r>
      <w:proofErr w:type="gramStart"/>
      <w:r w:rsidRPr="00897A17">
        <w:rPr>
          <w:rFonts w:ascii="Times New Roman" w:hAnsi="Times New Roman" w:cs="Times New Roman"/>
          <w:sz w:val="24"/>
          <w:szCs w:val="24"/>
        </w:rPr>
        <w:t>why</w:t>
      </w:r>
      <w:proofErr w:type="gramEnd"/>
      <w:r w:rsidRPr="00897A17">
        <w:rPr>
          <w:rFonts w:ascii="Times New Roman" w:hAnsi="Times New Roman" w:cs="Times New Roman"/>
          <w:sz w:val="24"/>
          <w:szCs w:val="24"/>
        </w:rPr>
        <w:t xml:space="preserve"> the excess emissions could not be avoided through better scheduling for maintenance or through better operation and maintenance practices.</w:t>
      </w:r>
    </w:p>
    <w:p w:rsidR="002602FB" w:rsidRPr="00BA79E4" w:rsidRDefault="00454037" w:rsidP="00BA79E4">
      <w:pPr>
        <w:spacing w:after="0" w:line="240" w:lineRule="auto"/>
        <w:rPr>
          <w:rFonts w:ascii="Times New Roman" w:hAnsi="Times New Roman" w:cs="Times New Roman"/>
          <w:sz w:val="24"/>
          <w:szCs w:val="24"/>
        </w:rPr>
      </w:pPr>
      <w:r w:rsidRPr="00897A17">
        <w:rPr>
          <w:rFonts w:ascii="Times New Roman" w:hAnsi="Times New Roman" w:cs="Times New Roman"/>
          <w:sz w:val="24"/>
          <w:szCs w:val="24"/>
        </w:rPr>
        <w:t>(b) Identify the specific production or emission control equipment or system to be maintained;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Identify specific procedures to be followed that will minimize excess emissions at all times during the scheduled maintenance.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will consider whether the procedures were followed in determining whether an enforcement action is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Once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approves the maintenance procedures the owner or operator does not have to notify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of a scheduled maintenance event unless it results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When required by section (3) of this rule, notification must be made in accordance with OAR 340-214-0330(1)(a).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(5)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may revoke or require modifications to previously approved procedures at any time by written notification to the owner or operator.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 xml:space="preserve">(6) No scheduled maintenance associated with the approved procedures in section (2) of this rule, that is likely to result in excess emissions, may occur during any period in which an Air Pollution Alert, Air Pollution Warning, or Air Pollution Emergency has been declared, or during an announced yellow or red woodstove curtailment period in areas designated by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as PM10 Nonattainment Areas.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(7) The owner or operator is subject to the requirements under All Other Excess Emissions in OAR 340-214-0330 if the owner or operator fails to obtain Department approval of maintenance procedures in accordance with section (1) of this rule.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340-020-0365;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340-028-1420;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All Other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For all other excess emissions not addressed in OAR 340-214-310, 340-214-320, or 340-214-360, the following requirements apply: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 The owner or operator of a large source, as defined by OAR 340-214-0010, must immediately notify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of the first onset per calendar day of any excess emissions event, unless otherwise specified by a permit condition.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The owner or operator of a small source, as defined by OAR 340-214-0010, need not immediately notify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of excess emissions events unless otherwise required by a permit condition, written notice by </w:t>
      </w:r>
      <w:r w:rsidR="000E6D4C">
        <w:rPr>
          <w:rFonts w:ascii="Times New Roman" w:hAnsi="Times New Roman" w:cs="Times New Roman"/>
          <w:sz w:val="24"/>
          <w:szCs w:val="24"/>
        </w:rPr>
        <w:t>DEQ</w:t>
      </w:r>
      <w:r w:rsidRPr="00BA79E4">
        <w:rPr>
          <w:rFonts w:ascii="Times New Roman" w:hAnsi="Times New Roman" w:cs="Times New Roman"/>
          <w:sz w:val="24"/>
          <w:szCs w:val="24"/>
        </w:rPr>
        <w:t>, or if the excess emission is of a nature that could endanger public health.</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Additional reporting and recordkeeping requirements are specified in OAR 340-214-0340.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During any period of excess emissions,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may require that an owner or operator immediately reduce or cease operation of the equipment or facility until the condition causing the excess emissions has been corrected or brought under control.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will consider the following factors: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potential risk to the public or environment;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Whether shutdown could result in physical damage to the equipment or facility, or cause injury to employees;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Whether any Air Pollution Alert, Warning, Emergency, or yellow or red woodstove curtailment period exists;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Whether continued excess emissions were avoidable.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approves procedures to minimize </w:t>
      </w:r>
      <w:r w:rsidRPr="00BA79E4">
        <w:rPr>
          <w:rFonts w:ascii="Times New Roman" w:hAnsi="Times New Roman" w:cs="Times New Roman"/>
          <w:sz w:val="24"/>
          <w:szCs w:val="24"/>
        </w:rPr>
        <w:lastRenderedPageBreak/>
        <w:t xml:space="preserve">excess emissions until the condition causing the excess emissions is corrected or brought under control.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will consider the following before approving the procedures: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Why the condition(s) causing the excess emissions cannot be corrected or brought under control, including equipment availability and difficulty of repair or installation;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Information as required in OAR 340-214-0310(2)(b), (c), and (d) or 340-214-0320(1)(b), (c), and (d), as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of this rule. At any time during the period of excess emissions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may require the owner or operator to cease operation of the equipment or facility, in accordance with section (2) of this rule. Approval of these procedures does not shield the owner or operator from an enforcement action, but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will consider whether the procedures were followed in determining whether an enforcement action is appropriate.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340-020-0370; DEQ 19-1993, f. &amp; cert. ef. </w:t>
      </w:r>
      <w:proofErr w:type="gramStart"/>
      <w:r w:rsidRPr="00BA79E4">
        <w:rPr>
          <w:rFonts w:ascii="Times New Roman" w:hAnsi="Times New Roman" w:cs="Times New Roman"/>
          <w:sz w:val="24"/>
          <w:szCs w:val="24"/>
        </w:rPr>
        <w:t>11-4-93; DEQ 24-1994,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10-28-94; DEQ 19-1996,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9-24-96; DEQ 14-1999, f. &amp; cert. ef.</w:t>
      </w:r>
      <w:proofErr w:type="gramEnd"/>
      <w:r w:rsidRPr="00BA79E4">
        <w:rPr>
          <w:rFonts w:ascii="Times New Roman" w:hAnsi="Times New Roman" w:cs="Times New Roman"/>
          <w:sz w:val="24"/>
          <w:szCs w:val="24"/>
        </w:rPr>
        <w:t xml:space="preserve"> 10-14-99, Renumbered from 340-028-1430;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340-214-0340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Reporting Requirements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For any excess emissions event at a source with a Title V permit and for any other source as required by permit, the owner or operator shall submit a written report of excess emissions for each calendar day of the event. The report must be submitted within 15 days of the date of the event and include the following: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date and time of the beginning of the excess emissions event and the duration or best estimate of the time until return to normal operation;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The date and time the owner or operator notified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of the event;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equipment involved;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Whether the event occurred during planned startup, planned shutdown, scheduled maintenance, or as a result of a breakdown, malfunction, or emergency;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 Steps taken to mitigate emissions and corrective actions taken, including whether the approved procedures for a planned startup, shutdown, or maintenance activity were followed;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(f) The magnitude and duration of each occurrence of excess emissions during the course of an event and the increase over normal rates or concentrations as determined by continuous monitoring or a best estimate (supported by operating data and calculations);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(g) The final resolution of the cause of the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(h) Where applicable, evidence supporting any claim that emissions in excess of technology-based limits were due to an emergency pursuant to OAR 340-214-0360.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Based on the severity of event,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may specify a shorter time period for report submittal.</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All source owners or operators must keep an excess emissions log of all planned and unplanned excess emissions. The log must include all pertinent information as required in section (1) of this rule and be kept by the owner or operator for five calendar years.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At each annual reporting period specified in a permit, or sooner if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requires, the owner or operator must submit: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A copy of the excess emissions log entries for the reporting period; unless previously submitted in accordance with section (1) of this rule;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r w:rsidR="000E6D4C">
        <w:rPr>
          <w:rFonts w:ascii="Times New Roman" w:hAnsi="Times New Roman" w:cs="Times New Roman"/>
          <w:sz w:val="24"/>
          <w:szCs w:val="24"/>
        </w:rPr>
        <w:t>DEQ</w:t>
      </w:r>
      <w:r w:rsidRPr="00BA79E4">
        <w:rPr>
          <w:rFonts w:ascii="Times New Roman" w:hAnsi="Times New Roman" w:cs="Times New Roman"/>
          <w:sz w:val="24"/>
          <w:szCs w:val="24"/>
        </w:rPr>
        <w: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340-020-0375;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340-028-1440;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340-214-0350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Enforcement Action Criteria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In determining whether to take enforcement action for excess emissions,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considers, based upon information submitted by the owner or operator, the following: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Whether the owner or operator met the notification, recordkeeping and reporting requirements of OAR 340-214-0330 and 340-214-0340;(2) Whether during the period of the excess emissions event the owner or operator took all reasonable steps to minimize levels of emissions that exceeded the emission standards, or other permit requirements</w:t>
      </w:r>
      <w:r w:rsidR="003E50E7">
        <w:rPr>
          <w:rFonts w:ascii="Times New Roman" w:hAnsi="Times New Roman" w:cs="Times New Roman"/>
          <w:sz w:val="24"/>
          <w:szCs w:val="24"/>
        </w:rPr>
        <w: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Whether the owner or operator took the appropriate remedial action</w:t>
      </w:r>
      <w:r w:rsidR="003E50E7">
        <w:rPr>
          <w:rFonts w:ascii="Times New Roman" w:hAnsi="Times New Roman" w:cs="Times New Roman"/>
          <w:sz w:val="24"/>
          <w:szCs w:val="24"/>
        </w:rPr>
        <w: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Whether the event was due to the owner's or </w:t>
      </w:r>
      <w:proofErr w:type="gramStart"/>
      <w:r w:rsidRPr="00BA79E4">
        <w:rPr>
          <w:rFonts w:ascii="Times New Roman" w:hAnsi="Times New Roman" w:cs="Times New Roman"/>
          <w:sz w:val="24"/>
          <w:szCs w:val="24"/>
        </w:rPr>
        <w:t>operator's</w:t>
      </w:r>
      <w:proofErr w:type="gramEnd"/>
      <w:r w:rsidRPr="00BA79E4">
        <w:rPr>
          <w:rFonts w:ascii="Times New Roman" w:hAnsi="Times New Roman" w:cs="Times New Roman"/>
          <w:sz w:val="24"/>
          <w:szCs w:val="24"/>
        </w:rPr>
        <w:t xml:space="preserve"> negligent or intentional operation. For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to find that an incident of excess emissions was not due to the owner's or operator's negligent or intentional operation,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may ask the owner or operator to demonstrate that all of the following conditions were met: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process or handling equipment and the air pollution control equipment were at all times maintained and operated in a manner consistent with good practice for minimizing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(c) The event was not one in a recurring pattern of incidents that indicate inadequate design, operation, or maintenance</w:t>
      </w:r>
      <w:r w:rsidR="003E50E7">
        <w:rPr>
          <w:rFonts w:ascii="Times New Roman" w:hAnsi="Times New Roman" w:cs="Times New Roman"/>
          <w:sz w:val="24"/>
          <w:szCs w:val="24"/>
        </w:rPr>
        <w:t>;</w:t>
      </w:r>
    </w:p>
    <w:p w:rsidR="002602FB"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(5) Whether the owner or operator was following procedures approved in OAR 340-214-0310 or 340-214-0320 at the time of the excess emissions</w:t>
      </w:r>
      <w:r w:rsidR="003E50E7">
        <w:rPr>
          <w:rFonts w:ascii="Times New Roman" w:hAnsi="Times New Roman" w:cs="Times New Roman"/>
          <w:sz w:val="24"/>
          <w:szCs w:val="24"/>
        </w:rPr>
        <w:t>;</w:t>
      </w:r>
    </w:p>
    <w:p w:rsidR="003E50E7" w:rsidRPr="003E50E7" w:rsidRDefault="003E50E7" w:rsidP="003E50E7">
      <w:pPr>
        <w:spacing w:after="0" w:line="240" w:lineRule="auto"/>
        <w:rPr>
          <w:rFonts w:ascii="Times New Roman" w:hAnsi="Times New Roman" w:cs="Times New Roman"/>
          <w:sz w:val="24"/>
          <w:szCs w:val="24"/>
        </w:rPr>
      </w:pPr>
      <w:commentRangeStart w:id="4"/>
      <w:r w:rsidRPr="003E50E7">
        <w:rPr>
          <w:rFonts w:ascii="Times New Roman" w:hAnsi="Times New Roman" w:cs="Times New Roman"/>
          <w:sz w:val="24"/>
          <w:szCs w:val="24"/>
        </w:rPr>
        <w:t>(</w:t>
      </w:r>
      <w:r>
        <w:rPr>
          <w:rFonts w:ascii="Times New Roman" w:hAnsi="Times New Roman" w:cs="Times New Roman"/>
          <w:sz w:val="24"/>
          <w:szCs w:val="24"/>
        </w:rPr>
        <w:t>6</w:t>
      </w:r>
      <w:r w:rsidRPr="003E50E7">
        <w:rPr>
          <w:rFonts w:ascii="Times New Roman" w:hAnsi="Times New Roman" w:cs="Times New Roman"/>
          <w:sz w:val="24"/>
          <w:szCs w:val="24"/>
        </w:rPr>
        <w:t>) Whether any federal New Source Performance Standard or National Emission Standard for Hazardous Air Pollutants apply and whether the excess emission event caused a violation of the federal standard</w:t>
      </w:r>
      <w:commentRangeEnd w:id="4"/>
      <w:r w:rsidRPr="003E50E7">
        <w:rPr>
          <w:rFonts w:ascii="Times New Roman" w:hAnsi="Times New Roman" w:cs="Times New Roman"/>
          <w:sz w:val="24"/>
          <w:szCs w:val="24"/>
        </w:rPr>
        <w:commentReference w:id="4"/>
      </w:r>
      <w:r w:rsidRPr="003E50E7">
        <w:rPr>
          <w:rFonts w:ascii="Times New Roman" w:hAnsi="Times New Roman" w:cs="Times New Roman"/>
          <w:sz w:val="24"/>
          <w:szCs w:val="24"/>
        </w:rPr>
        <w:t>;</w:t>
      </w:r>
      <w:r>
        <w:rPr>
          <w:rFonts w:ascii="Times New Roman" w:hAnsi="Times New Roman" w:cs="Times New Roman"/>
          <w:sz w:val="24"/>
          <w:szCs w:val="24"/>
        </w:rPr>
        <w:t xml:space="preserve"> and</w:t>
      </w:r>
    </w:p>
    <w:p w:rsidR="00837A62" w:rsidRPr="00BA79E4" w:rsidRDefault="00837A62" w:rsidP="00BA79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commentRangeStart w:id="5"/>
      <w:r>
        <w:rPr>
          <w:rFonts w:ascii="Times New Roman" w:hAnsi="Times New Roman" w:cs="Times New Roman"/>
          <w:sz w:val="24"/>
          <w:szCs w:val="24"/>
        </w:rPr>
        <w:t>Whether the excess emission</w:t>
      </w:r>
      <w:r w:rsidR="00D46637">
        <w:rPr>
          <w:rFonts w:ascii="Times New Roman" w:hAnsi="Times New Roman" w:cs="Times New Roman"/>
          <w:sz w:val="24"/>
          <w:szCs w:val="24"/>
        </w:rPr>
        <w:t>s</w:t>
      </w:r>
      <w:r>
        <w:rPr>
          <w:rFonts w:ascii="Times New Roman" w:hAnsi="Times New Roman" w:cs="Times New Roman"/>
          <w:sz w:val="24"/>
          <w:szCs w:val="24"/>
        </w:rPr>
        <w:t xml:space="preserve"> event was due to an emergency</w:t>
      </w:r>
      <w:commentRangeEnd w:id="5"/>
      <w:r w:rsidR="003E50E7">
        <w:rPr>
          <w:rStyle w:val="CommentReference"/>
        </w:rPr>
        <w:commentReference w:id="5"/>
      </w:r>
      <w:r>
        <w:rPr>
          <w:rFonts w:ascii="Times New Roman" w:hAnsi="Times New Roman" w:cs="Times New Roman"/>
          <w:sz w:val="24"/>
          <w:szCs w:val="24"/>
        </w:rPr>
        <w:t xml:space="preserve">.  </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340-020-0380; DEQ 14-1999, f. &amp; cert. ef. 10-14-99, Renumbered from 340-028-1450; DEQ 6-2001, f. 6-18-01, cert. ef. </w:t>
      </w:r>
      <w:proofErr w:type="gramStart"/>
      <w:r w:rsidRPr="00BA79E4">
        <w:rPr>
          <w:rFonts w:ascii="Times New Roman" w:hAnsi="Times New Roman" w:cs="Times New Roman"/>
          <w:sz w:val="24"/>
          <w:szCs w:val="24"/>
        </w:rPr>
        <w:t xml:space="preserve">7-1-01; DEQ 8-2007, f. </w:t>
      </w:r>
      <w:r w:rsidRPr="00367AB0">
        <w:rPr>
          <w:rFonts w:ascii="Times New Roman" w:hAnsi="Times New Roman" w:cs="Times New Roman"/>
          <w:sz w:val="24"/>
          <w:szCs w:val="24"/>
        </w:rPr>
        <w:t>&amp;</w:t>
      </w:r>
      <w:r w:rsidR="00367AB0" w:rsidRPr="00367AB0">
        <w:rPr>
          <w:rFonts w:cs="Times New Roman"/>
          <w:sz w:val="24"/>
          <w:szCs w:val="24"/>
        </w:rPr>
        <w:t xml:space="preserve"> </w:t>
      </w:r>
      <w:r w:rsidRPr="00367AB0">
        <w:rPr>
          <w:rFonts w:ascii="Times New Roman" w:hAnsi="Times New Roman" w:cs="Times New Roman"/>
          <w:sz w:val="24"/>
          <w:szCs w:val="24"/>
        </w:rPr>
        <w:t>c</w:t>
      </w:r>
      <w:r w:rsidRPr="00BA79E4">
        <w:rPr>
          <w:rFonts w:ascii="Times New Roman" w:hAnsi="Times New Roman" w:cs="Times New Roman"/>
          <w:sz w:val="24"/>
          <w:szCs w:val="24"/>
        </w:rPr>
        <w:t>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340-214-0360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Emergency as an Affirmative Defense</w:t>
      </w:r>
      <w:r w:rsidR="001C2E4A">
        <w:rPr>
          <w:rFonts w:ascii="Times New Roman" w:hAnsi="Times New Roman" w:cs="Times New Roman"/>
          <w:b/>
          <w:bCs/>
          <w:sz w:val="24"/>
          <w:szCs w:val="24"/>
        </w:rPr>
        <w:t xml:space="preserve"> for Title V </w:t>
      </w:r>
      <w:r w:rsidR="002143A7">
        <w:rPr>
          <w:rFonts w:ascii="Times New Roman" w:hAnsi="Times New Roman" w:cs="Times New Roman"/>
          <w:b/>
          <w:bCs/>
          <w:sz w:val="24"/>
          <w:szCs w:val="24"/>
        </w:rPr>
        <w:t xml:space="preserve">Permitted </w:t>
      </w:r>
      <w:r w:rsidR="001C2E4A">
        <w:rPr>
          <w:rFonts w:ascii="Times New Roman" w:hAnsi="Times New Roman" w:cs="Times New Roman"/>
          <w:b/>
          <w:bCs/>
          <w:sz w:val="24"/>
          <w:szCs w:val="24"/>
        </w:rPr>
        <w:t>Sources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An emergency constitutes an affirmative defense to penalty actions due to noncompliance with technology-based emission limits </w:t>
      </w:r>
      <w:r w:rsidR="00293477" w:rsidRPr="002D079E">
        <w:rPr>
          <w:rFonts w:ascii="Times New Roman" w:hAnsi="Times New Roman" w:cs="Times New Roman"/>
          <w:sz w:val="24"/>
          <w:szCs w:val="24"/>
        </w:rPr>
        <w:t>in a Title V permit</w:t>
      </w:r>
      <w:r w:rsidR="00923697">
        <w:rPr>
          <w:rFonts w:ascii="Times New Roman" w:hAnsi="Times New Roman" w:cs="Times New Roman"/>
          <w:sz w:val="24"/>
          <w:szCs w:val="24"/>
        </w:rPr>
        <w:t xml:space="preserve"> </w:t>
      </w:r>
      <w:r w:rsidRPr="00BA79E4">
        <w:rPr>
          <w:rFonts w:ascii="Times New Roman" w:hAnsi="Times New Roman" w:cs="Times New Roman"/>
          <w:sz w:val="24"/>
          <w:szCs w:val="24"/>
        </w:rPr>
        <w:t xml:space="preserve">if the owner or operator notifies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immediately of the emergency condition and demonstrates through properly signed, contemporaneous operating logs, excess emission logs, or other relevant evidence: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That an emergency occurred and caused the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The cause(s) of the emergency;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facility was at the time being properly operated;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During the occurrence of the emergency, the owner or operator took all reasonable steps to minimize levels of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(e) The notification to </w:t>
      </w:r>
      <w:r w:rsidR="000E6D4C">
        <w:rPr>
          <w:rFonts w:ascii="Times New Roman" w:hAnsi="Times New Roman" w:cs="Times New Roman"/>
          <w:sz w:val="24"/>
          <w:szCs w:val="24"/>
        </w:rPr>
        <w:t>DEQ</w:t>
      </w:r>
      <w:r w:rsidRPr="00BA79E4">
        <w:rPr>
          <w:rFonts w:ascii="Times New Roman" w:hAnsi="Times New Roman" w:cs="Times New Roman"/>
          <w:sz w:val="24"/>
          <w:szCs w:val="24"/>
        </w:rPr>
        <w:t xml:space="preserve"> contained a description of the emergency, any steps taken to mitigate emissions, and corrective actions taken.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The person seeking to establish the occurrence of an emergency has the burden of proof by a preponderance of the evidence.</w:t>
      </w:r>
    </w:p>
    <w:p w:rsidR="002602FB"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This provision is in addition to any emergency or any other excess emissions provision contained in any applicable requirement.</w:t>
      </w:r>
    </w:p>
    <w:p w:rsidR="0059101E" w:rsidRPr="00BA79E4" w:rsidRDefault="0059101E"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340-028-1460;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C57B53">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Sulfur Dioxide Emission Inventory</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lastRenderedPageBreak/>
        <w:t>340-214-0400</w:t>
      </w:r>
    </w:p>
    <w:p w:rsidR="00BA79E4" w:rsidRDefault="00BA79E4" w:rsidP="00BA79E4">
      <w:pPr>
        <w:spacing w:after="0" w:line="240" w:lineRule="auto"/>
        <w:rPr>
          <w:rFonts w:ascii="Times New Roman" w:hAnsi="Times New Roman" w:cs="Times New Roman"/>
          <w:b/>
          <w:bCs/>
          <w:sz w:val="24"/>
          <w:szCs w:val="24"/>
        </w:rPr>
      </w:pPr>
    </w:p>
    <w:p w:rsidR="002602FB" w:rsidRPr="00BE5FC2" w:rsidRDefault="00BE5FC2" w:rsidP="00BA79E4">
      <w:pPr>
        <w:spacing w:after="0" w:line="240" w:lineRule="auto"/>
        <w:rPr>
          <w:rFonts w:ascii="Times New Roman" w:hAnsi="Times New Roman" w:cs="Times New Roman"/>
          <w:sz w:val="24"/>
          <w:szCs w:val="24"/>
        </w:rPr>
      </w:pPr>
      <w:r w:rsidRPr="00BE5FC2">
        <w:rPr>
          <w:rFonts w:ascii="Times New Roman" w:hAnsi="Times New Roman" w:cs="Times New Roman"/>
          <w:bCs/>
          <w:sz w:val="24"/>
          <w:szCs w:val="24"/>
        </w:rPr>
        <w:t>Repealed</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BE5FC2" w:rsidP="00BA79E4">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Repealed</w:t>
      </w:r>
      <w:r w:rsidR="002602FB" w:rsidRPr="00BA79E4">
        <w:rPr>
          <w:rFonts w:ascii="Times New Roman" w:hAnsi="Times New Roman" w:cs="Times New Roman"/>
          <w:sz w:val="24"/>
          <w:szCs w:val="24"/>
        </w:rPr>
        <w:t>Stat</w:t>
      </w:r>
      <w:proofErr w:type="spellEnd"/>
      <w:r w:rsidR="002602FB" w:rsidRPr="00BA79E4">
        <w:rPr>
          <w:rFonts w:ascii="Times New Roman" w:hAnsi="Times New Roman" w:cs="Times New Roman"/>
          <w:sz w:val="24"/>
          <w:szCs w:val="24"/>
        </w:rPr>
        <w:t>.</w:t>
      </w:r>
      <w:proofErr w:type="gramEnd"/>
      <w:r w:rsidR="002602FB" w:rsidRPr="00BA79E4">
        <w:rPr>
          <w:rFonts w:ascii="Times New Roman" w:hAnsi="Times New Roman" w:cs="Times New Roman"/>
          <w:sz w:val="24"/>
          <w:szCs w:val="24"/>
        </w:rPr>
        <w:t xml:space="preserve"> Auth.: ORS 468.020</w:t>
      </w:r>
      <w:r w:rsidR="002602FB" w:rsidRPr="00BA79E4">
        <w:rPr>
          <w:rFonts w:ascii="Times New Roman" w:hAnsi="Times New Roman" w:cs="Times New Roman"/>
          <w:sz w:val="24"/>
          <w:szCs w:val="24"/>
        </w:rPr>
        <w:br/>
        <w:t>Stats. Implemented: ORS 468A.035</w:t>
      </w:r>
      <w:r w:rsidR="002602FB"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BE5FC2" w:rsidP="00BA79E4">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Repealed</w:t>
      </w:r>
      <w:r w:rsidR="002602FB" w:rsidRPr="00BA79E4">
        <w:rPr>
          <w:rFonts w:ascii="Times New Roman" w:hAnsi="Times New Roman" w:cs="Times New Roman"/>
          <w:sz w:val="24"/>
          <w:szCs w:val="24"/>
        </w:rPr>
        <w:t>Stat</w:t>
      </w:r>
      <w:proofErr w:type="spellEnd"/>
      <w:r w:rsidR="002602FB" w:rsidRPr="00BA79E4">
        <w:rPr>
          <w:rFonts w:ascii="Times New Roman" w:hAnsi="Times New Roman" w:cs="Times New Roman"/>
          <w:sz w:val="24"/>
          <w:szCs w:val="24"/>
        </w:rPr>
        <w:t>.</w:t>
      </w:r>
      <w:proofErr w:type="gramEnd"/>
      <w:r w:rsidR="002602FB" w:rsidRPr="00BA79E4">
        <w:rPr>
          <w:rFonts w:ascii="Times New Roman" w:hAnsi="Times New Roman" w:cs="Times New Roman"/>
          <w:sz w:val="24"/>
          <w:szCs w:val="24"/>
        </w:rPr>
        <w:t xml:space="preserve"> Auth.: ORS 468.020</w:t>
      </w:r>
      <w:r w:rsidR="002602FB" w:rsidRPr="00BA79E4">
        <w:rPr>
          <w:rFonts w:ascii="Times New Roman" w:hAnsi="Times New Roman" w:cs="Times New Roman"/>
          <w:sz w:val="24"/>
          <w:szCs w:val="24"/>
        </w:rPr>
        <w:br/>
        <w:t>Stats. Implemented: ORS 468A.035</w:t>
      </w:r>
      <w:r w:rsidR="002602FB"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340-214-0430</w:t>
      </w:r>
    </w:p>
    <w:p w:rsidR="00BA79E4" w:rsidRDefault="00BA79E4" w:rsidP="00BA79E4">
      <w:pPr>
        <w:spacing w:after="0" w:line="240" w:lineRule="auto"/>
        <w:rPr>
          <w:rFonts w:ascii="Times New Roman" w:hAnsi="Times New Roman" w:cs="Times New Roman"/>
          <w:b/>
          <w:bCs/>
          <w:sz w:val="24"/>
          <w:szCs w:val="24"/>
        </w:rPr>
      </w:pPr>
    </w:p>
    <w:p w:rsidR="00BA79E4" w:rsidRDefault="00BE5FC2" w:rsidP="00BA79E4">
      <w:pPr>
        <w:spacing w:after="0" w:line="240" w:lineRule="auto"/>
        <w:rPr>
          <w:rFonts w:ascii="Times New Roman" w:hAnsi="Times New Roman" w:cs="Times New Roman"/>
          <w:b/>
          <w:bCs/>
          <w:sz w:val="24"/>
          <w:szCs w:val="24"/>
        </w:rPr>
      </w:pPr>
      <w:r>
        <w:rPr>
          <w:rFonts w:ascii="Times New Roman" w:hAnsi="Times New Roman" w:cs="Times New Roman"/>
          <w:sz w:val="24"/>
          <w:szCs w:val="24"/>
        </w:rPr>
        <w:t>Repealed</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8A5039" w:rsidRPr="00BA79E4" w:rsidRDefault="008A5039" w:rsidP="00BA79E4">
      <w:pPr>
        <w:spacing w:after="0" w:line="240" w:lineRule="auto"/>
        <w:rPr>
          <w:rFonts w:ascii="Times New Roman" w:hAnsi="Times New Roman" w:cs="Times New Roman"/>
          <w:sz w:val="24"/>
          <w:szCs w:val="24"/>
        </w:rPr>
      </w:pPr>
    </w:p>
    <w:sectPr w:rsidR="008A5039" w:rsidRPr="00BA79E4"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cuser" w:date="2013-05-07T09:35:00Z" w:initials="p">
    <w:p w:rsidR="00CB7633" w:rsidRDefault="00CB7633">
      <w:pPr>
        <w:pStyle w:val="CommentText"/>
      </w:pPr>
      <w:r>
        <w:rPr>
          <w:rStyle w:val="CommentReference"/>
        </w:rPr>
        <w:annotationRef/>
      </w:r>
      <w:r>
        <w:t xml:space="preserve">The general provisions for NESHAP sources have excess emission reporting and some individual NESHAPs have their own excess emission reporting – like NSPS. So don’t need to include this here.  </w:t>
      </w:r>
    </w:p>
  </w:comment>
  <w:comment w:id="1" w:author="pcuser" w:date="2013-05-07T09:38:00Z" w:initials="p">
    <w:p w:rsidR="00CB7633" w:rsidRDefault="00CB7633">
      <w:pPr>
        <w:pStyle w:val="CommentText"/>
      </w:pPr>
      <w:r>
        <w:rPr>
          <w:rStyle w:val="CommentReference"/>
        </w:rPr>
        <w:annotationRef/>
      </w:r>
      <w:r>
        <w:t>Redundant with requirement that PSELs limit PTE.</w:t>
      </w:r>
    </w:p>
  </w:comment>
  <w:comment w:id="2" w:author="pcuser" w:date="2013-06-11T11:41:00Z" w:initials="p">
    <w:p w:rsidR="00667827" w:rsidRDefault="00667827">
      <w:pPr>
        <w:pStyle w:val="CommentText"/>
      </w:pPr>
      <w:r>
        <w:rPr>
          <w:rStyle w:val="CommentReference"/>
        </w:rPr>
        <w:annotationRef/>
      </w:r>
      <w:r>
        <w:t>Title 42 chapter 85, subchapter I, part D, subpart 2, ₴7511a:  (a) (3</w:t>
      </w:r>
      <w:proofErr w:type="gramStart"/>
      <w:r>
        <w:t>)(</w:t>
      </w:r>
      <w:proofErr w:type="gramEnd"/>
      <w:r>
        <w:t>B)Emission Statements:  (</w:t>
      </w:r>
      <w:proofErr w:type="spellStart"/>
      <w:r>
        <w:t>i</w:t>
      </w:r>
      <w:proofErr w:type="spellEnd"/>
      <w:r>
        <w:t>) Within 2 years after November 15, 1990, the State shall submit……….7502(c)(3)</w:t>
      </w:r>
    </w:p>
  </w:comment>
  <w:comment w:id="4" w:author="pcuser" w:date="2013-05-07T09:44:00Z" w:initials="p">
    <w:p w:rsidR="003E50E7" w:rsidRDefault="003E50E7" w:rsidP="003E50E7">
      <w:pPr>
        <w:pStyle w:val="CommentText"/>
      </w:pPr>
      <w:r>
        <w:rPr>
          <w:rStyle w:val="CommentReference"/>
        </w:rPr>
        <w:annotationRef/>
      </w:r>
      <w:r>
        <w:t xml:space="preserve">Recognition that a source specific standard has taken into consideration the achievable emission of the source while using best demonstrated technology (BDT).  Recognizes that there may be a violation of the general standard but the source is still complying with the source specific technology based standard. </w:t>
      </w:r>
    </w:p>
  </w:comment>
  <w:comment w:id="5" w:author="pcuser" w:date="2013-05-07T09:45:00Z" w:initials="p">
    <w:p w:rsidR="003E50E7" w:rsidRDefault="003E50E7">
      <w:pPr>
        <w:pStyle w:val="CommentText"/>
      </w:pPr>
      <w:r>
        <w:rPr>
          <w:rStyle w:val="CommentReference"/>
        </w:rPr>
        <w:annotationRef/>
      </w:r>
      <w:r>
        <w:t xml:space="preserve">Adding this because “emergency” used to be automatic. Now we have to evaluate it.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DA4" w:rsidRDefault="00FC4DA4" w:rsidP="00FC4DA4">
      <w:pPr>
        <w:spacing w:after="0" w:line="240" w:lineRule="auto"/>
      </w:pPr>
      <w:r>
        <w:separator/>
      </w:r>
    </w:p>
  </w:endnote>
  <w:endnote w:type="continuationSeparator" w:id="0">
    <w:p w:rsidR="00FC4DA4" w:rsidRDefault="00FC4DA4" w:rsidP="00FC4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DA4" w:rsidRDefault="00965F16">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FC4DA4">
      <w:rPr>
        <w:rFonts w:asciiTheme="majorHAnsi" w:hAnsiTheme="majorHAnsi"/>
      </w:rPr>
      <w:instrText xml:space="preserve"> DATE \@ "M/d/yyyy h:mm am/pm" </w:instrText>
    </w:r>
    <w:r>
      <w:rPr>
        <w:rFonts w:asciiTheme="majorHAnsi" w:hAnsiTheme="majorHAnsi"/>
      </w:rPr>
      <w:fldChar w:fldCharType="separate"/>
    </w:r>
    <w:r w:rsidR="00E529E0">
      <w:rPr>
        <w:rFonts w:asciiTheme="majorHAnsi" w:hAnsiTheme="majorHAnsi"/>
        <w:noProof/>
      </w:rPr>
      <w:t>8/29/2013 10:50 AM</w:t>
    </w:r>
    <w:r>
      <w:rPr>
        <w:rFonts w:asciiTheme="majorHAnsi" w:hAnsiTheme="majorHAnsi"/>
      </w:rPr>
      <w:fldChar w:fldCharType="end"/>
    </w:r>
    <w:r w:rsidR="00FC4DA4">
      <w:rPr>
        <w:rFonts w:asciiTheme="majorHAnsi" w:hAnsiTheme="majorHAnsi"/>
      </w:rPr>
      <w:ptab w:relativeTo="margin" w:alignment="right" w:leader="none"/>
    </w:r>
    <w:r w:rsidR="00FC4DA4">
      <w:rPr>
        <w:rFonts w:asciiTheme="majorHAnsi" w:hAnsiTheme="majorHAnsi"/>
      </w:rPr>
      <w:t xml:space="preserve">Page </w:t>
    </w:r>
    <w:r>
      <w:fldChar w:fldCharType="begin"/>
    </w:r>
    <w:r w:rsidR="00FC4DA4">
      <w:instrText xml:space="preserve"> PAGE   \* MERGEFORMAT </w:instrText>
    </w:r>
    <w:r>
      <w:fldChar w:fldCharType="separate"/>
    </w:r>
    <w:r w:rsidR="00E529E0" w:rsidRPr="00E529E0">
      <w:rPr>
        <w:rFonts w:asciiTheme="majorHAnsi" w:hAnsiTheme="majorHAnsi"/>
        <w:noProof/>
      </w:rPr>
      <w:t>12</w:t>
    </w:r>
    <w:r>
      <w:fldChar w:fldCharType="end"/>
    </w:r>
  </w:p>
  <w:p w:rsidR="00FC4DA4" w:rsidRDefault="00FC4D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DA4" w:rsidRDefault="00FC4DA4" w:rsidP="00FC4DA4">
      <w:pPr>
        <w:spacing w:after="0" w:line="240" w:lineRule="auto"/>
      </w:pPr>
      <w:r>
        <w:separator/>
      </w:r>
    </w:p>
  </w:footnote>
  <w:footnote w:type="continuationSeparator" w:id="0">
    <w:p w:rsidR="00FC4DA4" w:rsidRDefault="00FC4DA4" w:rsidP="00FC4D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2602FB"/>
    <w:rsid w:val="0002183C"/>
    <w:rsid w:val="000752BE"/>
    <w:rsid w:val="000E6D4C"/>
    <w:rsid w:val="001C2E4A"/>
    <w:rsid w:val="002143A7"/>
    <w:rsid w:val="002235BD"/>
    <w:rsid w:val="002602FB"/>
    <w:rsid w:val="00276E4C"/>
    <w:rsid w:val="00293477"/>
    <w:rsid w:val="002A1B03"/>
    <w:rsid w:val="002B5669"/>
    <w:rsid w:val="002D043A"/>
    <w:rsid w:val="002D079E"/>
    <w:rsid w:val="002F5751"/>
    <w:rsid w:val="00313F79"/>
    <w:rsid w:val="00367AB0"/>
    <w:rsid w:val="003816ED"/>
    <w:rsid w:val="003821EF"/>
    <w:rsid w:val="00392FFB"/>
    <w:rsid w:val="003B020C"/>
    <w:rsid w:val="003D3DE6"/>
    <w:rsid w:val="003E50E7"/>
    <w:rsid w:val="00454037"/>
    <w:rsid w:val="004C31DE"/>
    <w:rsid w:val="0054139B"/>
    <w:rsid w:val="00552AD4"/>
    <w:rsid w:val="00590727"/>
    <w:rsid w:val="0059101E"/>
    <w:rsid w:val="005A2529"/>
    <w:rsid w:val="00632419"/>
    <w:rsid w:val="00667827"/>
    <w:rsid w:val="006D2F63"/>
    <w:rsid w:val="006E3651"/>
    <w:rsid w:val="00732DB0"/>
    <w:rsid w:val="00732F05"/>
    <w:rsid w:val="007B131C"/>
    <w:rsid w:val="007C1C10"/>
    <w:rsid w:val="007D3023"/>
    <w:rsid w:val="007D3BAE"/>
    <w:rsid w:val="0080213F"/>
    <w:rsid w:val="008117FC"/>
    <w:rsid w:val="00822FC3"/>
    <w:rsid w:val="00837A62"/>
    <w:rsid w:val="00897A17"/>
    <w:rsid w:val="008A12AC"/>
    <w:rsid w:val="008A5039"/>
    <w:rsid w:val="008A7A14"/>
    <w:rsid w:val="008D240B"/>
    <w:rsid w:val="00923697"/>
    <w:rsid w:val="00927C6F"/>
    <w:rsid w:val="00965F16"/>
    <w:rsid w:val="009A7C85"/>
    <w:rsid w:val="009C67B6"/>
    <w:rsid w:val="009F1384"/>
    <w:rsid w:val="00A027CA"/>
    <w:rsid w:val="00A12896"/>
    <w:rsid w:val="00A3396F"/>
    <w:rsid w:val="00A57E93"/>
    <w:rsid w:val="00A61378"/>
    <w:rsid w:val="00AA7359"/>
    <w:rsid w:val="00AB2279"/>
    <w:rsid w:val="00B40997"/>
    <w:rsid w:val="00B66DB9"/>
    <w:rsid w:val="00BA79E4"/>
    <w:rsid w:val="00BE5FC2"/>
    <w:rsid w:val="00C21EDE"/>
    <w:rsid w:val="00C30B00"/>
    <w:rsid w:val="00C46772"/>
    <w:rsid w:val="00C57B53"/>
    <w:rsid w:val="00C737FF"/>
    <w:rsid w:val="00C76627"/>
    <w:rsid w:val="00CB3005"/>
    <w:rsid w:val="00CB61C3"/>
    <w:rsid w:val="00CB7633"/>
    <w:rsid w:val="00D46637"/>
    <w:rsid w:val="00DB2AB1"/>
    <w:rsid w:val="00DB4675"/>
    <w:rsid w:val="00E325E9"/>
    <w:rsid w:val="00E51C88"/>
    <w:rsid w:val="00E529E0"/>
    <w:rsid w:val="00F24B15"/>
    <w:rsid w:val="00F8261E"/>
    <w:rsid w:val="00FA0F7F"/>
    <w:rsid w:val="00FA69E6"/>
    <w:rsid w:val="00FB01B6"/>
    <w:rsid w:val="00FC4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2FB"/>
    <w:rPr>
      <w:rFonts w:ascii="Tahoma" w:hAnsi="Tahoma" w:cs="Tahoma"/>
      <w:sz w:val="16"/>
      <w:szCs w:val="16"/>
    </w:rPr>
  </w:style>
  <w:style w:type="character" w:styleId="CommentReference">
    <w:name w:val="annotation reference"/>
    <w:basedOn w:val="DefaultParagraphFont"/>
    <w:uiPriority w:val="99"/>
    <w:semiHidden/>
    <w:unhideWhenUsed/>
    <w:rsid w:val="000E6D4C"/>
    <w:rPr>
      <w:sz w:val="16"/>
      <w:szCs w:val="16"/>
    </w:rPr>
  </w:style>
  <w:style w:type="paragraph" w:styleId="CommentText">
    <w:name w:val="annotation text"/>
    <w:basedOn w:val="Normal"/>
    <w:link w:val="CommentTextChar"/>
    <w:uiPriority w:val="99"/>
    <w:semiHidden/>
    <w:unhideWhenUsed/>
    <w:rsid w:val="000E6D4C"/>
    <w:pPr>
      <w:spacing w:line="240" w:lineRule="auto"/>
    </w:pPr>
    <w:rPr>
      <w:sz w:val="20"/>
      <w:szCs w:val="20"/>
    </w:rPr>
  </w:style>
  <w:style w:type="character" w:customStyle="1" w:styleId="CommentTextChar">
    <w:name w:val="Comment Text Char"/>
    <w:basedOn w:val="DefaultParagraphFont"/>
    <w:link w:val="CommentText"/>
    <w:uiPriority w:val="99"/>
    <w:semiHidden/>
    <w:rsid w:val="000E6D4C"/>
    <w:rPr>
      <w:sz w:val="20"/>
      <w:szCs w:val="20"/>
    </w:rPr>
  </w:style>
  <w:style w:type="paragraph" w:styleId="CommentSubject">
    <w:name w:val="annotation subject"/>
    <w:basedOn w:val="CommentText"/>
    <w:next w:val="CommentText"/>
    <w:link w:val="CommentSubjectChar"/>
    <w:uiPriority w:val="99"/>
    <w:semiHidden/>
    <w:unhideWhenUsed/>
    <w:rsid w:val="000E6D4C"/>
    <w:rPr>
      <w:b/>
      <w:bCs/>
    </w:rPr>
  </w:style>
  <w:style w:type="character" w:customStyle="1" w:styleId="CommentSubjectChar">
    <w:name w:val="Comment Subject Char"/>
    <w:basedOn w:val="CommentTextChar"/>
    <w:link w:val="CommentSubject"/>
    <w:uiPriority w:val="99"/>
    <w:semiHidden/>
    <w:rsid w:val="000E6D4C"/>
    <w:rPr>
      <w:b/>
      <w:bCs/>
      <w:sz w:val="20"/>
      <w:szCs w:val="20"/>
    </w:rPr>
  </w:style>
  <w:style w:type="paragraph" w:styleId="Header">
    <w:name w:val="header"/>
    <w:basedOn w:val="Normal"/>
    <w:link w:val="HeaderChar"/>
    <w:uiPriority w:val="99"/>
    <w:unhideWhenUsed/>
    <w:rsid w:val="00FC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DA4"/>
  </w:style>
  <w:style w:type="paragraph" w:styleId="Footer">
    <w:name w:val="footer"/>
    <w:basedOn w:val="Normal"/>
    <w:link w:val="FooterChar"/>
    <w:uiPriority w:val="99"/>
    <w:unhideWhenUsed/>
    <w:rsid w:val="00FC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D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97387">
      <w:bodyDiv w:val="1"/>
      <w:marLeft w:val="0"/>
      <w:marRight w:val="0"/>
      <w:marTop w:val="0"/>
      <w:marBottom w:val="0"/>
      <w:divBdr>
        <w:top w:val="none" w:sz="0" w:space="0" w:color="auto"/>
        <w:left w:val="none" w:sz="0" w:space="0" w:color="auto"/>
        <w:bottom w:val="none" w:sz="0" w:space="0" w:color="auto"/>
        <w:right w:val="none" w:sz="0" w:space="0" w:color="auto"/>
      </w:divBdr>
      <w:divsChild>
        <w:div w:id="1829516725">
          <w:marLeft w:val="0"/>
          <w:marRight w:val="0"/>
          <w:marTop w:val="0"/>
          <w:marBottom w:val="0"/>
          <w:divBdr>
            <w:top w:val="none" w:sz="0" w:space="0" w:color="auto"/>
            <w:left w:val="none" w:sz="0" w:space="0" w:color="auto"/>
            <w:bottom w:val="none" w:sz="0" w:space="0" w:color="auto"/>
            <w:right w:val="none" w:sz="0" w:space="0" w:color="auto"/>
          </w:divBdr>
          <w:divsChild>
            <w:div w:id="757796060">
              <w:marLeft w:val="0"/>
              <w:marRight w:val="0"/>
              <w:marTop w:val="0"/>
              <w:marBottom w:val="0"/>
              <w:divBdr>
                <w:top w:val="none" w:sz="0" w:space="0" w:color="auto"/>
                <w:left w:val="none" w:sz="0" w:space="0" w:color="auto"/>
                <w:bottom w:val="none" w:sz="0" w:space="0" w:color="auto"/>
                <w:right w:val="none" w:sz="0" w:space="0" w:color="auto"/>
              </w:divBdr>
              <w:divsChild>
                <w:div w:id="7756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51605">
      <w:bodyDiv w:val="1"/>
      <w:marLeft w:val="0"/>
      <w:marRight w:val="0"/>
      <w:marTop w:val="0"/>
      <w:marBottom w:val="0"/>
      <w:divBdr>
        <w:top w:val="none" w:sz="0" w:space="0" w:color="auto"/>
        <w:left w:val="none" w:sz="0" w:space="0" w:color="auto"/>
        <w:bottom w:val="none" w:sz="0" w:space="0" w:color="auto"/>
        <w:right w:val="none" w:sz="0" w:space="0" w:color="auto"/>
      </w:divBdr>
      <w:divsChild>
        <w:div w:id="251478312">
          <w:marLeft w:val="0"/>
          <w:marRight w:val="0"/>
          <w:marTop w:val="0"/>
          <w:marBottom w:val="0"/>
          <w:divBdr>
            <w:top w:val="none" w:sz="0" w:space="0" w:color="auto"/>
            <w:left w:val="none" w:sz="0" w:space="0" w:color="auto"/>
            <w:bottom w:val="none" w:sz="0" w:space="0" w:color="auto"/>
            <w:right w:val="none" w:sz="0" w:space="0" w:color="auto"/>
          </w:divBdr>
          <w:divsChild>
            <w:div w:id="538591991">
              <w:marLeft w:val="0"/>
              <w:marRight w:val="0"/>
              <w:marTop w:val="0"/>
              <w:marBottom w:val="0"/>
              <w:divBdr>
                <w:top w:val="none" w:sz="0" w:space="0" w:color="auto"/>
                <w:left w:val="none" w:sz="0" w:space="0" w:color="auto"/>
                <w:bottom w:val="none" w:sz="0" w:space="0" w:color="auto"/>
                <w:right w:val="none" w:sz="0" w:space="0" w:color="auto"/>
              </w:divBdr>
              <w:divsChild>
                <w:div w:id="2960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178DF-9FE8-424D-92D7-71C127C2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4672</Words>
  <Characters>26636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dcterms:created xsi:type="dcterms:W3CDTF">2013-08-29T17:50:00Z</dcterms:created>
  <dcterms:modified xsi:type="dcterms:W3CDTF">2013-08-29T17:50:00Z</dcterms:modified>
</cp:coreProperties>
</file>