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DC" w:rsidRPr="008054DC" w:rsidRDefault="008054DC" w:rsidP="008054DC">
      <w:pPr>
        <w:spacing w:after="0"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DIVISION 240</w:t>
      </w:r>
    </w:p>
    <w:p w:rsidR="008054DC" w:rsidRPr="008054DC" w:rsidRDefault="008054DC" w:rsidP="008054DC">
      <w:pPr>
        <w:spacing w:before="100" w:beforeAutospacing="1" w:after="100" w:afterAutospacing="1" w:line="240" w:lineRule="auto"/>
        <w:jc w:val="center"/>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RULES FOR AREAS WITH UNIQUE</w:t>
      </w:r>
      <w:r w:rsidRPr="008054DC">
        <w:rPr>
          <w:rFonts w:ascii="Times New Roman" w:eastAsia="Times New Roman" w:hAnsi="Times New Roman" w:cs="Times New Roman"/>
          <w:b/>
          <w:bCs/>
          <w:sz w:val="24"/>
          <w:szCs w:val="24"/>
        </w:rPr>
        <w:br/>
        <w:t>AIR QUALITY NEEDS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 xml:space="preserve">340-240-0030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b/>
          <w:bCs/>
          <w:sz w:val="24"/>
          <w:szCs w:val="24"/>
        </w:rPr>
        <w:t>Definitions</w:t>
      </w:r>
      <w:r w:rsidRPr="008054DC">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The definitions in OAR 340-200-0020, 340-204-0010 and this rule apply to this division. If the same term is defined in this rule and 340-200-0020 or 340-204-0010, the definition in this rule applies to this division. </w:t>
      </w:r>
    </w:p>
    <w:p w:rsidR="008054DC" w:rsidRPr="008054DC" w:rsidRDefault="007E0056" w:rsidP="008054DC">
      <w:pPr>
        <w:spacing w:before="100" w:beforeAutospacing="1" w:after="100" w:afterAutospacing="1" w:line="240" w:lineRule="auto"/>
        <w:rPr>
          <w:rFonts w:ascii="Times New Roman" w:eastAsia="Times New Roman" w:hAnsi="Times New Roman" w:cs="Times New Roman"/>
          <w:sz w:val="24"/>
          <w:szCs w:val="24"/>
        </w:rPr>
      </w:pPr>
      <w:r w:rsidRPr="008054DC" w:rsidDel="007E0056">
        <w:rPr>
          <w:rFonts w:ascii="Times New Roman" w:eastAsia="Times New Roman" w:hAnsi="Times New Roman" w:cs="Times New Roman"/>
          <w:sz w:val="24"/>
          <w:szCs w:val="24"/>
        </w:rPr>
        <w:t xml:space="preserve"> </w:t>
      </w:r>
      <w:r w:rsidR="008054DC" w:rsidRPr="008054D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8054DC" w:rsidRPr="008054DC">
        <w:rPr>
          <w:rFonts w:ascii="Times New Roman" w:eastAsia="Times New Roman" w:hAnsi="Times New Roman" w:cs="Times New Roman"/>
          <w:sz w:val="24"/>
          <w:szCs w:val="24"/>
        </w:rPr>
        <w:t xml:space="preserve">) "Air Conveying System" means an air moving device, such as a fan or blower, associated ductwork, and a cyclone or other collection device, the purpose of which is to move material from one point to another by entrainment in a moving airstream. </w:t>
      </w:r>
    </w:p>
    <w:p w:rsidR="00CE6CDF" w:rsidRDefault="007E0056">
      <w:pPr>
        <w:spacing w:before="100" w:beforeAutospacing="1" w:after="100" w:afterAutospacing="1" w:line="240" w:lineRule="auto"/>
        <w:rPr>
          <w:rFonts w:ascii="Times New Roman" w:eastAsia="Times New Roman" w:hAnsi="Times New Roman" w:cs="Times New Roman"/>
          <w:sz w:val="24"/>
          <w:szCs w:val="24"/>
        </w:rPr>
      </w:pPr>
      <w:r w:rsidRPr="008054DC" w:rsidDel="007E0056">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B01134">
        <w:rPr>
          <w:rFonts w:ascii="Times New Roman" w:eastAsia="Times New Roman" w:hAnsi="Times New Roman" w:cs="Times New Roman"/>
          <w:sz w:val="24"/>
          <w:szCs w:val="24"/>
        </w:rPr>
        <w:t>2</w:t>
      </w:r>
      <w:r w:rsidRPr="008054DC">
        <w:rPr>
          <w:rFonts w:ascii="Times New Roman" w:eastAsia="Times New Roman" w:hAnsi="Times New Roman" w:cs="Times New Roman"/>
          <w:sz w:val="24"/>
          <w:szCs w:val="24"/>
        </w:rPr>
        <w:t xml:space="preserve">) "Design Criteria"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B01134">
        <w:rPr>
          <w:rFonts w:ascii="Times New Roman" w:eastAsia="Times New Roman" w:hAnsi="Times New Roman" w:cs="Times New Roman"/>
          <w:sz w:val="24"/>
          <w:szCs w:val="24"/>
        </w:rPr>
        <w:t>3</w:t>
      </w:r>
      <w:r w:rsidRPr="008054DC">
        <w:rPr>
          <w:rFonts w:ascii="Times New Roman" w:eastAsia="Times New Roman" w:hAnsi="Times New Roman" w:cs="Times New Roman"/>
          <w:sz w:val="24"/>
          <w:szCs w:val="24"/>
        </w:rPr>
        <w:t xml:space="preserve">) "Domestic Waste" means combustible household waste, other than wet garbage, such as paper, cardboard, leaves, yard clippings, wood, or similar materials generated in a dwelling housing four (4) families or less, or on the real property on which the dwelling is situated. </w:t>
      </w:r>
    </w:p>
    <w:p w:rsidR="008054DC" w:rsidRDefault="007E0056" w:rsidP="008054DC">
      <w:pPr>
        <w:spacing w:before="100" w:beforeAutospacing="1" w:after="100" w:afterAutospacing="1" w:line="240" w:lineRule="auto"/>
        <w:rPr>
          <w:rFonts w:ascii="Times New Roman" w:eastAsia="Times New Roman" w:hAnsi="Times New Roman" w:cs="Times New Roman"/>
          <w:sz w:val="24"/>
          <w:szCs w:val="24"/>
        </w:rPr>
      </w:pPr>
      <w:r w:rsidRPr="008054DC" w:rsidDel="007E0056">
        <w:rPr>
          <w:rFonts w:ascii="Times New Roman" w:eastAsia="Times New Roman" w:hAnsi="Times New Roman" w:cs="Times New Roman"/>
          <w:sz w:val="24"/>
          <w:szCs w:val="24"/>
        </w:rPr>
        <w:t xml:space="preserve"> </w:t>
      </w:r>
      <w:r w:rsidR="008054DC" w:rsidRPr="008054DC">
        <w:rPr>
          <w:rFonts w:ascii="Times New Roman" w:eastAsia="Times New Roman" w:hAnsi="Times New Roman" w:cs="Times New Roman"/>
          <w:sz w:val="24"/>
          <w:szCs w:val="24"/>
        </w:rPr>
        <w:t xml:space="preserve">. </w:t>
      </w:r>
    </w:p>
    <w:p w:rsidR="00F96176" w:rsidRPr="008054DC" w:rsidRDefault="004B4DB1" w:rsidP="008054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1134">
        <w:rPr>
          <w:rFonts w:ascii="Times New Roman" w:eastAsia="Times New Roman" w:hAnsi="Times New Roman" w:cs="Times New Roman"/>
          <w:sz w:val="24"/>
          <w:szCs w:val="24"/>
        </w:rPr>
        <w:t>4</w:t>
      </w:r>
      <w:r w:rsidR="005B63D6" w:rsidRPr="005B63D6">
        <w:rPr>
          <w:rFonts w:ascii="Times New Roman" w:eastAsia="Times New Roman" w:hAnsi="Times New Roman" w:cs="Times New Roman"/>
          <w:sz w:val="24"/>
          <w:szCs w:val="24"/>
        </w:rPr>
        <w:t>)  “Fireplace” is defined in OAR 340-262-0450</w:t>
      </w:r>
      <w:r w:rsidR="00EE7AF7">
        <w:rPr>
          <w:rFonts w:ascii="Times New Roman" w:eastAsia="Times New Roman" w:hAnsi="Times New Roman" w:cs="Times New Roman"/>
          <w:sz w:val="24"/>
          <w:szCs w:val="24"/>
        </w:rPr>
        <w:t>.</w:t>
      </w:r>
    </w:p>
    <w:p w:rsidR="008054DC" w:rsidRPr="008054DC" w:rsidRDefault="007E0056" w:rsidP="008054DC">
      <w:pPr>
        <w:spacing w:before="100" w:beforeAutospacing="1" w:after="100" w:afterAutospacing="1" w:line="240" w:lineRule="auto"/>
        <w:rPr>
          <w:rFonts w:ascii="Times New Roman" w:eastAsia="Times New Roman" w:hAnsi="Times New Roman" w:cs="Times New Roman"/>
          <w:sz w:val="24"/>
          <w:szCs w:val="24"/>
        </w:rPr>
      </w:pPr>
      <w:r w:rsidRPr="008054DC" w:rsidDel="007E0056">
        <w:rPr>
          <w:rFonts w:ascii="Times New Roman" w:eastAsia="Times New Roman" w:hAnsi="Times New Roman" w:cs="Times New Roman"/>
          <w:sz w:val="24"/>
          <w:szCs w:val="24"/>
        </w:rPr>
        <w:t xml:space="preserve"> </w:t>
      </w:r>
      <w:r w:rsidRPr="008054DC" w:rsidDel="007E0056">
        <w:rPr>
          <w:rFonts w:ascii="Times New Roman" w:eastAsia="Times New Roman" w:hAnsi="Times New Roman" w:cs="Times New Roman"/>
          <w:color w:val="000000"/>
          <w:sz w:val="24"/>
          <w:szCs w:val="24"/>
        </w:rPr>
        <w:t xml:space="preserve"> </w:t>
      </w:r>
      <w:r w:rsidR="008054DC" w:rsidRPr="008054DC">
        <w:rPr>
          <w:rFonts w:ascii="Times New Roman" w:eastAsia="Times New Roman" w:hAnsi="Times New Roman" w:cs="Times New Roman"/>
          <w:sz w:val="24"/>
          <w:szCs w:val="24"/>
        </w:rPr>
        <w:t>(</w:t>
      </w:r>
      <w:r w:rsidR="00B01134">
        <w:rPr>
          <w:rFonts w:ascii="Times New Roman" w:eastAsia="Times New Roman" w:hAnsi="Times New Roman" w:cs="Times New Roman"/>
          <w:sz w:val="24"/>
          <w:szCs w:val="24"/>
        </w:rPr>
        <w:t>5</w:t>
      </w:r>
      <w:r w:rsidR="008054DC" w:rsidRPr="008054DC">
        <w:rPr>
          <w:rFonts w:ascii="Times New Roman" w:eastAsia="Times New Roman" w:hAnsi="Times New Roman" w:cs="Times New Roman"/>
          <w:sz w:val="24"/>
          <w:szCs w:val="24"/>
        </w:rPr>
        <w:t xml:space="preserve">) "Grants Pass Urban Growth Area" and "Grants Pass Area" means the area within the Grants Pass Urban Growth Boundary as shown on the Plan and Zoning Maps for the City of Grants Pass as of 1 February 1988. </w:t>
      </w:r>
    </w:p>
    <w:p w:rsidR="00F76F73" w:rsidRPr="008054DC" w:rsidRDefault="007E0056" w:rsidP="008054DC">
      <w:pPr>
        <w:spacing w:before="100" w:beforeAutospacing="1" w:after="100" w:afterAutospacing="1" w:line="240" w:lineRule="auto"/>
        <w:rPr>
          <w:rFonts w:ascii="Times New Roman" w:eastAsia="Times New Roman" w:hAnsi="Times New Roman" w:cs="Times New Roman"/>
          <w:sz w:val="24"/>
          <w:szCs w:val="24"/>
        </w:rPr>
      </w:pPr>
      <w:r w:rsidRPr="008054DC" w:rsidDel="007E0056">
        <w:rPr>
          <w:rFonts w:ascii="Times New Roman" w:eastAsia="Times New Roman" w:hAnsi="Times New Roman" w:cs="Times New Roman"/>
          <w:sz w:val="24"/>
          <w:szCs w:val="24"/>
        </w:rPr>
        <w:t xml:space="preserve"> </w:t>
      </w:r>
      <w:r w:rsidR="004D3CCD">
        <w:rPr>
          <w:rFonts w:ascii="Times New Roman" w:eastAsia="Times New Roman" w:hAnsi="Times New Roman" w:cs="Times New Roman"/>
          <w:color w:val="000000"/>
          <w:sz w:val="24"/>
          <w:szCs w:val="24"/>
        </w:rPr>
        <w:t xml:space="preserve">() </w:t>
      </w:r>
      <w:r w:rsidR="00F76F73">
        <w:rPr>
          <w:rFonts w:ascii="Times New Roman" w:eastAsia="Times New Roman" w:hAnsi="Times New Roman" w:cs="Times New Roman"/>
          <w:color w:val="000000"/>
          <w:sz w:val="24"/>
          <w:szCs w:val="24"/>
        </w:rPr>
        <w:t xml:space="preserve">“Klamath Falls </w:t>
      </w:r>
      <w:r w:rsidR="00022890">
        <w:rPr>
          <w:rFonts w:ascii="Times New Roman" w:eastAsia="Times New Roman" w:hAnsi="Times New Roman" w:cs="Times New Roman"/>
          <w:color w:val="000000"/>
          <w:sz w:val="24"/>
          <w:szCs w:val="24"/>
        </w:rPr>
        <w:t>Nonattainment Area</w:t>
      </w:r>
      <w:r w:rsidR="00F76F73">
        <w:rPr>
          <w:rFonts w:ascii="Times New Roman" w:eastAsia="Times New Roman" w:hAnsi="Times New Roman" w:cs="Times New Roman"/>
          <w:color w:val="000000"/>
          <w:sz w:val="24"/>
          <w:szCs w:val="24"/>
        </w:rPr>
        <w:t>”</w:t>
      </w:r>
      <w:r w:rsidR="00F76F73" w:rsidRPr="000D5372">
        <w:rPr>
          <w:rFonts w:ascii="Times New Roman" w:eastAsia="Times New Roman" w:hAnsi="Times New Roman" w:cs="Times New Roman"/>
          <w:sz w:val="24"/>
          <w:szCs w:val="24"/>
        </w:rPr>
        <w:t xml:space="preserve"> </w:t>
      </w:r>
      <w:r w:rsidR="00F76F73">
        <w:rPr>
          <w:rFonts w:ascii="Times New Roman" w:eastAsia="Times New Roman" w:hAnsi="Times New Roman" w:cs="Times New Roman"/>
          <w:sz w:val="24"/>
          <w:szCs w:val="24"/>
        </w:rPr>
        <w:t xml:space="preserve">means the area </w:t>
      </w:r>
      <w:r w:rsidR="00941F6B">
        <w:rPr>
          <w:rFonts w:ascii="Times New Roman" w:eastAsia="Times New Roman" w:hAnsi="Times New Roman" w:cs="Times New Roman"/>
          <w:sz w:val="24"/>
          <w:szCs w:val="24"/>
        </w:rPr>
        <w:t>a</w:t>
      </w:r>
      <w:r w:rsidR="00941F6B" w:rsidRPr="000D5372">
        <w:rPr>
          <w:rFonts w:ascii="Times New Roman" w:eastAsia="Times New Roman" w:hAnsi="Times New Roman" w:cs="Times New Roman"/>
          <w:sz w:val="24"/>
          <w:szCs w:val="24"/>
        </w:rPr>
        <w:t>s defined in OAR 340-204-0010.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B01134">
        <w:rPr>
          <w:rFonts w:ascii="Times New Roman" w:eastAsia="Times New Roman" w:hAnsi="Times New Roman" w:cs="Times New Roman"/>
          <w:sz w:val="24"/>
          <w:szCs w:val="24"/>
        </w:rPr>
        <w:t>6</w:t>
      </w:r>
      <w:r w:rsidRPr="008054DC">
        <w:rPr>
          <w:rFonts w:ascii="Times New Roman" w:eastAsia="Times New Roman" w:hAnsi="Times New Roman" w:cs="Times New Roman"/>
          <w:sz w:val="24"/>
          <w:szCs w:val="24"/>
        </w:rPr>
        <w:t xml:space="preserve">) "La Grande Urban Growth Area" means the area within the La Grande Urban Growth Boundary as shown on the Plan and Zoning Maps for the City of La Grande as of 1 October 1991.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lastRenderedPageBreak/>
        <w:t>(</w:t>
      </w:r>
      <w:r w:rsidR="00B01134">
        <w:rPr>
          <w:rFonts w:ascii="Times New Roman" w:eastAsia="Times New Roman" w:hAnsi="Times New Roman" w:cs="Times New Roman"/>
          <w:sz w:val="24"/>
          <w:szCs w:val="24"/>
        </w:rPr>
        <w:t>7</w:t>
      </w:r>
      <w:r w:rsidRPr="008054DC">
        <w:rPr>
          <w:rFonts w:ascii="Times New Roman" w:eastAsia="Times New Roman" w:hAnsi="Times New Roman" w:cs="Times New Roman"/>
          <w:sz w:val="24"/>
          <w:szCs w:val="24"/>
        </w:rPr>
        <w:t xml:space="preserve">) "Lakeview Urban Growth Area" means the area within the Lakeview Urban Growth Boundary as shown on the Plan and Zoning Maps for the Town of Lakeview as of 25 October 1993. </w:t>
      </w:r>
    </w:p>
    <w:p w:rsidR="008054DC" w:rsidRPr="008054DC" w:rsidRDefault="007E0056" w:rsidP="008054DC">
      <w:pPr>
        <w:spacing w:before="100" w:beforeAutospacing="1" w:after="100" w:afterAutospacing="1" w:line="240" w:lineRule="auto"/>
        <w:rPr>
          <w:rFonts w:ascii="Times New Roman" w:eastAsia="Times New Roman" w:hAnsi="Times New Roman" w:cs="Times New Roman"/>
          <w:sz w:val="24"/>
          <w:szCs w:val="24"/>
        </w:rPr>
      </w:pPr>
      <w:r w:rsidRPr="008054DC" w:rsidDel="007E0056">
        <w:rPr>
          <w:rFonts w:ascii="Times New Roman" w:eastAsia="Times New Roman" w:hAnsi="Times New Roman" w:cs="Times New Roman"/>
          <w:sz w:val="24"/>
          <w:szCs w:val="24"/>
        </w:rPr>
        <w:t xml:space="preserve"> </w:t>
      </w:r>
      <w:r w:rsidR="00E96739" w:rsidRPr="00D513A7" w:rsidDel="00E96739">
        <w:rPr>
          <w:rFonts w:ascii="Times New Roman" w:eastAsia="Times New Roman" w:hAnsi="Times New Roman" w:cs="Times New Roman"/>
          <w:sz w:val="24"/>
          <w:szCs w:val="24"/>
        </w:rPr>
        <w:t xml:space="preserve"> </w:t>
      </w:r>
      <w:r w:rsidRPr="008054DC" w:rsidDel="007E0056">
        <w:rPr>
          <w:rFonts w:ascii="Times New Roman" w:eastAsia="Times New Roman" w:hAnsi="Times New Roman" w:cs="Times New Roman"/>
          <w:sz w:val="24"/>
          <w:szCs w:val="24"/>
        </w:rPr>
        <w:t xml:space="preserve"> </w:t>
      </w:r>
      <w:r w:rsidR="008054DC" w:rsidRPr="008054DC">
        <w:rPr>
          <w:rFonts w:ascii="Times New Roman" w:eastAsia="Times New Roman" w:hAnsi="Times New Roman" w:cs="Times New Roman"/>
          <w:sz w:val="24"/>
          <w:szCs w:val="24"/>
        </w:rPr>
        <w:t>(</w:t>
      </w:r>
      <w:r w:rsidR="00B01134">
        <w:rPr>
          <w:rFonts w:ascii="Times New Roman" w:eastAsia="Times New Roman" w:hAnsi="Times New Roman" w:cs="Times New Roman"/>
          <w:sz w:val="24"/>
          <w:szCs w:val="24"/>
        </w:rPr>
        <w:t>8</w:t>
      </w:r>
      <w:r w:rsidR="008054DC" w:rsidRPr="008054DC">
        <w:rPr>
          <w:rFonts w:ascii="Times New Roman" w:eastAsia="Times New Roman" w:hAnsi="Times New Roman" w:cs="Times New Roman"/>
          <w:sz w:val="24"/>
          <w:szCs w:val="24"/>
        </w:rPr>
        <w:t xml:space="preserve">) "Open Burning" means burning conducted in such a manner that combustion air and combustion products may not be effectively controlled including, but not limited to, burning conducted in open outdoor fires, burn barrels, and backyard incinerators. </w:t>
      </w:r>
    </w:p>
    <w:p w:rsidR="008054DC" w:rsidRPr="008054DC" w:rsidRDefault="007E0056" w:rsidP="007E0056">
      <w:pPr>
        <w:spacing w:before="100" w:beforeAutospacing="1" w:after="100" w:afterAutospacing="1" w:line="240" w:lineRule="auto"/>
        <w:rPr>
          <w:rFonts w:ascii="Times New Roman" w:eastAsia="Times New Roman" w:hAnsi="Times New Roman" w:cs="Times New Roman"/>
          <w:sz w:val="24"/>
          <w:szCs w:val="24"/>
        </w:rPr>
      </w:pPr>
      <w:r w:rsidRPr="008054DC" w:rsidDel="007E0056">
        <w:rPr>
          <w:rFonts w:ascii="Times New Roman" w:eastAsia="Times New Roman" w:hAnsi="Times New Roman" w:cs="Times New Roman"/>
          <w:sz w:val="24"/>
          <w:szCs w:val="24"/>
        </w:rPr>
        <w:t xml:space="preserve"> </w:t>
      </w:r>
      <w:r w:rsidR="008054DC" w:rsidRPr="008054DC">
        <w:rPr>
          <w:rFonts w:ascii="Times New Roman" w:eastAsia="Times New Roman" w:hAnsi="Times New Roman" w:cs="Times New Roman"/>
          <w:sz w:val="24"/>
          <w:szCs w:val="24"/>
        </w:rPr>
        <w:t xml:space="preserve">( </w:t>
      </w:r>
    </w:p>
    <w:p w:rsidR="009F7BB8" w:rsidRDefault="007E0056">
      <w:pPr>
        <w:spacing w:before="100" w:beforeAutospacing="1" w:after="100" w:afterAutospacing="1" w:line="240" w:lineRule="auto"/>
      </w:pPr>
      <w:r w:rsidRPr="008054DC" w:rsidDel="007E0056">
        <w:rPr>
          <w:rFonts w:ascii="Times New Roman" w:eastAsia="Times New Roman" w:hAnsi="Times New Roman" w:cs="Times New Roman"/>
          <w:sz w:val="24"/>
          <w:szCs w:val="24"/>
        </w:rPr>
        <w:t xml:space="preserve"> </w:t>
      </w:r>
      <w:r w:rsidR="008054DC" w:rsidRPr="008054DC">
        <w:rPr>
          <w:rFonts w:ascii="Times New Roman" w:eastAsia="Times New Roman" w:hAnsi="Times New Roman" w:cs="Times New Roman"/>
          <w:sz w:val="24"/>
          <w:szCs w:val="24"/>
        </w:rPr>
        <w:t>(</w:t>
      </w:r>
      <w:r w:rsidR="00B01134">
        <w:rPr>
          <w:rFonts w:ascii="Times New Roman" w:eastAsia="Times New Roman" w:hAnsi="Times New Roman" w:cs="Times New Roman"/>
          <w:sz w:val="24"/>
          <w:szCs w:val="24"/>
        </w:rPr>
        <w:t>9</w:t>
      </w:r>
      <w:r w:rsidR="008054DC" w:rsidRPr="008054DC">
        <w:rPr>
          <w:rFonts w:ascii="Times New Roman" w:eastAsia="Times New Roman" w:hAnsi="Times New Roman" w:cs="Times New Roman"/>
          <w:sz w:val="24"/>
          <w:szCs w:val="24"/>
        </w:rPr>
        <w:t>) "Rebuilt Boiler" means a physical change after April 29, 1988, to a wood-waste boiler or its air-contaminant emission control system which is not considered a modified source and for which the fixed, depreciable capital cost of added or replacement components equals or exceeds fifty percent of the fixed depreciable cost of a new component which has the same productive capacity</w:t>
      </w:r>
    </w:p>
    <w:p w:rsidR="00F76F73" w:rsidRDefault="00F76F73" w:rsidP="00F76F73">
      <w:pPr>
        <w:pStyle w:val="NormalWeb"/>
      </w:pPr>
      <w:r>
        <w:t>(</w:t>
      </w:r>
      <w:r w:rsidR="00B01134">
        <w:t>10</w:t>
      </w:r>
      <w:r>
        <w:t xml:space="preserve">) "Refuse" means unwanted </w:t>
      </w:r>
      <w:r w:rsidR="00063CF5">
        <w:t>material</w:t>
      </w:r>
      <w:r>
        <w:t xml:space="preserve">. </w:t>
      </w:r>
    </w:p>
    <w:p w:rsidR="00A11085" w:rsidRDefault="00F76F73" w:rsidP="00F76F73">
      <w:pPr>
        <w:pStyle w:val="NormalWeb"/>
      </w:pPr>
      <w:r>
        <w:lastRenderedPageBreak/>
        <w:t>(</w:t>
      </w:r>
      <w:r w:rsidR="00B01134">
        <w:t>11</w:t>
      </w:r>
      <w:r w:rsidR="00F96176">
        <w:t xml:space="preserve">) </w:t>
      </w:r>
      <w:r>
        <w:t xml:space="preserve">"Refuse burning equipment" means a device designed to reduce the volume of solid, liquid, or gaseous refuse by combustion. </w:t>
      </w:r>
    </w:p>
    <w:p w:rsidR="007E0056" w:rsidRDefault="007E0056" w:rsidP="008054DC">
      <w:pPr>
        <w:spacing w:before="100" w:beforeAutospacing="1" w:after="100" w:afterAutospacing="1" w:line="240" w:lineRule="auto"/>
        <w:rPr>
          <w:rFonts w:ascii="Times New Roman" w:eastAsia="Times New Roman" w:hAnsi="Times New Roman" w:cs="Times New Roman"/>
          <w:sz w:val="24"/>
          <w:szCs w:val="24"/>
        </w:rPr>
      </w:pPr>
      <w:r w:rsidRPr="008054DC" w:rsidDel="007E0056">
        <w:rPr>
          <w:rFonts w:ascii="Times New Roman" w:eastAsia="Times New Roman" w:hAnsi="Times New Roman" w:cs="Times New Roman"/>
          <w:sz w:val="24"/>
          <w:szCs w:val="24"/>
        </w:rPr>
        <w:t xml:space="preserve">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p>
    <w:p w:rsidR="00A21696" w:rsidRPr="00A21696" w:rsidRDefault="008054DC" w:rsidP="008054DC">
      <w:pPr>
        <w:spacing w:before="100" w:beforeAutospacing="1" w:after="100" w:afterAutospacing="1" w:line="240" w:lineRule="auto"/>
        <w:rPr>
          <w:rFonts w:ascii="Times New Roman" w:hAnsi="Times New Roman" w:cs="Times New Roman"/>
          <w:sz w:val="24"/>
          <w:szCs w:val="24"/>
        </w:rPr>
      </w:pPr>
      <w:r w:rsidRPr="00A21696">
        <w:rPr>
          <w:rFonts w:ascii="Times New Roman" w:hAnsi="Times New Roman" w:cs="Times New Roman"/>
          <w:sz w:val="24"/>
          <w:szCs w:val="24"/>
        </w:rPr>
        <w:t>(</w:t>
      </w:r>
      <w:r w:rsidR="00B01134">
        <w:rPr>
          <w:rFonts w:ascii="Times New Roman" w:hAnsi="Times New Roman" w:cs="Times New Roman"/>
          <w:sz w:val="24"/>
          <w:szCs w:val="24"/>
        </w:rPr>
        <w:t>12</w:t>
      </w:r>
      <w:r w:rsidRPr="00A21696">
        <w:rPr>
          <w:rFonts w:ascii="Times New Roman" w:hAnsi="Times New Roman" w:cs="Times New Roman"/>
          <w:sz w:val="24"/>
          <w:szCs w:val="24"/>
        </w:rPr>
        <w:t xml:space="preserve">) "Wigwam </w:t>
      </w:r>
      <w:r w:rsidR="00C3363C" w:rsidRPr="0074424F">
        <w:rPr>
          <w:rFonts w:ascii="Times New Roman" w:hAnsi="Times New Roman" w:cs="Times New Roman"/>
          <w:sz w:val="24"/>
          <w:szCs w:val="24"/>
        </w:rPr>
        <w:t>Waste</w:t>
      </w:r>
      <w:r w:rsidR="00A21696" w:rsidRPr="00A21696">
        <w:rPr>
          <w:rFonts w:ascii="Times New Roman" w:hAnsi="Times New Roman" w:cs="Times New Roman"/>
          <w:sz w:val="24"/>
          <w:szCs w:val="24"/>
        </w:rPr>
        <w:t xml:space="preserve"> </w:t>
      </w:r>
      <w:r w:rsidRPr="00A21696">
        <w:rPr>
          <w:rFonts w:ascii="Times New Roman" w:hAnsi="Times New Roman" w:cs="Times New Roman"/>
          <w:sz w:val="24"/>
          <w:szCs w:val="24"/>
        </w:rPr>
        <w:t>Burner" means a burner which consists of a single combustion chamber, has the general features of a truncated cone, and is used for the incineration of wastes.</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00B01134">
        <w:rPr>
          <w:rFonts w:ascii="Times New Roman" w:eastAsia="Times New Roman" w:hAnsi="Times New Roman" w:cs="Times New Roman"/>
          <w:sz w:val="24"/>
          <w:szCs w:val="24"/>
        </w:rPr>
        <w:t>13</w:t>
      </w:r>
      <w:r w:rsidRPr="008054DC">
        <w:rPr>
          <w:rFonts w:ascii="Times New Roman" w:eastAsia="Times New Roman" w:hAnsi="Times New Roman" w:cs="Times New Roman"/>
          <w:sz w:val="24"/>
          <w:szCs w:val="24"/>
        </w:rPr>
        <w:t xml:space="preserve">) "Wood Waste Boiler" means equipment which uses indirect heat transfer from the products of combustion of wood waste to provide heat or power. </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w:t>
      </w:r>
      <w:r w:rsidRPr="008054DC">
        <w:rPr>
          <w:rFonts w:ascii="Times New Roman" w:eastAsia="Times New Roman" w:hAnsi="Times New Roman" w:cs="Times New Roman"/>
          <w:b/>
          <w:bCs/>
          <w:sz w:val="24"/>
          <w:szCs w:val="24"/>
        </w:rPr>
        <w:t>NOTE:</w:t>
      </w:r>
      <w:r w:rsidRPr="008054DC">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8054DC" w:rsidRP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color w:val="000000"/>
          <w:sz w:val="24"/>
          <w:szCs w:val="24"/>
        </w:rPr>
        <w:t>[Publications: Publications referenced are available from the agency.]</w:t>
      </w:r>
    </w:p>
    <w:p w:rsidR="008054DC" w:rsidRDefault="008054DC" w:rsidP="008054DC">
      <w:pPr>
        <w:spacing w:before="100" w:beforeAutospacing="1" w:after="100" w:afterAutospacing="1" w:line="240" w:lineRule="auto"/>
        <w:rPr>
          <w:rFonts w:ascii="Times New Roman" w:eastAsia="Times New Roman" w:hAnsi="Times New Roman" w:cs="Times New Roman"/>
          <w:sz w:val="24"/>
          <w:szCs w:val="24"/>
        </w:rPr>
      </w:pPr>
      <w:r w:rsidRPr="008054DC">
        <w:rPr>
          <w:rFonts w:ascii="Times New Roman" w:eastAsia="Times New Roman" w:hAnsi="Times New Roman" w:cs="Times New Roman"/>
          <w:sz w:val="24"/>
          <w:szCs w:val="24"/>
        </w:rPr>
        <w:t xml:space="preserve">Stat. Auth.: ORS 468 &amp; 468A </w:t>
      </w:r>
      <w:r w:rsidRPr="008054DC">
        <w:rPr>
          <w:rFonts w:ascii="Times New Roman" w:eastAsia="Times New Roman" w:hAnsi="Times New Roman" w:cs="Times New Roman"/>
          <w:sz w:val="24"/>
          <w:szCs w:val="24"/>
        </w:rPr>
        <w:br/>
        <w:t xml:space="preserve">Stats. Implemented: ORS 468.020 &amp; 468A.025 </w:t>
      </w:r>
      <w:r w:rsidRPr="008054DC">
        <w:rPr>
          <w:rFonts w:ascii="Times New Roman" w:eastAsia="Times New Roman" w:hAnsi="Times New Roman" w:cs="Times New Roman"/>
          <w:sz w:val="24"/>
          <w:szCs w:val="24"/>
        </w:rPr>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w:t>
      </w:r>
      <w:r w:rsidRPr="008054DC">
        <w:rPr>
          <w:rFonts w:ascii="Times New Roman" w:eastAsia="Times New Roman" w:hAnsi="Times New Roman" w:cs="Times New Roman"/>
          <w:sz w:val="24"/>
          <w:szCs w:val="24"/>
        </w:rPr>
        <w:lastRenderedPageBreak/>
        <w:t xml:space="preserve">DEQ 14-1999, f. &amp; cert. ef. 10-14-99, Renumbered from 340-030-0010; DEQ 6-2001, f. 6-18-01, cert. ef. 7-1-01; DEQ 1-2005, f. &amp; cert. ef. 1-4-05 </w:t>
      </w:r>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p>
    <w:p w:rsidR="007C4714" w:rsidRPr="007C4714" w:rsidRDefault="007C4714" w:rsidP="007C4714">
      <w:pPr>
        <w:spacing w:before="100" w:beforeAutospacing="1" w:after="100" w:afterAutospacing="1" w:line="240" w:lineRule="auto"/>
        <w:rPr>
          <w:rFonts w:ascii="Times New Roman" w:eastAsia="Times New Roman" w:hAnsi="Times New Roman" w:cs="Times New Roman"/>
          <w:b/>
          <w:bCs/>
          <w:sz w:val="24"/>
          <w:szCs w:val="24"/>
        </w:rPr>
      </w:pPr>
      <w:r w:rsidRPr="007C4714">
        <w:rPr>
          <w:rFonts w:ascii="Times New Roman" w:eastAsia="Times New Roman" w:hAnsi="Times New Roman" w:cs="Times New Roman"/>
          <w:b/>
          <w:bCs/>
          <w:sz w:val="24"/>
          <w:szCs w:val="24"/>
        </w:rPr>
        <w:t>340-240-</w:t>
      </w:r>
      <w:r w:rsidR="008979FC">
        <w:rPr>
          <w:rFonts w:ascii="Times New Roman" w:eastAsia="Times New Roman" w:hAnsi="Times New Roman" w:cs="Times New Roman"/>
          <w:b/>
          <w:bCs/>
          <w:sz w:val="24"/>
          <w:szCs w:val="24"/>
        </w:rPr>
        <w:t>0050</w:t>
      </w:r>
    </w:p>
    <w:p w:rsidR="007C4714" w:rsidRDefault="007C4714" w:rsidP="007C471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Compliance </w:t>
      </w:r>
      <w:r w:rsidRPr="007C4714">
        <w:rPr>
          <w:rFonts w:ascii="Times New Roman" w:eastAsia="Times New Roman" w:hAnsi="Times New Roman" w:cs="Times New Roman"/>
          <w:b/>
          <w:bCs/>
          <w:sz w:val="24"/>
          <w:szCs w:val="24"/>
        </w:rPr>
        <w:t>Testing</w:t>
      </w:r>
      <w:r>
        <w:rPr>
          <w:rFonts w:ascii="Times New Roman" w:eastAsia="Times New Roman" w:hAnsi="Times New Roman" w:cs="Times New Roman"/>
          <w:b/>
          <w:bCs/>
          <w:sz w:val="24"/>
          <w:szCs w:val="24"/>
        </w:rPr>
        <w:t xml:space="preserve"> Requirements</w:t>
      </w:r>
    </w:p>
    <w:p w:rsidR="007C4714" w:rsidRPr="007C4714" w:rsidRDefault="007C4714" w:rsidP="007C471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BB4830">
        <w:rPr>
          <w:rFonts w:ascii="Times New Roman" w:eastAsia="Times New Roman" w:hAnsi="Times New Roman" w:cs="Times New Roman"/>
          <w:bCs/>
          <w:sz w:val="24"/>
          <w:szCs w:val="24"/>
        </w:rPr>
        <w:t xml:space="preserve">For demonstrating compliance with the standards in this division, </w:t>
      </w:r>
      <w:r>
        <w:rPr>
          <w:rFonts w:ascii="Times New Roman" w:eastAsia="Times New Roman" w:hAnsi="Times New Roman" w:cs="Times New Roman"/>
          <w:bCs/>
          <w:sz w:val="24"/>
          <w:szCs w:val="24"/>
        </w:rPr>
        <w:t xml:space="preserve">testing </w:t>
      </w:r>
      <w:r w:rsidR="00BB4830">
        <w:rPr>
          <w:rFonts w:ascii="Times New Roman" w:eastAsia="Times New Roman" w:hAnsi="Times New Roman" w:cs="Times New Roman"/>
          <w:bCs/>
          <w:sz w:val="24"/>
          <w:szCs w:val="24"/>
        </w:rPr>
        <w:t>must be done</w:t>
      </w:r>
      <w:r>
        <w:rPr>
          <w:rFonts w:ascii="Times New Roman" w:eastAsia="Times New Roman" w:hAnsi="Times New Roman" w:cs="Times New Roman"/>
          <w:bCs/>
          <w:sz w:val="24"/>
          <w:szCs w:val="24"/>
        </w:rPr>
        <w:t xml:space="preserve"> in accordance with DEQ’s </w:t>
      </w:r>
      <w:r>
        <w:rPr>
          <w:rFonts w:ascii="Times New Roman" w:eastAsia="Times New Roman" w:hAnsi="Times New Roman" w:cs="Times New Roman"/>
          <w:b/>
          <w:bCs/>
          <w:sz w:val="24"/>
          <w:szCs w:val="24"/>
        </w:rPr>
        <w:t>Source Sampling Manual</w:t>
      </w:r>
      <w:r>
        <w:rPr>
          <w:rFonts w:ascii="Times New Roman" w:eastAsia="Times New Roman" w:hAnsi="Times New Roman" w:cs="Times New Roman"/>
          <w:bCs/>
          <w:sz w:val="24"/>
          <w:szCs w:val="24"/>
        </w:rPr>
        <w:t>.</w:t>
      </w:r>
    </w:p>
    <w:p w:rsidR="007C4714" w:rsidRPr="007C4714" w:rsidRDefault="007C4714" w:rsidP="007C471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7C47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For demonstrating </w:t>
      </w:r>
      <w:r w:rsidR="00BB4830">
        <w:rPr>
          <w:rFonts w:ascii="Times New Roman" w:eastAsia="Times New Roman" w:hAnsi="Times New Roman" w:cs="Times New Roman"/>
          <w:bCs/>
          <w:sz w:val="24"/>
          <w:szCs w:val="24"/>
        </w:rPr>
        <w:t xml:space="preserve">compliance </w:t>
      </w:r>
      <w:r>
        <w:rPr>
          <w:rFonts w:ascii="Times New Roman" w:eastAsia="Times New Roman" w:hAnsi="Times New Roman" w:cs="Times New Roman"/>
          <w:bCs/>
          <w:sz w:val="24"/>
          <w:szCs w:val="24"/>
        </w:rPr>
        <w:t xml:space="preserve">with particulate standards, </w:t>
      </w:r>
      <w:r w:rsidR="00BB4830">
        <w:rPr>
          <w:rFonts w:ascii="Times New Roman" w:eastAsia="Times New Roman" w:hAnsi="Times New Roman" w:cs="Times New Roman"/>
          <w:bCs/>
          <w:sz w:val="24"/>
          <w:szCs w:val="24"/>
        </w:rPr>
        <w:t xml:space="preserve">testing </w:t>
      </w:r>
      <w:r>
        <w:rPr>
          <w:rFonts w:ascii="Times New Roman" w:eastAsia="Times New Roman" w:hAnsi="Times New Roman" w:cs="Times New Roman"/>
          <w:bCs/>
          <w:sz w:val="24"/>
          <w:szCs w:val="24"/>
        </w:rPr>
        <w:t xml:space="preserve">must </w:t>
      </w:r>
      <w:r w:rsidR="00BB4830">
        <w:rPr>
          <w:rFonts w:ascii="Times New Roman" w:eastAsia="Times New Roman" w:hAnsi="Times New Roman" w:cs="Times New Roman"/>
          <w:bCs/>
          <w:sz w:val="24"/>
          <w:szCs w:val="24"/>
        </w:rPr>
        <w:t xml:space="preserve">be conducted </w:t>
      </w:r>
      <w:r>
        <w:rPr>
          <w:rFonts w:ascii="Times New Roman" w:eastAsia="Times New Roman" w:hAnsi="Times New Roman" w:cs="Times New Roman"/>
          <w:bCs/>
          <w:sz w:val="24"/>
          <w:szCs w:val="24"/>
        </w:rPr>
        <w:t xml:space="preserve">using the following test methods:  </w:t>
      </w:r>
    </w:p>
    <w:p w:rsidR="006A183F" w:rsidRPr="006A183F" w:rsidRDefault="007C4714" w:rsidP="006A183F">
      <w:pPr>
        <w:spacing w:before="100" w:beforeAutospacing="1" w:after="100" w:afterAutospacing="1" w:line="240" w:lineRule="auto"/>
        <w:rPr>
          <w:rFonts w:ascii="Times New Roman" w:eastAsia="Times New Roman" w:hAnsi="Times New Roman" w:cs="Times New Roman"/>
          <w:bCs/>
          <w:sz w:val="24"/>
          <w:szCs w:val="24"/>
        </w:rPr>
      </w:pPr>
      <w:r w:rsidRPr="007C4714">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For wood w</w:t>
      </w:r>
      <w:r w:rsidRPr="007C4714">
        <w:rPr>
          <w:rFonts w:ascii="Times New Roman" w:eastAsia="Times New Roman" w:hAnsi="Times New Roman" w:cs="Times New Roman"/>
          <w:bCs/>
          <w:sz w:val="24"/>
          <w:szCs w:val="24"/>
        </w:rPr>
        <w:t xml:space="preserve">aste </w:t>
      </w:r>
      <w:r>
        <w:rPr>
          <w:rFonts w:ascii="Times New Roman" w:eastAsia="Times New Roman" w:hAnsi="Times New Roman" w:cs="Times New Roman"/>
          <w:bCs/>
          <w:sz w:val="24"/>
          <w:szCs w:val="24"/>
        </w:rPr>
        <w:t>b</w:t>
      </w:r>
      <w:r w:rsidRPr="007C4714">
        <w:rPr>
          <w:rFonts w:ascii="Times New Roman" w:eastAsia="Times New Roman" w:hAnsi="Times New Roman" w:cs="Times New Roman"/>
          <w:bCs/>
          <w:sz w:val="24"/>
          <w:szCs w:val="24"/>
        </w:rPr>
        <w:t>oilers</w:t>
      </w:r>
      <w:r>
        <w:rPr>
          <w:rFonts w:ascii="Times New Roman" w:eastAsia="Times New Roman" w:hAnsi="Times New Roman" w:cs="Times New Roman"/>
          <w:bCs/>
          <w:sz w:val="24"/>
          <w:szCs w:val="24"/>
        </w:rPr>
        <w:t xml:space="preserve"> – DEQ Method </w:t>
      </w:r>
      <w:r w:rsidR="006A183F">
        <w:rPr>
          <w:rFonts w:ascii="Times New Roman" w:eastAsia="Times New Roman" w:hAnsi="Times New Roman" w:cs="Times New Roman"/>
          <w:bCs/>
          <w:sz w:val="24"/>
          <w:szCs w:val="24"/>
        </w:rPr>
        <w:t>5.  R</w:t>
      </w:r>
      <w:r w:rsidR="006A183F" w:rsidRPr="006A183F">
        <w:rPr>
          <w:rFonts w:ascii="Times New Roman" w:eastAsia="Times New Roman" w:hAnsi="Times New Roman" w:cs="Times New Roman"/>
          <w:bCs/>
          <w:sz w:val="24"/>
          <w:szCs w:val="24"/>
        </w:rPr>
        <w:t>esults must be corrected to 12% CO, as follows</w:t>
      </w:r>
    </w:p>
    <w:p w:rsidR="006A183F" w:rsidRPr="00A92A83" w:rsidRDefault="001A506E" w:rsidP="006A183F">
      <w:pPr>
        <w:spacing w:before="100" w:beforeAutospacing="1" w:after="100" w:afterAutospacing="1" w:line="240" w:lineRule="auto"/>
        <w:rPr>
          <w:rFonts w:ascii="Times New Roman" w:eastAsia="Times New Roman" w:hAnsi="Times New Roman" w:cs="Times New Roman"/>
          <w:bCs/>
          <w:sz w:val="24"/>
          <w:szCs w:val="24"/>
          <w:highlight w:val="yellow"/>
        </w:rPr>
      </w:pPr>
      <w:r w:rsidRPr="001A506E">
        <w:rPr>
          <w:rFonts w:ascii="Times New Roman" w:eastAsia="Times New Roman" w:hAnsi="Times New Roman" w:cs="Times New Roman"/>
          <w:bCs/>
          <w:sz w:val="24"/>
          <w:szCs w:val="24"/>
          <w:highlight w:val="yellow"/>
        </w:rPr>
        <w:t>C</w:t>
      </w:r>
      <w:r w:rsidRPr="001A506E">
        <w:rPr>
          <w:rFonts w:ascii="Times New Roman" w:eastAsia="Times New Roman" w:hAnsi="Times New Roman" w:cs="Times New Roman"/>
          <w:bCs/>
          <w:sz w:val="24"/>
          <w:szCs w:val="24"/>
          <w:highlight w:val="yellow"/>
          <w:vertAlign w:val="subscript"/>
        </w:rPr>
        <w:t>12% CO2</w:t>
      </w:r>
      <w:r w:rsidRPr="001A506E">
        <w:rPr>
          <w:rFonts w:ascii="Times New Roman" w:eastAsia="Times New Roman" w:hAnsi="Times New Roman" w:cs="Times New Roman"/>
          <w:bCs/>
          <w:sz w:val="24"/>
          <w:szCs w:val="24"/>
          <w:highlight w:val="yellow"/>
        </w:rPr>
        <w:tab/>
        <w:t>=</w:t>
      </w:r>
      <w:r w:rsidRPr="001A506E">
        <w:rPr>
          <w:rFonts w:ascii="Times New Roman" w:eastAsia="Times New Roman" w:hAnsi="Times New Roman" w:cs="Times New Roman"/>
          <w:bCs/>
          <w:sz w:val="24"/>
          <w:szCs w:val="24"/>
          <w:highlight w:val="yellow"/>
        </w:rPr>
        <w:tab/>
        <w:t>C x 12/%CO2</w:t>
      </w:r>
    </w:p>
    <w:p w:rsidR="006A183F" w:rsidRPr="00A92A83" w:rsidRDefault="001A506E" w:rsidP="006A183F">
      <w:pPr>
        <w:spacing w:before="100" w:beforeAutospacing="1" w:after="100" w:afterAutospacing="1" w:line="240" w:lineRule="auto"/>
        <w:rPr>
          <w:rFonts w:ascii="Times New Roman" w:eastAsia="Times New Roman" w:hAnsi="Times New Roman" w:cs="Times New Roman"/>
          <w:bCs/>
          <w:sz w:val="24"/>
          <w:szCs w:val="24"/>
          <w:highlight w:val="yellow"/>
        </w:rPr>
      </w:pPr>
      <w:r w:rsidRPr="001A506E">
        <w:rPr>
          <w:rFonts w:ascii="Times New Roman" w:eastAsia="Times New Roman" w:hAnsi="Times New Roman" w:cs="Times New Roman"/>
          <w:bCs/>
          <w:sz w:val="24"/>
          <w:szCs w:val="24"/>
          <w:highlight w:val="yellow"/>
        </w:rPr>
        <w:t>Where:</w:t>
      </w:r>
    </w:p>
    <w:p w:rsidR="006A183F" w:rsidRPr="00A92A83" w:rsidRDefault="001A506E" w:rsidP="006A183F">
      <w:pPr>
        <w:spacing w:before="100" w:beforeAutospacing="1" w:after="100" w:afterAutospacing="1" w:line="240" w:lineRule="auto"/>
        <w:rPr>
          <w:rFonts w:ascii="Times New Roman" w:eastAsia="Times New Roman" w:hAnsi="Times New Roman" w:cs="Times New Roman"/>
          <w:bCs/>
          <w:sz w:val="24"/>
          <w:szCs w:val="24"/>
          <w:highlight w:val="yellow"/>
        </w:rPr>
      </w:pPr>
      <w:r w:rsidRPr="001A506E">
        <w:rPr>
          <w:rFonts w:ascii="Times New Roman" w:eastAsia="Times New Roman" w:hAnsi="Times New Roman" w:cs="Times New Roman"/>
          <w:bCs/>
          <w:sz w:val="24"/>
          <w:szCs w:val="24"/>
          <w:highlight w:val="yellow"/>
        </w:rPr>
        <w:t>C</w:t>
      </w:r>
      <w:r w:rsidRPr="001A506E">
        <w:rPr>
          <w:rFonts w:ascii="Times New Roman" w:eastAsia="Times New Roman" w:hAnsi="Times New Roman" w:cs="Times New Roman"/>
          <w:bCs/>
          <w:sz w:val="24"/>
          <w:szCs w:val="24"/>
          <w:highlight w:val="yellow"/>
          <w:vertAlign w:val="subscript"/>
        </w:rPr>
        <w:t>12%CO2</w:t>
      </w:r>
      <w:r w:rsidRPr="001A506E">
        <w:rPr>
          <w:rFonts w:ascii="Times New Roman" w:eastAsia="Times New Roman" w:hAnsi="Times New Roman" w:cs="Times New Roman"/>
          <w:bCs/>
          <w:sz w:val="24"/>
          <w:szCs w:val="24"/>
          <w:highlight w:val="yellow"/>
        </w:rPr>
        <w:tab/>
        <w:t>=</w:t>
      </w:r>
      <w:r w:rsidRPr="001A506E">
        <w:rPr>
          <w:rFonts w:ascii="Times New Roman" w:eastAsia="Times New Roman" w:hAnsi="Times New Roman" w:cs="Times New Roman"/>
          <w:bCs/>
          <w:sz w:val="24"/>
          <w:szCs w:val="24"/>
          <w:highlight w:val="yellow"/>
        </w:rPr>
        <w:tab/>
        <w:t>Particulate matter emission concentration corrected to 12% CO</w:t>
      </w:r>
      <w:r w:rsidRPr="001A506E">
        <w:rPr>
          <w:rFonts w:ascii="Times New Roman" w:eastAsia="Times New Roman" w:hAnsi="Times New Roman" w:cs="Times New Roman"/>
          <w:bCs/>
          <w:sz w:val="24"/>
          <w:szCs w:val="24"/>
          <w:highlight w:val="yellow"/>
          <w:vertAlign w:val="subscript"/>
        </w:rPr>
        <w:t>2</w:t>
      </w:r>
      <w:r w:rsidRPr="001A506E">
        <w:rPr>
          <w:rFonts w:ascii="Times New Roman" w:eastAsia="Times New Roman" w:hAnsi="Times New Roman" w:cs="Times New Roman"/>
          <w:bCs/>
          <w:sz w:val="24"/>
          <w:szCs w:val="24"/>
          <w:highlight w:val="yellow"/>
        </w:rPr>
        <w:t>;</w:t>
      </w:r>
    </w:p>
    <w:p w:rsidR="006A183F" w:rsidRPr="006A183F" w:rsidRDefault="001A506E" w:rsidP="006A183F">
      <w:pPr>
        <w:spacing w:before="100" w:beforeAutospacing="1" w:after="100" w:afterAutospacing="1" w:line="240" w:lineRule="auto"/>
        <w:rPr>
          <w:rFonts w:ascii="Times New Roman" w:eastAsia="Times New Roman" w:hAnsi="Times New Roman" w:cs="Times New Roman"/>
          <w:bCs/>
          <w:sz w:val="24"/>
          <w:szCs w:val="24"/>
        </w:rPr>
      </w:pPr>
      <w:r w:rsidRPr="001A506E">
        <w:rPr>
          <w:rFonts w:ascii="Times New Roman" w:eastAsia="Times New Roman" w:hAnsi="Times New Roman" w:cs="Times New Roman"/>
          <w:bCs/>
          <w:sz w:val="24"/>
          <w:szCs w:val="24"/>
          <w:highlight w:val="yellow"/>
        </w:rPr>
        <w:t>C</w:t>
      </w:r>
      <w:r w:rsidRPr="001A506E">
        <w:rPr>
          <w:rFonts w:ascii="Times New Roman" w:eastAsia="Times New Roman" w:hAnsi="Times New Roman" w:cs="Times New Roman"/>
          <w:bCs/>
          <w:sz w:val="24"/>
          <w:szCs w:val="24"/>
          <w:highlight w:val="yellow"/>
        </w:rPr>
        <w:tab/>
      </w:r>
      <w:r w:rsidRPr="001A506E">
        <w:rPr>
          <w:rFonts w:ascii="Times New Roman" w:eastAsia="Times New Roman" w:hAnsi="Times New Roman" w:cs="Times New Roman"/>
          <w:bCs/>
          <w:sz w:val="24"/>
          <w:szCs w:val="24"/>
          <w:highlight w:val="yellow"/>
        </w:rPr>
        <w:tab/>
        <w:t>=</w:t>
      </w:r>
      <w:r w:rsidRPr="001A506E">
        <w:rPr>
          <w:rFonts w:ascii="Times New Roman" w:eastAsia="Times New Roman" w:hAnsi="Times New Roman" w:cs="Times New Roman"/>
          <w:bCs/>
          <w:sz w:val="24"/>
          <w:szCs w:val="24"/>
          <w:highlight w:val="yellow"/>
        </w:rPr>
        <w:tab/>
        <w:t>Particulate matter emission concentration as measured by Oregon DEQ Method 5;</w:t>
      </w:r>
    </w:p>
    <w:p w:rsidR="006A183F" w:rsidRPr="006A183F" w:rsidRDefault="006A183F" w:rsidP="006A183F">
      <w:pPr>
        <w:spacing w:before="100" w:beforeAutospacing="1" w:after="100" w:afterAutospacing="1" w:line="240" w:lineRule="auto"/>
        <w:rPr>
          <w:rFonts w:ascii="Times New Roman" w:eastAsia="Times New Roman" w:hAnsi="Times New Roman" w:cs="Times New Roman"/>
          <w:bCs/>
          <w:sz w:val="24"/>
          <w:szCs w:val="24"/>
        </w:rPr>
      </w:pPr>
      <w:r w:rsidRPr="006A183F">
        <w:rPr>
          <w:rFonts w:ascii="Times New Roman" w:eastAsia="Times New Roman" w:hAnsi="Times New Roman" w:cs="Times New Roman"/>
          <w:bCs/>
          <w:sz w:val="24"/>
          <w:szCs w:val="24"/>
        </w:rPr>
        <w: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ab/>
      </w:r>
      <w:r w:rsidRPr="006A183F">
        <w:rPr>
          <w:rFonts w:ascii="Times New Roman" w:eastAsia="Times New Roman" w:hAnsi="Times New Roman" w:cs="Times New Roman"/>
          <w:bCs/>
          <w:sz w:val="24"/>
          <w:szCs w:val="24"/>
        </w:rPr>
        <w:tab/>
        <w:t>=</w:t>
      </w:r>
      <w:r w:rsidRPr="006A183F">
        <w:rPr>
          <w:rFonts w:ascii="Times New Roman" w:eastAsia="Times New Roman" w:hAnsi="Times New Roman" w:cs="Times New Roman"/>
          <w:bCs/>
          <w:sz w:val="24"/>
          <w:szCs w:val="24"/>
        </w:rPr>
        <w:tab/>
        <w:t>Percent CO</w:t>
      </w:r>
      <w:r w:rsidRPr="006A183F">
        <w:rPr>
          <w:rFonts w:ascii="Times New Roman" w:eastAsia="Times New Roman" w:hAnsi="Times New Roman" w:cs="Times New Roman"/>
          <w:bCs/>
          <w:sz w:val="24"/>
          <w:szCs w:val="24"/>
          <w:vertAlign w:val="subscript"/>
        </w:rPr>
        <w:t>2</w:t>
      </w:r>
      <w:r w:rsidRPr="006A183F">
        <w:rPr>
          <w:rFonts w:ascii="Times New Roman" w:eastAsia="Times New Roman" w:hAnsi="Times New Roman" w:cs="Times New Roman"/>
          <w:bCs/>
          <w:sz w:val="24"/>
          <w:szCs w:val="24"/>
        </w:rPr>
        <w:t xml:space="preserve"> in the exhaust gas, as measured by EPA Method 3 (or equivalent) during each particulate matter test run.</w:t>
      </w:r>
    </w:p>
    <w:p w:rsidR="007C4714" w:rsidRPr="007C4714" w:rsidRDefault="007C4714" w:rsidP="007C4714">
      <w:pPr>
        <w:spacing w:before="100" w:beforeAutospacing="1" w:after="100" w:afterAutospacing="1" w:line="240" w:lineRule="auto"/>
        <w:rPr>
          <w:rFonts w:ascii="Times New Roman" w:eastAsia="Times New Roman" w:hAnsi="Times New Roman" w:cs="Times New Roman"/>
          <w:bCs/>
          <w:sz w:val="24"/>
          <w:szCs w:val="24"/>
        </w:rPr>
      </w:pPr>
      <w:r w:rsidRPr="007C4714">
        <w:rPr>
          <w:rFonts w:ascii="Times New Roman" w:eastAsia="Times New Roman" w:hAnsi="Times New Roman" w:cs="Times New Roman"/>
          <w:bCs/>
          <w:sz w:val="24"/>
          <w:szCs w:val="24"/>
        </w:rPr>
        <w:t xml:space="preserve">(b) </w:t>
      </w:r>
      <w:r>
        <w:rPr>
          <w:rFonts w:ascii="Times New Roman" w:eastAsia="Times New Roman" w:hAnsi="Times New Roman" w:cs="Times New Roman"/>
          <w:bCs/>
          <w:sz w:val="24"/>
          <w:szCs w:val="24"/>
        </w:rPr>
        <w:t>For v</w:t>
      </w:r>
      <w:r w:rsidRPr="007C4714">
        <w:rPr>
          <w:rFonts w:ascii="Times New Roman" w:eastAsia="Times New Roman" w:hAnsi="Times New Roman" w:cs="Times New Roman"/>
          <w:bCs/>
          <w:sz w:val="24"/>
          <w:szCs w:val="24"/>
        </w:rPr>
        <w:t xml:space="preserve">eneer </w:t>
      </w:r>
      <w:r>
        <w:rPr>
          <w:rFonts w:ascii="Times New Roman" w:eastAsia="Times New Roman" w:hAnsi="Times New Roman" w:cs="Times New Roman"/>
          <w:bCs/>
          <w:sz w:val="24"/>
          <w:szCs w:val="24"/>
        </w:rPr>
        <w:t>d</w:t>
      </w:r>
      <w:r w:rsidRPr="007C4714">
        <w:rPr>
          <w:rFonts w:ascii="Times New Roman" w:eastAsia="Times New Roman" w:hAnsi="Times New Roman" w:cs="Times New Roman"/>
          <w:bCs/>
          <w:sz w:val="24"/>
          <w:szCs w:val="24"/>
        </w:rPr>
        <w:t>ryers</w:t>
      </w:r>
      <w:r>
        <w:rPr>
          <w:rFonts w:ascii="Times New Roman" w:eastAsia="Times New Roman" w:hAnsi="Times New Roman" w:cs="Times New Roman"/>
          <w:bCs/>
          <w:sz w:val="24"/>
          <w:szCs w:val="24"/>
        </w:rPr>
        <w:t xml:space="preserve">, wood material dryers, press </w:t>
      </w:r>
      <w:r w:rsidR="006A183F">
        <w:rPr>
          <w:rFonts w:ascii="Times New Roman" w:eastAsia="Times New Roman" w:hAnsi="Times New Roman" w:cs="Times New Roman"/>
          <w:bCs/>
          <w:sz w:val="24"/>
          <w:szCs w:val="24"/>
        </w:rPr>
        <w:t xml:space="preserve">and other process </w:t>
      </w:r>
      <w:r>
        <w:rPr>
          <w:rFonts w:ascii="Times New Roman" w:eastAsia="Times New Roman" w:hAnsi="Times New Roman" w:cs="Times New Roman"/>
          <w:bCs/>
          <w:sz w:val="24"/>
          <w:szCs w:val="24"/>
        </w:rPr>
        <w:t>vents – DEQ Method 7</w:t>
      </w:r>
      <w:r w:rsidRPr="007C4714">
        <w:rPr>
          <w:rFonts w:ascii="Times New Roman" w:eastAsia="Times New Roman" w:hAnsi="Times New Roman" w:cs="Times New Roman"/>
          <w:bCs/>
          <w:sz w:val="24"/>
          <w:szCs w:val="24"/>
        </w:rPr>
        <w:t xml:space="preserve">; </w:t>
      </w:r>
    </w:p>
    <w:p w:rsidR="007C4714" w:rsidRPr="007C4714" w:rsidRDefault="007C4714" w:rsidP="007C4714">
      <w:pPr>
        <w:spacing w:before="100" w:beforeAutospacing="1" w:after="100" w:afterAutospacing="1" w:line="240" w:lineRule="auto"/>
        <w:rPr>
          <w:rFonts w:ascii="Times New Roman" w:eastAsia="Times New Roman" w:hAnsi="Times New Roman" w:cs="Times New Roman"/>
          <w:bCs/>
          <w:sz w:val="24"/>
          <w:szCs w:val="24"/>
        </w:rPr>
      </w:pPr>
      <w:r w:rsidRPr="007C4714">
        <w:rPr>
          <w:rFonts w:ascii="Times New Roman" w:eastAsia="Times New Roman" w:hAnsi="Times New Roman" w:cs="Times New Roman"/>
          <w:bCs/>
          <w:sz w:val="24"/>
          <w:szCs w:val="24"/>
        </w:rPr>
        <w:t>(</w:t>
      </w:r>
      <w:r w:rsidR="006A183F">
        <w:rPr>
          <w:rFonts w:ascii="Times New Roman" w:eastAsia="Times New Roman" w:hAnsi="Times New Roman" w:cs="Times New Roman"/>
          <w:bCs/>
          <w:sz w:val="24"/>
          <w:szCs w:val="24"/>
        </w:rPr>
        <w:t>c</w:t>
      </w:r>
      <w:r w:rsidRPr="007C4714">
        <w:rPr>
          <w:rFonts w:ascii="Times New Roman" w:eastAsia="Times New Roman" w:hAnsi="Times New Roman" w:cs="Times New Roman"/>
          <w:bCs/>
          <w:sz w:val="24"/>
          <w:szCs w:val="24"/>
        </w:rPr>
        <w:t xml:space="preserve">) </w:t>
      </w:r>
      <w:r w:rsidR="006A183F">
        <w:rPr>
          <w:rFonts w:ascii="Times New Roman" w:eastAsia="Times New Roman" w:hAnsi="Times New Roman" w:cs="Times New Roman"/>
          <w:bCs/>
          <w:sz w:val="24"/>
          <w:szCs w:val="24"/>
        </w:rPr>
        <w:t>For a</w:t>
      </w:r>
      <w:r w:rsidRPr="007C4714">
        <w:rPr>
          <w:rFonts w:ascii="Times New Roman" w:eastAsia="Times New Roman" w:hAnsi="Times New Roman" w:cs="Times New Roman"/>
          <w:bCs/>
          <w:sz w:val="24"/>
          <w:szCs w:val="24"/>
        </w:rPr>
        <w:t xml:space="preserve">ir conveying systems </w:t>
      </w:r>
      <w:r w:rsidR="006A183F">
        <w:rPr>
          <w:rFonts w:ascii="Times New Roman" w:eastAsia="Times New Roman" w:hAnsi="Times New Roman" w:cs="Times New Roman"/>
          <w:bCs/>
          <w:sz w:val="24"/>
          <w:szCs w:val="24"/>
        </w:rPr>
        <w:t xml:space="preserve">- </w:t>
      </w:r>
      <w:r w:rsidRPr="007C4714">
        <w:rPr>
          <w:rFonts w:ascii="Times New Roman" w:eastAsia="Times New Roman" w:hAnsi="Times New Roman" w:cs="Times New Roman"/>
          <w:bCs/>
          <w:sz w:val="24"/>
          <w:szCs w:val="24"/>
        </w:rPr>
        <w:t xml:space="preserve">DEQ Method </w:t>
      </w:r>
      <w:r w:rsidR="006A183F">
        <w:rPr>
          <w:rFonts w:ascii="Times New Roman" w:eastAsia="Times New Roman" w:hAnsi="Times New Roman" w:cs="Times New Roman"/>
          <w:bCs/>
          <w:sz w:val="24"/>
          <w:szCs w:val="24"/>
        </w:rPr>
        <w:t xml:space="preserve">5 or </w:t>
      </w:r>
      <w:r w:rsidRPr="007C4714">
        <w:rPr>
          <w:rFonts w:ascii="Times New Roman" w:eastAsia="Times New Roman" w:hAnsi="Times New Roman" w:cs="Times New Roman"/>
          <w:bCs/>
          <w:sz w:val="24"/>
          <w:szCs w:val="24"/>
        </w:rPr>
        <w:t xml:space="preserve">8.  </w:t>
      </w:r>
    </w:p>
    <w:p w:rsidR="00AB2CC0" w:rsidRDefault="00AB2CC0" w:rsidP="007C4714">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For demonstrating compliance with opacity standards, </w:t>
      </w:r>
      <w:r w:rsidR="00BB4830">
        <w:rPr>
          <w:rFonts w:ascii="Times New Roman" w:eastAsia="Times New Roman" w:hAnsi="Times New Roman" w:cs="Times New Roman"/>
          <w:bCs/>
          <w:sz w:val="24"/>
          <w:szCs w:val="24"/>
        </w:rPr>
        <w:t>observations</w:t>
      </w:r>
      <w:r>
        <w:rPr>
          <w:rFonts w:ascii="Times New Roman" w:eastAsia="Times New Roman" w:hAnsi="Times New Roman" w:cs="Times New Roman"/>
          <w:bCs/>
          <w:sz w:val="24"/>
          <w:szCs w:val="24"/>
        </w:rPr>
        <w:t xml:space="preserve"> must </w:t>
      </w:r>
      <w:r w:rsidR="00CD4969">
        <w:rPr>
          <w:rFonts w:ascii="Times New Roman" w:eastAsia="Times New Roman" w:hAnsi="Times New Roman" w:cs="Times New Roman"/>
          <w:bCs/>
          <w:sz w:val="24"/>
          <w:szCs w:val="24"/>
        </w:rPr>
        <w:t xml:space="preserve">be </w:t>
      </w:r>
      <w:r w:rsidR="00BB4830">
        <w:rPr>
          <w:rFonts w:ascii="Times New Roman" w:eastAsia="Times New Roman" w:hAnsi="Times New Roman" w:cs="Times New Roman"/>
          <w:bCs/>
          <w:sz w:val="24"/>
          <w:szCs w:val="24"/>
        </w:rPr>
        <w:t xml:space="preserve">made in accordance with </w:t>
      </w:r>
      <w:r>
        <w:rPr>
          <w:rFonts w:ascii="Times New Roman" w:eastAsia="Times New Roman" w:hAnsi="Times New Roman" w:cs="Times New Roman"/>
          <w:bCs/>
          <w:sz w:val="24"/>
          <w:szCs w:val="24"/>
        </w:rPr>
        <w:t>EPA Method 9</w:t>
      </w:r>
      <w:r w:rsidR="007C62E8">
        <w:rPr>
          <w:rFonts w:ascii="Times New Roman" w:eastAsia="Times New Roman" w:hAnsi="Times New Roman" w:cs="Times New Roman"/>
          <w:bCs/>
          <w:sz w:val="24"/>
          <w:szCs w:val="24"/>
        </w:rPr>
        <w:t xml:space="preserve"> or continuous opacity monitoring systems certified in accordance with DEQ’s </w:t>
      </w:r>
      <w:r w:rsidR="007C62E8">
        <w:rPr>
          <w:rFonts w:ascii="Times New Roman" w:eastAsia="Times New Roman" w:hAnsi="Times New Roman" w:cs="Times New Roman"/>
          <w:b/>
          <w:bCs/>
          <w:sz w:val="24"/>
          <w:szCs w:val="24"/>
        </w:rPr>
        <w:t>Continuous Monitoring Manual</w:t>
      </w:r>
      <w:r>
        <w:rPr>
          <w:rFonts w:ascii="Times New Roman" w:eastAsia="Times New Roman" w:hAnsi="Times New Roman" w:cs="Times New Roman"/>
          <w:bCs/>
          <w:sz w:val="24"/>
          <w:szCs w:val="24"/>
        </w:rPr>
        <w:t xml:space="preserve">.  </w:t>
      </w:r>
    </w:p>
    <w:p w:rsidR="007C62E8" w:rsidRDefault="007C62E8" w:rsidP="007C4714">
      <w:pPr>
        <w:spacing w:before="100" w:beforeAutospacing="1" w:after="100" w:afterAutospacing="1" w:line="240" w:lineRule="auto"/>
        <w:rPr>
          <w:rFonts w:ascii="Times New Roman" w:eastAsia="Times New Roman" w:hAnsi="Times New Roman" w:cs="Times New Roman"/>
          <w:bCs/>
          <w:sz w:val="24"/>
          <w:szCs w:val="24"/>
        </w:rPr>
      </w:pPr>
    </w:p>
    <w:p w:rsidR="007C4714" w:rsidRPr="007C4714" w:rsidRDefault="007C4714" w:rsidP="007C4714">
      <w:pPr>
        <w:spacing w:before="100" w:beforeAutospacing="1" w:after="100" w:afterAutospacing="1" w:line="240" w:lineRule="auto"/>
        <w:rPr>
          <w:rFonts w:ascii="Times New Roman" w:eastAsia="Times New Roman" w:hAnsi="Times New Roman" w:cs="Times New Roman"/>
          <w:bCs/>
          <w:sz w:val="24"/>
          <w:szCs w:val="24"/>
        </w:rPr>
      </w:pPr>
      <w:r w:rsidRPr="007C4714">
        <w:rPr>
          <w:rFonts w:ascii="Times New Roman" w:eastAsia="Times New Roman" w:hAnsi="Times New Roman" w:cs="Times New Roman"/>
          <w:bCs/>
          <w:sz w:val="24"/>
          <w:szCs w:val="24"/>
        </w:rPr>
        <w:t xml:space="preserve">[NOTE: This rule is included in the State of Oregon Clean Air Act Implementation Plan as adopted by the Environmental Quality Commission under OAR 340-200-0040.] </w:t>
      </w:r>
    </w:p>
    <w:p w:rsidR="007C4714" w:rsidRDefault="007C4714" w:rsidP="008054DC">
      <w:pPr>
        <w:spacing w:before="100" w:beforeAutospacing="1" w:after="100" w:afterAutospacing="1" w:line="240" w:lineRule="auto"/>
        <w:rPr>
          <w:rFonts w:ascii="Times New Roman" w:eastAsia="Times New Roman" w:hAnsi="Times New Roman" w:cs="Times New Roman"/>
          <w:sz w:val="24"/>
          <w:szCs w:val="24"/>
        </w:rPr>
      </w:pPr>
      <w:r w:rsidRPr="007C4714">
        <w:rPr>
          <w:rFonts w:ascii="Times New Roman" w:eastAsia="Times New Roman" w:hAnsi="Times New Roman" w:cs="Times New Roman"/>
          <w:bCs/>
          <w:sz w:val="24"/>
          <w:szCs w:val="24"/>
        </w:rPr>
        <w:t xml:space="preserve">Stat. Auth.: ORS 468 &amp; 468A </w:t>
      </w:r>
      <w:r w:rsidRPr="007C4714">
        <w:rPr>
          <w:rFonts w:ascii="Times New Roman" w:eastAsia="Times New Roman" w:hAnsi="Times New Roman" w:cs="Times New Roman"/>
          <w:bCs/>
          <w:sz w:val="24"/>
          <w:szCs w:val="24"/>
        </w:rPr>
        <w:br/>
        <w:t xml:space="preserve">Stats. Implemented: ORS 468.020 &amp; 468A.025 </w:t>
      </w:r>
      <w:r w:rsidRPr="007C4714">
        <w:rPr>
          <w:rFonts w:ascii="Times New Roman" w:eastAsia="Times New Roman" w:hAnsi="Times New Roman" w:cs="Times New Roman"/>
          <w:bCs/>
          <w:sz w:val="24"/>
          <w:szCs w:val="24"/>
        </w:rPr>
        <w:br/>
      </w:r>
    </w:p>
    <w:p w:rsidR="00CA1517" w:rsidRPr="00CA1517" w:rsidRDefault="00CA1517" w:rsidP="002436FA">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The Medford-Ashland Air Quality Maintenance</w:t>
      </w:r>
      <w:r w:rsidR="000A2BA7">
        <w:rPr>
          <w:rFonts w:ascii="Times New Roman" w:eastAsia="Times New Roman" w:hAnsi="Times New Roman" w:cs="Times New Roman"/>
          <w:b/>
          <w:bCs/>
          <w:sz w:val="24"/>
          <w:szCs w:val="24"/>
        </w:rPr>
        <w:t xml:space="preserve"> </w:t>
      </w:r>
      <w:r w:rsidRPr="00CA1517">
        <w:rPr>
          <w:rFonts w:ascii="Times New Roman" w:eastAsia="Times New Roman" w:hAnsi="Times New Roman" w:cs="Times New Roman"/>
          <w:b/>
          <w:bCs/>
          <w:sz w:val="24"/>
          <w:szCs w:val="24"/>
        </w:rPr>
        <w:t>Area and the Grants Pass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may cause or permit the emission of particulate matter from any boiler with a heat input capacity greater than 35 million Btu/hour unless the boiler has been equipped with emission control equipment which: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Limits emissions of particulate matter to LAER as defined by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at the time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approves the control device;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Limits visible emissions such that opacity does not exceed 5% </w:t>
      </w:r>
      <w:r w:rsidR="00697151">
        <w:rPr>
          <w:rFonts w:ascii="Times New Roman" w:eastAsia="Times New Roman" w:hAnsi="Times New Roman" w:cs="Times New Roman"/>
          <w:sz w:val="24"/>
          <w:szCs w:val="24"/>
        </w:rPr>
        <w:t>as a six minute average</w:t>
      </w:r>
      <w:r w:rsidRPr="00CA1517">
        <w:rPr>
          <w:rFonts w:ascii="Times New Roman" w:eastAsia="Times New Roman" w:hAnsi="Times New Roman" w:cs="Times New Roman"/>
          <w:sz w:val="24"/>
          <w:szCs w:val="24"/>
        </w:rPr>
        <w:t xml:space="preserve">, unless the permittee demonstrates by source test that emissions can be limited to LAER at higher visible emissions, but in no case may emissions equal or exceed 10% opacity </w:t>
      </w:r>
      <w:r w:rsidR="00697151">
        <w:rPr>
          <w:rFonts w:ascii="Times New Roman" w:eastAsia="Times New Roman" w:hAnsi="Times New Roman" w:cs="Times New Roman"/>
          <w:sz w:val="24"/>
          <w:szCs w:val="24"/>
        </w:rPr>
        <w:t>as a six minute average</w:t>
      </w:r>
      <w:r w:rsidRPr="00CA1517">
        <w:rPr>
          <w:rFonts w:ascii="Times New Roman" w:eastAsia="Times New Roman" w:hAnsi="Times New Roman" w:cs="Times New Roman"/>
          <w:sz w:val="24"/>
          <w:szCs w:val="24"/>
        </w:rPr>
        <w:t xml:space="preserve">. Specific opacity limits will be included in the </w:t>
      </w:r>
      <w:r w:rsidR="003E0B7B">
        <w:rPr>
          <w:rFonts w:ascii="Times New Roman" w:eastAsia="Times New Roman" w:hAnsi="Times New Roman" w:cs="Times New Roman"/>
          <w:sz w:val="24"/>
          <w:szCs w:val="24"/>
        </w:rPr>
        <w:t>p</w:t>
      </w:r>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For boilers existing in the </w:t>
      </w:r>
      <w:r w:rsidR="003E0B7B">
        <w:rPr>
          <w:rFonts w:ascii="Times New Roman" w:eastAsia="Times New Roman" w:hAnsi="Times New Roman" w:cs="Times New Roman"/>
          <w:sz w:val="24"/>
          <w:szCs w:val="24"/>
        </w:rPr>
        <w:t>b</w:t>
      </w:r>
      <w:r w:rsidRPr="00CA1517">
        <w:rPr>
          <w:rFonts w:ascii="Times New Roman" w:eastAsia="Times New Roman" w:hAnsi="Times New Roman" w:cs="Times New Roman"/>
          <w:sz w:val="24"/>
          <w:szCs w:val="24"/>
        </w:rPr>
        <w:t xml:space="preserve">aseline </w:t>
      </w:r>
      <w:r w:rsidR="003E0B7B">
        <w:rPr>
          <w:rFonts w:ascii="Times New Roman" w:eastAsia="Times New Roman" w:hAnsi="Times New Roman" w:cs="Times New Roman"/>
          <w:sz w:val="24"/>
          <w:szCs w:val="24"/>
        </w:rPr>
        <w:t>p</w:t>
      </w:r>
      <w:r w:rsidRPr="00CA1517">
        <w:rPr>
          <w:rFonts w:ascii="Times New Roman" w:eastAsia="Times New Roman" w:hAnsi="Times New Roman" w:cs="Times New Roman"/>
          <w:sz w:val="24"/>
          <w:szCs w:val="24"/>
        </w:rPr>
        <w:t xml:space="preserve">eriod with a heat input capacity greater than 35 million Btu/hour, boiler mass emission limits for the purpose of establishing the facility's netting basis under OAR 340-200-0020 will be based on particulate matter emissions of 0.030 grains per dry standard cubic foot, corrected to 12% CO2.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Rebuilt Boilers are subject to OAR 340-240-0110(1). Boiler mass emissions for purposes of 340-222-0041 will be based on LAER at the time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approves the rebuilt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468A</w:t>
      </w:r>
      <w:r w:rsidRPr="00CA1517">
        <w:rPr>
          <w:rFonts w:ascii="Times New Roman" w:eastAsia="Times New Roman" w:hAnsi="Times New Roman" w:cs="Times New Roman"/>
          <w:sz w:val="24"/>
          <w:szCs w:val="24"/>
        </w:rPr>
        <w:br/>
        <w:t>Stats. Implemented: ORS 468.020 &amp; 468A.025</w:t>
      </w:r>
      <w:r w:rsidRPr="00CA1517">
        <w:rPr>
          <w:rFonts w:ascii="Times New Roman" w:eastAsia="Times New Roman" w:hAnsi="Times New Roman" w:cs="Times New Roman"/>
          <w:sz w:val="24"/>
          <w:szCs w:val="24"/>
        </w:rPr>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Veneer Dryer Emission Limitations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(1) No person is allowed to operate any veneer dryer such that visible air contaminants emitted from any dryer stack or emission point exceed the opacity limits specified in subsections (a) and (b) of this section or such that emissions of particulate matter exceed the mass emission limits of subsections (c) through (g) of this section: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An average operating opacity</w:t>
      </w:r>
      <w:r w:rsidR="00697151">
        <w:rPr>
          <w:rFonts w:ascii="Times New Roman" w:eastAsia="Times New Roman" w:hAnsi="Times New Roman" w:cs="Times New Roman"/>
          <w:sz w:val="24"/>
          <w:szCs w:val="24"/>
        </w:rPr>
        <w:t>, as defined in division 200,</w:t>
      </w:r>
      <w:r w:rsidRPr="00CA1517">
        <w:rPr>
          <w:rFonts w:ascii="Times New Roman" w:eastAsia="Times New Roman" w:hAnsi="Times New Roman" w:cs="Times New Roman"/>
          <w:sz w:val="24"/>
          <w:szCs w:val="24"/>
        </w:rPr>
        <w:t xml:space="preserve"> of five percent; </w:t>
      </w:r>
      <w:r w:rsidR="00E96CE1" w:rsidRPr="00E96CE1">
        <w:rPr>
          <w:rFonts w:ascii="Times New Roman" w:eastAsia="Times New Roman" w:hAnsi="Times New Roman" w:cs="Times New Roman"/>
          <w:sz w:val="24"/>
          <w:szCs w:val="24"/>
        </w:rPr>
        <w:t>a violation of the average operating opacity limitation is judged to have occurred if the opacity of emissions on each of the three days is greater than the specified average operating opacity limitation</w:t>
      </w:r>
      <w:r w:rsidR="00E96CE1">
        <w:rPr>
          <w:rFonts w:ascii="Times New Roman" w:eastAsia="Times New Roman" w:hAnsi="Times New Roman" w:cs="Times New Roman"/>
          <w:sz w:val="24"/>
          <w:szCs w:val="24"/>
        </w:rPr>
        <w:t xml:space="preserve">; </w:t>
      </w:r>
      <w:r w:rsidRPr="00CA1517">
        <w:rPr>
          <w:rFonts w:ascii="Times New Roman" w:eastAsia="Times New Roman" w:hAnsi="Times New Roman" w:cs="Times New Roman"/>
          <w:sz w:val="24"/>
          <w:szCs w:val="24"/>
        </w:rPr>
        <w:t xml:space="preserve">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A maximum opacity of ten percent</w:t>
      </w:r>
      <w:r w:rsidR="00697151">
        <w:rPr>
          <w:rFonts w:ascii="Times New Roman" w:eastAsia="Times New Roman" w:hAnsi="Times New Roman" w:cs="Times New Roman"/>
          <w:sz w:val="24"/>
          <w:szCs w:val="24"/>
        </w:rPr>
        <w:t xml:space="preserve"> as </w:t>
      </w:r>
      <w:r w:rsidR="00B0268E">
        <w:rPr>
          <w:rFonts w:ascii="Times New Roman" w:eastAsia="Times New Roman" w:hAnsi="Times New Roman" w:cs="Times New Roman"/>
          <w:sz w:val="24"/>
          <w:szCs w:val="24"/>
        </w:rPr>
        <w:t xml:space="preserve">a </w:t>
      </w:r>
      <w:r w:rsidR="00697151">
        <w:rPr>
          <w:rFonts w:ascii="Times New Roman" w:eastAsia="Times New Roman" w:hAnsi="Times New Roman" w:cs="Times New Roman"/>
          <w:sz w:val="24"/>
          <w:szCs w:val="24"/>
        </w:rPr>
        <w:t>six minute average</w:t>
      </w:r>
      <w:r w:rsidRPr="00CA1517">
        <w:rPr>
          <w:rFonts w:ascii="Times New Roman" w:eastAsia="Times New Roman" w:hAnsi="Times New Roman" w:cs="Times New Roman"/>
          <w:sz w:val="24"/>
          <w:szCs w:val="24"/>
        </w:rPr>
        <w:t xml:space="preserve">, unless the permittee demonstrates by source test that the emission limits in subsections (c) through (g) of this section can be achieved at higher visible emissions than specified in subsections (a) and (b) of this section, but in no case may emissions exceed the visible air contaminant limitations of OAR 340-234-0510(1)(b). Specific opacity limits will be included in the </w:t>
      </w:r>
      <w:r w:rsidR="006E2149">
        <w:rPr>
          <w:rFonts w:ascii="Times New Roman" w:eastAsia="Times New Roman" w:hAnsi="Times New Roman" w:cs="Times New Roman"/>
          <w:sz w:val="24"/>
          <w:szCs w:val="24"/>
        </w:rPr>
        <w:t>p</w:t>
      </w:r>
      <w:r w:rsidRPr="00CA1517">
        <w:rPr>
          <w:rFonts w:ascii="Times New Roman" w:eastAsia="Times New Roman" w:hAnsi="Times New Roman" w:cs="Times New Roman"/>
          <w:sz w:val="24"/>
          <w:szCs w:val="24"/>
        </w:rPr>
        <w:t xml:space="preserve">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0.30 pounds per 1,000 square feet of veneer dried (3/8" basis) for direct natural gas or propane fired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(d) 0.30 pounds per 1,000 square feet of veneer dried (3/8" basis) for steam heated veneer dryers;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0.40 pounds per 1,000 square feet of veneer dried (3/8" basis) for direct wood fired veneer dryers using fuel which has a moisture content </w:t>
      </w:r>
      <w:r w:rsidR="002C0137">
        <w:rPr>
          <w:rFonts w:ascii="Times New Roman" w:eastAsia="Times New Roman" w:hAnsi="Times New Roman" w:cs="Times New Roman"/>
          <w:sz w:val="24"/>
          <w:szCs w:val="24"/>
        </w:rPr>
        <w:t>equal to or</w:t>
      </w:r>
      <w:r w:rsidRPr="00CA1517">
        <w:rPr>
          <w:rFonts w:ascii="Times New Roman" w:eastAsia="Times New Roman" w:hAnsi="Times New Roman" w:cs="Times New Roman"/>
          <w:sz w:val="24"/>
          <w:szCs w:val="24"/>
        </w:rPr>
        <w:t xml:space="preserve"> less than 20 percent</w:t>
      </w:r>
      <w:r w:rsidR="002C0137">
        <w:rPr>
          <w:rFonts w:ascii="Times New Roman" w:eastAsia="Times New Roman" w:hAnsi="Times New Roman" w:cs="Times New Roman"/>
          <w:sz w:val="24"/>
          <w:szCs w:val="24"/>
        </w:rPr>
        <w:t xml:space="preserve"> by weight on a wet basis as measured by ASTM D4442-84</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0.45 pounds per 1,000 square feet of veneer dried (3/8" basis) for direct wood fired veneer dryers using fuel which has a moisture content greater than 20 percent</w:t>
      </w:r>
      <w:r w:rsidR="002C0137">
        <w:rPr>
          <w:rFonts w:ascii="Times New Roman" w:eastAsia="Times New Roman" w:hAnsi="Times New Roman" w:cs="Times New Roman"/>
          <w:sz w:val="24"/>
          <w:szCs w:val="24"/>
        </w:rPr>
        <w:t xml:space="preserve"> by weight on a wet basis as measured by ASTM D4442-84</w:t>
      </w:r>
      <w:r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In addition to subsections (e) and (f) of this section, 0.20 pounds per 1,000 pounds of steam generated in boilers which exhaust combustion gases to the veneer dryer.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Exhaust gases from </w:t>
      </w:r>
      <w:r w:rsidRPr="00A92A83">
        <w:rPr>
          <w:rFonts w:ascii="Times New Roman" w:eastAsia="Times New Roman" w:hAnsi="Times New Roman" w:cs="Times New Roman"/>
          <w:sz w:val="24"/>
          <w:szCs w:val="24"/>
        </w:rPr>
        <w:t>fuel</w:t>
      </w:r>
      <w:r w:rsidR="00A92A83" w:rsidRPr="00A92A83">
        <w:rPr>
          <w:rFonts w:ascii="Times New Roman" w:eastAsia="Times New Roman" w:hAnsi="Times New Roman" w:cs="Times New Roman"/>
          <w:sz w:val="24"/>
          <w:szCs w:val="24"/>
        </w:rPr>
        <w:t xml:space="preserve"> </w:t>
      </w:r>
      <w:r w:rsidRPr="00A92A83">
        <w:rPr>
          <w:rFonts w:ascii="Times New Roman" w:eastAsia="Times New Roman" w:hAnsi="Times New Roman" w:cs="Times New Roman"/>
          <w:sz w:val="24"/>
          <w:szCs w:val="24"/>
        </w:rPr>
        <w:t>burning equipment</w:t>
      </w:r>
      <w:r w:rsidRPr="00CA1517">
        <w:rPr>
          <w:rFonts w:ascii="Times New Roman" w:eastAsia="Times New Roman" w:hAnsi="Times New Roman" w:cs="Times New Roman"/>
          <w:sz w:val="24"/>
          <w:szCs w:val="24"/>
        </w:rPr>
        <w:t xml:space="preserve"> vented to the veneer dryer are exempt from OAR 340-228-0210.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No person is allowed to operate a veneer dryer unless: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owner or operator has submitted a program and time schedule for installing an emission-control system which has been approved in writing by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as being capable of complying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The veneer dryer is equipped with an emission-control system which has been approved in writing by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and is capable of complying with subsections (1)(a) through (g) of this rule; or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(c) The owner or operator has demonstrated and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has agreed in writing that the dryer is capable of being operated and is operated in continuous compliance with subsections (1)(a) through (g) of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Each veneer dryer must be maintained and operated at all times such that air contaminant generating processes and all contaminant control equipment are at full efficiency and effectiveness so that the emission of air contaminants is kept at the lowest practicable levels.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(6) Where effective measures are not taken to minimize fugitive emissions,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Stats. Implemented: ORS 468A.025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Hist.: DEQ 22-1989, f. &amp; cert. ef. 9-26-89; DEQ 23-1991, f. &amp; cert. ef. 11-13-91; DEQ 4-1993, f. &amp; cert. ef. 3-10-93; DEQ 14-1999, f. &amp; cert. ef. 10-14-99, Renumbered from 340-030-0021;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 (Medford-Ashland AQMA Only)</w:t>
      </w:r>
    </w:p>
    <w:p w:rsidR="006E2149"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All air conveying systems emitting greater than ten tons per year of particulate matter to the atmosphere must, with the prior written approval of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be equipped with a </w:t>
      </w:r>
      <w:r w:rsidR="006E2149">
        <w:rPr>
          <w:rFonts w:ascii="Times New Roman" w:eastAsia="Times New Roman" w:hAnsi="Times New Roman" w:cs="Times New Roman"/>
          <w:sz w:val="24"/>
          <w:szCs w:val="24"/>
        </w:rPr>
        <w:t xml:space="preserve">particulate emissions </w:t>
      </w:r>
      <w:r w:rsidRPr="00CA1517">
        <w:rPr>
          <w:rFonts w:ascii="Times New Roman" w:eastAsia="Times New Roman" w:hAnsi="Times New Roman" w:cs="Times New Roman"/>
          <w:sz w:val="24"/>
          <w:szCs w:val="24"/>
        </w:rPr>
        <w:t xml:space="preserve">control </w:t>
      </w:r>
      <w:r w:rsidR="006E2149">
        <w:rPr>
          <w:rFonts w:ascii="Times New Roman" w:eastAsia="Times New Roman" w:hAnsi="Times New Roman" w:cs="Times New Roman"/>
          <w:sz w:val="24"/>
          <w:szCs w:val="24"/>
        </w:rPr>
        <w:t>device or devices</w:t>
      </w:r>
      <w:r w:rsidRPr="00CA1517">
        <w:rPr>
          <w:rFonts w:ascii="Times New Roman" w:eastAsia="Times New Roman" w:hAnsi="Times New Roman" w:cs="Times New Roman"/>
          <w:sz w:val="24"/>
          <w:szCs w:val="24"/>
        </w:rPr>
        <w:t xml:space="preserve"> with </w:t>
      </w:r>
      <w:r w:rsidR="006E2149">
        <w:rPr>
          <w:rFonts w:ascii="Times New Roman" w:eastAsia="Times New Roman" w:hAnsi="Times New Roman" w:cs="Times New Roman"/>
          <w:sz w:val="24"/>
          <w:szCs w:val="24"/>
        </w:rPr>
        <w:t xml:space="preserve">a </w:t>
      </w:r>
      <w:r w:rsidR="00BE03F0">
        <w:rPr>
          <w:rFonts w:ascii="Times New Roman" w:eastAsia="Times New Roman" w:hAnsi="Times New Roman" w:cs="Times New Roman"/>
          <w:sz w:val="24"/>
          <w:szCs w:val="24"/>
        </w:rPr>
        <w:t>design</w:t>
      </w:r>
      <w:r w:rsidR="006E2149">
        <w:rPr>
          <w:rFonts w:ascii="Times New Roman" w:eastAsia="Times New Roman" w:hAnsi="Times New Roman" w:cs="Times New Roman"/>
          <w:sz w:val="24"/>
          <w:szCs w:val="24"/>
        </w:rPr>
        <w:t xml:space="preserve"> </w:t>
      </w:r>
      <w:r w:rsidR="000010F5" w:rsidRPr="00A47CC0">
        <w:rPr>
          <w:rFonts w:ascii="Times New Roman" w:eastAsia="Times New Roman" w:hAnsi="Times New Roman" w:cs="Times New Roman"/>
          <w:sz w:val="24"/>
          <w:szCs w:val="24"/>
        </w:rPr>
        <w:t>removal</w:t>
      </w:r>
      <w:r w:rsidRPr="00CA1517">
        <w:rPr>
          <w:rFonts w:ascii="Times New Roman" w:eastAsia="Times New Roman" w:hAnsi="Times New Roman" w:cs="Times New Roman"/>
          <w:sz w:val="24"/>
          <w:szCs w:val="24"/>
        </w:rPr>
        <w:t xml:space="preserve"> efficiency of at least 98.5 percent.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22-1989, f. &amp; cert. ef. 9-26-89; DEQ 4-1993, f. &amp; cert. ef. 3-10-93; DEQ 14-1999, f. &amp; cert. ef. 10-14-99, Renumbered from 340-030-0025;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 xml:space="preserve">340-240-0140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Wood Particle Dryers at Particleboard Plants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No person is allowed to cause or permit the visible emissions from the wood particle dryers at a particleboard plant to exceed </w:t>
      </w:r>
      <w:r w:rsidR="00697151">
        <w:rPr>
          <w:rFonts w:ascii="Times New Roman" w:eastAsia="Times New Roman" w:hAnsi="Times New Roman" w:cs="Times New Roman"/>
          <w:sz w:val="24"/>
          <w:szCs w:val="24"/>
        </w:rPr>
        <w:t>10</w:t>
      </w:r>
      <w:r w:rsidRPr="00CA1517">
        <w:rPr>
          <w:rFonts w:ascii="Times New Roman" w:eastAsia="Times New Roman" w:hAnsi="Times New Roman" w:cs="Times New Roman"/>
          <w:sz w:val="24"/>
          <w:szCs w:val="24"/>
        </w:rPr>
        <w:t xml:space="preserve"> percent opacity</w:t>
      </w:r>
      <w:r w:rsidR="00697151">
        <w:rPr>
          <w:rFonts w:ascii="Times New Roman" w:eastAsia="Times New Roman" w:hAnsi="Times New Roman" w:cs="Times New Roman"/>
          <w:sz w:val="24"/>
          <w:szCs w:val="24"/>
        </w:rPr>
        <w:t xml:space="preserve"> as a six minute average</w:t>
      </w:r>
      <w:r w:rsidRPr="00CA1517">
        <w:rPr>
          <w:rFonts w:ascii="Times New Roman" w:eastAsia="Times New Roman" w:hAnsi="Times New Roman" w:cs="Times New Roman"/>
          <w:sz w:val="24"/>
          <w:szCs w:val="24"/>
        </w:rPr>
        <w:t>, unless the permittee demonstrates by source test that the particulate matter emission limit in section (1) of this rule can be achieved at higher visible emissions. In no case are emissions allowed to equal or exceed 20 percent opacity</w:t>
      </w:r>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r w:rsidRPr="00CA1517">
        <w:rPr>
          <w:rFonts w:ascii="Times New Roman" w:eastAsia="Times New Roman" w:hAnsi="Times New Roman" w:cs="Times New Roman"/>
          <w:sz w:val="24"/>
          <w:szCs w:val="24"/>
        </w:rPr>
        <w:t xml:space="preserve">. Specific opacity limits will be included in the Permit for each affected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Wigwam Waste Burners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person owning or controlling any wigwam </w:t>
      </w:r>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r w:rsidRPr="00CA1517">
        <w:rPr>
          <w:rFonts w:ascii="Times New Roman" w:eastAsia="Times New Roman" w:hAnsi="Times New Roman" w:cs="Times New Roman"/>
          <w:sz w:val="24"/>
          <w:szCs w:val="24"/>
        </w:rPr>
        <w:t xml:space="preserve">burner is allowed to cause or permit the operation of the wigwam </w:t>
      </w:r>
      <w:r w:rsidR="000010F5" w:rsidRPr="00E66963">
        <w:rPr>
          <w:rFonts w:ascii="Times New Roman" w:eastAsia="Times New Roman" w:hAnsi="Times New Roman" w:cs="Times New Roman"/>
          <w:sz w:val="24"/>
          <w:szCs w:val="24"/>
        </w:rPr>
        <w:t>waste</w:t>
      </w:r>
      <w:r w:rsidR="00A21696">
        <w:rPr>
          <w:rFonts w:ascii="Times New Roman" w:eastAsia="Times New Roman" w:hAnsi="Times New Roman" w:cs="Times New Roman"/>
          <w:sz w:val="24"/>
          <w:szCs w:val="24"/>
        </w:rPr>
        <w:t xml:space="preserve"> </w:t>
      </w:r>
      <w:r w:rsidRPr="00CA1517">
        <w:rPr>
          <w:rFonts w:ascii="Times New Roman" w:eastAsia="Times New Roman" w:hAnsi="Times New Roman" w:cs="Times New Roman"/>
          <w:sz w:val="24"/>
          <w:szCs w:val="24"/>
        </w:rPr>
        <w:t xml:space="preserve">burner.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29-1980, f. &amp; ef. 10-29-80; DEQ 4-1993, f. &amp; cert. ef. 3-10-93; DEQ 14-1999, f. &amp; cert. ef. 10-14-99, Renumbered from 340-030-0035;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340-240-0170 </w:t>
      </w:r>
    </w:p>
    <w:p w:rsidR="00CA1517" w:rsidRPr="00CA1517" w:rsidRDefault="00DD3621" w:rsidP="00CA15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Repealed</w:t>
      </w:r>
      <w:r w:rsidR="00CA1517" w:rsidRPr="00CA1517">
        <w:rPr>
          <w:rFonts w:ascii="Times New Roman" w:eastAsia="Times New Roman" w:hAnsi="Times New Roman" w:cs="Times New Roman"/>
          <w:sz w:val="24"/>
          <w:szCs w:val="24"/>
        </w:rPr>
        <w:t xml:space="preserv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14-1986, f. &amp; ef. 6-20-86; DEQ 22-1989, f. &amp; cert. ef. 9-26-89; DEQ 4-1993, f. &amp; cert. ef. 3-10-93; DEQ 14-1999, f. &amp; cert. ef. 10-14-99, Renumbered from 340-030-0040; DEQ 6-2001, f. 6-18-01, cert. ef. 7-1-01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340-240-0180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Control of Fugitive Emissions (Medford-Ashland AQMA Only)</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All sawmills, plywood mills and veneer manufacturing plants, particleboard and hardboard plants, asphalt plants, rock crushers, animal feed manufacturers, and other major industrial facilities as identified by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must prepare and implement site-specific plans for the control of fugitive emissions.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The systematic paving of all unpaved roads and areas on which vehicular traffic occurs. Until an area is paved, subsection (2)(b) applies;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Scheduled application of water, or other suitable chemicals on unpaved roads, log storage or sorting yards, materials stockpiles, and other surfaces which can create airborne dust. Dust suppressant material must not adversely affect water quality;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Periodic sweeping or cleaning of paved roads and other areas as necessary to prevent migration of material onto the public road system;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(d) Full or partial enclosure of materials stockpiled in cases where application of oil, water, or chemicals are not sufficient to prevent particulate matter from becoming airborne;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(e) Installation and use of hoods, fans, and fabric filters to enclose and vent the handling of dusty materials;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(f) Adequate containment during sandblasting or other similar operations;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(g) Covering, at all times when in motion, open bodied trucks transporting materials likely to become airborne; and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(h) Procedures for the prompt removal of earth or other material from paved streets.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Reasonable measures may include landscaping and using vegetation to reduce the migration of material onto public and private roadways.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The facility owner or operator must supervise and control fugitive emissions and material that may become airborne caused by the activity of outside contractors delivering or removing materials at the site.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(5) The site-specific fugitive dust emissions control plan must be submitted to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prior to or within 60 days of permit issuance or renewal.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will approve or deny the plan within 30 days.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EQC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468.020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Continuous Monitoring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equipment 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Continuous </w:t>
      </w:r>
      <w:r w:rsidRPr="00CA1517">
        <w:rPr>
          <w:rFonts w:ascii="Times New Roman" w:eastAsia="Times New Roman" w:hAnsi="Times New Roman" w:cs="Times New Roman"/>
          <w:sz w:val="24"/>
          <w:szCs w:val="24"/>
        </w:rPr>
        <w:lastRenderedPageBreak/>
        <w:t xml:space="preserve">monitoring equipment and operation must be in accordance with </w:t>
      </w:r>
      <w:r w:rsidR="00C95B3F">
        <w:rPr>
          <w:rFonts w:ascii="Times New Roman" w:eastAsia="Times New Roman" w:hAnsi="Times New Roman" w:cs="Times New Roman"/>
          <w:sz w:val="24"/>
          <w:szCs w:val="24"/>
        </w:rPr>
        <w:t>DEQ’s</w:t>
      </w:r>
      <w:r w:rsidR="00DD3621">
        <w:rPr>
          <w:rFonts w:ascii="Times New Roman" w:eastAsia="Times New Roman" w:hAnsi="Times New Roman" w:cs="Times New Roman"/>
          <w:sz w:val="24"/>
          <w:szCs w:val="24"/>
        </w:rPr>
        <w:t xml:space="preserve"> </w:t>
      </w:r>
      <w:r w:rsidR="00DD3621" w:rsidRPr="00C95B3F">
        <w:rPr>
          <w:rFonts w:ascii="Times New Roman" w:eastAsia="Times New Roman" w:hAnsi="Times New Roman" w:cs="Times New Roman"/>
          <w:b/>
          <w:sz w:val="24"/>
          <w:szCs w:val="24"/>
        </w:rPr>
        <w:t xml:space="preserve">Continuous Monitoring </w:t>
      </w:r>
      <w:r w:rsidR="00DD3621" w:rsidRPr="006165A7">
        <w:rPr>
          <w:rFonts w:ascii="Times New Roman" w:eastAsia="Times New Roman" w:hAnsi="Times New Roman" w:cs="Times New Roman"/>
          <w:b/>
          <w:sz w:val="24"/>
          <w:szCs w:val="24"/>
        </w:rPr>
        <w:t>Manual</w:t>
      </w:r>
      <w:r w:rsidRPr="00CA1517">
        <w:rPr>
          <w:rFonts w:ascii="Times New Roman" w:eastAsia="Times New Roman" w:hAnsi="Times New Roman" w:cs="Times New Roman"/>
          <w:sz w:val="24"/>
          <w:szCs w:val="24"/>
        </w:rPr>
        <w:t xml:space="preserve"> . The recorded information must be kept for a period of at least one year and must be made available to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upon request.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At a minimum, the monitoring required under paragraph (1) of this section must include: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equipment and steam production rate for any wood-waste fired boiler;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(b) Continuous monitoring and monthly reporting of pressure drop, scrubber water pressure, and scrubber water flow or other parameters deemed by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to be equal or better indicators of proper operation of the wet scrubber used as pollution control equipment for any wood-waste fired boiler, veneer dryer, particle dryer, or fiber dryer. </w:t>
      </w:r>
    </w:p>
    <w:p w:rsidR="00114928"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Continuous monitoring and monthly reporting of opacity for any wood-waste fired boiler not controlled by a wet scrubber.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[Publications: Publications referenced are available from the agency.]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The </w:t>
      </w:r>
      <w:r w:rsidR="007C4714">
        <w:rPr>
          <w:rFonts w:ascii="Times New Roman" w:eastAsia="Times New Roman" w:hAnsi="Times New Roman" w:cs="Times New Roman"/>
          <w:sz w:val="24"/>
          <w:szCs w:val="24"/>
        </w:rPr>
        <w:t>owner or operator of</w:t>
      </w:r>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r w:rsidR="008A124E">
        <w:rPr>
          <w:rFonts w:ascii="Times New Roman" w:eastAsia="Times New Roman" w:hAnsi="Times New Roman" w:cs="Times New Roman"/>
          <w:sz w:val="24"/>
          <w:szCs w:val="24"/>
        </w:rPr>
        <w:t>accordance</w:t>
      </w:r>
      <w:r w:rsidRPr="00CA1517">
        <w:rPr>
          <w:rFonts w:ascii="Times New Roman" w:eastAsia="Times New Roman" w:hAnsi="Times New Roman" w:cs="Times New Roman"/>
          <w:sz w:val="24"/>
          <w:szCs w:val="24"/>
        </w:rPr>
        <w:t xml:space="preserve"> with </w:t>
      </w:r>
      <w:r w:rsidR="00561E13">
        <w:rPr>
          <w:rFonts w:ascii="Times New Roman" w:eastAsia="Times New Roman" w:hAnsi="Times New Roman" w:cs="Times New Roman"/>
          <w:sz w:val="24"/>
          <w:szCs w:val="24"/>
        </w:rPr>
        <w:t>DEQ</w:t>
      </w:r>
      <w:r w:rsidR="008A124E">
        <w:rPr>
          <w:rFonts w:ascii="Times New Roman" w:eastAsia="Times New Roman" w:hAnsi="Times New Roman" w:cs="Times New Roman"/>
          <w:sz w:val="24"/>
          <w:szCs w:val="24"/>
        </w:rPr>
        <w:t xml:space="preserve">’s </w:t>
      </w:r>
      <w:r w:rsidR="008A124E">
        <w:rPr>
          <w:rFonts w:ascii="Times New Roman" w:eastAsia="Times New Roman" w:hAnsi="Times New Roman" w:cs="Times New Roman"/>
          <w:b/>
          <w:sz w:val="24"/>
          <w:szCs w:val="24"/>
        </w:rPr>
        <w:t>Source Sampling Manual</w:t>
      </w:r>
      <w:r w:rsidRPr="00CA1517">
        <w:rPr>
          <w:rFonts w:ascii="Times New Roman" w:eastAsia="Times New Roman" w:hAnsi="Times New Roman" w:cs="Times New Roman"/>
          <w:sz w:val="24"/>
          <w:szCs w:val="24"/>
        </w:rPr>
        <w:t xml:space="preserve"> at the following frequencies: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(a) Wood Waste Boilers with heat input capacity greater than 35 million Btu/hr. -- Once every year;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 xml:space="preserve">(b) Veneer Dryers -- Once every 3 years;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(c) Wood Particle Dryers at Hardboard and Particleboard Plants -- Once every year; </w:t>
      </w:r>
    </w:p>
    <w:p w:rsidR="00CA1517" w:rsidRPr="00CA1517" w:rsidRDefault="00DD3621" w:rsidP="00CA1517">
      <w:pPr>
        <w:spacing w:before="100" w:beforeAutospacing="1" w:after="100" w:afterAutospacing="1" w:line="240" w:lineRule="auto"/>
        <w:rPr>
          <w:rFonts w:ascii="Times New Roman" w:eastAsia="Times New Roman" w:hAnsi="Times New Roman" w:cs="Times New Roman"/>
          <w:sz w:val="24"/>
          <w:szCs w:val="24"/>
        </w:rPr>
      </w:pPr>
      <w:r w:rsidRPr="00CA1517" w:rsidDel="00DD3621">
        <w:rPr>
          <w:rFonts w:ascii="Times New Roman" w:eastAsia="Times New Roman" w:hAnsi="Times New Roman" w:cs="Times New Roman"/>
          <w:sz w:val="24"/>
          <w:szCs w:val="24"/>
        </w:rPr>
        <w:t xml:space="preserve"> </w:t>
      </w:r>
      <w:r w:rsidR="00CA1517" w:rsidRPr="00CA1517">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CA1517" w:rsidRPr="00CA1517">
        <w:rPr>
          <w:rFonts w:ascii="Times New Roman" w:eastAsia="Times New Roman" w:hAnsi="Times New Roman" w:cs="Times New Roman"/>
          <w:sz w:val="24"/>
          <w:szCs w:val="24"/>
        </w:rPr>
        <w:t xml:space="preserve">) Wood Waste Boilers with heat input capacity equal to or less than 35 million BTU/hr with dry emission control equipment -- </w:t>
      </w:r>
      <w:r>
        <w:rPr>
          <w:rFonts w:ascii="Times New Roman" w:eastAsia="Times New Roman" w:hAnsi="Times New Roman" w:cs="Times New Roman"/>
          <w:sz w:val="24"/>
          <w:szCs w:val="24"/>
        </w:rPr>
        <w:t>E</w:t>
      </w:r>
      <w:r w:rsidR="00CA1517" w:rsidRPr="00CA1517">
        <w:rPr>
          <w:rFonts w:ascii="Times New Roman" w:eastAsia="Times New Roman" w:hAnsi="Times New Roman" w:cs="Times New Roman"/>
          <w:sz w:val="24"/>
          <w:szCs w:val="24"/>
        </w:rPr>
        <w:t xml:space="preserve">very 3 years.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(2) Source testing must begin at these frequencies within 90 days of the date by which compliance is to be achieved for each individual emission source.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(3) These source testing requirements will remain in effect unless waived in writing by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because of adequate demonstration that the source is consistently operating at lowest practicable levels, or that continuous emission monitoring systems are producing equivalent information.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(5) Source tests must be performed within 90 days of the startup of air pollution control systems. [</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468.020 &amp; 468A.025 </w:t>
      </w:r>
      <w:r w:rsidRPr="00CA1517">
        <w:rPr>
          <w:rFonts w:ascii="Times New Roman" w:eastAsia="Times New Roman" w:hAnsi="Times New Roman" w:cs="Times New Roman"/>
          <w:sz w:val="24"/>
          <w:szCs w:val="24"/>
        </w:rPr>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New Sources</w:t>
      </w:r>
    </w:p>
    <w:p w:rsidR="00CA1517" w:rsidRPr="00CA1517" w:rsidRDefault="00DD3621" w:rsidP="00CA151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Repealed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 xml:space="preserve">Hist.: DEQ 4-1978, f. &amp; ef. 4-7-78; DEQ 22-1988, f. &amp; cert. ef. 9-26-89; DEQ 4-1993, f. &amp; cert. ef. 3-10-93; DEQ 14-1999, f. &amp; cert. ef. 10-14-99, Renumbered from 340-030-0065; DEQ 6-2001, f. 6-18-01, cert. ef. 7-1-01; DEQ 1-2005, f. &amp; cert. ef. 1-4-05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340-240-0250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Open Burning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No open burning of domestic waste is allowed on any day or at any time when </w:t>
      </w:r>
      <w:r w:rsidR="00561E13">
        <w:rPr>
          <w:rFonts w:ascii="Times New Roman" w:eastAsia="Times New Roman" w:hAnsi="Times New Roman" w:cs="Times New Roman"/>
          <w:sz w:val="24"/>
          <w:szCs w:val="24"/>
        </w:rPr>
        <w:t>DEQ</w:t>
      </w:r>
      <w:r w:rsidRPr="00CA1517">
        <w:rPr>
          <w:rFonts w:ascii="Times New Roman" w:eastAsia="Times New Roman" w:hAnsi="Times New Roman" w:cs="Times New Roman"/>
          <w:sz w:val="24"/>
          <w:szCs w:val="24"/>
        </w:rPr>
        <w:t xml:space="preserve"> advises fire permit issuing agencies that open burning is not allowed because of adverse meteorological or air quality conditions.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Stat. Auth.: ORS 468 &amp; 468A </w:t>
      </w:r>
      <w:r w:rsidRPr="00CA1517">
        <w:rPr>
          <w:rFonts w:ascii="Times New Roman" w:eastAsia="Times New Roman" w:hAnsi="Times New Roman" w:cs="Times New Roman"/>
          <w:sz w:val="24"/>
          <w:szCs w:val="24"/>
        </w:rPr>
        <w:br/>
        <w:t xml:space="preserve">Stats. Implemented: ORS 468A.025 </w:t>
      </w:r>
      <w:r w:rsidRPr="00CA1517">
        <w:rPr>
          <w:rFonts w:ascii="Times New Roman" w:eastAsia="Times New Roman" w:hAnsi="Times New Roman" w:cs="Times New Roman"/>
          <w:sz w:val="24"/>
          <w:szCs w:val="24"/>
        </w:rPr>
        <w:br/>
        <w:t>Hist.: DEQ 4-1978, f. &amp; ef. 4-7-78; DEQ 4-1993, f. &amp; cert. ef. 3-10-93; DEQ 14-1999, f. &amp; cert. ef. 10-14-99, Renumbered from 340-030-0070; DEQ 6-2001, f. 6-18-01, cert. ef. 7-1-01</w:t>
      </w:r>
    </w:p>
    <w:p w:rsidR="00CA1517" w:rsidRPr="00CA1517" w:rsidRDefault="00CA1517" w:rsidP="000A2BA7">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La Grande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Compliance Schedule for Existing Sources</w:t>
      </w:r>
    </w:p>
    <w:p w:rsidR="00CA1517" w:rsidRPr="00CA1517" w:rsidRDefault="00DD3621" w:rsidP="00CA1517">
      <w:pPr>
        <w:spacing w:before="100" w:beforeAutospacing="1" w:after="100" w:afterAutospacing="1" w:line="240" w:lineRule="auto"/>
        <w:rPr>
          <w:rFonts w:ascii="Times New Roman" w:eastAsia="Times New Roman" w:hAnsi="Times New Roman" w:cs="Times New Roman"/>
          <w:sz w:val="24"/>
          <w:szCs w:val="24"/>
        </w:rPr>
      </w:pPr>
      <w:r w:rsidRPr="00CA1517" w:rsidDel="00DD36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Repealed</w:t>
      </w:r>
      <w:r w:rsidR="00CA1517" w:rsidRPr="00CA1517">
        <w:rPr>
          <w:rFonts w:ascii="Times New Roman" w:eastAsia="Times New Roman" w:hAnsi="Times New Roman" w:cs="Times New Roman"/>
          <w:sz w:val="24"/>
          <w:szCs w:val="24"/>
        </w:rPr>
        <w:t>Stat. Auth.: ORS 468 &amp; ORS 468A</w:t>
      </w:r>
      <w:r w:rsidR="00CA1517" w:rsidRPr="00CA1517">
        <w:rPr>
          <w:rFonts w:ascii="Times New Roman" w:eastAsia="Times New Roman" w:hAnsi="Times New Roman" w:cs="Times New Roman"/>
          <w:sz w:val="24"/>
          <w:szCs w:val="24"/>
        </w:rPr>
        <w:br/>
        <w:t>Stats. Implemented: ORS 468A.025</w:t>
      </w:r>
      <w:r w:rsidR="00CA1517" w:rsidRPr="00CA1517">
        <w:rPr>
          <w:rFonts w:ascii="Times New Roman" w:eastAsia="Times New Roman" w:hAnsi="Times New Roman" w:cs="Times New Roman"/>
          <w:sz w:val="24"/>
          <w:szCs w:val="24"/>
        </w:rPr>
        <w:br/>
        <w:t>Hist.: DEQ 23-1991, f. &amp; cert. ef. 11-13-91; DEQ 4-1993, f. &amp; cert. ef. 3-10-93; DEQ 14-1999, f. &amp; cert. ef. 10-14-99, Renumbered from 340-030-0205;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Wood-Waste Boilers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No person is allowed to cause or permit the emission into the atmosphere from any wood-waste boiler that is located on a plant site where the total heat input capacity from all wood-waste boilers is greater than 35 million Btu/hr:</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Any air contaminant which is equal to or greater than </w:t>
      </w:r>
      <w:r w:rsidR="00697151">
        <w:rPr>
          <w:rFonts w:ascii="Times New Roman" w:eastAsia="Times New Roman" w:hAnsi="Times New Roman" w:cs="Times New Roman"/>
          <w:sz w:val="24"/>
          <w:szCs w:val="24"/>
        </w:rPr>
        <w:t>10</w:t>
      </w:r>
      <w:r w:rsidRPr="00CA1517">
        <w:rPr>
          <w:rFonts w:ascii="Times New Roman" w:eastAsia="Times New Roman" w:hAnsi="Times New Roman" w:cs="Times New Roman"/>
          <w:sz w:val="24"/>
          <w:szCs w:val="24"/>
        </w:rPr>
        <w:t xml:space="preserve"> percent opacity</w:t>
      </w:r>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r w:rsidRPr="00CA1517">
        <w:rPr>
          <w:rFonts w:ascii="Times New Roman" w:eastAsia="Times New Roman" w:hAnsi="Times New Roman" w:cs="Times New Roman"/>
          <w:sz w:val="24"/>
          <w:szCs w:val="24"/>
        </w:rPr>
        <w:t xml:space="preserve">, unless the permittee demonstrates by source test that the source can comply with the emission limit in section (2) of this rule at higher opacity but in no case are emissions equal or exceed 20 percent </w:t>
      </w:r>
      <w:r w:rsidRPr="00CA1517">
        <w:rPr>
          <w:rFonts w:ascii="Times New Roman" w:eastAsia="Times New Roman" w:hAnsi="Times New Roman" w:cs="Times New Roman"/>
          <w:sz w:val="24"/>
          <w:szCs w:val="24"/>
        </w:rPr>
        <w:lastRenderedPageBreak/>
        <w:t xml:space="preserve">opacity </w:t>
      </w:r>
      <w:r w:rsidR="00697151">
        <w:rPr>
          <w:rFonts w:ascii="Times New Roman" w:eastAsia="Times New Roman" w:hAnsi="Times New Roman" w:cs="Times New Roman"/>
          <w:sz w:val="24"/>
          <w:szCs w:val="24"/>
        </w:rPr>
        <w:t>as a six minute average</w:t>
      </w:r>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Particulate matter in excess of 0.05 grains per standard cubic foot, corrected to 12 percent CO2.[</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340-030-0210;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340-240-0330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Wood Particle Dryers at Particleboard Plants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No person is allowed to cause or permit the visible emissions from the wood particle dryers at a particleboard plant to exceed ten percent opacity</w:t>
      </w:r>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r w:rsidRPr="00CA1517">
        <w:rPr>
          <w:rFonts w:ascii="Times New Roman" w:eastAsia="Times New Roman" w:hAnsi="Times New Roman" w:cs="Times New Roman"/>
          <w:sz w:val="24"/>
          <w:szCs w:val="24"/>
        </w:rPr>
        <w:t xml:space="preserve">, unless the permittee demonstrates by source test that the particulate matter emission limit in section (1) of this rule can be achieved at higher visible emissions, but in no case </w:t>
      </w:r>
      <w:r w:rsidR="00697151">
        <w:rPr>
          <w:rFonts w:ascii="Times New Roman" w:eastAsia="Times New Roman" w:hAnsi="Times New Roman" w:cs="Times New Roman"/>
          <w:sz w:val="24"/>
          <w:szCs w:val="24"/>
        </w:rPr>
        <w:t>may</w:t>
      </w:r>
      <w:r w:rsidR="00697151" w:rsidRPr="00CA1517">
        <w:rPr>
          <w:rFonts w:ascii="Times New Roman" w:eastAsia="Times New Roman" w:hAnsi="Times New Roman" w:cs="Times New Roman"/>
          <w:sz w:val="24"/>
          <w:szCs w:val="24"/>
        </w:rPr>
        <w:t xml:space="preserve"> </w:t>
      </w:r>
      <w:r w:rsidRPr="00CA1517">
        <w:rPr>
          <w:rFonts w:ascii="Times New Roman" w:eastAsia="Times New Roman" w:hAnsi="Times New Roman" w:cs="Times New Roman"/>
          <w:sz w:val="24"/>
          <w:szCs w:val="24"/>
        </w:rPr>
        <w:t xml:space="preserve">emissions equal or exceed 20 percent opacity </w:t>
      </w:r>
      <w:r w:rsidR="00697151">
        <w:rPr>
          <w:rFonts w:ascii="Times New Roman" w:eastAsia="Times New Roman" w:hAnsi="Times New Roman" w:cs="Times New Roman"/>
          <w:sz w:val="24"/>
          <w:szCs w:val="24"/>
        </w:rPr>
        <w:t>as a six minute average</w:t>
      </w:r>
      <w:r w:rsidRPr="00CA1517">
        <w:rPr>
          <w:rFonts w:ascii="Times New Roman" w:eastAsia="Times New Roman" w:hAnsi="Times New Roman" w:cs="Times New Roman"/>
          <w:sz w:val="24"/>
          <w:szCs w:val="24"/>
        </w:rPr>
        <w:t>. Specific opacity limits will be included in the Permit for each affected source.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340-030-0330;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340-240-0350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Air Conveying Systems</w:t>
      </w:r>
    </w:p>
    <w:p w:rsid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No person is allowed to cause or permit the emission of particulate matter in excess of </w:t>
      </w:r>
      <w:commentRangeStart w:id="0"/>
      <w:r w:rsidRPr="00CA1517">
        <w:rPr>
          <w:rFonts w:ascii="Times New Roman" w:eastAsia="Times New Roman" w:hAnsi="Times New Roman" w:cs="Times New Roman"/>
          <w:sz w:val="24"/>
          <w:szCs w:val="24"/>
        </w:rPr>
        <w:t>0.1</w:t>
      </w:r>
      <w:r w:rsidR="001C3B0A">
        <w:rPr>
          <w:rFonts w:ascii="Times New Roman" w:eastAsia="Times New Roman" w:hAnsi="Times New Roman" w:cs="Times New Roman"/>
          <w:sz w:val="24"/>
          <w:szCs w:val="24"/>
        </w:rPr>
        <w:t>0</w:t>
      </w:r>
      <w:r w:rsidRPr="00CA1517">
        <w:rPr>
          <w:rFonts w:ascii="Times New Roman" w:eastAsia="Times New Roman" w:hAnsi="Times New Roman" w:cs="Times New Roman"/>
          <w:sz w:val="24"/>
          <w:szCs w:val="24"/>
        </w:rPr>
        <w:t xml:space="preserve"> </w:t>
      </w:r>
      <w:commentRangeEnd w:id="0"/>
      <w:r w:rsidR="001C3B0A">
        <w:rPr>
          <w:rStyle w:val="CommentReference"/>
        </w:rPr>
        <w:commentReference w:id="0"/>
      </w:r>
      <w:r w:rsidRPr="00CA1517">
        <w:rPr>
          <w:rFonts w:ascii="Times New Roman" w:eastAsia="Times New Roman" w:hAnsi="Times New Roman" w:cs="Times New Roman"/>
          <w:sz w:val="24"/>
          <w:szCs w:val="24"/>
        </w:rPr>
        <w:t xml:space="preserve">grains per standard cubic foot from any air conveying system emitting less than or equal to ten </w:t>
      </w:r>
      <w:r w:rsidRPr="00CA1517">
        <w:rPr>
          <w:rFonts w:ascii="Times New Roman" w:eastAsia="Times New Roman" w:hAnsi="Times New Roman" w:cs="Times New Roman"/>
          <w:sz w:val="24"/>
          <w:szCs w:val="24"/>
        </w:rPr>
        <w:lastRenderedPageBreak/>
        <w:t>tons of particulate matter to the atmosphere during any 12-month period beginning on or after January 1, 1990</w:t>
      </w:r>
      <w:r w:rsidR="001C3B0A">
        <w:rPr>
          <w:rFonts w:ascii="Times New Roman" w:eastAsia="Times New Roman" w:hAnsi="Times New Roman" w:cs="Times New Roman"/>
          <w:sz w:val="24"/>
          <w:szCs w:val="24"/>
        </w:rPr>
        <w:t xml:space="preserve"> except as allowed by section (2)</w:t>
      </w:r>
      <w:r w:rsidRPr="00CA1517">
        <w:rPr>
          <w:rFonts w:ascii="Times New Roman" w:eastAsia="Times New Roman" w:hAnsi="Times New Roman" w:cs="Times New Roman"/>
          <w:sz w:val="24"/>
          <w:szCs w:val="24"/>
        </w:rPr>
        <w:t>.</w:t>
      </w:r>
    </w:p>
    <w:p w:rsidR="006208B4" w:rsidRPr="00CA1517" w:rsidRDefault="006208B4" w:rsidP="00CA1517">
      <w:pPr>
        <w:spacing w:before="100" w:beforeAutospacing="1" w:after="100" w:afterAutospacing="1" w:line="240" w:lineRule="auto"/>
        <w:rPr>
          <w:rFonts w:ascii="Times New Roman" w:eastAsia="Times New Roman" w:hAnsi="Times New Roman" w:cs="Times New Roman"/>
          <w:sz w:val="24"/>
          <w:szCs w:val="24"/>
        </w:rPr>
      </w:pPr>
      <w:r w:rsidRPr="006208B4">
        <w:rPr>
          <w:rFonts w:ascii="Times New Roman" w:eastAsia="Times New Roman" w:hAnsi="Times New Roman" w:cs="Times New Roman"/>
          <w:sz w:val="24"/>
          <w:szCs w:val="24"/>
        </w:rPr>
        <w:t>(</w:t>
      </w:r>
      <w:r w:rsidR="001C3B0A">
        <w:rPr>
          <w:rFonts w:ascii="Times New Roman" w:eastAsia="Times New Roman" w:hAnsi="Times New Roman" w:cs="Times New Roman"/>
          <w:sz w:val="24"/>
          <w:szCs w:val="24"/>
        </w:rPr>
        <w:t>2</w:t>
      </w:r>
      <w:r w:rsidRPr="006208B4">
        <w:rPr>
          <w:rFonts w:ascii="Times New Roman" w:eastAsia="Times New Roman" w:hAnsi="Times New Roman" w:cs="Times New Roman"/>
          <w:sz w:val="24"/>
          <w:szCs w:val="24"/>
        </w:rPr>
        <w:t xml:space="preserve">) The owner or operator of an existing source who is unable to comply with OAR 340-226-0210(1)(a), (c) or (d) may request that DEQ grant an extension allowing the source up to one year to comply with the standard, if such period is necessary for the installation of controls.  </w:t>
      </w:r>
    </w:p>
    <w:p w:rsidR="001C3B0A"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001C3B0A">
        <w:rPr>
          <w:rFonts w:ascii="Times New Roman" w:eastAsia="Times New Roman" w:hAnsi="Times New Roman" w:cs="Times New Roman"/>
          <w:sz w:val="24"/>
          <w:szCs w:val="24"/>
        </w:rPr>
        <w:t>3</w:t>
      </w:r>
      <w:r w:rsidRPr="00CA1517">
        <w:rPr>
          <w:rFonts w:ascii="Times New Roman" w:eastAsia="Times New Roman" w:hAnsi="Times New Roman" w:cs="Times New Roman"/>
          <w:sz w:val="24"/>
          <w:szCs w:val="24"/>
        </w:rPr>
        <w:t xml:space="preserve">) All air conveying systems emitting greater than ten tons of particulate matter to the atmosphere during any 12-month period beginning on or after January 1, 1990 must be equipped with a </w:t>
      </w:r>
      <w:r w:rsidR="001C3B0A">
        <w:rPr>
          <w:rFonts w:ascii="Times New Roman" w:eastAsia="Times New Roman" w:hAnsi="Times New Roman" w:cs="Times New Roman"/>
          <w:sz w:val="24"/>
          <w:szCs w:val="24"/>
        </w:rPr>
        <w:t xml:space="preserve">particulate emissions </w:t>
      </w:r>
      <w:r w:rsidRPr="00CA1517">
        <w:rPr>
          <w:rFonts w:ascii="Times New Roman" w:eastAsia="Times New Roman" w:hAnsi="Times New Roman" w:cs="Times New Roman"/>
          <w:sz w:val="24"/>
          <w:szCs w:val="24"/>
        </w:rPr>
        <w:t xml:space="preserve">control </w:t>
      </w:r>
      <w:r w:rsidR="001C3B0A">
        <w:rPr>
          <w:rFonts w:ascii="Times New Roman" w:eastAsia="Times New Roman" w:hAnsi="Times New Roman" w:cs="Times New Roman"/>
          <w:sz w:val="24"/>
          <w:szCs w:val="24"/>
        </w:rPr>
        <w:t>device or devices</w:t>
      </w:r>
      <w:r w:rsidRPr="00CA1517">
        <w:rPr>
          <w:rFonts w:ascii="Times New Roman" w:eastAsia="Times New Roman" w:hAnsi="Times New Roman" w:cs="Times New Roman"/>
          <w:sz w:val="24"/>
          <w:szCs w:val="24"/>
        </w:rPr>
        <w:t xml:space="preserve"> with a </w:t>
      </w:r>
      <w:r w:rsidR="001C3B0A">
        <w:rPr>
          <w:rFonts w:ascii="Times New Roman" w:eastAsia="Times New Roman" w:hAnsi="Times New Roman" w:cs="Times New Roman"/>
          <w:sz w:val="24"/>
          <w:szCs w:val="24"/>
        </w:rPr>
        <w:t xml:space="preserve">rated </w:t>
      </w:r>
      <w:r w:rsidR="000010F5" w:rsidRPr="00E66963">
        <w:rPr>
          <w:rFonts w:ascii="Times New Roman" w:eastAsia="Times New Roman" w:hAnsi="Times New Roman" w:cs="Times New Roman"/>
          <w:sz w:val="24"/>
          <w:szCs w:val="24"/>
        </w:rPr>
        <w:t>control</w:t>
      </w:r>
      <w:r w:rsidR="00CE6CDF" w:rsidRPr="00CA1517">
        <w:rPr>
          <w:rFonts w:ascii="Times New Roman" w:eastAsia="Times New Roman" w:hAnsi="Times New Roman" w:cs="Times New Roman"/>
          <w:sz w:val="24"/>
          <w:szCs w:val="24"/>
        </w:rPr>
        <w:t xml:space="preserve"> </w:t>
      </w:r>
      <w:r w:rsidRPr="00CA1517">
        <w:rPr>
          <w:rFonts w:ascii="Times New Roman" w:eastAsia="Times New Roman" w:hAnsi="Times New Roman" w:cs="Times New Roman"/>
          <w:sz w:val="24"/>
          <w:szCs w:val="24"/>
        </w:rPr>
        <w:t>efficiency of at least 98.5 percent.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001C3B0A">
        <w:rPr>
          <w:rFonts w:ascii="Times New Roman" w:eastAsia="Times New Roman" w:hAnsi="Times New Roman" w:cs="Times New Roman"/>
          <w:sz w:val="24"/>
          <w:szCs w:val="24"/>
        </w:rPr>
        <w:t>4</w:t>
      </w:r>
      <w:r w:rsidRPr="00CA1517">
        <w:rPr>
          <w:rFonts w:ascii="Times New Roman" w:eastAsia="Times New Roman" w:hAnsi="Times New Roman" w:cs="Times New Roman"/>
          <w:sz w:val="24"/>
          <w:szCs w:val="24"/>
        </w:rPr>
        <w:t>) No person is allowed to cause or permit the emission of any air contaminant which is equal to or greater than five percent opacity</w:t>
      </w:r>
      <w:r w:rsidR="00697151" w:rsidRPr="00697151">
        <w:rPr>
          <w:rFonts w:ascii="Times New Roman" w:eastAsia="Times New Roman" w:hAnsi="Times New Roman" w:cs="Times New Roman"/>
          <w:sz w:val="24"/>
          <w:szCs w:val="24"/>
        </w:rPr>
        <w:t xml:space="preserve"> </w:t>
      </w:r>
      <w:r w:rsidR="00697151">
        <w:rPr>
          <w:rFonts w:ascii="Times New Roman" w:eastAsia="Times New Roman" w:hAnsi="Times New Roman" w:cs="Times New Roman"/>
          <w:sz w:val="24"/>
          <w:szCs w:val="24"/>
        </w:rPr>
        <w:t>as a six minute average</w:t>
      </w:r>
      <w:r w:rsidRPr="00CA1517">
        <w:rPr>
          <w:rFonts w:ascii="Times New Roman" w:eastAsia="Times New Roman" w:hAnsi="Times New Roman" w:cs="Times New Roman"/>
          <w:sz w:val="24"/>
          <w:szCs w:val="24"/>
        </w:rPr>
        <w:t xml:space="preserve"> from any air conveying system subject to section (2).</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340-030-0225;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340-240-0360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The owner or operator of a</w:t>
      </w:r>
      <w:r w:rsidR="0099548C" w:rsidRPr="00291D28">
        <w:rPr>
          <w:rFonts w:ascii="Times New Roman" w:eastAsia="Times New Roman" w:hAnsi="Times New Roman" w:cs="Times New Roman"/>
          <w:sz w:val="24"/>
          <w:szCs w:val="24"/>
        </w:rPr>
        <w:t>ny</w:t>
      </w:r>
      <w:r w:rsidRPr="00CA1517">
        <w:rPr>
          <w:rFonts w:ascii="Times New Roman" w:eastAsia="Times New Roman" w:hAnsi="Times New Roman" w:cs="Times New Roman"/>
          <w:sz w:val="24"/>
          <w:szCs w:val="24"/>
        </w:rPr>
        <w:t xml:space="preserve"> large sawmill, plywood mill or veneer manufacturing plant, particleboard plant, hardboard plant that is located in the La Grande Urban Growth Area must comply with OAR 340-240-0180.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These rules are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23-1991, f. &amp; cert. ef. 11-13-91; DEQ 4-1993, f. &amp; cert. ef. 3-10-93; DEQ 14-1999, f. &amp; cert. ef. 10-14-99, Renumbered from 340-030-0230; DEQ 6-2001, f. 6-18-01, cert. ef. 7-1-01</w:t>
      </w:r>
    </w:p>
    <w:p w:rsidR="00CA1517" w:rsidRPr="00CA1517" w:rsidRDefault="00CA1517" w:rsidP="0002727D">
      <w:pPr>
        <w:spacing w:before="100" w:beforeAutospacing="1" w:after="100" w:afterAutospacing="1" w:line="240" w:lineRule="auto"/>
        <w:jc w:val="center"/>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The Lakeview Urban Growth Area</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340-240-0410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lastRenderedPageBreak/>
        <w:t>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bookmarkStart w:id="1" w:name="_GoBack"/>
      <w:r w:rsidR="00D86FA7" w:rsidRPr="003E3D92">
        <w:rPr>
          <w:rFonts w:ascii="Times New Roman" w:eastAsia="Times New Roman" w:hAnsi="Times New Roman" w:cs="Times New Roman"/>
          <w:sz w:val="24"/>
          <w:szCs w:val="24"/>
        </w:rPr>
        <w:t>All</w:t>
      </w:r>
      <w:bookmarkEnd w:id="1"/>
      <w:r w:rsidR="00D86FA7">
        <w:rPr>
          <w:rFonts w:ascii="Times New Roman" w:eastAsia="Times New Roman" w:hAnsi="Times New Roman" w:cs="Times New Roman"/>
          <w:sz w:val="24"/>
          <w:szCs w:val="24"/>
        </w:rPr>
        <w:t xml:space="preserve"> l</w:t>
      </w:r>
      <w:r w:rsidRPr="00CA1517">
        <w:rPr>
          <w:rFonts w:ascii="Times New Roman" w:eastAsia="Times New Roman" w:hAnsi="Times New Roman" w:cs="Times New Roman"/>
          <w:sz w:val="24"/>
          <w:szCs w:val="24"/>
        </w:rPr>
        <w:t>arge sawmills, plywood mills and veneer manufacturing plants, particleboard and hardboard plants, stationary asphalt plants, stationary rock crushers, and sources subject to OAR 340-240-0420 must prepare and implement site-specific plans for the control of fugitive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(2) Fugitive emission control plans must identify reasonable measures to prevent particulate matter from becoming airborne. Such reasonable measures include,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Scheduled application of water, or other suitable chemicals on unpaved roads, log storage or sorting yards, materials stockpiles, and other surfaces which can created airborne dust;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Full or partial enclosure of materials stockpiled in cases where application of oil, water, or chemicals are not sufficient to prevent particulate matter from becoming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Installation and use of hoods, fans, and fabric filters to enclose and vent the handling of dusty materials;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Adequate containment during sandblasting or other similar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Covering, at all times when in motion, open bodied trucks transporting materials likely to become airborne;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Procedures for the prompt removal from paved streets of earth or other material which does or may become airborne.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468A.025</w:t>
      </w:r>
      <w:r w:rsidRPr="00CA1517">
        <w:rPr>
          <w:rFonts w:ascii="Times New Roman" w:eastAsia="Times New Roman" w:hAnsi="Times New Roman" w:cs="Times New Roman"/>
          <w:sz w:val="24"/>
          <w:szCs w:val="24"/>
        </w:rPr>
        <w:br/>
        <w:t>Hist.: DEQ 10-1995, f. &amp; cert. ef. 5-1-95; DEQ 14-1999, f. &amp; cert. ef. 10-14-99, Renumbered from 340-030-0310;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340-240-0420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Requirement for Operation and Maintenance Plans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(1) </w:t>
      </w:r>
      <w:r w:rsidR="00E670B8" w:rsidRPr="00E670B8">
        <w:rPr>
          <w:rFonts w:ascii="Times New Roman" w:eastAsia="Times New Roman" w:hAnsi="Times New Roman" w:cs="Times New Roman"/>
          <w:sz w:val="24"/>
          <w:szCs w:val="24"/>
        </w:rPr>
        <w:t xml:space="preserve">With the exception of basic and general permit holders, a permit holder must prepare and implement </w:t>
      </w:r>
      <w:r w:rsidR="0089365A">
        <w:rPr>
          <w:rFonts w:ascii="Times New Roman" w:eastAsia="Times New Roman" w:hAnsi="Times New Roman" w:cs="Times New Roman"/>
          <w:sz w:val="24"/>
          <w:szCs w:val="24"/>
        </w:rPr>
        <w:t>o</w:t>
      </w:r>
      <w:r w:rsidR="00E670B8" w:rsidRPr="00E670B8">
        <w:rPr>
          <w:rFonts w:ascii="Times New Roman" w:eastAsia="Times New Roman" w:hAnsi="Times New Roman" w:cs="Times New Roman"/>
          <w:sz w:val="24"/>
          <w:szCs w:val="24"/>
        </w:rPr>
        <w:t xml:space="preserve">peration and </w:t>
      </w:r>
      <w:r w:rsidR="0089365A">
        <w:rPr>
          <w:rFonts w:ascii="Times New Roman" w:eastAsia="Times New Roman" w:hAnsi="Times New Roman" w:cs="Times New Roman"/>
          <w:sz w:val="24"/>
          <w:szCs w:val="24"/>
        </w:rPr>
        <w:t>m</w:t>
      </w:r>
      <w:r w:rsidR="00E670B8" w:rsidRPr="00E670B8">
        <w:rPr>
          <w:rFonts w:ascii="Times New Roman" w:eastAsia="Times New Roman" w:hAnsi="Times New Roman" w:cs="Times New Roman"/>
          <w:sz w:val="24"/>
          <w:szCs w:val="24"/>
        </w:rPr>
        <w:t xml:space="preserve">aintenance </w:t>
      </w:r>
      <w:r w:rsidR="0089365A">
        <w:rPr>
          <w:rFonts w:ascii="Times New Roman" w:eastAsia="Times New Roman" w:hAnsi="Times New Roman" w:cs="Times New Roman"/>
          <w:sz w:val="24"/>
          <w:szCs w:val="24"/>
        </w:rPr>
        <w:t>p</w:t>
      </w:r>
      <w:r w:rsidR="00E670B8" w:rsidRPr="00E670B8">
        <w:rPr>
          <w:rFonts w:ascii="Times New Roman" w:eastAsia="Times New Roman" w:hAnsi="Times New Roman" w:cs="Times New Roman"/>
          <w:sz w:val="24"/>
          <w:szCs w:val="24"/>
        </w:rPr>
        <w:t xml:space="preserve">lans for non-fugitive sources of particulate matter.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(2) The purposes of the operation and maintenance plans are to:</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Reduce the number of upsets and breakdowns in particulate control equipment;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Reduce the duration of upsets and downtimes;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Improve the efficiency of control equipment during normal operations.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(3) The operation and maintenance plans should consider, but not be limited to, the following:</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(a) Personnel training in operation and maintenance;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(b) Preventative maintenance procedures, schedule and records;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(c) Logging of the occurrence and duration of all upsets, breakdowns and malfunctions which result in excessive emissions;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(d) Routine follow-up evaluation of upsets to identify the cause of the problem and changes needed to prevent a recurrence;</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(e) Periodic source testing of pollution control units as required by a permit;</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(f) Inspection of internal wear points of pollution control equipment during scheduled shutdowns; and</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(g) Inventory of key spare parts.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Hist.: DEQ-10-1995, f. &amp; cert. ef. 5-1-95; DEQ 22-1996, f. &amp; cert. 10-22-96; DEQ 14-1999, f. &amp; cert. ef. 10-14-99, Renumbered from 340-030-0320; DEQ 6-2001, f. 6-18-01, cert. ef. 7-1-01</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 xml:space="preserve">340-240-0430 </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b/>
          <w:bCs/>
          <w:sz w:val="24"/>
          <w:szCs w:val="24"/>
        </w:rPr>
        <w:t>Source Testing</w:t>
      </w:r>
    </w:p>
    <w:p w:rsidR="008A124E"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 xml:space="preserve">The </w:t>
      </w:r>
      <w:r w:rsidR="008A124E">
        <w:rPr>
          <w:rFonts w:ascii="Times New Roman" w:eastAsia="Times New Roman" w:hAnsi="Times New Roman" w:cs="Times New Roman"/>
          <w:sz w:val="24"/>
          <w:szCs w:val="24"/>
        </w:rPr>
        <w:t>owner or operator of</w:t>
      </w:r>
      <w:r w:rsidRPr="00CA1517">
        <w:rPr>
          <w:rFonts w:ascii="Times New Roman" w:eastAsia="Times New Roman" w:hAnsi="Times New Roman" w:cs="Times New Roman"/>
          <w:sz w:val="24"/>
          <w:szCs w:val="24"/>
        </w:rPr>
        <w:t xml:space="preserve"> the following sources of particulate emissions must make or have made tests to determine the type, quantity, quality, and duration of emissions, and/or process parameters affecting emissions, in </w:t>
      </w:r>
      <w:r w:rsidR="002B4DF6">
        <w:rPr>
          <w:rFonts w:ascii="Times New Roman" w:eastAsia="Times New Roman" w:hAnsi="Times New Roman" w:cs="Times New Roman"/>
          <w:sz w:val="24"/>
          <w:szCs w:val="24"/>
        </w:rPr>
        <w:t>accordance</w:t>
      </w:r>
      <w:r w:rsidRPr="00CA1517">
        <w:rPr>
          <w:rFonts w:ascii="Times New Roman" w:eastAsia="Times New Roman" w:hAnsi="Times New Roman" w:cs="Times New Roman"/>
          <w:sz w:val="24"/>
          <w:szCs w:val="24"/>
        </w:rPr>
        <w:t xml:space="preserve"> with the </w:t>
      </w:r>
      <w:r w:rsidR="00EC6CC0">
        <w:rPr>
          <w:rFonts w:ascii="Times New Roman" w:eastAsia="Times New Roman" w:hAnsi="Times New Roman" w:cs="Times New Roman"/>
          <w:sz w:val="24"/>
          <w:szCs w:val="24"/>
        </w:rPr>
        <w:t xml:space="preserve">DEQ’s </w:t>
      </w:r>
      <w:r w:rsidR="002B4DF6" w:rsidRPr="00EC6CC0">
        <w:rPr>
          <w:rFonts w:ascii="Times New Roman" w:eastAsia="Times New Roman" w:hAnsi="Times New Roman" w:cs="Times New Roman"/>
          <w:b/>
          <w:sz w:val="24"/>
          <w:szCs w:val="24"/>
        </w:rPr>
        <w:t xml:space="preserve">Source Sampling </w:t>
      </w:r>
      <w:r w:rsidR="002B4DF6" w:rsidRPr="00373235">
        <w:rPr>
          <w:rFonts w:ascii="Times New Roman" w:eastAsia="Times New Roman" w:hAnsi="Times New Roman" w:cs="Times New Roman"/>
          <w:b/>
          <w:sz w:val="24"/>
          <w:szCs w:val="24"/>
        </w:rPr>
        <w:t>Manual</w:t>
      </w:r>
      <w:r w:rsidRPr="00CA1517">
        <w:rPr>
          <w:rFonts w:ascii="Times New Roman" w:eastAsia="Times New Roman" w:hAnsi="Times New Roman" w:cs="Times New Roman"/>
          <w:sz w:val="24"/>
          <w:szCs w:val="24"/>
        </w:rPr>
        <w:t xml:space="preserve"> at the following frequency: Wood Waste Boilers with total heat input capacity equal to or greater than 35 million Btu/hr. -- Once every three years.</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lastRenderedPageBreak/>
        <w:t>[</w:t>
      </w:r>
      <w:r w:rsidRPr="00CA1517">
        <w:rPr>
          <w:rFonts w:ascii="Times New Roman" w:eastAsia="Times New Roman" w:hAnsi="Times New Roman" w:cs="Times New Roman"/>
          <w:b/>
          <w:bCs/>
          <w:sz w:val="24"/>
          <w:szCs w:val="24"/>
        </w:rPr>
        <w:t>NOTE:</w:t>
      </w:r>
      <w:r w:rsidRPr="00CA1517">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w:t>
      </w:r>
    </w:p>
    <w:p w:rsidR="00CA1517" w:rsidRPr="00CA1517" w:rsidRDefault="00CA1517" w:rsidP="00CA1517">
      <w:pPr>
        <w:spacing w:before="100" w:beforeAutospacing="1" w:after="100" w:afterAutospacing="1" w:line="240" w:lineRule="auto"/>
        <w:rPr>
          <w:rFonts w:ascii="Times New Roman" w:eastAsia="Times New Roman" w:hAnsi="Times New Roman" w:cs="Times New Roman"/>
          <w:sz w:val="24"/>
          <w:szCs w:val="24"/>
        </w:rPr>
      </w:pPr>
      <w:r w:rsidRPr="00CA1517">
        <w:rPr>
          <w:rFonts w:ascii="Times New Roman" w:eastAsia="Times New Roman" w:hAnsi="Times New Roman" w:cs="Times New Roman"/>
          <w:sz w:val="24"/>
          <w:szCs w:val="24"/>
        </w:rPr>
        <w:t>Stat. Auth.: ORS 468 &amp; ORS 468A</w:t>
      </w:r>
      <w:r w:rsidRPr="00CA1517">
        <w:rPr>
          <w:rFonts w:ascii="Times New Roman" w:eastAsia="Times New Roman" w:hAnsi="Times New Roman" w:cs="Times New Roman"/>
          <w:sz w:val="24"/>
          <w:szCs w:val="24"/>
        </w:rPr>
        <w:br/>
        <w:t>Stats. Implemented: ORS 468.020 &amp; ORS 468A.025</w:t>
      </w:r>
      <w:r w:rsidRPr="00CA1517">
        <w:rPr>
          <w:rFonts w:ascii="Times New Roman" w:eastAsia="Times New Roman" w:hAnsi="Times New Roman" w:cs="Times New Roman"/>
          <w:sz w:val="24"/>
          <w:szCs w:val="24"/>
        </w:rPr>
        <w:br/>
        <w:t>Hist.: DEQ-10-1995, f. &amp; cert. ef. 5-1-95; DEQ 22-1996, f. &amp; cert. 10-22-96; DEQ 14-1999, f. &amp; cert. ef. 10-14-99, Renumbered from 340-030-0330; DEQ 6-2001, f. 6-18-01, cert. ef. 7-1-01</w:t>
      </w:r>
    </w:p>
    <w:p w:rsidR="006436E0" w:rsidRPr="006436E0" w:rsidRDefault="006436E0" w:rsidP="00B21FE7">
      <w:pPr>
        <w:spacing w:before="100" w:beforeAutospacing="1" w:after="100" w:afterAutospacing="1" w:line="240" w:lineRule="auto"/>
        <w:jc w:val="center"/>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Klamath Falls Nonattainment Area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Opacity Standard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Except as provided in section (2) of this rule, no person conducting a commercial or industrial activity may cause or permit the emission of any air contaminant into the atmosphere from any stationary source including fuel or refuse burning equipment, that exhibits equal to or greater than 20% opacity </w:t>
      </w:r>
      <w:r w:rsidR="00B30BD7">
        <w:rPr>
          <w:rFonts w:ascii="Times New Roman" w:eastAsia="Times New Roman" w:hAnsi="Times New Roman" w:cs="Times New Roman"/>
          <w:sz w:val="24"/>
          <w:szCs w:val="24"/>
        </w:rPr>
        <w:t>as a six minute average</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Exceptions to section (1) of this rule: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(a) This rule does not apply to fugitive emissions.</w:t>
      </w:r>
    </w:p>
    <w:p w:rsidR="006436E0" w:rsidRPr="006436E0" w:rsidRDefault="00BB4830" w:rsidP="006436E0">
      <w:pPr>
        <w:spacing w:before="100" w:beforeAutospacing="1" w:after="100" w:afterAutospacing="1" w:line="240" w:lineRule="auto"/>
        <w:rPr>
          <w:rFonts w:ascii="Times New Roman" w:eastAsia="Times New Roman" w:hAnsi="Times New Roman" w:cs="Times New Roman"/>
          <w:sz w:val="24"/>
          <w:szCs w:val="24"/>
        </w:rPr>
      </w:pPr>
      <w:r w:rsidRPr="006436E0" w:rsidDel="00BB4830">
        <w:rPr>
          <w:rFonts w:ascii="Times New Roman" w:eastAsia="Times New Roman" w:hAnsi="Times New Roman" w:cs="Times New Roman"/>
          <w:sz w:val="24"/>
          <w:szCs w:val="24"/>
        </w:rPr>
        <w:t xml:space="preserve"> </w:t>
      </w:r>
      <w:r w:rsidR="006436E0" w:rsidRPr="006436E0">
        <w:rPr>
          <w:rFonts w:ascii="Times New Roman" w:eastAsia="Times New Roman" w:hAnsi="Times New Roman" w:cs="Times New Roman"/>
          <w:sz w:val="24"/>
          <w:szCs w:val="24"/>
        </w:rPr>
        <w:t>(</w:t>
      </w:r>
      <w:r>
        <w:rPr>
          <w:rFonts w:ascii="Times New Roman" w:eastAsia="Times New Roman" w:hAnsi="Times New Roman" w:cs="Times New Roman"/>
          <w:sz w:val="24"/>
          <w:szCs w:val="24"/>
        </w:rPr>
        <w:t>b</w:t>
      </w:r>
      <w:r w:rsidR="006436E0" w:rsidRPr="006436E0">
        <w:rPr>
          <w:rFonts w:ascii="Times New Roman" w:eastAsia="Times New Roman" w:hAnsi="Times New Roman" w:cs="Times New Roman"/>
          <w:sz w:val="24"/>
          <w:szCs w:val="24"/>
        </w:rPr>
        <w:t xml:space="preserve">) For wood-fired boilers that were constructed or installed prior to June 1, 1970 and not modified since that time, visible emissions during grate cleaning operations must not equal or exceed 40% opacity </w:t>
      </w:r>
      <w:r w:rsidR="00B30BD7">
        <w:rPr>
          <w:rFonts w:ascii="Times New Roman" w:eastAsia="Times New Roman" w:hAnsi="Times New Roman" w:cs="Times New Roman"/>
          <w:sz w:val="24"/>
          <w:szCs w:val="24"/>
        </w:rPr>
        <w:t>as a six minute average</w:t>
      </w:r>
      <w:r w:rsidR="006436E0"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Beginning June 30, 2013, this exception will only apply if the owner or operator conducts the grate cleaning in accordance with a grate cleaning plan that has been approved by DEQ.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(B) The owner or operator must prepare a grate cleaning plan in consultation with DEQ and submit the plan to DEQ by June 1, 2013.</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1C6F90" w:rsidRPr="001C6F90" w:rsidRDefault="006436E0" w:rsidP="001C6F90">
      <w:pPr>
        <w:rPr>
          <w:rFonts w:ascii="Times New Roman" w:hAnsi="Times New Roman" w:cs="Times New Roman"/>
          <w:sz w:val="24"/>
          <w:szCs w:val="24"/>
        </w:rPr>
      </w:pPr>
      <w:r w:rsidRPr="006436E0">
        <w:rPr>
          <w:rFonts w:ascii="Times New Roman" w:eastAsia="Times New Roman" w:hAnsi="Times New Roman" w:cs="Times New Roman"/>
          <w:sz w:val="24"/>
          <w:szCs w:val="24"/>
        </w:rPr>
        <w:lastRenderedPageBreak/>
        <w:t>Stat. Auth.: ORS 468 &amp; ORS 468A</w:t>
      </w:r>
      <w:r w:rsidRPr="006436E0">
        <w:rPr>
          <w:rFonts w:ascii="Times New Roman" w:eastAsia="Times New Roman" w:hAnsi="Times New Roman" w:cs="Times New Roman"/>
          <w:sz w:val="24"/>
          <w:szCs w:val="24"/>
        </w:rPr>
        <w:br/>
        <w:t>Stats. Implemented: ORS 468.020 &amp; ORS 468A.025.</w:t>
      </w:r>
      <w:r w:rsidRPr="006436E0">
        <w:rPr>
          <w:rFonts w:ascii="Times New Roman" w:eastAsia="Times New Roman" w:hAnsi="Times New Roman" w:cs="Times New Roman"/>
          <w:sz w:val="24"/>
          <w:szCs w:val="24"/>
        </w:rPr>
        <w:br/>
      </w:r>
      <w:r w:rsidR="001C6F90" w:rsidRPr="001C6F90">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340-240-0550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Requirements for New Sources When Using Residential Wood Fuel-Fired Device Offsets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(1) All new or modified sources subject to OAR 340</w:t>
      </w:r>
      <w:r w:rsidR="00DE705D">
        <w:rPr>
          <w:rFonts w:ascii="Times New Roman" w:eastAsia="Times New Roman" w:hAnsi="Times New Roman" w:cs="Times New Roman"/>
          <w:sz w:val="24"/>
          <w:szCs w:val="24"/>
        </w:rPr>
        <w:t xml:space="preserve"> division 224</w:t>
      </w:r>
      <w:r w:rsidRPr="006436E0">
        <w:rPr>
          <w:rFonts w:ascii="Times New Roman" w:eastAsia="Times New Roman" w:hAnsi="Times New Roman" w:cs="Times New Roman"/>
          <w:sz w:val="24"/>
          <w:szCs w:val="24"/>
        </w:rPr>
        <w:t xml:space="preserve">may opt to use wood fuel-fired device emission reductions from within the nonattainment or maintenance area to satisfy the offset requirements of OAR </w:t>
      </w:r>
      <w:r w:rsidR="00517D41">
        <w:rPr>
          <w:rFonts w:ascii="Times New Roman" w:eastAsia="Times New Roman" w:hAnsi="Times New Roman" w:cs="Times New Roman"/>
          <w:sz w:val="24"/>
          <w:szCs w:val="24"/>
        </w:rPr>
        <w:t>340-224-</w:t>
      </w:r>
      <w:r w:rsidR="002A1C88">
        <w:rPr>
          <w:rFonts w:ascii="Times New Roman" w:eastAsia="Times New Roman" w:hAnsi="Times New Roman" w:cs="Times New Roman"/>
          <w:sz w:val="24"/>
          <w:szCs w:val="24"/>
        </w:rPr>
        <w:t>0050 or OAR 340-224-0250</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nonattainment area or maintenance area); </w:t>
      </w:r>
    </w:p>
    <w:p w:rsidR="006436E0" w:rsidRPr="00A31A0C"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sz w:val="24"/>
          <w:szCs w:val="24"/>
        </w:rPr>
        <w:t>(b) Offsets must be obtained from within the Klamath Falls Nonattainment Area and Maintenance Area;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(c) The emission reductions offsets must be approved by the DEQ and comply with OAR 340-240-0560.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The net air quality benefit analysis specified in OAR </w:t>
      </w:r>
      <w:r w:rsidR="002228A2">
        <w:rPr>
          <w:rFonts w:ascii="Times New Roman" w:eastAsia="Times New Roman" w:hAnsi="Times New Roman" w:cs="Times New Roman"/>
          <w:sz w:val="24"/>
          <w:szCs w:val="24"/>
        </w:rPr>
        <w:t>340-224-</w:t>
      </w:r>
      <w:r w:rsidR="005932E1">
        <w:rPr>
          <w:rFonts w:ascii="Times New Roman" w:eastAsia="Times New Roman" w:hAnsi="Times New Roman" w:cs="Times New Roman"/>
          <w:sz w:val="24"/>
          <w:szCs w:val="24"/>
        </w:rPr>
        <w:t>0</w:t>
      </w:r>
      <w:r w:rsidR="002228A2">
        <w:rPr>
          <w:rFonts w:ascii="Times New Roman" w:eastAsia="Times New Roman" w:hAnsi="Times New Roman" w:cs="Times New Roman"/>
          <w:sz w:val="24"/>
          <w:szCs w:val="24"/>
        </w:rPr>
        <w:t>5</w:t>
      </w:r>
      <w:r w:rsidR="005932E1">
        <w:rPr>
          <w:rFonts w:ascii="Times New Roman" w:eastAsia="Times New Roman" w:hAnsi="Times New Roman" w:cs="Times New Roman"/>
          <w:sz w:val="24"/>
          <w:szCs w:val="24"/>
        </w:rPr>
        <w:t>4</w:t>
      </w:r>
      <w:r w:rsidR="002228A2">
        <w:rPr>
          <w:rFonts w:ascii="Times New Roman" w:eastAsia="Times New Roman" w:hAnsi="Times New Roman" w:cs="Times New Roman"/>
          <w:sz w:val="24"/>
          <w:szCs w:val="24"/>
        </w:rPr>
        <w:t>0(4)</w:t>
      </w:r>
      <w:r w:rsidRPr="006436E0">
        <w:rPr>
          <w:rFonts w:ascii="Times New Roman" w:eastAsia="Times New Roman" w:hAnsi="Times New Roman" w:cs="Times New Roman"/>
          <w:sz w:val="24"/>
          <w:szCs w:val="24"/>
        </w:rPr>
        <w:t xml:space="preserve"> is not applicable to offsets meeting the criteria in (a) through (c) of section (1) of this rule.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EB2413" w:rsidRPr="00EB2413" w:rsidRDefault="006436E0" w:rsidP="00EB2413">
      <w:pPr>
        <w:rPr>
          <w:rFonts w:ascii="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 xml:space="preserve">Stats. Implemented: ORS 468.020 &amp; 468A.025 </w:t>
      </w:r>
      <w:r w:rsidRPr="006436E0">
        <w:rPr>
          <w:rFonts w:ascii="Times New Roman" w:eastAsia="Times New Roman" w:hAnsi="Times New Roman" w:cs="Times New Roman"/>
          <w:sz w:val="24"/>
          <w:szCs w:val="24"/>
        </w:rPr>
        <w:br/>
      </w:r>
      <w:r w:rsidR="00EB2413" w:rsidRPr="00EB2413">
        <w:rPr>
          <w:rFonts w:ascii="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Real and Permanent PM</w:t>
      </w:r>
      <w:r w:rsidRPr="006436E0">
        <w:rPr>
          <w:rFonts w:ascii="Times New Roman" w:eastAsia="Times New Roman" w:hAnsi="Times New Roman" w:cs="Times New Roman"/>
          <w:b/>
          <w:bCs/>
          <w:sz w:val="24"/>
          <w:szCs w:val="24"/>
          <w:vertAlign w:val="subscript"/>
        </w:rPr>
        <w:t>2.5</w:t>
      </w:r>
      <w:r w:rsidRPr="006436E0">
        <w:rPr>
          <w:rFonts w:ascii="Times New Roman" w:eastAsia="Times New Roman" w:hAnsi="Times New Roman" w:cs="Times New Roman"/>
          <w:b/>
          <w:bCs/>
          <w:sz w:val="24"/>
          <w:szCs w:val="24"/>
        </w:rPr>
        <w:t xml:space="preserve"> and PM</w:t>
      </w:r>
      <w:r w:rsidRPr="006436E0">
        <w:rPr>
          <w:rFonts w:ascii="Times New Roman" w:eastAsia="Times New Roman" w:hAnsi="Times New Roman" w:cs="Times New Roman"/>
          <w:b/>
          <w:bCs/>
          <w:sz w:val="24"/>
          <w:szCs w:val="24"/>
          <w:vertAlign w:val="subscript"/>
        </w:rPr>
        <w:t>10</w:t>
      </w:r>
      <w:r w:rsidRPr="006436E0">
        <w:rPr>
          <w:rFonts w:ascii="Times New Roman" w:eastAsia="Times New Roman" w:hAnsi="Times New Roman" w:cs="Times New Roman"/>
          <w:b/>
          <w:bCs/>
          <w:sz w:val="24"/>
          <w:szCs w:val="24"/>
        </w:rPr>
        <w:t xml:space="preserve"> Offsets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
          <w:bCs/>
          <w:sz w:val="24"/>
          <w:szCs w:val="24"/>
        </w:rPr>
      </w:pPr>
      <w:r w:rsidRPr="006436E0">
        <w:rPr>
          <w:rFonts w:ascii="Times New Roman" w:eastAsia="Times New Roman" w:hAnsi="Times New Roman" w:cs="Times New Roman"/>
          <w:b/>
          <w:bCs/>
          <w:sz w:val="24"/>
          <w:szCs w:val="24"/>
        </w:rPr>
        <w:t>340-240-0560</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(1) Annual emissions reductions offsets (PM</w:t>
      </w:r>
      <w:r w:rsidRPr="006436E0">
        <w:rPr>
          <w:rFonts w:ascii="Times New Roman" w:eastAsia="Times New Roman" w:hAnsi="Times New Roman" w:cs="Times New Roman"/>
          <w:bCs/>
          <w:sz w:val="24"/>
          <w:szCs w:val="24"/>
          <w:vertAlign w:val="subscript"/>
        </w:rPr>
        <w:t>2.5</w:t>
      </w:r>
      <w:r w:rsidRPr="006436E0">
        <w:rPr>
          <w:rFonts w:ascii="Times New Roman" w:eastAsia="Times New Roman" w:hAnsi="Times New Roman" w:cs="Times New Roman"/>
          <w:bCs/>
          <w:sz w:val="24"/>
          <w:szCs w:val="24"/>
        </w:rPr>
        <w:t xml:space="preserve"> and PM</w:t>
      </w:r>
      <w:r w:rsidRPr="006436E0">
        <w:rPr>
          <w:rFonts w:ascii="Times New Roman" w:eastAsia="Times New Roman" w:hAnsi="Times New Roman" w:cs="Times New Roman"/>
          <w:bCs/>
          <w:sz w:val="24"/>
          <w:szCs w:val="24"/>
          <w:vertAlign w:val="subscript"/>
        </w:rPr>
        <w:t>10</w:t>
      </w:r>
      <w:r w:rsidRPr="006436E0">
        <w:rPr>
          <w:rFonts w:ascii="Times New Roman" w:eastAsia="Times New Roman" w:hAnsi="Times New Roman" w:cs="Times New Roman"/>
          <w:bCs/>
          <w:sz w:val="24"/>
          <w:szCs w:val="24"/>
        </w:rPr>
        <w:t>) are determined as follows: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(a) For </w:t>
      </w:r>
      <w:r w:rsidRPr="006436E0">
        <w:rPr>
          <w:rFonts w:ascii="Times New Roman" w:eastAsia="Times New Roman" w:hAnsi="Times New Roman" w:cs="Times New Roman"/>
          <w:b/>
          <w:bCs/>
          <w:sz w:val="24"/>
          <w:szCs w:val="24"/>
        </w:rPr>
        <w:t>fireplaces</w:t>
      </w:r>
      <w:r w:rsidRPr="006436E0">
        <w:rPr>
          <w:rFonts w:ascii="Times New Roman" w:eastAsia="Times New Roman" w:hAnsi="Times New Roman" w:cs="Times New Roman"/>
          <w:bCs/>
          <w:sz w:val="24"/>
          <w:szCs w:val="24"/>
        </w:rPr>
        <w:t>, the emission reductions offsets for decommissioning the fireplace and replacing it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certified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 xml:space="preserve">(B) pellet stove insert is 0.03 tons for each replaced device; or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(C) alternative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bCs/>
          <w:sz w:val="24"/>
          <w:szCs w:val="24"/>
        </w:rPr>
        <w:t xml:space="preserve">  As used in this rule, “Certified” includes catalytic and non-catalytic designs, unless otherwise specified.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(b) For </w:t>
      </w:r>
      <w:r w:rsidRPr="006436E0">
        <w:rPr>
          <w:rFonts w:ascii="Times New Roman" w:eastAsia="Times New Roman" w:hAnsi="Times New Roman" w:cs="Times New Roman"/>
          <w:b/>
          <w:bCs/>
          <w:sz w:val="24"/>
          <w:szCs w:val="24"/>
        </w:rPr>
        <w:t>non-certified fireplace inserts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certified fireplace insert is 0.02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(B) pellet stove is 0.04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(C) alternative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(c) For </w:t>
      </w:r>
      <w:r w:rsidRPr="006436E0">
        <w:rPr>
          <w:rFonts w:ascii="Times New Roman" w:eastAsia="Times New Roman" w:hAnsi="Times New Roman" w:cs="Times New Roman"/>
          <w:b/>
          <w:bCs/>
          <w:sz w:val="24"/>
          <w:szCs w:val="24"/>
        </w:rPr>
        <w:t>conventional (non-certified) woodstoves</w:t>
      </w:r>
      <w:r w:rsidRPr="006436E0">
        <w:rPr>
          <w:rFonts w:ascii="Times New Roman" w:eastAsia="Times New Roman" w:hAnsi="Times New Roman" w:cs="Times New Roman"/>
          <w:bCs/>
          <w:sz w:val="24"/>
          <w:szCs w:val="24"/>
        </w:rPr>
        <w:t>,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certified woodstove (including both catalytic and non-catalytic designs) or certified fireplace insert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(B) pellet stove is 0.05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(C) alternative non-wood burning heating system is 0.06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 xml:space="preserve">(d) For </w:t>
      </w:r>
      <w:r w:rsidRPr="006436E0">
        <w:rPr>
          <w:rFonts w:ascii="Times New Roman" w:eastAsia="Times New Roman" w:hAnsi="Times New Roman" w:cs="Times New Roman"/>
          <w:b/>
          <w:bCs/>
          <w:sz w:val="24"/>
          <w:szCs w:val="24"/>
        </w:rPr>
        <w:t xml:space="preserve">certified woodstoves </w:t>
      </w:r>
      <w:r w:rsidRPr="006436E0">
        <w:rPr>
          <w:rFonts w:ascii="Times New Roman" w:eastAsia="Times New Roman" w:hAnsi="Times New Roman" w:cs="Times New Roman"/>
          <w:bCs/>
          <w:sz w:val="24"/>
          <w:szCs w:val="24"/>
        </w:rPr>
        <w:t>(including both catalytic and non-catalytic designs), the emission reduction for replacing the heating device with a:</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pellet stove is 0.03 tons for each replaced device; or</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(B) alternative non-wood burning heating system is 0.04 tons for each replaced device</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(a) the address of the residence where the emission reduction occurred;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(b) the date that the emission reduction was achieved;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(c) purchase and installation records for certified woodstoves, certified inserts, or alternative non-wood burning heating systems;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(d) records for permanently decommissioning fireplaces, if applicable; and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lastRenderedPageBreak/>
        <w:t>(e) disposal records for non-certified woodstoves or fireplace inserts removed.</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(3) The records identified in section (2) may be provided by a third party authorized and monitored by the DEQ to procure the emission reductions identified in section (1).</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bCs/>
          <w:sz w:val="24"/>
          <w:szCs w:val="24"/>
        </w:rPr>
      </w:pPr>
      <w:r w:rsidRPr="006436E0">
        <w:rPr>
          <w:rFonts w:ascii="Times New Roman" w:eastAsia="Times New Roman" w:hAnsi="Times New Roman" w:cs="Times New Roman"/>
          <w:bCs/>
          <w:sz w:val="24"/>
          <w:szCs w:val="24"/>
        </w:rPr>
        <w:t>(4) All emission reductions must be achieved prior to startup of the proposed source using the emission reductions as offsets in the permitting action specified in OAR 340</w:t>
      </w:r>
      <w:r w:rsidR="00DE705D">
        <w:rPr>
          <w:rFonts w:ascii="Times New Roman" w:eastAsia="Times New Roman" w:hAnsi="Times New Roman" w:cs="Times New Roman"/>
          <w:bCs/>
          <w:sz w:val="24"/>
          <w:szCs w:val="24"/>
        </w:rPr>
        <w:t xml:space="preserve"> division 224</w:t>
      </w:r>
      <w:r w:rsidRPr="006436E0">
        <w:rPr>
          <w:rFonts w:ascii="Times New Roman" w:eastAsia="Times New Roman" w:hAnsi="Times New Roman" w:cs="Times New Roman"/>
          <w:bCs/>
          <w:sz w:val="24"/>
          <w:szCs w:val="24"/>
        </w:rPr>
        <w:t>.</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Default="006436E0" w:rsidP="00EB2413">
      <w:pPr>
        <w:spacing w:before="100" w:beforeAutospacing="1" w:after="0"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p>
    <w:p w:rsidR="00EB2413" w:rsidRPr="00EB2413" w:rsidRDefault="00EB2413" w:rsidP="00EB2413">
      <w:pPr>
        <w:rPr>
          <w:rFonts w:ascii="Times New Roman" w:eastAsia="Times New Roman" w:hAnsi="Times New Roman" w:cs="Times New Roman"/>
          <w:sz w:val="24"/>
          <w:szCs w:val="24"/>
        </w:rPr>
      </w:pPr>
      <w:r w:rsidRPr="00EB2413">
        <w:rPr>
          <w:rFonts w:ascii="Times New Roman" w:eastAsia="Times New Roman" w:hAnsi="Times New Roman" w:cs="Times New Roman"/>
          <w:sz w:val="24"/>
          <w:szCs w:val="24"/>
        </w:rPr>
        <w:t xml:space="preserve">Hist.: DEQ 10-2012, f. &amp; cert. ef. 12-11-12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 xml:space="preserve">340-240-0610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b/>
          <w:bCs/>
          <w:sz w:val="24"/>
          <w:szCs w:val="24"/>
        </w:rPr>
        <w:t>Continuous Monitoring for Industrial Sources</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equipment are operated at all times at their full efficiency and effectiveness so that the emission of particulate matter is kept at the lowest practicable level. Continuous monitoring equipment and operation must be in accordance with </w:t>
      </w:r>
      <w:r w:rsidR="00561E13">
        <w:rPr>
          <w:rFonts w:ascii="Times New Roman" w:eastAsia="Times New Roman" w:hAnsi="Times New Roman" w:cs="Times New Roman"/>
          <w:sz w:val="24"/>
          <w:szCs w:val="24"/>
        </w:rPr>
        <w:t>DEQ</w:t>
      </w:r>
      <w:r w:rsidRPr="006436E0">
        <w:rPr>
          <w:rFonts w:ascii="Times New Roman" w:eastAsia="Times New Roman" w:hAnsi="Times New Roman" w:cs="Times New Roman"/>
          <w:sz w:val="24"/>
          <w:szCs w:val="24"/>
        </w:rPr>
        <w:t xml:space="preserve">’s </w:t>
      </w:r>
      <w:r w:rsidR="001A506E" w:rsidRPr="001A506E">
        <w:rPr>
          <w:rFonts w:ascii="Times New Roman" w:eastAsia="Times New Roman" w:hAnsi="Times New Roman" w:cs="Times New Roman"/>
          <w:b/>
          <w:sz w:val="24"/>
          <w:szCs w:val="24"/>
        </w:rPr>
        <w:t>Continuous Monitoring Manual</w:t>
      </w:r>
      <w:r w:rsidRPr="006436E0">
        <w:rPr>
          <w:rFonts w:ascii="Times New Roman" w:eastAsia="Times New Roman" w:hAnsi="Times New Roman" w:cs="Times New Roman"/>
          <w:sz w:val="24"/>
          <w:szCs w:val="24"/>
        </w:rPr>
        <w:t xml:space="preserv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(2) At a minimum, the monitoring required under paragraph (1) of this section must include: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 (a) Continuous monitoring of control device parameters for any wood- fired boiler.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(b) Continuous monitoring of opacity for any wood- fired boiler not controlled by a wet scrubber.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w:t>
      </w:r>
      <w:r w:rsidRPr="006436E0">
        <w:rPr>
          <w:rFonts w:ascii="Times New Roman" w:eastAsia="Times New Roman" w:hAnsi="Times New Roman" w:cs="Times New Roman"/>
          <w:b/>
          <w:bCs/>
          <w:sz w:val="24"/>
          <w:szCs w:val="24"/>
        </w:rPr>
        <w:t>NOTE:</w:t>
      </w:r>
      <w:r w:rsidRPr="006436E0">
        <w:rPr>
          <w:rFonts w:ascii="Times New Roman" w:eastAsia="Times New Roman" w:hAnsi="Times New Roman" w:cs="Times New Roman"/>
          <w:sz w:val="24"/>
          <w:szCs w:val="24"/>
        </w:rPr>
        <w:t xml:space="preserve"> This rule is included in the State of Oregon Clean Air Act Implementation Plan as adopted by the Environmental Quality Commission under OAR 340-200-0040.] </w:t>
      </w:r>
    </w:p>
    <w:p w:rsidR="006436E0" w:rsidRPr="006436E0" w:rsidRDefault="006436E0" w:rsidP="006436E0">
      <w:pPr>
        <w:spacing w:before="100" w:beforeAutospacing="1" w:after="100" w:afterAutospacing="1" w:line="240" w:lineRule="auto"/>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[Publications: Publications referenced are available from the agency.] </w:t>
      </w:r>
    </w:p>
    <w:p w:rsidR="006436E0" w:rsidRPr="006436E0" w:rsidRDefault="006436E0" w:rsidP="00C10C01">
      <w:pPr>
        <w:rPr>
          <w:rFonts w:ascii="Times New Roman" w:eastAsia="Times New Roman" w:hAnsi="Times New Roman" w:cs="Times New Roman"/>
          <w:sz w:val="24"/>
          <w:szCs w:val="24"/>
        </w:rPr>
      </w:pPr>
      <w:r w:rsidRPr="006436E0">
        <w:rPr>
          <w:rFonts w:ascii="Times New Roman" w:eastAsia="Times New Roman" w:hAnsi="Times New Roman" w:cs="Times New Roman"/>
          <w:sz w:val="24"/>
          <w:szCs w:val="24"/>
        </w:rPr>
        <w:t xml:space="preserve">Stat. Auth.: ORS 468 &amp; 468A </w:t>
      </w:r>
      <w:r w:rsidRPr="006436E0">
        <w:rPr>
          <w:rFonts w:ascii="Times New Roman" w:eastAsia="Times New Roman" w:hAnsi="Times New Roman" w:cs="Times New Roman"/>
          <w:sz w:val="24"/>
          <w:szCs w:val="24"/>
        </w:rPr>
        <w:br/>
        <w:t>Stats. Implemented: ORS 468.020 &amp; 468A.025</w:t>
      </w:r>
      <w:r w:rsidRPr="006436E0">
        <w:rPr>
          <w:rFonts w:ascii="Times New Roman" w:eastAsia="Times New Roman" w:hAnsi="Times New Roman" w:cs="Times New Roman"/>
          <w:sz w:val="24"/>
          <w:szCs w:val="24"/>
        </w:rPr>
        <w:br/>
      </w:r>
      <w:r w:rsidR="00EB2413" w:rsidRPr="00EB2413">
        <w:rPr>
          <w:rFonts w:ascii="Times New Roman" w:eastAsia="Times New Roman" w:hAnsi="Times New Roman" w:cs="Times New Roman"/>
          <w:sz w:val="24"/>
          <w:szCs w:val="24"/>
        </w:rPr>
        <w:t xml:space="preserve">Hist.: DEQ 10-2012, f. &amp; cert. ef. 12-11-12 </w:t>
      </w:r>
    </w:p>
    <w:sectPr w:rsidR="006436E0" w:rsidRPr="006436E0" w:rsidSect="00B359CD">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user" w:date="2013-06-05T11:29:00Z" w:initials="p">
    <w:p w:rsidR="00D86FA7" w:rsidRDefault="00D86FA7">
      <w:pPr>
        <w:pStyle w:val="CommentText"/>
      </w:pPr>
      <w:r>
        <w:rPr>
          <w:rStyle w:val="CommentReference"/>
        </w:rPr>
        <w:annotationRef/>
      </w:r>
      <w:r>
        <w:t>La Grande is in a maintenance area so this limit has to change upon rule adoption, like 226-0210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A7" w:rsidRDefault="00D86FA7" w:rsidP="00C56829">
      <w:pPr>
        <w:spacing w:after="0" w:line="240" w:lineRule="auto"/>
      </w:pPr>
      <w:r>
        <w:separator/>
      </w:r>
    </w:p>
  </w:endnote>
  <w:endnote w:type="continuationSeparator" w:id="0">
    <w:p w:rsidR="00D86FA7" w:rsidRDefault="00D86FA7" w:rsidP="00C56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A7" w:rsidRDefault="001A506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sidR="00D86FA7">
      <w:rPr>
        <w:rFonts w:asciiTheme="majorHAnsi" w:eastAsiaTheme="majorEastAsia" w:hAnsiTheme="majorHAnsi" w:cstheme="majorBidi"/>
      </w:rPr>
      <w:instrText xml:space="preserve"> DATE \@ "M/d/yyyy h:mm am/pm" </w:instrText>
    </w:r>
    <w:r>
      <w:rPr>
        <w:rFonts w:asciiTheme="majorHAnsi" w:eastAsiaTheme="majorEastAsia" w:hAnsiTheme="majorHAnsi" w:cstheme="majorBidi"/>
      </w:rPr>
      <w:fldChar w:fldCharType="separate"/>
    </w:r>
    <w:r w:rsidR="00CD621F">
      <w:rPr>
        <w:rFonts w:asciiTheme="majorHAnsi" w:eastAsiaTheme="majorEastAsia" w:hAnsiTheme="majorHAnsi" w:cstheme="majorBidi"/>
        <w:noProof/>
      </w:rPr>
      <w:t>8/29/2013 10:52 AM</w:t>
    </w:r>
    <w:r>
      <w:rPr>
        <w:rFonts w:asciiTheme="majorHAnsi" w:eastAsiaTheme="majorEastAsia" w:hAnsiTheme="majorHAnsi" w:cstheme="majorBidi"/>
      </w:rPr>
      <w:fldChar w:fldCharType="end"/>
    </w:r>
    <w:r w:rsidR="00D86FA7">
      <w:rPr>
        <w:rFonts w:asciiTheme="majorHAnsi" w:eastAsiaTheme="majorEastAsia" w:hAnsiTheme="majorHAnsi" w:cstheme="majorBidi"/>
      </w:rPr>
      <w:ptab w:relativeTo="margin" w:alignment="right" w:leader="none"/>
    </w:r>
    <w:r w:rsidR="00D86FA7">
      <w:rPr>
        <w:rFonts w:asciiTheme="majorHAnsi" w:eastAsiaTheme="majorEastAsia" w:hAnsiTheme="majorHAnsi" w:cstheme="majorBidi"/>
      </w:rPr>
      <w:t xml:space="preserve">Page </w:t>
    </w:r>
    <w:r w:rsidRPr="001A506E">
      <w:rPr>
        <w:rFonts w:eastAsiaTheme="minorEastAsia"/>
      </w:rPr>
      <w:fldChar w:fldCharType="begin"/>
    </w:r>
    <w:r w:rsidR="00D86FA7">
      <w:instrText xml:space="preserve"> PAGE   \* MERGEFORMAT </w:instrText>
    </w:r>
    <w:r w:rsidRPr="001A506E">
      <w:rPr>
        <w:rFonts w:eastAsiaTheme="minorEastAsia"/>
      </w:rPr>
      <w:fldChar w:fldCharType="separate"/>
    </w:r>
    <w:r w:rsidR="00CD621F" w:rsidRPr="00CD621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86FA7" w:rsidRDefault="00D86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A7" w:rsidRDefault="00D86FA7" w:rsidP="00C56829">
      <w:pPr>
        <w:spacing w:after="0" w:line="240" w:lineRule="auto"/>
      </w:pPr>
      <w:r>
        <w:separator/>
      </w:r>
    </w:p>
  </w:footnote>
  <w:footnote w:type="continuationSeparator" w:id="0">
    <w:p w:rsidR="00D86FA7" w:rsidRDefault="00D86FA7" w:rsidP="00C56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60804"/>
    <w:multiLevelType w:val="hybridMultilevel"/>
    <w:tmpl w:val="B2281D7E"/>
    <w:lvl w:ilvl="0" w:tplc="F370A836">
      <w:start w:val="1"/>
      <w:numFmt w:val="decimal"/>
      <w:lvlText w:val="(%1)"/>
      <w:lvlJc w:val="left"/>
      <w:pPr>
        <w:ind w:left="36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5C3B19"/>
    <w:multiLevelType w:val="hybridMultilevel"/>
    <w:tmpl w:val="F3EE8064"/>
    <w:lvl w:ilvl="0" w:tplc="04090001">
      <w:start w:val="1"/>
      <w:numFmt w:val="bullet"/>
      <w:lvlText w:val=""/>
      <w:lvlJc w:val="left"/>
      <w:pPr>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F42722"/>
    <w:multiLevelType w:val="hybridMultilevel"/>
    <w:tmpl w:val="8AF8E2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D93B4C"/>
    <w:multiLevelType w:val="hybridMultilevel"/>
    <w:tmpl w:val="BDE47992"/>
    <w:lvl w:ilvl="0" w:tplc="DFC41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footnotePr>
    <w:footnote w:id="-1"/>
    <w:footnote w:id="0"/>
  </w:footnotePr>
  <w:endnotePr>
    <w:endnote w:id="-1"/>
    <w:endnote w:id="0"/>
  </w:endnotePr>
  <w:compat/>
  <w:rsids>
    <w:rsidRoot w:val="008054DC"/>
    <w:rsid w:val="000010F5"/>
    <w:rsid w:val="00012FBA"/>
    <w:rsid w:val="00022890"/>
    <w:rsid w:val="00023B6F"/>
    <w:rsid w:val="00024326"/>
    <w:rsid w:val="0002727D"/>
    <w:rsid w:val="000318F1"/>
    <w:rsid w:val="00056E89"/>
    <w:rsid w:val="000638C7"/>
    <w:rsid w:val="00063CF5"/>
    <w:rsid w:val="00071923"/>
    <w:rsid w:val="00086CF5"/>
    <w:rsid w:val="00092113"/>
    <w:rsid w:val="000949CB"/>
    <w:rsid w:val="00096F7B"/>
    <w:rsid w:val="000A2BA7"/>
    <w:rsid w:val="000A3F33"/>
    <w:rsid w:val="000A7DE4"/>
    <w:rsid w:val="000B262E"/>
    <w:rsid w:val="000B3D63"/>
    <w:rsid w:val="000C3686"/>
    <w:rsid w:val="000C6F5D"/>
    <w:rsid w:val="000D2778"/>
    <w:rsid w:val="000D3717"/>
    <w:rsid w:val="000F21C9"/>
    <w:rsid w:val="001110B0"/>
    <w:rsid w:val="00114928"/>
    <w:rsid w:val="00154BB9"/>
    <w:rsid w:val="00161B14"/>
    <w:rsid w:val="001636D7"/>
    <w:rsid w:val="00173DA6"/>
    <w:rsid w:val="0018037A"/>
    <w:rsid w:val="00184008"/>
    <w:rsid w:val="001848A4"/>
    <w:rsid w:val="001A506E"/>
    <w:rsid w:val="001B3D6C"/>
    <w:rsid w:val="001C1E3C"/>
    <w:rsid w:val="001C3B0A"/>
    <w:rsid w:val="001C6F90"/>
    <w:rsid w:val="001D6F93"/>
    <w:rsid w:val="001E39DC"/>
    <w:rsid w:val="001F4C7B"/>
    <w:rsid w:val="001F6284"/>
    <w:rsid w:val="00205C12"/>
    <w:rsid w:val="00213CFE"/>
    <w:rsid w:val="002228A2"/>
    <w:rsid w:val="00231BA9"/>
    <w:rsid w:val="00237E5C"/>
    <w:rsid w:val="0024102E"/>
    <w:rsid w:val="002436FA"/>
    <w:rsid w:val="002449C5"/>
    <w:rsid w:val="0025189E"/>
    <w:rsid w:val="0026467F"/>
    <w:rsid w:val="00274823"/>
    <w:rsid w:val="00282EDE"/>
    <w:rsid w:val="00291D28"/>
    <w:rsid w:val="002927B0"/>
    <w:rsid w:val="002937B8"/>
    <w:rsid w:val="00296393"/>
    <w:rsid w:val="00297493"/>
    <w:rsid w:val="002A1C88"/>
    <w:rsid w:val="002B4DF6"/>
    <w:rsid w:val="002C0137"/>
    <w:rsid w:val="002C4C75"/>
    <w:rsid w:val="002E39DF"/>
    <w:rsid w:val="002F5DF9"/>
    <w:rsid w:val="00313547"/>
    <w:rsid w:val="00321D44"/>
    <w:rsid w:val="00327E59"/>
    <w:rsid w:val="00331503"/>
    <w:rsid w:val="003316A8"/>
    <w:rsid w:val="00336B90"/>
    <w:rsid w:val="00340D3A"/>
    <w:rsid w:val="00353CBF"/>
    <w:rsid w:val="003613B6"/>
    <w:rsid w:val="00373235"/>
    <w:rsid w:val="00373919"/>
    <w:rsid w:val="0038081D"/>
    <w:rsid w:val="00392D1C"/>
    <w:rsid w:val="00394602"/>
    <w:rsid w:val="003A1C39"/>
    <w:rsid w:val="003A24DF"/>
    <w:rsid w:val="003B16AA"/>
    <w:rsid w:val="003B1F18"/>
    <w:rsid w:val="003B693D"/>
    <w:rsid w:val="003B7E1D"/>
    <w:rsid w:val="003D2BD0"/>
    <w:rsid w:val="003D6FEF"/>
    <w:rsid w:val="003E0B7B"/>
    <w:rsid w:val="003E3D92"/>
    <w:rsid w:val="003E66F5"/>
    <w:rsid w:val="003F276A"/>
    <w:rsid w:val="003F3654"/>
    <w:rsid w:val="00402AC8"/>
    <w:rsid w:val="00405842"/>
    <w:rsid w:val="004161CB"/>
    <w:rsid w:val="004208CD"/>
    <w:rsid w:val="00423E2E"/>
    <w:rsid w:val="00432603"/>
    <w:rsid w:val="00440B39"/>
    <w:rsid w:val="0044181F"/>
    <w:rsid w:val="0044389B"/>
    <w:rsid w:val="004706F5"/>
    <w:rsid w:val="00472F63"/>
    <w:rsid w:val="00477DBB"/>
    <w:rsid w:val="00483FC7"/>
    <w:rsid w:val="0049354E"/>
    <w:rsid w:val="004A6D52"/>
    <w:rsid w:val="004A7C0A"/>
    <w:rsid w:val="004B1C4F"/>
    <w:rsid w:val="004B2909"/>
    <w:rsid w:val="004B4DB1"/>
    <w:rsid w:val="004B7662"/>
    <w:rsid w:val="004D1BA3"/>
    <w:rsid w:val="004D3CCD"/>
    <w:rsid w:val="004E5BD9"/>
    <w:rsid w:val="00500B28"/>
    <w:rsid w:val="00504F54"/>
    <w:rsid w:val="00505BF1"/>
    <w:rsid w:val="005103CE"/>
    <w:rsid w:val="00517127"/>
    <w:rsid w:val="00517D41"/>
    <w:rsid w:val="0052139F"/>
    <w:rsid w:val="0052514E"/>
    <w:rsid w:val="00537F68"/>
    <w:rsid w:val="005441FC"/>
    <w:rsid w:val="005526B1"/>
    <w:rsid w:val="005536C8"/>
    <w:rsid w:val="00553F9C"/>
    <w:rsid w:val="00555185"/>
    <w:rsid w:val="00556BA0"/>
    <w:rsid w:val="00561E13"/>
    <w:rsid w:val="005639E5"/>
    <w:rsid w:val="0057025A"/>
    <w:rsid w:val="00573505"/>
    <w:rsid w:val="005824BF"/>
    <w:rsid w:val="005932E1"/>
    <w:rsid w:val="00596B5A"/>
    <w:rsid w:val="0059711D"/>
    <w:rsid w:val="005A318B"/>
    <w:rsid w:val="005A4E0D"/>
    <w:rsid w:val="005B63D6"/>
    <w:rsid w:val="005C13B4"/>
    <w:rsid w:val="005C13F7"/>
    <w:rsid w:val="005D04D0"/>
    <w:rsid w:val="005E1BEE"/>
    <w:rsid w:val="005F56C7"/>
    <w:rsid w:val="005F7775"/>
    <w:rsid w:val="00605C55"/>
    <w:rsid w:val="0060678A"/>
    <w:rsid w:val="00607FF4"/>
    <w:rsid w:val="00615E45"/>
    <w:rsid w:val="006165A7"/>
    <w:rsid w:val="00616E2D"/>
    <w:rsid w:val="006208B4"/>
    <w:rsid w:val="00626EDA"/>
    <w:rsid w:val="006273DA"/>
    <w:rsid w:val="00631BE4"/>
    <w:rsid w:val="006436E0"/>
    <w:rsid w:val="006562D4"/>
    <w:rsid w:val="006570AD"/>
    <w:rsid w:val="00667CFC"/>
    <w:rsid w:val="00672B3F"/>
    <w:rsid w:val="00684875"/>
    <w:rsid w:val="00693D5D"/>
    <w:rsid w:val="00697151"/>
    <w:rsid w:val="006A183F"/>
    <w:rsid w:val="006A5B09"/>
    <w:rsid w:val="006A5E22"/>
    <w:rsid w:val="006B21CF"/>
    <w:rsid w:val="006C276C"/>
    <w:rsid w:val="006C3B22"/>
    <w:rsid w:val="006C5644"/>
    <w:rsid w:val="006D5B5C"/>
    <w:rsid w:val="006E2149"/>
    <w:rsid w:val="006E5728"/>
    <w:rsid w:val="006F0FF0"/>
    <w:rsid w:val="006F11D5"/>
    <w:rsid w:val="006F72F0"/>
    <w:rsid w:val="007017D8"/>
    <w:rsid w:val="0070706A"/>
    <w:rsid w:val="0070789F"/>
    <w:rsid w:val="0074025B"/>
    <w:rsid w:val="0074424F"/>
    <w:rsid w:val="00747533"/>
    <w:rsid w:val="0076577C"/>
    <w:rsid w:val="0076592C"/>
    <w:rsid w:val="0077163D"/>
    <w:rsid w:val="00772057"/>
    <w:rsid w:val="0077428D"/>
    <w:rsid w:val="00786FED"/>
    <w:rsid w:val="00795611"/>
    <w:rsid w:val="00796A1D"/>
    <w:rsid w:val="007C3691"/>
    <w:rsid w:val="007C4714"/>
    <w:rsid w:val="007C62E8"/>
    <w:rsid w:val="007E0056"/>
    <w:rsid w:val="007E3536"/>
    <w:rsid w:val="007F0FA9"/>
    <w:rsid w:val="007F219F"/>
    <w:rsid w:val="007F790A"/>
    <w:rsid w:val="008054DC"/>
    <w:rsid w:val="00832AB7"/>
    <w:rsid w:val="00834439"/>
    <w:rsid w:val="00837877"/>
    <w:rsid w:val="00844ADE"/>
    <w:rsid w:val="00845926"/>
    <w:rsid w:val="008616E1"/>
    <w:rsid w:val="008811DF"/>
    <w:rsid w:val="008818A9"/>
    <w:rsid w:val="008826D8"/>
    <w:rsid w:val="008828FB"/>
    <w:rsid w:val="00892FBE"/>
    <w:rsid w:val="0089365A"/>
    <w:rsid w:val="008958DC"/>
    <w:rsid w:val="00896659"/>
    <w:rsid w:val="008979FC"/>
    <w:rsid w:val="008A069A"/>
    <w:rsid w:val="008A124E"/>
    <w:rsid w:val="008A62C6"/>
    <w:rsid w:val="008C0E66"/>
    <w:rsid w:val="008C720D"/>
    <w:rsid w:val="008C794F"/>
    <w:rsid w:val="008E2E59"/>
    <w:rsid w:val="008E3DAB"/>
    <w:rsid w:val="008E4F95"/>
    <w:rsid w:val="008F009A"/>
    <w:rsid w:val="00905BC8"/>
    <w:rsid w:val="00905FD8"/>
    <w:rsid w:val="00906DF3"/>
    <w:rsid w:val="00910E99"/>
    <w:rsid w:val="00921A11"/>
    <w:rsid w:val="009232CB"/>
    <w:rsid w:val="00925ECE"/>
    <w:rsid w:val="009262B8"/>
    <w:rsid w:val="00941F6B"/>
    <w:rsid w:val="009633A2"/>
    <w:rsid w:val="00964DD0"/>
    <w:rsid w:val="00980DB7"/>
    <w:rsid w:val="00981D50"/>
    <w:rsid w:val="00982C42"/>
    <w:rsid w:val="00992FB8"/>
    <w:rsid w:val="00992FD4"/>
    <w:rsid w:val="00995045"/>
    <w:rsid w:val="0099548C"/>
    <w:rsid w:val="00996530"/>
    <w:rsid w:val="009B5E2B"/>
    <w:rsid w:val="009C5227"/>
    <w:rsid w:val="009D3B7C"/>
    <w:rsid w:val="009E75CD"/>
    <w:rsid w:val="009F7BB8"/>
    <w:rsid w:val="00A00B75"/>
    <w:rsid w:val="00A01B4E"/>
    <w:rsid w:val="00A02338"/>
    <w:rsid w:val="00A026E8"/>
    <w:rsid w:val="00A0655A"/>
    <w:rsid w:val="00A10266"/>
    <w:rsid w:val="00A11085"/>
    <w:rsid w:val="00A1625C"/>
    <w:rsid w:val="00A20B2E"/>
    <w:rsid w:val="00A21696"/>
    <w:rsid w:val="00A31A0C"/>
    <w:rsid w:val="00A422C2"/>
    <w:rsid w:val="00A44469"/>
    <w:rsid w:val="00A47CC0"/>
    <w:rsid w:val="00A60416"/>
    <w:rsid w:val="00A61231"/>
    <w:rsid w:val="00A75E0B"/>
    <w:rsid w:val="00A80118"/>
    <w:rsid w:val="00A85EB1"/>
    <w:rsid w:val="00A926F4"/>
    <w:rsid w:val="00A92A83"/>
    <w:rsid w:val="00A9649E"/>
    <w:rsid w:val="00A96F6A"/>
    <w:rsid w:val="00AB0977"/>
    <w:rsid w:val="00AB2CC0"/>
    <w:rsid w:val="00AC23C1"/>
    <w:rsid w:val="00AC320C"/>
    <w:rsid w:val="00AE304E"/>
    <w:rsid w:val="00AF1D83"/>
    <w:rsid w:val="00B01134"/>
    <w:rsid w:val="00B0268E"/>
    <w:rsid w:val="00B0552E"/>
    <w:rsid w:val="00B15AF5"/>
    <w:rsid w:val="00B2063F"/>
    <w:rsid w:val="00B219C3"/>
    <w:rsid w:val="00B21FE7"/>
    <w:rsid w:val="00B25A90"/>
    <w:rsid w:val="00B30BD7"/>
    <w:rsid w:val="00B32E03"/>
    <w:rsid w:val="00B359CD"/>
    <w:rsid w:val="00B548FB"/>
    <w:rsid w:val="00B60006"/>
    <w:rsid w:val="00B63AC1"/>
    <w:rsid w:val="00B6466B"/>
    <w:rsid w:val="00B70467"/>
    <w:rsid w:val="00B77C98"/>
    <w:rsid w:val="00B828B4"/>
    <w:rsid w:val="00B83B16"/>
    <w:rsid w:val="00B86BCA"/>
    <w:rsid w:val="00B92AAD"/>
    <w:rsid w:val="00B94FD8"/>
    <w:rsid w:val="00BA3DDA"/>
    <w:rsid w:val="00BB4830"/>
    <w:rsid w:val="00BB4F76"/>
    <w:rsid w:val="00BC47FF"/>
    <w:rsid w:val="00BC70F1"/>
    <w:rsid w:val="00BD0839"/>
    <w:rsid w:val="00BD0951"/>
    <w:rsid w:val="00BD3DD3"/>
    <w:rsid w:val="00BE03F0"/>
    <w:rsid w:val="00BE18AD"/>
    <w:rsid w:val="00BF03D6"/>
    <w:rsid w:val="00BF3012"/>
    <w:rsid w:val="00BF4DA0"/>
    <w:rsid w:val="00BF52AC"/>
    <w:rsid w:val="00BF530C"/>
    <w:rsid w:val="00BF70E5"/>
    <w:rsid w:val="00C10C01"/>
    <w:rsid w:val="00C1345F"/>
    <w:rsid w:val="00C1450B"/>
    <w:rsid w:val="00C20DB8"/>
    <w:rsid w:val="00C2451C"/>
    <w:rsid w:val="00C3363C"/>
    <w:rsid w:val="00C43854"/>
    <w:rsid w:val="00C44190"/>
    <w:rsid w:val="00C46480"/>
    <w:rsid w:val="00C545E2"/>
    <w:rsid w:val="00C5597C"/>
    <w:rsid w:val="00C56829"/>
    <w:rsid w:val="00C64B76"/>
    <w:rsid w:val="00C7011A"/>
    <w:rsid w:val="00C77772"/>
    <w:rsid w:val="00C80977"/>
    <w:rsid w:val="00C8101A"/>
    <w:rsid w:val="00C8115A"/>
    <w:rsid w:val="00C816C5"/>
    <w:rsid w:val="00C81774"/>
    <w:rsid w:val="00C84ACB"/>
    <w:rsid w:val="00C85146"/>
    <w:rsid w:val="00C95B3F"/>
    <w:rsid w:val="00C96704"/>
    <w:rsid w:val="00CA1517"/>
    <w:rsid w:val="00CA7E20"/>
    <w:rsid w:val="00CC1797"/>
    <w:rsid w:val="00CC187D"/>
    <w:rsid w:val="00CD4969"/>
    <w:rsid w:val="00CD621F"/>
    <w:rsid w:val="00CE69E5"/>
    <w:rsid w:val="00CE6CDF"/>
    <w:rsid w:val="00CF3795"/>
    <w:rsid w:val="00D06029"/>
    <w:rsid w:val="00D10650"/>
    <w:rsid w:val="00D11AE6"/>
    <w:rsid w:val="00D1694C"/>
    <w:rsid w:val="00D318D6"/>
    <w:rsid w:val="00D35D40"/>
    <w:rsid w:val="00D37512"/>
    <w:rsid w:val="00D4540A"/>
    <w:rsid w:val="00D513A7"/>
    <w:rsid w:val="00D534C6"/>
    <w:rsid w:val="00D556C7"/>
    <w:rsid w:val="00D6251B"/>
    <w:rsid w:val="00D75A06"/>
    <w:rsid w:val="00D75A32"/>
    <w:rsid w:val="00D764DE"/>
    <w:rsid w:val="00D86FA7"/>
    <w:rsid w:val="00D93A64"/>
    <w:rsid w:val="00D97898"/>
    <w:rsid w:val="00DA2A27"/>
    <w:rsid w:val="00DA35E6"/>
    <w:rsid w:val="00DA53EC"/>
    <w:rsid w:val="00DA6EB6"/>
    <w:rsid w:val="00DB1FA6"/>
    <w:rsid w:val="00DC7B36"/>
    <w:rsid w:val="00DD3621"/>
    <w:rsid w:val="00DD369F"/>
    <w:rsid w:val="00DE0302"/>
    <w:rsid w:val="00DE1054"/>
    <w:rsid w:val="00DE3856"/>
    <w:rsid w:val="00DE705D"/>
    <w:rsid w:val="00E0371D"/>
    <w:rsid w:val="00E10EF3"/>
    <w:rsid w:val="00E22AC9"/>
    <w:rsid w:val="00E26EE1"/>
    <w:rsid w:val="00E34886"/>
    <w:rsid w:val="00E53DD0"/>
    <w:rsid w:val="00E5639E"/>
    <w:rsid w:val="00E62058"/>
    <w:rsid w:val="00E6534C"/>
    <w:rsid w:val="00E66963"/>
    <w:rsid w:val="00E670B8"/>
    <w:rsid w:val="00E74731"/>
    <w:rsid w:val="00E74F87"/>
    <w:rsid w:val="00E76C97"/>
    <w:rsid w:val="00E80CA5"/>
    <w:rsid w:val="00E812AC"/>
    <w:rsid w:val="00E8200C"/>
    <w:rsid w:val="00E9052F"/>
    <w:rsid w:val="00E938DE"/>
    <w:rsid w:val="00E96739"/>
    <w:rsid w:val="00E96CE1"/>
    <w:rsid w:val="00EB2413"/>
    <w:rsid w:val="00EB27F6"/>
    <w:rsid w:val="00EC235C"/>
    <w:rsid w:val="00EC24E9"/>
    <w:rsid w:val="00EC6CC0"/>
    <w:rsid w:val="00ED0252"/>
    <w:rsid w:val="00ED4029"/>
    <w:rsid w:val="00EE2950"/>
    <w:rsid w:val="00EE52A2"/>
    <w:rsid w:val="00EE6C34"/>
    <w:rsid w:val="00EE7AF7"/>
    <w:rsid w:val="00F019D1"/>
    <w:rsid w:val="00F21633"/>
    <w:rsid w:val="00F4717C"/>
    <w:rsid w:val="00F512A1"/>
    <w:rsid w:val="00F549BE"/>
    <w:rsid w:val="00F551AF"/>
    <w:rsid w:val="00F57023"/>
    <w:rsid w:val="00F64646"/>
    <w:rsid w:val="00F64D69"/>
    <w:rsid w:val="00F73309"/>
    <w:rsid w:val="00F7695A"/>
    <w:rsid w:val="00F76F73"/>
    <w:rsid w:val="00F96176"/>
    <w:rsid w:val="00FA33A3"/>
    <w:rsid w:val="00FA5772"/>
    <w:rsid w:val="00FA6DF5"/>
    <w:rsid w:val="00FB07E5"/>
    <w:rsid w:val="00FC370E"/>
    <w:rsid w:val="00FC3F66"/>
    <w:rsid w:val="00FD3BD3"/>
    <w:rsid w:val="00FD70AC"/>
    <w:rsid w:val="00FE0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CD"/>
  </w:style>
  <w:style w:type="paragraph" w:styleId="Heading3">
    <w:name w:val="heading 3"/>
    <w:basedOn w:val="Normal"/>
    <w:link w:val="Heading3Char"/>
    <w:uiPriority w:val="9"/>
    <w:qFormat/>
    <w:rsid w:val="008054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DC"/>
    <w:rPr>
      <w:rFonts w:ascii="Times New Roman" w:eastAsia="Times New Roman" w:hAnsi="Times New Roman" w:cs="Times New Roman"/>
      <w:b/>
      <w:bCs/>
      <w:sz w:val="27"/>
      <w:szCs w:val="27"/>
    </w:rPr>
  </w:style>
  <w:style w:type="paragraph" w:styleId="NormalWeb">
    <w:name w:val="Normal (Web)"/>
    <w:basedOn w:val="Normal"/>
    <w:uiPriority w:val="99"/>
    <w:unhideWhenUsed/>
    <w:rsid w:val="0080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54DC"/>
    <w:rPr>
      <w:color w:val="0000FF"/>
      <w:u w:val="single"/>
    </w:rPr>
  </w:style>
  <w:style w:type="paragraph" w:styleId="BalloonText">
    <w:name w:val="Balloon Text"/>
    <w:basedOn w:val="Normal"/>
    <w:link w:val="BalloonTextChar"/>
    <w:uiPriority w:val="99"/>
    <w:semiHidden/>
    <w:unhideWhenUsed/>
    <w:rsid w:val="0040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C8"/>
    <w:rPr>
      <w:rFonts w:ascii="Tahoma" w:hAnsi="Tahoma" w:cs="Tahoma"/>
      <w:sz w:val="16"/>
      <w:szCs w:val="16"/>
    </w:rPr>
  </w:style>
  <w:style w:type="paragraph" w:styleId="ListParagraph">
    <w:name w:val="List Paragraph"/>
    <w:basedOn w:val="Normal"/>
    <w:uiPriority w:val="34"/>
    <w:qFormat/>
    <w:rsid w:val="00992FB8"/>
    <w:pPr>
      <w:ind w:left="720"/>
      <w:contextualSpacing/>
    </w:pPr>
  </w:style>
  <w:style w:type="character" w:styleId="CommentReference">
    <w:name w:val="annotation reference"/>
    <w:basedOn w:val="DefaultParagraphFont"/>
    <w:uiPriority w:val="99"/>
    <w:semiHidden/>
    <w:unhideWhenUsed/>
    <w:rsid w:val="00555185"/>
    <w:rPr>
      <w:sz w:val="16"/>
      <w:szCs w:val="16"/>
    </w:rPr>
  </w:style>
  <w:style w:type="paragraph" w:styleId="CommentText">
    <w:name w:val="annotation text"/>
    <w:basedOn w:val="Normal"/>
    <w:link w:val="CommentTextChar"/>
    <w:uiPriority w:val="99"/>
    <w:semiHidden/>
    <w:unhideWhenUsed/>
    <w:rsid w:val="00555185"/>
    <w:pPr>
      <w:spacing w:line="240" w:lineRule="auto"/>
    </w:pPr>
    <w:rPr>
      <w:sz w:val="20"/>
      <w:szCs w:val="20"/>
    </w:rPr>
  </w:style>
  <w:style w:type="character" w:customStyle="1" w:styleId="CommentTextChar">
    <w:name w:val="Comment Text Char"/>
    <w:basedOn w:val="DefaultParagraphFont"/>
    <w:link w:val="CommentText"/>
    <w:uiPriority w:val="99"/>
    <w:semiHidden/>
    <w:rsid w:val="00555185"/>
    <w:rPr>
      <w:sz w:val="20"/>
      <w:szCs w:val="20"/>
    </w:rPr>
  </w:style>
  <w:style w:type="paragraph" w:styleId="CommentSubject">
    <w:name w:val="annotation subject"/>
    <w:basedOn w:val="CommentText"/>
    <w:next w:val="CommentText"/>
    <w:link w:val="CommentSubjectChar"/>
    <w:uiPriority w:val="99"/>
    <w:semiHidden/>
    <w:unhideWhenUsed/>
    <w:rsid w:val="00555185"/>
    <w:rPr>
      <w:b/>
      <w:bCs/>
    </w:rPr>
  </w:style>
  <w:style w:type="character" w:customStyle="1" w:styleId="CommentSubjectChar">
    <w:name w:val="Comment Subject Char"/>
    <w:basedOn w:val="CommentTextChar"/>
    <w:link w:val="CommentSubject"/>
    <w:uiPriority w:val="99"/>
    <w:semiHidden/>
    <w:rsid w:val="00555185"/>
    <w:rPr>
      <w:b/>
      <w:bCs/>
      <w:sz w:val="20"/>
      <w:szCs w:val="20"/>
    </w:rPr>
  </w:style>
  <w:style w:type="paragraph" w:styleId="Header">
    <w:name w:val="header"/>
    <w:basedOn w:val="Normal"/>
    <w:link w:val="HeaderChar"/>
    <w:uiPriority w:val="99"/>
    <w:unhideWhenUsed/>
    <w:rsid w:val="00C56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829"/>
  </w:style>
  <w:style w:type="paragraph" w:styleId="Footer">
    <w:name w:val="footer"/>
    <w:basedOn w:val="Normal"/>
    <w:link w:val="FooterChar"/>
    <w:uiPriority w:val="99"/>
    <w:unhideWhenUsed/>
    <w:rsid w:val="00C56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90469899">
      <w:bodyDiv w:val="1"/>
      <w:marLeft w:val="0"/>
      <w:marRight w:val="0"/>
      <w:marTop w:val="0"/>
      <w:marBottom w:val="0"/>
      <w:divBdr>
        <w:top w:val="none" w:sz="0" w:space="0" w:color="auto"/>
        <w:left w:val="none" w:sz="0" w:space="0" w:color="auto"/>
        <w:bottom w:val="none" w:sz="0" w:space="0" w:color="auto"/>
        <w:right w:val="none" w:sz="0" w:space="0" w:color="auto"/>
      </w:divBdr>
      <w:divsChild>
        <w:div w:id="631638407">
          <w:marLeft w:val="0"/>
          <w:marRight w:val="0"/>
          <w:marTop w:val="0"/>
          <w:marBottom w:val="0"/>
          <w:divBdr>
            <w:top w:val="none" w:sz="0" w:space="0" w:color="auto"/>
            <w:left w:val="none" w:sz="0" w:space="0" w:color="auto"/>
            <w:bottom w:val="none" w:sz="0" w:space="0" w:color="auto"/>
            <w:right w:val="none" w:sz="0" w:space="0" w:color="auto"/>
          </w:divBdr>
          <w:divsChild>
            <w:div w:id="985625642">
              <w:marLeft w:val="0"/>
              <w:marRight w:val="0"/>
              <w:marTop w:val="0"/>
              <w:marBottom w:val="0"/>
              <w:divBdr>
                <w:top w:val="none" w:sz="0" w:space="0" w:color="auto"/>
                <w:left w:val="none" w:sz="0" w:space="0" w:color="auto"/>
                <w:bottom w:val="none" w:sz="0" w:space="0" w:color="auto"/>
                <w:right w:val="none" w:sz="0" w:space="0" w:color="auto"/>
              </w:divBdr>
              <w:divsChild>
                <w:div w:id="13210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33">
      <w:bodyDiv w:val="1"/>
      <w:marLeft w:val="0"/>
      <w:marRight w:val="0"/>
      <w:marTop w:val="0"/>
      <w:marBottom w:val="0"/>
      <w:divBdr>
        <w:top w:val="none" w:sz="0" w:space="0" w:color="auto"/>
        <w:left w:val="none" w:sz="0" w:space="0" w:color="auto"/>
        <w:bottom w:val="none" w:sz="0" w:space="0" w:color="auto"/>
        <w:right w:val="none" w:sz="0" w:space="0" w:color="auto"/>
      </w:divBdr>
      <w:divsChild>
        <w:div w:id="1337001918">
          <w:marLeft w:val="0"/>
          <w:marRight w:val="0"/>
          <w:marTop w:val="0"/>
          <w:marBottom w:val="0"/>
          <w:divBdr>
            <w:top w:val="none" w:sz="0" w:space="0" w:color="auto"/>
            <w:left w:val="none" w:sz="0" w:space="0" w:color="auto"/>
            <w:bottom w:val="none" w:sz="0" w:space="0" w:color="auto"/>
            <w:right w:val="none" w:sz="0" w:space="0" w:color="auto"/>
          </w:divBdr>
          <w:divsChild>
            <w:div w:id="169148875">
              <w:marLeft w:val="0"/>
              <w:marRight w:val="0"/>
              <w:marTop w:val="0"/>
              <w:marBottom w:val="0"/>
              <w:divBdr>
                <w:top w:val="none" w:sz="0" w:space="0" w:color="auto"/>
                <w:left w:val="none" w:sz="0" w:space="0" w:color="auto"/>
                <w:bottom w:val="none" w:sz="0" w:space="0" w:color="auto"/>
                <w:right w:val="none" w:sz="0" w:space="0" w:color="auto"/>
              </w:divBdr>
              <w:divsChild>
                <w:div w:id="1139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70234">
      <w:bodyDiv w:val="1"/>
      <w:marLeft w:val="0"/>
      <w:marRight w:val="0"/>
      <w:marTop w:val="0"/>
      <w:marBottom w:val="0"/>
      <w:divBdr>
        <w:top w:val="none" w:sz="0" w:space="0" w:color="auto"/>
        <w:left w:val="none" w:sz="0" w:space="0" w:color="auto"/>
        <w:bottom w:val="none" w:sz="0" w:space="0" w:color="auto"/>
        <w:right w:val="none" w:sz="0" w:space="0" w:color="auto"/>
      </w:divBdr>
      <w:divsChild>
        <w:div w:id="127213677">
          <w:marLeft w:val="0"/>
          <w:marRight w:val="0"/>
          <w:marTop w:val="0"/>
          <w:marBottom w:val="0"/>
          <w:divBdr>
            <w:top w:val="none" w:sz="0" w:space="0" w:color="auto"/>
            <w:left w:val="none" w:sz="0" w:space="0" w:color="auto"/>
            <w:bottom w:val="none" w:sz="0" w:space="0" w:color="auto"/>
            <w:right w:val="none" w:sz="0" w:space="0" w:color="auto"/>
          </w:divBdr>
          <w:divsChild>
            <w:div w:id="1842505498">
              <w:marLeft w:val="0"/>
              <w:marRight w:val="0"/>
              <w:marTop w:val="0"/>
              <w:marBottom w:val="0"/>
              <w:divBdr>
                <w:top w:val="none" w:sz="0" w:space="0" w:color="auto"/>
                <w:left w:val="none" w:sz="0" w:space="0" w:color="auto"/>
                <w:bottom w:val="none" w:sz="0" w:space="0" w:color="auto"/>
                <w:right w:val="none" w:sz="0" w:space="0" w:color="auto"/>
              </w:divBdr>
              <w:divsChild>
                <w:div w:id="652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0326">
      <w:bodyDiv w:val="1"/>
      <w:marLeft w:val="0"/>
      <w:marRight w:val="0"/>
      <w:marTop w:val="0"/>
      <w:marBottom w:val="0"/>
      <w:divBdr>
        <w:top w:val="none" w:sz="0" w:space="0" w:color="auto"/>
        <w:left w:val="none" w:sz="0" w:space="0" w:color="auto"/>
        <w:bottom w:val="none" w:sz="0" w:space="0" w:color="auto"/>
        <w:right w:val="none" w:sz="0" w:space="0" w:color="auto"/>
      </w:divBdr>
      <w:divsChild>
        <w:div w:id="173109480">
          <w:marLeft w:val="0"/>
          <w:marRight w:val="0"/>
          <w:marTop w:val="0"/>
          <w:marBottom w:val="0"/>
          <w:divBdr>
            <w:top w:val="none" w:sz="0" w:space="0" w:color="auto"/>
            <w:left w:val="none" w:sz="0" w:space="0" w:color="auto"/>
            <w:bottom w:val="none" w:sz="0" w:space="0" w:color="auto"/>
            <w:right w:val="none" w:sz="0" w:space="0" w:color="auto"/>
          </w:divBdr>
          <w:divsChild>
            <w:div w:id="2003317066">
              <w:marLeft w:val="0"/>
              <w:marRight w:val="0"/>
              <w:marTop w:val="0"/>
              <w:marBottom w:val="0"/>
              <w:divBdr>
                <w:top w:val="none" w:sz="0" w:space="0" w:color="auto"/>
                <w:left w:val="none" w:sz="0" w:space="0" w:color="auto"/>
                <w:bottom w:val="none" w:sz="0" w:space="0" w:color="auto"/>
                <w:right w:val="none" w:sz="0" w:space="0" w:color="auto"/>
              </w:divBdr>
              <w:divsChild>
                <w:div w:id="131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7991">
      <w:bodyDiv w:val="1"/>
      <w:marLeft w:val="0"/>
      <w:marRight w:val="0"/>
      <w:marTop w:val="0"/>
      <w:marBottom w:val="0"/>
      <w:divBdr>
        <w:top w:val="none" w:sz="0" w:space="0" w:color="auto"/>
        <w:left w:val="none" w:sz="0" w:space="0" w:color="auto"/>
        <w:bottom w:val="none" w:sz="0" w:space="0" w:color="auto"/>
        <w:right w:val="none" w:sz="0" w:space="0" w:color="auto"/>
      </w:divBdr>
      <w:divsChild>
        <w:div w:id="534316827">
          <w:marLeft w:val="0"/>
          <w:marRight w:val="0"/>
          <w:marTop w:val="0"/>
          <w:marBottom w:val="0"/>
          <w:divBdr>
            <w:top w:val="none" w:sz="0" w:space="0" w:color="auto"/>
            <w:left w:val="none" w:sz="0" w:space="0" w:color="auto"/>
            <w:bottom w:val="none" w:sz="0" w:space="0" w:color="auto"/>
            <w:right w:val="none" w:sz="0" w:space="0" w:color="auto"/>
          </w:divBdr>
          <w:divsChild>
            <w:div w:id="1627664445">
              <w:marLeft w:val="0"/>
              <w:marRight w:val="0"/>
              <w:marTop w:val="0"/>
              <w:marBottom w:val="0"/>
              <w:divBdr>
                <w:top w:val="none" w:sz="0" w:space="0" w:color="auto"/>
                <w:left w:val="none" w:sz="0" w:space="0" w:color="auto"/>
                <w:bottom w:val="none" w:sz="0" w:space="0" w:color="auto"/>
                <w:right w:val="none" w:sz="0" w:space="0" w:color="auto"/>
              </w:divBdr>
              <w:divsChild>
                <w:div w:id="11049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1315">
      <w:bodyDiv w:val="1"/>
      <w:marLeft w:val="0"/>
      <w:marRight w:val="0"/>
      <w:marTop w:val="0"/>
      <w:marBottom w:val="0"/>
      <w:divBdr>
        <w:top w:val="none" w:sz="0" w:space="0" w:color="auto"/>
        <w:left w:val="none" w:sz="0" w:space="0" w:color="auto"/>
        <w:bottom w:val="none" w:sz="0" w:space="0" w:color="auto"/>
        <w:right w:val="none" w:sz="0" w:space="0" w:color="auto"/>
      </w:divBdr>
      <w:divsChild>
        <w:div w:id="661541661">
          <w:marLeft w:val="0"/>
          <w:marRight w:val="0"/>
          <w:marTop w:val="0"/>
          <w:marBottom w:val="0"/>
          <w:divBdr>
            <w:top w:val="none" w:sz="0" w:space="0" w:color="auto"/>
            <w:left w:val="none" w:sz="0" w:space="0" w:color="auto"/>
            <w:bottom w:val="none" w:sz="0" w:space="0" w:color="auto"/>
            <w:right w:val="none" w:sz="0" w:space="0" w:color="auto"/>
          </w:divBdr>
          <w:divsChild>
            <w:div w:id="1403943966">
              <w:marLeft w:val="0"/>
              <w:marRight w:val="0"/>
              <w:marTop w:val="0"/>
              <w:marBottom w:val="0"/>
              <w:divBdr>
                <w:top w:val="none" w:sz="0" w:space="0" w:color="auto"/>
                <w:left w:val="none" w:sz="0" w:space="0" w:color="auto"/>
                <w:bottom w:val="none" w:sz="0" w:space="0" w:color="auto"/>
                <w:right w:val="none" w:sz="0" w:space="0" w:color="auto"/>
              </w:divBdr>
              <w:divsChild>
                <w:div w:id="14384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767">
      <w:bodyDiv w:val="1"/>
      <w:marLeft w:val="0"/>
      <w:marRight w:val="0"/>
      <w:marTop w:val="0"/>
      <w:marBottom w:val="0"/>
      <w:divBdr>
        <w:top w:val="none" w:sz="0" w:space="0" w:color="auto"/>
        <w:left w:val="none" w:sz="0" w:space="0" w:color="auto"/>
        <w:bottom w:val="none" w:sz="0" w:space="0" w:color="auto"/>
        <w:right w:val="none" w:sz="0" w:space="0" w:color="auto"/>
      </w:divBdr>
      <w:divsChild>
        <w:div w:id="1877351624">
          <w:marLeft w:val="0"/>
          <w:marRight w:val="0"/>
          <w:marTop w:val="0"/>
          <w:marBottom w:val="0"/>
          <w:divBdr>
            <w:top w:val="none" w:sz="0" w:space="0" w:color="auto"/>
            <w:left w:val="none" w:sz="0" w:space="0" w:color="auto"/>
            <w:bottom w:val="none" w:sz="0" w:space="0" w:color="auto"/>
            <w:right w:val="none" w:sz="0" w:space="0" w:color="auto"/>
          </w:divBdr>
          <w:divsChild>
            <w:div w:id="1778523975">
              <w:marLeft w:val="0"/>
              <w:marRight w:val="0"/>
              <w:marTop w:val="0"/>
              <w:marBottom w:val="0"/>
              <w:divBdr>
                <w:top w:val="none" w:sz="0" w:space="0" w:color="auto"/>
                <w:left w:val="none" w:sz="0" w:space="0" w:color="auto"/>
                <w:bottom w:val="none" w:sz="0" w:space="0" w:color="auto"/>
                <w:right w:val="none" w:sz="0" w:space="0" w:color="auto"/>
              </w:divBdr>
              <w:divsChild>
                <w:div w:id="3302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5574">
      <w:bodyDiv w:val="1"/>
      <w:marLeft w:val="0"/>
      <w:marRight w:val="0"/>
      <w:marTop w:val="0"/>
      <w:marBottom w:val="0"/>
      <w:divBdr>
        <w:top w:val="none" w:sz="0" w:space="0" w:color="auto"/>
        <w:left w:val="none" w:sz="0" w:space="0" w:color="auto"/>
        <w:bottom w:val="none" w:sz="0" w:space="0" w:color="auto"/>
        <w:right w:val="none" w:sz="0" w:space="0" w:color="auto"/>
      </w:divBdr>
    </w:div>
    <w:div w:id="609818192">
      <w:bodyDiv w:val="1"/>
      <w:marLeft w:val="0"/>
      <w:marRight w:val="0"/>
      <w:marTop w:val="0"/>
      <w:marBottom w:val="0"/>
      <w:divBdr>
        <w:top w:val="none" w:sz="0" w:space="0" w:color="auto"/>
        <w:left w:val="none" w:sz="0" w:space="0" w:color="auto"/>
        <w:bottom w:val="none" w:sz="0" w:space="0" w:color="auto"/>
        <w:right w:val="none" w:sz="0" w:space="0" w:color="auto"/>
      </w:divBdr>
    </w:div>
    <w:div w:id="650669452">
      <w:bodyDiv w:val="1"/>
      <w:marLeft w:val="0"/>
      <w:marRight w:val="0"/>
      <w:marTop w:val="0"/>
      <w:marBottom w:val="0"/>
      <w:divBdr>
        <w:top w:val="none" w:sz="0" w:space="0" w:color="auto"/>
        <w:left w:val="none" w:sz="0" w:space="0" w:color="auto"/>
        <w:bottom w:val="none" w:sz="0" w:space="0" w:color="auto"/>
        <w:right w:val="none" w:sz="0" w:space="0" w:color="auto"/>
      </w:divBdr>
      <w:divsChild>
        <w:div w:id="1393694255">
          <w:marLeft w:val="0"/>
          <w:marRight w:val="0"/>
          <w:marTop w:val="0"/>
          <w:marBottom w:val="0"/>
          <w:divBdr>
            <w:top w:val="none" w:sz="0" w:space="0" w:color="auto"/>
            <w:left w:val="none" w:sz="0" w:space="0" w:color="auto"/>
            <w:bottom w:val="none" w:sz="0" w:space="0" w:color="auto"/>
            <w:right w:val="none" w:sz="0" w:space="0" w:color="auto"/>
          </w:divBdr>
          <w:divsChild>
            <w:div w:id="955454604">
              <w:marLeft w:val="0"/>
              <w:marRight w:val="0"/>
              <w:marTop w:val="0"/>
              <w:marBottom w:val="0"/>
              <w:divBdr>
                <w:top w:val="none" w:sz="0" w:space="0" w:color="auto"/>
                <w:left w:val="none" w:sz="0" w:space="0" w:color="auto"/>
                <w:bottom w:val="none" w:sz="0" w:space="0" w:color="auto"/>
                <w:right w:val="none" w:sz="0" w:space="0" w:color="auto"/>
              </w:divBdr>
              <w:divsChild>
                <w:div w:id="21106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541097424">
          <w:marLeft w:val="0"/>
          <w:marRight w:val="0"/>
          <w:marTop w:val="0"/>
          <w:marBottom w:val="0"/>
          <w:divBdr>
            <w:top w:val="none" w:sz="0" w:space="0" w:color="auto"/>
            <w:left w:val="none" w:sz="0" w:space="0" w:color="auto"/>
            <w:bottom w:val="none" w:sz="0" w:space="0" w:color="auto"/>
            <w:right w:val="none" w:sz="0" w:space="0" w:color="auto"/>
          </w:divBdr>
          <w:divsChild>
            <w:div w:id="1055861337">
              <w:marLeft w:val="0"/>
              <w:marRight w:val="0"/>
              <w:marTop w:val="0"/>
              <w:marBottom w:val="0"/>
              <w:divBdr>
                <w:top w:val="none" w:sz="0" w:space="0" w:color="auto"/>
                <w:left w:val="none" w:sz="0" w:space="0" w:color="auto"/>
                <w:bottom w:val="none" w:sz="0" w:space="0" w:color="auto"/>
                <w:right w:val="none" w:sz="0" w:space="0" w:color="auto"/>
              </w:divBdr>
              <w:divsChild>
                <w:div w:id="1212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4079">
      <w:bodyDiv w:val="1"/>
      <w:marLeft w:val="0"/>
      <w:marRight w:val="0"/>
      <w:marTop w:val="0"/>
      <w:marBottom w:val="0"/>
      <w:divBdr>
        <w:top w:val="none" w:sz="0" w:space="0" w:color="auto"/>
        <w:left w:val="none" w:sz="0" w:space="0" w:color="auto"/>
        <w:bottom w:val="none" w:sz="0" w:space="0" w:color="auto"/>
        <w:right w:val="none" w:sz="0" w:space="0" w:color="auto"/>
      </w:divBdr>
      <w:divsChild>
        <w:div w:id="1518884084">
          <w:marLeft w:val="0"/>
          <w:marRight w:val="0"/>
          <w:marTop w:val="0"/>
          <w:marBottom w:val="0"/>
          <w:divBdr>
            <w:top w:val="none" w:sz="0" w:space="0" w:color="auto"/>
            <w:left w:val="none" w:sz="0" w:space="0" w:color="auto"/>
            <w:bottom w:val="none" w:sz="0" w:space="0" w:color="auto"/>
            <w:right w:val="none" w:sz="0" w:space="0" w:color="auto"/>
          </w:divBdr>
          <w:divsChild>
            <w:div w:id="761997394">
              <w:marLeft w:val="0"/>
              <w:marRight w:val="0"/>
              <w:marTop w:val="0"/>
              <w:marBottom w:val="0"/>
              <w:divBdr>
                <w:top w:val="none" w:sz="0" w:space="0" w:color="auto"/>
                <w:left w:val="none" w:sz="0" w:space="0" w:color="auto"/>
                <w:bottom w:val="none" w:sz="0" w:space="0" w:color="auto"/>
                <w:right w:val="none" w:sz="0" w:space="0" w:color="auto"/>
              </w:divBdr>
              <w:divsChild>
                <w:div w:id="1159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380">
      <w:bodyDiv w:val="1"/>
      <w:marLeft w:val="0"/>
      <w:marRight w:val="0"/>
      <w:marTop w:val="0"/>
      <w:marBottom w:val="0"/>
      <w:divBdr>
        <w:top w:val="none" w:sz="0" w:space="0" w:color="auto"/>
        <w:left w:val="none" w:sz="0" w:space="0" w:color="auto"/>
        <w:bottom w:val="none" w:sz="0" w:space="0" w:color="auto"/>
        <w:right w:val="none" w:sz="0" w:space="0" w:color="auto"/>
      </w:divBdr>
    </w:div>
    <w:div w:id="1089892083">
      <w:bodyDiv w:val="1"/>
      <w:marLeft w:val="0"/>
      <w:marRight w:val="0"/>
      <w:marTop w:val="0"/>
      <w:marBottom w:val="0"/>
      <w:divBdr>
        <w:top w:val="none" w:sz="0" w:space="0" w:color="auto"/>
        <w:left w:val="none" w:sz="0" w:space="0" w:color="auto"/>
        <w:bottom w:val="none" w:sz="0" w:space="0" w:color="auto"/>
        <w:right w:val="none" w:sz="0" w:space="0" w:color="auto"/>
      </w:divBdr>
      <w:divsChild>
        <w:div w:id="1871187387">
          <w:marLeft w:val="0"/>
          <w:marRight w:val="0"/>
          <w:marTop w:val="0"/>
          <w:marBottom w:val="0"/>
          <w:divBdr>
            <w:top w:val="none" w:sz="0" w:space="0" w:color="auto"/>
            <w:left w:val="none" w:sz="0" w:space="0" w:color="auto"/>
            <w:bottom w:val="none" w:sz="0" w:space="0" w:color="auto"/>
            <w:right w:val="none" w:sz="0" w:space="0" w:color="auto"/>
          </w:divBdr>
          <w:divsChild>
            <w:div w:id="1282418960">
              <w:marLeft w:val="0"/>
              <w:marRight w:val="0"/>
              <w:marTop w:val="0"/>
              <w:marBottom w:val="0"/>
              <w:divBdr>
                <w:top w:val="none" w:sz="0" w:space="0" w:color="auto"/>
                <w:left w:val="none" w:sz="0" w:space="0" w:color="auto"/>
                <w:bottom w:val="none" w:sz="0" w:space="0" w:color="auto"/>
                <w:right w:val="none" w:sz="0" w:space="0" w:color="auto"/>
              </w:divBdr>
              <w:divsChild>
                <w:div w:id="175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5984">
      <w:bodyDiv w:val="1"/>
      <w:marLeft w:val="0"/>
      <w:marRight w:val="0"/>
      <w:marTop w:val="0"/>
      <w:marBottom w:val="0"/>
      <w:divBdr>
        <w:top w:val="none" w:sz="0" w:space="0" w:color="auto"/>
        <w:left w:val="none" w:sz="0" w:space="0" w:color="auto"/>
        <w:bottom w:val="none" w:sz="0" w:space="0" w:color="auto"/>
        <w:right w:val="none" w:sz="0" w:space="0" w:color="auto"/>
      </w:divBdr>
      <w:divsChild>
        <w:div w:id="73937665">
          <w:marLeft w:val="0"/>
          <w:marRight w:val="0"/>
          <w:marTop w:val="0"/>
          <w:marBottom w:val="0"/>
          <w:divBdr>
            <w:top w:val="none" w:sz="0" w:space="0" w:color="auto"/>
            <w:left w:val="none" w:sz="0" w:space="0" w:color="auto"/>
            <w:bottom w:val="none" w:sz="0" w:space="0" w:color="auto"/>
            <w:right w:val="none" w:sz="0" w:space="0" w:color="auto"/>
          </w:divBdr>
          <w:divsChild>
            <w:div w:id="1737362363">
              <w:marLeft w:val="0"/>
              <w:marRight w:val="0"/>
              <w:marTop w:val="0"/>
              <w:marBottom w:val="0"/>
              <w:divBdr>
                <w:top w:val="none" w:sz="0" w:space="0" w:color="auto"/>
                <w:left w:val="none" w:sz="0" w:space="0" w:color="auto"/>
                <w:bottom w:val="none" w:sz="0" w:space="0" w:color="auto"/>
                <w:right w:val="none" w:sz="0" w:space="0" w:color="auto"/>
              </w:divBdr>
              <w:divsChild>
                <w:div w:id="799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103">
      <w:bodyDiv w:val="1"/>
      <w:marLeft w:val="0"/>
      <w:marRight w:val="0"/>
      <w:marTop w:val="0"/>
      <w:marBottom w:val="0"/>
      <w:divBdr>
        <w:top w:val="none" w:sz="0" w:space="0" w:color="auto"/>
        <w:left w:val="none" w:sz="0" w:space="0" w:color="auto"/>
        <w:bottom w:val="none" w:sz="0" w:space="0" w:color="auto"/>
        <w:right w:val="none" w:sz="0" w:space="0" w:color="auto"/>
      </w:divBdr>
      <w:divsChild>
        <w:div w:id="1783383500">
          <w:marLeft w:val="0"/>
          <w:marRight w:val="0"/>
          <w:marTop w:val="0"/>
          <w:marBottom w:val="0"/>
          <w:divBdr>
            <w:top w:val="none" w:sz="0" w:space="0" w:color="auto"/>
            <w:left w:val="none" w:sz="0" w:space="0" w:color="auto"/>
            <w:bottom w:val="none" w:sz="0" w:space="0" w:color="auto"/>
            <w:right w:val="none" w:sz="0" w:space="0" w:color="auto"/>
          </w:divBdr>
          <w:divsChild>
            <w:div w:id="1363746057">
              <w:marLeft w:val="0"/>
              <w:marRight w:val="0"/>
              <w:marTop w:val="0"/>
              <w:marBottom w:val="0"/>
              <w:divBdr>
                <w:top w:val="none" w:sz="0" w:space="0" w:color="auto"/>
                <w:left w:val="none" w:sz="0" w:space="0" w:color="auto"/>
                <w:bottom w:val="none" w:sz="0" w:space="0" w:color="auto"/>
                <w:right w:val="none" w:sz="0" w:space="0" w:color="auto"/>
              </w:divBdr>
              <w:divsChild>
                <w:div w:id="1527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49094">
      <w:bodyDiv w:val="1"/>
      <w:marLeft w:val="0"/>
      <w:marRight w:val="0"/>
      <w:marTop w:val="0"/>
      <w:marBottom w:val="0"/>
      <w:divBdr>
        <w:top w:val="none" w:sz="0" w:space="0" w:color="auto"/>
        <w:left w:val="none" w:sz="0" w:space="0" w:color="auto"/>
        <w:bottom w:val="none" w:sz="0" w:space="0" w:color="auto"/>
        <w:right w:val="none" w:sz="0" w:space="0" w:color="auto"/>
      </w:divBdr>
    </w:div>
    <w:div w:id="1282103874">
      <w:bodyDiv w:val="1"/>
      <w:marLeft w:val="0"/>
      <w:marRight w:val="0"/>
      <w:marTop w:val="0"/>
      <w:marBottom w:val="0"/>
      <w:divBdr>
        <w:top w:val="none" w:sz="0" w:space="0" w:color="auto"/>
        <w:left w:val="none" w:sz="0" w:space="0" w:color="auto"/>
        <w:bottom w:val="none" w:sz="0" w:space="0" w:color="auto"/>
        <w:right w:val="none" w:sz="0" w:space="0" w:color="auto"/>
      </w:divBdr>
    </w:div>
    <w:div w:id="1308708559">
      <w:bodyDiv w:val="1"/>
      <w:marLeft w:val="0"/>
      <w:marRight w:val="0"/>
      <w:marTop w:val="0"/>
      <w:marBottom w:val="0"/>
      <w:divBdr>
        <w:top w:val="none" w:sz="0" w:space="0" w:color="auto"/>
        <w:left w:val="none" w:sz="0" w:space="0" w:color="auto"/>
        <w:bottom w:val="none" w:sz="0" w:space="0" w:color="auto"/>
        <w:right w:val="none" w:sz="0" w:space="0" w:color="auto"/>
      </w:divBdr>
      <w:divsChild>
        <w:div w:id="305822083">
          <w:marLeft w:val="0"/>
          <w:marRight w:val="0"/>
          <w:marTop w:val="0"/>
          <w:marBottom w:val="0"/>
          <w:divBdr>
            <w:top w:val="none" w:sz="0" w:space="0" w:color="auto"/>
            <w:left w:val="none" w:sz="0" w:space="0" w:color="auto"/>
            <w:bottom w:val="none" w:sz="0" w:space="0" w:color="auto"/>
            <w:right w:val="none" w:sz="0" w:space="0" w:color="auto"/>
          </w:divBdr>
          <w:divsChild>
            <w:div w:id="1659765817">
              <w:marLeft w:val="0"/>
              <w:marRight w:val="0"/>
              <w:marTop w:val="0"/>
              <w:marBottom w:val="0"/>
              <w:divBdr>
                <w:top w:val="none" w:sz="0" w:space="0" w:color="auto"/>
                <w:left w:val="none" w:sz="0" w:space="0" w:color="auto"/>
                <w:bottom w:val="none" w:sz="0" w:space="0" w:color="auto"/>
                <w:right w:val="none" w:sz="0" w:space="0" w:color="auto"/>
              </w:divBdr>
              <w:divsChild>
                <w:div w:id="6129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1967">
      <w:bodyDiv w:val="1"/>
      <w:marLeft w:val="0"/>
      <w:marRight w:val="0"/>
      <w:marTop w:val="0"/>
      <w:marBottom w:val="0"/>
      <w:divBdr>
        <w:top w:val="none" w:sz="0" w:space="0" w:color="auto"/>
        <w:left w:val="none" w:sz="0" w:space="0" w:color="auto"/>
        <w:bottom w:val="none" w:sz="0" w:space="0" w:color="auto"/>
        <w:right w:val="none" w:sz="0" w:space="0" w:color="auto"/>
      </w:divBdr>
      <w:divsChild>
        <w:div w:id="1758019200">
          <w:marLeft w:val="0"/>
          <w:marRight w:val="0"/>
          <w:marTop w:val="0"/>
          <w:marBottom w:val="0"/>
          <w:divBdr>
            <w:top w:val="none" w:sz="0" w:space="0" w:color="auto"/>
            <w:left w:val="none" w:sz="0" w:space="0" w:color="auto"/>
            <w:bottom w:val="none" w:sz="0" w:space="0" w:color="auto"/>
            <w:right w:val="none" w:sz="0" w:space="0" w:color="auto"/>
          </w:divBdr>
          <w:divsChild>
            <w:div w:id="399065412">
              <w:marLeft w:val="0"/>
              <w:marRight w:val="0"/>
              <w:marTop w:val="0"/>
              <w:marBottom w:val="0"/>
              <w:divBdr>
                <w:top w:val="none" w:sz="0" w:space="0" w:color="auto"/>
                <w:left w:val="none" w:sz="0" w:space="0" w:color="auto"/>
                <w:bottom w:val="none" w:sz="0" w:space="0" w:color="auto"/>
                <w:right w:val="none" w:sz="0" w:space="0" w:color="auto"/>
              </w:divBdr>
              <w:divsChild>
                <w:div w:id="18423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1822">
      <w:bodyDiv w:val="1"/>
      <w:marLeft w:val="0"/>
      <w:marRight w:val="0"/>
      <w:marTop w:val="0"/>
      <w:marBottom w:val="0"/>
      <w:divBdr>
        <w:top w:val="none" w:sz="0" w:space="0" w:color="auto"/>
        <w:left w:val="none" w:sz="0" w:space="0" w:color="auto"/>
        <w:bottom w:val="none" w:sz="0" w:space="0" w:color="auto"/>
        <w:right w:val="none" w:sz="0" w:space="0" w:color="auto"/>
      </w:divBdr>
    </w:div>
    <w:div w:id="1433739118">
      <w:bodyDiv w:val="1"/>
      <w:marLeft w:val="0"/>
      <w:marRight w:val="0"/>
      <w:marTop w:val="0"/>
      <w:marBottom w:val="0"/>
      <w:divBdr>
        <w:top w:val="none" w:sz="0" w:space="0" w:color="auto"/>
        <w:left w:val="none" w:sz="0" w:space="0" w:color="auto"/>
        <w:bottom w:val="none" w:sz="0" w:space="0" w:color="auto"/>
        <w:right w:val="none" w:sz="0" w:space="0" w:color="auto"/>
      </w:divBdr>
      <w:divsChild>
        <w:div w:id="92361399">
          <w:marLeft w:val="0"/>
          <w:marRight w:val="0"/>
          <w:marTop w:val="0"/>
          <w:marBottom w:val="0"/>
          <w:divBdr>
            <w:top w:val="none" w:sz="0" w:space="0" w:color="auto"/>
            <w:left w:val="none" w:sz="0" w:space="0" w:color="auto"/>
            <w:bottom w:val="none" w:sz="0" w:space="0" w:color="auto"/>
            <w:right w:val="none" w:sz="0" w:space="0" w:color="auto"/>
          </w:divBdr>
          <w:divsChild>
            <w:div w:id="988244205">
              <w:marLeft w:val="0"/>
              <w:marRight w:val="0"/>
              <w:marTop w:val="0"/>
              <w:marBottom w:val="0"/>
              <w:divBdr>
                <w:top w:val="none" w:sz="0" w:space="0" w:color="auto"/>
                <w:left w:val="none" w:sz="0" w:space="0" w:color="auto"/>
                <w:bottom w:val="none" w:sz="0" w:space="0" w:color="auto"/>
                <w:right w:val="none" w:sz="0" w:space="0" w:color="auto"/>
              </w:divBdr>
              <w:divsChild>
                <w:div w:id="632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636">
      <w:bodyDiv w:val="1"/>
      <w:marLeft w:val="0"/>
      <w:marRight w:val="0"/>
      <w:marTop w:val="0"/>
      <w:marBottom w:val="0"/>
      <w:divBdr>
        <w:top w:val="none" w:sz="0" w:space="0" w:color="auto"/>
        <w:left w:val="none" w:sz="0" w:space="0" w:color="auto"/>
        <w:bottom w:val="none" w:sz="0" w:space="0" w:color="auto"/>
        <w:right w:val="none" w:sz="0" w:space="0" w:color="auto"/>
      </w:divBdr>
      <w:divsChild>
        <w:div w:id="2113478160">
          <w:marLeft w:val="0"/>
          <w:marRight w:val="0"/>
          <w:marTop w:val="0"/>
          <w:marBottom w:val="0"/>
          <w:divBdr>
            <w:top w:val="none" w:sz="0" w:space="0" w:color="auto"/>
            <w:left w:val="none" w:sz="0" w:space="0" w:color="auto"/>
            <w:bottom w:val="none" w:sz="0" w:space="0" w:color="auto"/>
            <w:right w:val="none" w:sz="0" w:space="0" w:color="auto"/>
          </w:divBdr>
          <w:divsChild>
            <w:div w:id="1482455792">
              <w:marLeft w:val="0"/>
              <w:marRight w:val="0"/>
              <w:marTop w:val="0"/>
              <w:marBottom w:val="0"/>
              <w:divBdr>
                <w:top w:val="none" w:sz="0" w:space="0" w:color="auto"/>
                <w:left w:val="none" w:sz="0" w:space="0" w:color="auto"/>
                <w:bottom w:val="none" w:sz="0" w:space="0" w:color="auto"/>
                <w:right w:val="none" w:sz="0" w:space="0" w:color="auto"/>
              </w:divBdr>
              <w:divsChild>
                <w:div w:id="4090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718">
      <w:bodyDiv w:val="1"/>
      <w:marLeft w:val="0"/>
      <w:marRight w:val="0"/>
      <w:marTop w:val="0"/>
      <w:marBottom w:val="0"/>
      <w:divBdr>
        <w:top w:val="none" w:sz="0" w:space="0" w:color="auto"/>
        <w:left w:val="none" w:sz="0" w:space="0" w:color="auto"/>
        <w:bottom w:val="none" w:sz="0" w:space="0" w:color="auto"/>
        <w:right w:val="none" w:sz="0" w:space="0" w:color="auto"/>
      </w:divBdr>
      <w:divsChild>
        <w:div w:id="2097092375">
          <w:marLeft w:val="0"/>
          <w:marRight w:val="0"/>
          <w:marTop w:val="0"/>
          <w:marBottom w:val="0"/>
          <w:divBdr>
            <w:top w:val="none" w:sz="0" w:space="0" w:color="auto"/>
            <w:left w:val="none" w:sz="0" w:space="0" w:color="auto"/>
            <w:bottom w:val="none" w:sz="0" w:space="0" w:color="auto"/>
            <w:right w:val="none" w:sz="0" w:space="0" w:color="auto"/>
          </w:divBdr>
          <w:divsChild>
            <w:div w:id="1113750340">
              <w:marLeft w:val="0"/>
              <w:marRight w:val="0"/>
              <w:marTop w:val="0"/>
              <w:marBottom w:val="0"/>
              <w:divBdr>
                <w:top w:val="none" w:sz="0" w:space="0" w:color="auto"/>
                <w:left w:val="none" w:sz="0" w:space="0" w:color="auto"/>
                <w:bottom w:val="none" w:sz="0" w:space="0" w:color="auto"/>
                <w:right w:val="none" w:sz="0" w:space="0" w:color="auto"/>
              </w:divBdr>
              <w:divsChild>
                <w:div w:id="304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1805">
      <w:bodyDiv w:val="1"/>
      <w:marLeft w:val="0"/>
      <w:marRight w:val="0"/>
      <w:marTop w:val="0"/>
      <w:marBottom w:val="0"/>
      <w:divBdr>
        <w:top w:val="none" w:sz="0" w:space="0" w:color="auto"/>
        <w:left w:val="none" w:sz="0" w:space="0" w:color="auto"/>
        <w:bottom w:val="none" w:sz="0" w:space="0" w:color="auto"/>
        <w:right w:val="none" w:sz="0" w:space="0" w:color="auto"/>
      </w:divBdr>
      <w:divsChild>
        <w:div w:id="1236822009">
          <w:marLeft w:val="0"/>
          <w:marRight w:val="0"/>
          <w:marTop w:val="0"/>
          <w:marBottom w:val="0"/>
          <w:divBdr>
            <w:top w:val="none" w:sz="0" w:space="0" w:color="auto"/>
            <w:left w:val="none" w:sz="0" w:space="0" w:color="auto"/>
            <w:bottom w:val="none" w:sz="0" w:space="0" w:color="auto"/>
            <w:right w:val="none" w:sz="0" w:space="0" w:color="auto"/>
          </w:divBdr>
          <w:divsChild>
            <w:div w:id="60955475">
              <w:marLeft w:val="0"/>
              <w:marRight w:val="0"/>
              <w:marTop w:val="0"/>
              <w:marBottom w:val="0"/>
              <w:divBdr>
                <w:top w:val="none" w:sz="0" w:space="0" w:color="auto"/>
                <w:left w:val="none" w:sz="0" w:space="0" w:color="auto"/>
                <w:bottom w:val="none" w:sz="0" w:space="0" w:color="auto"/>
                <w:right w:val="none" w:sz="0" w:space="0" w:color="auto"/>
              </w:divBdr>
              <w:divsChild>
                <w:div w:id="11672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8381">
      <w:bodyDiv w:val="1"/>
      <w:marLeft w:val="0"/>
      <w:marRight w:val="0"/>
      <w:marTop w:val="0"/>
      <w:marBottom w:val="0"/>
      <w:divBdr>
        <w:top w:val="none" w:sz="0" w:space="0" w:color="auto"/>
        <w:left w:val="none" w:sz="0" w:space="0" w:color="auto"/>
        <w:bottom w:val="none" w:sz="0" w:space="0" w:color="auto"/>
        <w:right w:val="none" w:sz="0" w:space="0" w:color="auto"/>
      </w:divBdr>
      <w:divsChild>
        <w:div w:id="539586336">
          <w:marLeft w:val="0"/>
          <w:marRight w:val="0"/>
          <w:marTop w:val="0"/>
          <w:marBottom w:val="0"/>
          <w:divBdr>
            <w:top w:val="none" w:sz="0" w:space="0" w:color="auto"/>
            <w:left w:val="none" w:sz="0" w:space="0" w:color="auto"/>
            <w:bottom w:val="none" w:sz="0" w:space="0" w:color="auto"/>
            <w:right w:val="none" w:sz="0" w:space="0" w:color="auto"/>
          </w:divBdr>
          <w:divsChild>
            <w:div w:id="1760446920">
              <w:marLeft w:val="0"/>
              <w:marRight w:val="0"/>
              <w:marTop w:val="0"/>
              <w:marBottom w:val="0"/>
              <w:divBdr>
                <w:top w:val="none" w:sz="0" w:space="0" w:color="auto"/>
                <w:left w:val="none" w:sz="0" w:space="0" w:color="auto"/>
                <w:bottom w:val="none" w:sz="0" w:space="0" w:color="auto"/>
                <w:right w:val="none" w:sz="0" w:space="0" w:color="auto"/>
              </w:divBdr>
              <w:divsChild>
                <w:div w:id="584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23684">
      <w:bodyDiv w:val="1"/>
      <w:marLeft w:val="0"/>
      <w:marRight w:val="0"/>
      <w:marTop w:val="0"/>
      <w:marBottom w:val="0"/>
      <w:divBdr>
        <w:top w:val="none" w:sz="0" w:space="0" w:color="auto"/>
        <w:left w:val="none" w:sz="0" w:space="0" w:color="auto"/>
        <w:bottom w:val="none" w:sz="0" w:space="0" w:color="auto"/>
        <w:right w:val="none" w:sz="0" w:space="0" w:color="auto"/>
      </w:divBdr>
      <w:divsChild>
        <w:div w:id="1124621277">
          <w:marLeft w:val="0"/>
          <w:marRight w:val="0"/>
          <w:marTop w:val="0"/>
          <w:marBottom w:val="0"/>
          <w:divBdr>
            <w:top w:val="none" w:sz="0" w:space="0" w:color="auto"/>
            <w:left w:val="none" w:sz="0" w:space="0" w:color="auto"/>
            <w:bottom w:val="none" w:sz="0" w:space="0" w:color="auto"/>
            <w:right w:val="none" w:sz="0" w:space="0" w:color="auto"/>
          </w:divBdr>
          <w:divsChild>
            <w:div w:id="1371764309">
              <w:marLeft w:val="0"/>
              <w:marRight w:val="0"/>
              <w:marTop w:val="0"/>
              <w:marBottom w:val="0"/>
              <w:divBdr>
                <w:top w:val="none" w:sz="0" w:space="0" w:color="auto"/>
                <w:left w:val="none" w:sz="0" w:space="0" w:color="auto"/>
                <w:bottom w:val="none" w:sz="0" w:space="0" w:color="auto"/>
                <w:right w:val="none" w:sz="0" w:space="0" w:color="auto"/>
              </w:divBdr>
              <w:divsChild>
                <w:div w:id="6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1595">
      <w:bodyDiv w:val="1"/>
      <w:marLeft w:val="0"/>
      <w:marRight w:val="0"/>
      <w:marTop w:val="0"/>
      <w:marBottom w:val="0"/>
      <w:divBdr>
        <w:top w:val="none" w:sz="0" w:space="0" w:color="auto"/>
        <w:left w:val="none" w:sz="0" w:space="0" w:color="auto"/>
        <w:bottom w:val="none" w:sz="0" w:space="0" w:color="auto"/>
        <w:right w:val="none" w:sz="0" w:space="0" w:color="auto"/>
      </w:divBdr>
      <w:divsChild>
        <w:div w:id="929586598">
          <w:marLeft w:val="0"/>
          <w:marRight w:val="0"/>
          <w:marTop w:val="0"/>
          <w:marBottom w:val="0"/>
          <w:divBdr>
            <w:top w:val="none" w:sz="0" w:space="0" w:color="auto"/>
            <w:left w:val="none" w:sz="0" w:space="0" w:color="auto"/>
            <w:bottom w:val="none" w:sz="0" w:space="0" w:color="auto"/>
            <w:right w:val="none" w:sz="0" w:space="0" w:color="auto"/>
          </w:divBdr>
          <w:divsChild>
            <w:div w:id="819423728">
              <w:marLeft w:val="0"/>
              <w:marRight w:val="0"/>
              <w:marTop w:val="0"/>
              <w:marBottom w:val="0"/>
              <w:divBdr>
                <w:top w:val="none" w:sz="0" w:space="0" w:color="auto"/>
                <w:left w:val="none" w:sz="0" w:space="0" w:color="auto"/>
                <w:bottom w:val="none" w:sz="0" w:space="0" w:color="auto"/>
                <w:right w:val="none" w:sz="0" w:space="0" w:color="auto"/>
              </w:divBdr>
              <w:divsChild>
                <w:div w:id="2105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806897860">
              <w:marLeft w:val="0"/>
              <w:marRight w:val="0"/>
              <w:marTop w:val="0"/>
              <w:marBottom w:val="0"/>
              <w:divBdr>
                <w:top w:val="none" w:sz="0" w:space="0" w:color="auto"/>
                <w:left w:val="none" w:sz="0" w:space="0" w:color="auto"/>
                <w:bottom w:val="none" w:sz="0" w:space="0" w:color="auto"/>
                <w:right w:val="none" w:sz="0" w:space="0" w:color="auto"/>
              </w:divBdr>
              <w:divsChild>
                <w:div w:id="855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3450">
      <w:bodyDiv w:val="1"/>
      <w:marLeft w:val="0"/>
      <w:marRight w:val="0"/>
      <w:marTop w:val="0"/>
      <w:marBottom w:val="0"/>
      <w:divBdr>
        <w:top w:val="none" w:sz="0" w:space="0" w:color="auto"/>
        <w:left w:val="none" w:sz="0" w:space="0" w:color="auto"/>
        <w:bottom w:val="none" w:sz="0" w:space="0" w:color="auto"/>
        <w:right w:val="none" w:sz="0" w:space="0" w:color="auto"/>
      </w:divBdr>
      <w:divsChild>
        <w:div w:id="1889954426">
          <w:marLeft w:val="0"/>
          <w:marRight w:val="0"/>
          <w:marTop w:val="0"/>
          <w:marBottom w:val="0"/>
          <w:divBdr>
            <w:top w:val="none" w:sz="0" w:space="0" w:color="auto"/>
            <w:left w:val="none" w:sz="0" w:space="0" w:color="auto"/>
            <w:bottom w:val="none" w:sz="0" w:space="0" w:color="auto"/>
            <w:right w:val="none" w:sz="0" w:space="0" w:color="auto"/>
          </w:divBdr>
          <w:divsChild>
            <w:div w:id="1905137165">
              <w:marLeft w:val="0"/>
              <w:marRight w:val="0"/>
              <w:marTop w:val="0"/>
              <w:marBottom w:val="0"/>
              <w:divBdr>
                <w:top w:val="none" w:sz="0" w:space="0" w:color="auto"/>
                <w:left w:val="none" w:sz="0" w:space="0" w:color="auto"/>
                <w:bottom w:val="none" w:sz="0" w:space="0" w:color="auto"/>
                <w:right w:val="none" w:sz="0" w:space="0" w:color="auto"/>
              </w:divBdr>
              <w:divsChild>
                <w:div w:id="9051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17">
      <w:bodyDiv w:val="1"/>
      <w:marLeft w:val="0"/>
      <w:marRight w:val="0"/>
      <w:marTop w:val="0"/>
      <w:marBottom w:val="0"/>
      <w:divBdr>
        <w:top w:val="none" w:sz="0" w:space="0" w:color="auto"/>
        <w:left w:val="none" w:sz="0" w:space="0" w:color="auto"/>
        <w:bottom w:val="none" w:sz="0" w:space="0" w:color="auto"/>
        <w:right w:val="none" w:sz="0" w:space="0" w:color="auto"/>
      </w:divBdr>
    </w:div>
    <w:div w:id="1884826452">
      <w:bodyDiv w:val="1"/>
      <w:marLeft w:val="0"/>
      <w:marRight w:val="0"/>
      <w:marTop w:val="0"/>
      <w:marBottom w:val="0"/>
      <w:divBdr>
        <w:top w:val="none" w:sz="0" w:space="0" w:color="auto"/>
        <w:left w:val="none" w:sz="0" w:space="0" w:color="auto"/>
        <w:bottom w:val="none" w:sz="0" w:space="0" w:color="auto"/>
        <w:right w:val="none" w:sz="0" w:space="0" w:color="auto"/>
      </w:divBdr>
      <w:divsChild>
        <w:div w:id="1444426001">
          <w:marLeft w:val="0"/>
          <w:marRight w:val="0"/>
          <w:marTop w:val="0"/>
          <w:marBottom w:val="0"/>
          <w:divBdr>
            <w:top w:val="none" w:sz="0" w:space="0" w:color="auto"/>
            <w:left w:val="none" w:sz="0" w:space="0" w:color="auto"/>
            <w:bottom w:val="none" w:sz="0" w:space="0" w:color="auto"/>
            <w:right w:val="none" w:sz="0" w:space="0" w:color="auto"/>
          </w:divBdr>
          <w:divsChild>
            <w:div w:id="1776241655">
              <w:marLeft w:val="0"/>
              <w:marRight w:val="0"/>
              <w:marTop w:val="0"/>
              <w:marBottom w:val="0"/>
              <w:divBdr>
                <w:top w:val="none" w:sz="0" w:space="0" w:color="auto"/>
                <w:left w:val="none" w:sz="0" w:space="0" w:color="auto"/>
                <w:bottom w:val="none" w:sz="0" w:space="0" w:color="auto"/>
                <w:right w:val="none" w:sz="0" w:space="0" w:color="auto"/>
              </w:divBdr>
              <w:divsChild>
                <w:div w:id="1099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5499">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8">
          <w:marLeft w:val="0"/>
          <w:marRight w:val="0"/>
          <w:marTop w:val="0"/>
          <w:marBottom w:val="0"/>
          <w:divBdr>
            <w:top w:val="none" w:sz="0" w:space="0" w:color="auto"/>
            <w:left w:val="none" w:sz="0" w:space="0" w:color="auto"/>
            <w:bottom w:val="none" w:sz="0" w:space="0" w:color="auto"/>
            <w:right w:val="none" w:sz="0" w:space="0" w:color="auto"/>
          </w:divBdr>
          <w:divsChild>
            <w:div w:id="1201161940">
              <w:marLeft w:val="0"/>
              <w:marRight w:val="0"/>
              <w:marTop w:val="0"/>
              <w:marBottom w:val="0"/>
              <w:divBdr>
                <w:top w:val="none" w:sz="0" w:space="0" w:color="auto"/>
                <w:left w:val="none" w:sz="0" w:space="0" w:color="auto"/>
                <w:bottom w:val="none" w:sz="0" w:space="0" w:color="auto"/>
                <w:right w:val="none" w:sz="0" w:space="0" w:color="auto"/>
              </w:divBdr>
              <w:divsChild>
                <w:div w:id="3318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8165">
      <w:bodyDiv w:val="1"/>
      <w:marLeft w:val="0"/>
      <w:marRight w:val="0"/>
      <w:marTop w:val="0"/>
      <w:marBottom w:val="0"/>
      <w:divBdr>
        <w:top w:val="none" w:sz="0" w:space="0" w:color="auto"/>
        <w:left w:val="none" w:sz="0" w:space="0" w:color="auto"/>
        <w:bottom w:val="none" w:sz="0" w:space="0" w:color="auto"/>
        <w:right w:val="none" w:sz="0" w:space="0" w:color="auto"/>
      </w:divBdr>
      <w:divsChild>
        <w:div w:id="251935901">
          <w:marLeft w:val="0"/>
          <w:marRight w:val="0"/>
          <w:marTop w:val="0"/>
          <w:marBottom w:val="0"/>
          <w:divBdr>
            <w:top w:val="none" w:sz="0" w:space="0" w:color="auto"/>
            <w:left w:val="none" w:sz="0" w:space="0" w:color="auto"/>
            <w:bottom w:val="none" w:sz="0" w:space="0" w:color="auto"/>
            <w:right w:val="none" w:sz="0" w:space="0" w:color="auto"/>
          </w:divBdr>
          <w:divsChild>
            <w:div w:id="778452556">
              <w:marLeft w:val="0"/>
              <w:marRight w:val="0"/>
              <w:marTop w:val="0"/>
              <w:marBottom w:val="0"/>
              <w:divBdr>
                <w:top w:val="none" w:sz="0" w:space="0" w:color="auto"/>
                <w:left w:val="none" w:sz="0" w:space="0" w:color="auto"/>
                <w:bottom w:val="none" w:sz="0" w:space="0" w:color="auto"/>
                <w:right w:val="none" w:sz="0" w:space="0" w:color="auto"/>
              </w:divBdr>
              <w:divsChild>
                <w:div w:id="784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21C2-5B5D-49DB-A850-52EB693C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5880</Words>
  <Characters>33520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lcalkin</dc:creator>
  <cp:lastModifiedBy>jinahar</cp:lastModifiedBy>
  <cp:revision>2</cp:revision>
  <cp:lastPrinted>2012-05-04T00:13:00Z</cp:lastPrinted>
  <dcterms:created xsi:type="dcterms:W3CDTF">2013-08-29T17:52:00Z</dcterms:created>
  <dcterms:modified xsi:type="dcterms:W3CDTF">2013-08-29T17:52:00Z</dcterms:modified>
</cp:coreProperties>
</file>