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r w:rsidR="00CB7633">
        <w:rPr>
          <w:rStyle w:val="CommentReference"/>
        </w:rPr>
        <w:commentReference w:id="0"/>
      </w:r>
      <w:r w:rsidRPr="00BA79E4">
        <w:rPr>
          <w:rFonts w:ascii="Times New Roman" w:hAnsi="Times New Roman" w:cs="Times New Roman"/>
          <w:sz w:val="24"/>
          <w:szCs w:val="24"/>
        </w:rPr>
        <w:t xml:space="preserve">. </w:t>
      </w:r>
      <w:r w:rsidR="00CB7633">
        <w:rPr>
          <w:rStyle w:val="CommentReference"/>
        </w:rPr>
        <w:commentReference w:id="1"/>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"Small Source" means any other stationary source with a general, </w:t>
      </w:r>
      <w:r w:rsidR="00837A62">
        <w:rPr>
          <w:rFonts w:ascii="Times New Roman" w:hAnsi="Times New Roman" w:cs="Times New Roman"/>
          <w:sz w:val="24"/>
          <w:szCs w:val="24"/>
        </w:rPr>
        <w:t xml:space="preserve">basic, </w:t>
      </w:r>
      <w:r w:rsidRPr="00BA79E4">
        <w:rPr>
          <w:rFonts w:ascii="Times New Roman" w:hAnsi="Times New Roman" w:cs="Times New Roman"/>
          <w:sz w:val="24"/>
          <w:szCs w:val="24"/>
        </w:rPr>
        <w:t>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Request for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w:t>
      </w:r>
      <w:proofErr w:type="gramStart"/>
      <w:r w:rsidRPr="00BA79E4">
        <w:rPr>
          <w:rFonts w:ascii="Times New Roman" w:hAnsi="Times New Roman" w:cs="Times New Roman"/>
          <w:sz w:val="24"/>
          <w:szCs w:val="24"/>
        </w:rPr>
        <w:t>a reasonably</w:t>
      </w:r>
      <w:proofErr w:type="gramEnd"/>
      <w:r w:rsidRPr="00BA79E4">
        <w:rPr>
          <w:rFonts w:ascii="Times New Roman" w:hAnsi="Times New Roman" w:cs="Times New Roman"/>
          <w:sz w:val="24"/>
          <w:szCs w:val="24"/>
        </w:rPr>
        <w:t xml:space="preserve"> timely manner any and all information that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r>
      <w:r w:rsidRPr="00BA79E4">
        <w:rPr>
          <w:rFonts w:ascii="Times New Roman" w:hAnsi="Times New Roman" w:cs="Times New Roman"/>
          <w:sz w:val="24"/>
          <w:szCs w:val="24"/>
        </w:rPr>
        <w:lastRenderedPageBreak/>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on an annual, semi-annual, or more frequent basis, as requested in writing by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Submittals must be filed at the end of the first full period after </w:t>
      </w:r>
      <w:r w:rsidR="000E6D4C">
        <w:rPr>
          <w:rFonts w:ascii="Times New Roman" w:hAnsi="Times New Roman" w:cs="Times New Roman"/>
          <w:sz w:val="24"/>
          <w:szCs w:val="24"/>
        </w:rPr>
        <w:t>DEQ</w:t>
      </w:r>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r w:rsidR="00E325E9">
        <w:rPr>
          <w:rFonts w:ascii="Times New Roman" w:hAnsi="Times New Roman" w:cs="Times New Roman"/>
          <w:sz w:val="24"/>
          <w:szCs w:val="24"/>
        </w:rPr>
        <w:t xml:space="preserve"> </w:t>
      </w:r>
      <w:r w:rsidR="00965F16" w:rsidRPr="00965F16">
        <w:rPr>
          <w:rFonts w:ascii="Times New Roman" w:hAnsi="Times New Roman" w:cs="Times New Roman"/>
          <w:sz w:val="24"/>
          <w:szCs w:val="24"/>
          <w:highlight w:val="green"/>
        </w:rPr>
        <w:t>ADD THAT CBI CANNOT BE EMISSION DATA.  RULE NEEDS TO BE CONSISTENT WITH STATUTE.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The purpose of these rules is to obtain data on actual emissions of VOCs and NOx from sources in ozone nonattainment areas, </w:t>
      </w:r>
      <w:commentRangeStart w:id="2"/>
      <w:r w:rsidRPr="00BA79E4">
        <w:rPr>
          <w:rFonts w:ascii="Times New Roman" w:hAnsi="Times New Roman" w:cs="Times New Roman"/>
          <w:sz w:val="24"/>
          <w:szCs w:val="24"/>
        </w:rPr>
        <w:t>in accordance with FCAA requirements</w:t>
      </w:r>
      <w:commentRangeEnd w:id="2"/>
      <w:r w:rsidR="00667827">
        <w:rPr>
          <w:rStyle w:val="CommentReference"/>
        </w:rPr>
        <w:commentReference w:id="2"/>
      </w:r>
      <w:r w:rsidRPr="00BA79E4">
        <w:rPr>
          <w:rFonts w:ascii="Times New Roman" w:hAnsi="Times New Roman" w:cs="Times New Roman"/>
          <w:sz w:val="24"/>
          <w:szCs w:val="24"/>
        </w:rPr>
        <w:t>,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r w:rsidR="000E6D4C">
        <w:rPr>
          <w:rFonts w:ascii="Times New Roman" w:hAnsi="Times New Roman" w:cs="Times New Roman"/>
          <w:sz w:val="24"/>
          <w:szCs w:val="24"/>
        </w:rPr>
        <w:t>DEQ</w:t>
      </w:r>
      <w:r w:rsidRPr="00BA79E4">
        <w:rPr>
          <w:rFonts w:ascii="Times New Roman" w:hAnsi="Times New Roman" w:cs="Times New Roman"/>
          <w:sz w:val="24"/>
          <w:szCs w:val="24"/>
        </w:rPr>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r w:rsidR="000E6D4C">
        <w:rPr>
          <w:rFonts w:ascii="Times New Roman" w:hAnsi="Times New Roman" w:cs="Times New Roman"/>
          <w:sz w:val="24"/>
          <w:szCs w:val="24"/>
        </w:rPr>
        <w:t>DEQ</w:t>
      </w:r>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A3396F"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r w:rsidR="0054139B" w:rsidRPr="00A3396F">
        <w:rPr>
          <w:rFonts w:ascii="Times New Roman" w:hAnsi="Times New Roman" w:cs="Times New Roman"/>
          <w:sz w:val="24"/>
          <w:szCs w:val="24"/>
        </w:rPr>
        <w:t xml:space="preserve">. For the purpose of this requirement, </w:t>
      </w:r>
      <w:r w:rsidR="00F24B15" w:rsidRPr="00A3396F">
        <w:rPr>
          <w:rFonts w:ascii="Times New Roman" w:hAnsi="Times New Roman" w:cs="Times New Roman"/>
          <w:sz w:val="24"/>
          <w:szCs w:val="24"/>
        </w:rPr>
        <w:t>a</w:t>
      </w:r>
      <w:r w:rsidR="007B131C" w:rsidRPr="00A3396F">
        <w:rPr>
          <w:rFonts w:ascii="Times New Roman" w:hAnsi="Times New Roman" w:cs="Times New Roman"/>
          <w:sz w:val="24"/>
          <w:szCs w:val="24"/>
        </w:rPr>
        <w:t xml:space="preserve">ctual emissions </w:t>
      </w:r>
      <w:r w:rsidR="00313F79" w:rsidRPr="00A3396F">
        <w:rPr>
          <w:rFonts w:ascii="Times New Roman" w:hAnsi="Times New Roman" w:cs="Times New Roman"/>
          <w:sz w:val="24"/>
          <w:szCs w:val="24"/>
        </w:rPr>
        <w:t>include, but are not limited to</w:t>
      </w:r>
      <w:r w:rsidR="007B131C" w:rsidRPr="00A3396F">
        <w:rPr>
          <w:rFonts w:ascii="Times New Roman" w:hAnsi="Times New Roman" w:cs="Times New Roman"/>
          <w:sz w:val="24"/>
          <w:szCs w:val="24"/>
        </w:rPr>
        <w:t xml:space="preserve"> routine process emissions, fugitive emissions, </w:t>
      </w:r>
      <w:proofErr w:type="gramStart"/>
      <w:r w:rsidR="007B131C" w:rsidRPr="00A3396F">
        <w:rPr>
          <w:rFonts w:ascii="Times New Roman" w:hAnsi="Times New Roman" w:cs="Times New Roman"/>
          <w:sz w:val="24"/>
          <w:szCs w:val="24"/>
        </w:rPr>
        <w:t>excess</w:t>
      </w:r>
      <w:proofErr w:type="gramEnd"/>
      <w:r w:rsidR="007B131C" w:rsidRPr="00A3396F">
        <w:rPr>
          <w:rFonts w:ascii="Times New Roman" w:hAnsi="Times New Roman" w:cs="Times New Roman"/>
          <w:sz w:val="24"/>
          <w:szCs w:val="24"/>
        </w:rPr>
        <w:t xml:space="preserve"> emissions from maintenance, startups and shutdowns, equipment malfunction, and other activities.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r w:rsidR="000E6D4C">
        <w:rPr>
          <w:rFonts w:ascii="Times New Roman" w:hAnsi="Times New Roman" w:cs="Times New Roman"/>
          <w:sz w:val="24"/>
          <w:szCs w:val="24"/>
        </w:rPr>
        <w:t>DEQ</w:t>
      </w:r>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The owner or operator of any facility meeting the applicability requirements stated in OAR 340-214-0200 must submit annual Emission Statements to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The Emission Statement for the preceding calendar year is due to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no later than the due 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r w:rsidR="000E6D4C">
        <w:rPr>
          <w:rFonts w:ascii="Times New Roman" w:hAnsi="Times New Roman" w:cs="Times New Roman"/>
          <w:sz w:val="24"/>
          <w:szCs w:val="24"/>
        </w:rPr>
        <w:t>DEQ</w:t>
      </w:r>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approves startup and shutdown procedures, the owner or operator does not have to notify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Alert, Air Pollution Warning, or Air Pollution Emergency has been declared, or during an announced yellow or red woodstove curtailment period in areas designated by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b/>
          <w:bCs/>
          <w:sz w:val="24"/>
          <w:szCs w:val="24"/>
        </w:rPr>
        <w:t>Scheduled Maintenance</w:t>
      </w:r>
    </w:p>
    <w:p w:rsidR="002602FB"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(1) If the owner or operator anticipates that scheduled maintenance of air contaminant sources or air pollution control equipment may result in excess emissions, the owner or operator must obtain prior DEQ authorization of procedures that will be used. 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p>
    <w:p w:rsidR="00276E4C"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(a) Explain the need for maintenance, including but not lim</w:t>
      </w:r>
      <w:bookmarkStart w:id="3" w:name="_GoBack"/>
      <w:bookmarkEnd w:id="3"/>
      <w:r w:rsidRPr="00897A17">
        <w:rPr>
          <w:rFonts w:ascii="Times New Roman" w:hAnsi="Times New Roman" w:cs="Times New Roman"/>
          <w:sz w:val="24"/>
          <w:szCs w:val="24"/>
        </w:rPr>
        <w:t>ited to:</w:t>
      </w:r>
    </w:p>
    <w:p w:rsidR="00276E4C"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w:t>
      </w:r>
      <w:proofErr w:type="spellStart"/>
      <w:r w:rsidRPr="00897A17">
        <w:rPr>
          <w:rFonts w:ascii="Times New Roman" w:hAnsi="Times New Roman" w:cs="Times New Roman"/>
          <w:sz w:val="24"/>
          <w:szCs w:val="24"/>
        </w:rPr>
        <w:t>i</w:t>
      </w:r>
      <w:proofErr w:type="spellEnd"/>
      <w:r w:rsidRPr="00897A17">
        <w:rPr>
          <w:rFonts w:ascii="Times New Roman" w:hAnsi="Times New Roman" w:cs="Times New Roman"/>
          <w:sz w:val="24"/>
          <w:szCs w:val="24"/>
        </w:rPr>
        <w:t xml:space="preserve">) </w:t>
      </w:r>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the maintenance activity is necessary;</w:t>
      </w:r>
    </w:p>
    <w:p w:rsidR="00276E4C"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 xml:space="preserve">(ii) </w:t>
      </w:r>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it would be impractical to shut down the source operation during the maintenance activity;</w:t>
      </w:r>
    </w:p>
    <w:p w:rsidR="00276E4C"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 xml:space="preserve">(iii) </w:t>
      </w:r>
      <w:proofErr w:type="gramStart"/>
      <w:r w:rsidRPr="00897A17">
        <w:rPr>
          <w:rFonts w:ascii="Times New Roman" w:hAnsi="Times New Roman" w:cs="Times New Roman"/>
          <w:sz w:val="24"/>
          <w:szCs w:val="24"/>
        </w:rPr>
        <w:t>if</w:t>
      </w:r>
      <w:proofErr w:type="gramEnd"/>
      <w:r w:rsidRPr="00897A17">
        <w:rPr>
          <w:rFonts w:ascii="Times New Roman" w:hAnsi="Times New Roman" w:cs="Times New Roman"/>
          <w:sz w:val="24"/>
          <w:szCs w:val="24"/>
        </w:rPr>
        <w:t xml:space="preserve"> applicable, why air pollution control equipment must be  by-passed or operated at reduced efficiency during the maintenance activity; and</w:t>
      </w:r>
    </w:p>
    <w:p w:rsidR="002602FB"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 xml:space="preserve">(iv) </w:t>
      </w:r>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the excess emissions could not be avoided through better scheduling for maintenance or through better operation and maintenance practices.</w:t>
      </w:r>
    </w:p>
    <w:p w:rsidR="002602FB" w:rsidRPr="00BA79E4"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approves the maintenance procedures the owner or operator does not have to notify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of excess emissions events unless otherwise required by a permit condition, written notice by </w:t>
      </w:r>
      <w:r w:rsidR="000E6D4C">
        <w:rPr>
          <w:rFonts w:ascii="Times New Roman" w:hAnsi="Times New Roman" w:cs="Times New Roman"/>
          <w:sz w:val="24"/>
          <w:szCs w:val="24"/>
        </w:rPr>
        <w:t>DEQ</w:t>
      </w:r>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may require that an owner or operator immediately reduce or cease operation of the equipment or facility until the condition causing the excess emissions has been corrected or brought under control.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approves procedures to minimize </w:t>
      </w:r>
      <w:r w:rsidRPr="00BA79E4">
        <w:rPr>
          <w:rFonts w:ascii="Times New Roman" w:hAnsi="Times New Roman" w:cs="Times New Roman"/>
          <w:sz w:val="24"/>
          <w:szCs w:val="24"/>
        </w:rPr>
        <w:lastRenderedPageBreak/>
        <w:t xml:space="preserve">excess emissions until the condition causing the excess emissions is corrected or brought under control.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any excess emissions event at a source with a Title V permit and for any other source as required by permit, the owner or operator shall submit a written report of excess emissions for 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r w:rsidR="000E6D4C">
        <w:rPr>
          <w:rFonts w:ascii="Times New Roman" w:hAnsi="Times New Roman" w:cs="Times New Roman"/>
          <w:sz w:val="24"/>
          <w:szCs w:val="24"/>
        </w:rPr>
        <w:t>DEQ</w:t>
      </w:r>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considers, based upon information submitted by the owner or operator,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Whether the owner or operator met the notification, recordkeeping and reporting requirements of OAR 340-214-0330 and 340-214-0340;(2) Whether during the period of the excess emissions event the owner or operator took all reasonable steps to minimize levels of emissions that exceeded the emission standards, or other permit requirements</w:t>
      </w:r>
      <w:r w:rsidR="003E50E7">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Whether the owner or operator took the appropriate remedial action</w:t>
      </w:r>
      <w:r w:rsidR="003E50E7">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to find that an incident of excess emissions was not due to the owner's or operator's negligent or intentional operation,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(c) The event was not one in a recurring pattern of incidents that indicate inadequate design, operation, or maintenance</w:t>
      </w:r>
      <w:r w:rsidR="003E50E7">
        <w:rPr>
          <w:rFonts w:ascii="Times New Roman" w:hAnsi="Times New Roman" w:cs="Times New Roman"/>
          <w:sz w:val="24"/>
          <w:szCs w:val="24"/>
        </w:rPr>
        <w:t>;</w:t>
      </w:r>
    </w:p>
    <w:p w:rsidR="002602FB"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Whether the owner or operator was following procedures approved in OAR 340-214-0310 or 340-214-0320 at the time of the excess emissions</w:t>
      </w:r>
      <w:r w:rsidR="003E50E7">
        <w:rPr>
          <w:rFonts w:ascii="Times New Roman" w:hAnsi="Times New Roman" w:cs="Times New Roman"/>
          <w:sz w:val="24"/>
          <w:szCs w:val="24"/>
        </w:rPr>
        <w:t>;</w:t>
      </w:r>
    </w:p>
    <w:p w:rsidR="003E50E7" w:rsidRPr="003E50E7" w:rsidRDefault="003E50E7" w:rsidP="003E50E7">
      <w:pPr>
        <w:spacing w:after="0" w:line="240" w:lineRule="auto"/>
        <w:rPr>
          <w:rFonts w:ascii="Times New Roman" w:hAnsi="Times New Roman" w:cs="Times New Roman"/>
          <w:sz w:val="24"/>
          <w:szCs w:val="24"/>
        </w:rPr>
      </w:pPr>
      <w:commentRangeStart w:id="4"/>
      <w:r w:rsidRPr="003E50E7">
        <w:rPr>
          <w:rFonts w:ascii="Times New Roman" w:hAnsi="Times New Roman" w:cs="Times New Roman"/>
          <w:sz w:val="24"/>
          <w:szCs w:val="24"/>
        </w:rPr>
        <w:t>(</w:t>
      </w:r>
      <w:r>
        <w:rPr>
          <w:rFonts w:ascii="Times New Roman" w:hAnsi="Times New Roman" w:cs="Times New Roman"/>
          <w:sz w:val="24"/>
          <w:szCs w:val="24"/>
        </w:rPr>
        <w:t>6</w:t>
      </w:r>
      <w:r w:rsidRPr="003E50E7">
        <w:rPr>
          <w:rFonts w:ascii="Times New Roman" w:hAnsi="Times New Roman" w:cs="Times New Roman"/>
          <w:sz w:val="24"/>
          <w:szCs w:val="24"/>
        </w:rPr>
        <w:t>) Whether any federal New Source Performance Standard or National Emission Standard for Hazardous Air Pollutants apply and whether the excess emission event caused a violation of the federal standard</w:t>
      </w:r>
      <w:commentRangeEnd w:id="4"/>
      <w:r w:rsidRPr="003E50E7">
        <w:rPr>
          <w:rFonts w:ascii="Times New Roman" w:hAnsi="Times New Roman" w:cs="Times New Roman"/>
          <w:sz w:val="24"/>
          <w:szCs w:val="24"/>
        </w:rPr>
        <w:commentReference w:id="4"/>
      </w:r>
      <w:r w:rsidRPr="003E50E7">
        <w:rPr>
          <w:rFonts w:ascii="Times New Roman" w:hAnsi="Times New Roman" w:cs="Times New Roman"/>
          <w:sz w:val="24"/>
          <w:szCs w:val="24"/>
        </w:rPr>
        <w:t>;</w:t>
      </w:r>
      <w:r>
        <w:rPr>
          <w:rFonts w:ascii="Times New Roman" w:hAnsi="Times New Roman" w:cs="Times New Roman"/>
          <w:sz w:val="24"/>
          <w:szCs w:val="24"/>
        </w:rPr>
        <w:t xml:space="preserve"> and</w:t>
      </w:r>
    </w:p>
    <w:p w:rsidR="00837A62" w:rsidRPr="00BA79E4" w:rsidRDefault="00837A62" w:rsidP="00BA79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commentRangeStart w:id="5"/>
      <w:r>
        <w:rPr>
          <w:rFonts w:ascii="Times New Roman" w:hAnsi="Times New Roman" w:cs="Times New Roman"/>
          <w:sz w:val="24"/>
          <w:szCs w:val="24"/>
        </w:rPr>
        <w:t>Whether the excess emission</w:t>
      </w:r>
      <w:r w:rsidR="00D46637">
        <w:rPr>
          <w:rFonts w:ascii="Times New Roman" w:hAnsi="Times New Roman" w:cs="Times New Roman"/>
          <w:sz w:val="24"/>
          <w:szCs w:val="24"/>
        </w:rPr>
        <w:t>s</w:t>
      </w:r>
      <w:r>
        <w:rPr>
          <w:rFonts w:ascii="Times New Roman" w:hAnsi="Times New Roman" w:cs="Times New Roman"/>
          <w:sz w:val="24"/>
          <w:szCs w:val="24"/>
        </w:rPr>
        <w:t xml:space="preserve"> event was due to an emergency</w:t>
      </w:r>
      <w:commentRangeEnd w:id="5"/>
      <w:r w:rsidR="003E50E7">
        <w:rPr>
          <w:rStyle w:val="CommentReference"/>
        </w:rPr>
        <w:commentReference w:id="5"/>
      </w:r>
      <w:r>
        <w:rPr>
          <w:rFonts w:ascii="Times New Roman" w:hAnsi="Times New Roman" w:cs="Times New Roman"/>
          <w:sz w:val="24"/>
          <w:szCs w:val="24"/>
        </w:rPr>
        <w:t xml:space="preserve">.  </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r w:rsidR="001C2E4A">
        <w:rPr>
          <w:rFonts w:ascii="Times New Roman" w:hAnsi="Times New Roman" w:cs="Times New Roman"/>
          <w:b/>
          <w:bCs/>
          <w:sz w:val="24"/>
          <w:szCs w:val="24"/>
        </w:rPr>
        <w:t xml:space="preserve"> for Title V </w:t>
      </w:r>
      <w:r w:rsidR="002143A7">
        <w:rPr>
          <w:rFonts w:ascii="Times New Roman" w:hAnsi="Times New Roman" w:cs="Times New Roman"/>
          <w:b/>
          <w:bCs/>
          <w:sz w:val="24"/>
          <w:szCs w:val="24"/>
        </w:rPr>
        <w:t xml:space="preserve">Permitted </w:t>
      </w:r>
      <w:r w:rsidR="001C2E4A">
        <w:rPr>
          <w:rFonts w:ascii="Times New Roman" w:hAnsi="Times New Roman" w:cs="Times New Roman"/>
          <w:b/>
          <w:bCs/>
          <w:sz w:val="24"/>
          <w:szCs w:val="24"/>
        </w:rPr>
        <w:t>Sources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w:t>
      </w:r>
      <w:r w:rsidR="00293477" w:rsidRPr="002D079E">
        <w:rPr>
          <w:rFonts w:ascii="Times New Roman" w:hAnsi="Times New Roman" w:cs="Times New Roman"/>
          <w:sz w:val="24"/>
          <w:szCs w:val="24"/>
        </w:rPr>
        <w:t>in a Title V permit</w:t>
      </w:r>
      <w:r w:rsidR="00923697">
        <w:rPr>
          <w:rFonts w:ascii="Times New Roman" w:hAnsi="Times New Roman" w:cs="Times New Roman"/>
          <w:sz w:val="24"/>
          <w:szCs w:val="24"/>
        </w:rPr>
        <w:t xml:space="preserve"> </w:t>
      </w:r>
      <w:r w:rsidRPr="00BA79E4">
        <w:rPr>
          <w:rFonts w:ascii="Times New Roman" w:hAnsi="Times New Roman" w:cs="Times New Roman"/>
          <w:sz w:val="24"/>
          <w:szCs w:val="24"/>
        </w:rPr>
        <w:t xml:space="preserve">if the owner or operator notifies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r w:rsidR="000E6D4C">
        <w:rPr>
          <w:rFonts w:ascii="Times New Roman" w:hAnsi="Times New Roman" w:cs="Times New Roman"/>
          <w:sz w:val="24"/>
          <w:szCs w:val="24"/>
        </w:rPr>
        <w:t>DEQ</w:t>
      </w:r>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59101E" w:rsidRPr="00BA79E4" w:rsidRDefault="0059101E"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340-214-0400</w:t>
      </w:r>
    </w:p>
    <w:p w:rsidR="00BA79E4" w:rsidRDefault="00BA79E4" w:rsidP="00BA79E4">
      <w:pPr>
        <w:spacing w:after="0" w:line="240" w:lineRule="auto"/>
        <w:rPr>
          <w:rFonts w:ascii="Times New Roman" w:hAnsi="Times New Roman" w:cs="Times New Roman"/>
          <w:b/>
          <w:bCs/>
          <w:sz w:val="24"/>
          <w:szCs w:val="24"/>
        </w:rPr>
      </w:pPr>
    </w:p>
    <w:p w:rsidR="002602FB" w:rsidRPr="00BE5FC2" w:rsidRDefault="00BE5FC2" w:rsidP="00BA79E4">
      <w:pPr>
        <w:spacing w:after="0" w:line="240" w:lineRule="auto"/>
        <w:rPr>
          <w:rFonts w:ascii="Times New Roman" w:hAnsi="Times New Roman" w:cs="Times New Roman"/>
          <w:sz w:val="24"/>
          <w:szCs w:val="24"/>
        </w:rPr>
      </w:pPr>
      <w:r w:rsidRPr="00BE5FC2">
        <w:rPr>
          <w:rFonts w:ascii="Times New Roman" w:hAnsi="Times New Roman" w:cs="Times New Roman"/>
          <w:bCs/>
          <w:sz w:val="24"/>
          <w:szCs w:val="24"/>
        </w:rPr>
        <w:t>Repealed</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BE5FC2" w:rsidP="00BA79E4">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Repealed</w:t>
      </w:r>
      <w:r w:rsidR="002602FB" w:rsidRPr="00BA79E4">
        <w:rPr>
          <w:rFonts w:ascii="Times New Roman" w:hAnsi="Times New Roman" w:cs="Times New Roman"/>
          <w:sz w:val="24"/>
          <w:szCs w:val="24"/>
        </w:rPr>
        <w:t>Stat</w:t>
      </w:r>
      <w:proofErr w:type="spellEnd"/>
      <w:r w:rsidR="002602FB" w:rsidRPr="00BA79E4">
        <w:rPr>
          <w:rFonts w:ascii="Times New Roman" w:hAnsi="Times New Roman" w:cs="Times New Roman"/>
          <w:sz w:val="24"/>
          <w:szCs w:val="24"/>
        </w:rPr>
        <w:t>.</w:t>
      </w:r>
      <w:proofErr w:type="gramEnd"/>
      <w:r w:rsidR="002602FB" w:rsidRPr="00BA79E4">
        <w:rPr>
          <w:rFonts w:ascii="Times New Roman" w:hAnsi="Times New Roman" w:cs="Times New Roman"/>
          <w:sz w:val="24"/>
          <w:szCs w:val="24"/>
        </w:rPr>
        <w:t xml:space="preserve"> Auth.: ORS 468.020</w:t>
      </w:r>
      <w:r w:rsidR="002602FB" w:rsidRPr="00BA79E4">
        <w:rPr>
          <w:rFonts w:ascii="Times New Roman" w:hAnsi="Times New Roman" w:cs="Times New Roman"/>
          <w:sz w:val="24"/>
          <w:szCs w:val="24"/>
        </w:rPr>
        <w:br/>
        <w:t>Stats. Implemented: ORS 468A.035</w:t>
      </w:r>
      <w:r w:rsidR="002602FB"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BE5FC2" w:rsidP="00BA79E4">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Repealed</w:t>
      </w:r>
      <w:r w:rsidR="002602FB" w:rsidRPr="00BA79E4">
        <w:rPr>
          <w:rFonts w:ascii="Times New Roman" w:hAnsi="Times New Roman" w:cs="Times New Roman"/>
          <w:sz w:val="24"/>
          <w:szCs w:val="24"/>
        </w:rPr>
        <w:t>Stat</w:t>
      </w:r>
      <w:proofErr w:type="spellEnd"/>
      <w:r w:rsidR="002602FB" w:rsidRPr="00BA79E4">
        <w:rPr>
          <w:rFonts w:ascii="Times New Roman" w:hAnsi="Times New Roman" w:cs="Times New Roman"/>
          <w:sz w:val="24"/>
          <w:szCs w:val="24"/>
        </w:rPr>
        <w:t>.</w:t>
      </w:r>
      <w:proofErr w:type="gramEnd"/>
      <w:r w:rsidR="002602FB" w:rsidRPr="00BA79E4">
        <w:rPr>
          <w:rFonts w:ascii="Times New Roman" w:hAnsi="Times New Roman" w:cs="Times New Roman"/>
          <w:sz w:val="24"/>
          <w:szCs w:val="24"/>
        </w:rPr>
        <w:t xml:space="preserve"> Auth.: ORS 468.020</w:t>
      </w:r>
      <w:r w:rsidR="002602FB" w:rsidRPr="00BA79E4">
        <w:rPr>
          <w:rFonts w:ascii="Times New Roman" w:hAnsi="Times New Roman" w:cs="Times New Roman"/>
          <w:sz w:val="24"/>
          <w:szCs w:val="24"/>
        </w:rPr>
        <w:br/>
        <w:t>Stats. Implemented: ORS 468A.035</w:t>
      </w:r>
      <w:r w:rsidR="002602FB"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BA79E4" w:rsidRDefault="00BE5FC2" w:rsidP="00BA79E4">
      <w:pPr>
        <w:spacing w:after="0" w:line="240" w:lineRule="auto"/>
        <w:rPr>
          <w:rFonts w:ascii="Times New Roman" w:hAnsi="Times New Roman" w:cs="Times New Roman"/>
          <w:b/>
          <w:bCs/>
          <w:sz w:val="24"/>
          <w:szCs w:val="24"/>
        </w:rPr>
      </w:pPr>
      <w:r>
        <w:rPr>
          <w:rFonts w:ascii="Times New Roman" w:hAnsi="Times New Roman" w:cs="Times New Roman"/>
          <w:sz w:val="24"/>
          <w:szCs w:val="24"/>
        </w:rPr>
        <w:t>Repealed</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cuser" w:date="2013-05-07T09:35:00Z" w:initials="p">
    <w:p w:rsidR="00CB7633" w:rsidRDefault="00CB7633">
      <w:pPr>
        <w:pStyle w:val="CommentText"/>
      </w:pPr>
      <w:r>
        <w:rPr>
          <w:rStyle w:val="CommentReference"/>
        </w:rPr>
        <w:annotationRef/>
      </w:r>
      <w:r>
        <w:t xml:space="preserve">The general provisions for NESHAP sources have excess emission reporting and some individual NESHAPs have their own excess emission reporting – like NSPS. So don’t need to include this here.  </w:t>
      </w:r>
    </w:p>
  </w:comment>
  <w:comment w:id="1" w:author="pcuser" w:date="2013-05-07T09:38:00Z" w:initials="p">
    <w:p w:rsidR="00CB7633" w:rsidRDefault="00CB7633">
      <w:pPr>
        <w:pStyle w:val="CommentText"/>
      </w:pPr>
      <w:r>
        <w:rPr>
          <w:rStyle w:val="CommentReference"/>
        </w:rPr>
        <w:annotationRef/>
      </w:r>
      <w:r>
        <w:t>Redundant with requirement that PSELs limit PTE.</w:t>
      </w:r>
    </w:p>
  </w:comment>
  <w:comment w:id="2" w:author="pcuser" w:date="2013-06-11T11:41:00Z" w:initials="p">
    <w:p w:rsidR="00667827" w:rsidRDefault="00667827">
      <w:pPr>
        <w:pStyle w:val="CommentText"/>
      </w:pPr>
      <w:r>
        <w:rPr>
          <w:rStyle w:val="CommentReference"/>
        </w:rPr>
        <w:annotationRef/>
      </w:r>
      <w:r>
        <w:t>Title 42 chapter 85, subchapter I, part D, subpart 2, ₴7511a:  (a) (3</w:t>
      </w:r>
      <w:proofErr w:type="gramStart"/>
      <w:r>
        <w:t>)(</w:t>
      </w:r>
      <w:proofErr w:type="gramEnd"/>
      <w:r>
        <w:t>B)Emission Statements:  (</w:t>
      </w:r>
      <w:proofErr w:type="spellStart"/>
      <w:r>
        <w:t>i</w:t>
      </w:r>
      <w:proofErr w:type="spellEnd"/>
      <w:r>
        <w:t>) Within 2 years after November 15, 1990, the State shall submit……….7502(c)(3)</w:t>
      </w:r>
    </w:p>
  </w:comment>
  <w:comment w:id="4" w:author="pcuser" w:date="2013-05-07T09:44:00Z" w:initials="p">
    <w:p w:rsidR="003E50E7" w:rsidRDefault="003E50E7" w:rsidP="003E50E7">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technology based standard. </w:t>
      </w:r>
    </w:p>
  </w:comment>
  <w:comment w:id="5" w:author="pcuser" w:date="2013-05-07T09:45:00Z" w:initials="p">
    <w:p w:rsidR="003E50E7" w:rsidRDefault="003E50E7">
      <w:pPr>
        <w:pStyle w:val="CommentText"/>
      </w:pPr>
      <w:r>
        <w:rPr>
          <w:rStyle w:val="CommentReference"/>
        </w:rPr>
        <w:annotationRef/>
      </w:r>
      <w:r>
        <w:t xml:space="preserve">Adding this because “emergency” used to be automatic. Now we have to evaluate 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965F16">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FC4DA4">
      <w:rPr>
        <w:rFonts w:asciiTheme="majorHAnsi" w:hAnsiTheme="majorHAnsi"/>
      </w:rPr>
      <w:instrText xml:space="preserve"> DATE \@ "M/d/yyyy h:mm am/pm" </w:instrText>
    </w:r>
    <w:r>
      <w:rPr>
        <w:rFonts w:asciiTheme="majorHAnsi" w:hAnsiTheme="majorHAnsi"/>
      </w:rPr>
      <w:fldChar w:fldCharType="separate"/>
    </w:r>
    <w:r w:rsidR="00E529E0">
      <w:rPr>
        <w:rFonts w:asciiTheme="majorHAnsi" w:hAnsiTheme="majorHAnsi"/>
        <w:noProof/>
      </w:rPr>
      <w:t>8/29/2013 10:50 AM</w:t>
    </w:r>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r w:rsidR="00E529E0" w:rsidRPr="00E529E0">
      <w:rPr>
        <w:rFonts w:asciiTheme="majorHAnsi" w:hAnsiTheme="majorHAnsi"/>
        <w:noProof/>
      </w:rPr>
      <w:t>12</w:t>
    </w:r>
    <w:r>
      <w:fldChar w:fldCharType="end"/>
    </w:r>
  </w:p>
  <w:p w:rsidR="00FC4DA4" w:rsidRDefault="00FC4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2602FB"/>
    <w:rsid w:val="0002183C"/>
    <w:rsid w:val="000752BE"/>
    <w:rsid w:val="000E6D4C"/>
    <w:rsid w:val="001C2E4A"/>
    <w:rsid w:val="002143A7"/>
    <w:rsid w:val="002235BD"/>
    <w:rsid w:val="002602FB"/>
    <w:rsid w:val="00276E4C"/>
    <w:rsid w:val="00293477"/>
    <w:rsid w:val="002A1B03"/>
    <w:rsid w:val="002B5669"/>
    <w:rsid w:val="002D043A"/>
    <w:rsid w:val="002D079E"/>
    <w:rsid w:val="002F5751"/>
    <w:rsid w:val="00313F79"/>
    <w:rsid w:val="00367AB0"/>
    <w:rsid w:val="003816ED"/>
    <w:rsid w:val="003821EF"/>
    <w:rsid w:val="00392FFB"/>
    <w:rsid w:val="003B020C"/>
    <w:rsid w:val="003D3DE6"/>
    <w:rsid w:val="003E50E7"/>
    <w:rsid w:val="00454037"/>
    <w:rsid w:val="004C31DE"/>
    <w:rsid w:val="0054139B"/>
    <w:rsid w:val="00552AD4"/>
    <w:rsid w:val="00590727"/>
    <w:rsid w:val="0059101E"/>
    <w:rsid w:val="005A2529"/>
    <w:rsid w:val="00632419"/>
    <w:rsid w:val="00667827"/>
    <w:rsid w:val="006D2F63"/>
    <w:rsid w:val="006E3651"/>
    <w:rsid w:val="00732DB0"/>
    <w:rsid w:val="00732F05"/>
    <w:rsid w:val="007B131C"/>
    <w:rsid w:val="007C1C10"/>
    <w:rsid w:val="007D3023"/>
    <w:rsid w:val="007D3BAE"/>
    <w:rsid w:val="0080213F"/>
    <w:rsid w:val="008117FC"/>
    <w:rsid w:val="00822FC3"/>
    <w:rsid w:val="00837A62"/>
    <w:rsid w:val="00897A17"/>
    <w:rsid w:val="008A12AC"/>
    <w:rsid w:val="008A5039"/>
    <w:rsid w:val="008A7A14"/>
    <w:rsid w:val="008D240B"/>
    <w:rsid w:val="00923697"/>
    <w:rsid w:val="00927C6F"/>
    <w:rsid w:val="00965F16"/>
    <w:rsid w:val="009A7C85"/>
    <w:rsid w:val="009C67B6"/>
    <w:rsid w:val="009F1384"/>
    <w:rsid w:val="00A027CA"/>
    <w:rsid w:val="00A12896"/>
    <w:rsid w:val="00A3396F"/>
    <w:rsid w:val="00A57E93"/>
    <w:rsid w:val="00A61378"/>
    <w:rsid w:val="00AA7359"/>
    <w:rsid w:val="00AB2279"/>
    <w:rsid w:val="00B40997"/>
    <w:rsid w:val="00B66DB9"/>
    <w:rsid w:val="00BA79E4"/>
    <w:rsid w:val="00BE5FC2"/>
    <w:rsid w:val="00C21EDE"/>
    <w:rsid w:val="00C30B00"/>
    <w:rsid w:val="00C46772"/>
    <w:rsid w:val="00C57B53"/>
    <w:rsid w:val="00C737FF"/>
    <w:rsid w:val="00C76627"/>
    <w:rsid w:val="00CB3005"/>
    <w:rsid w:val="00CB61C3"/>
    <w:rsid w:val="00CB7633"/>
    <w:rsid w:val="00D46637"/>
    <w:rsid w:val="00DB2AB1"/>
    <w:rsid w:val="00DB4675"/>
    <w:rsid w:val="00E325E9"/>
    <w:rsid w:val="00E51C88"/>
    <w:rsid w:val="00E529E0"/>
    <w:rsid w:val="00F24B15"/>
    <w:rsid w:val="00F8261E"/>
    <w:rsid w:val="00FA0F7F"/>
    <w:rsid w:val="00FA69E6"/>
    <w:rsid w:val="00FB01B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178DF-9FE8-424D-92D7-71C127C2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4672</Words>
  <Characters>26636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dcterms:created xsi:type="dcterms:W3CDTF">2013-08-29T17:50:00Z</dcterms:created>
  <dcterms:modified xsi:type="dcterms:W3CDTF">2013-08-29T17:50:00Z</dcterms:modified>
</cp:coreProperties>
</file>