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45" w:rsidRDefault="00847E96">
      <w:pPr>
        <w:pStyle w:val="Title"/>
      </w:pPr>
      <w:r>
        <w:fldChar w:fldCharType="begin"/>
      </w:r>
      <w:bookmarkStart w:id="0" w:name="Dropdown5"/>
      <w:r w:rsidR="00041287">
        <w:instrText xml:space="preserve"> FORMDROPDOWN </w:instrText>
      </w:r>
      <w:r>
        <w:fldChar w:fldCharType="end"/>
      </w:r>
      <w:bookmarkEnd w:id="0"/>
      <w:r w:rsidR="00AF37B7">
        <w:t>SIMPLE</w:t>
      </w:r>
      <w:r w:rsidR="00041287">
        <w:t xml:space="preserve"> air contaminant discharge permit</w:t>
      </w:r>
    </w:p>
    <w:p w:rsidR="00856C45" w:rsidRDefault="00041287">
      <w:pPr>
        <w:pStyle w:val="Title"/>
      </w:pPr>
      <w:r>
        <w:t>review report</w:t>
      </w:r>
    </w:p>
    <w:p w:rsidR="00856C45" w:rsidRDefault="00041287">
      <w:pPr>
        <w:jc w:val="center"/>
      </w:pPr>
      <w:r>
        <w:t>Department of Environmental Quality</w:t>
      </w:r>
    </w:p>
    <w:p w:rsidR="00B45350" w:rsidRDefault="00B45350">
      <w:pPr>
        <w:jc w:val="center"/>
      </w:pPr>
      <w:r>
        <w:t>Eastern Region</w:t>
      </w:r>
    </w:p>
    <w:p w:rsidR="00856C45" w:rsidRDefault="00847E96" w:rsidP="00B45350">
      <w:pPr>
        <w:jc w:val="center"/>
      </w:pPr>
      <w:r>
        <w:fldChar w:fldCharType="begin"/>
      </w:r>
      <w:bookmarkStart w:id="1" w:name="Dropdown3"/>
      <w:r w:rsidR="00041287">
        <w:instrText xml:space="preserve"> FORMDROPDOWN </w:instrText>
      </w:r>
      <w:r>
        <w:fldChar w:fldCharType="end"/>
      </w:r>
      <w:bookmarkEnd w:id="1"/>
    </w:p>
    <w:p w:rsidR="00B45350" w:rsidRDefault="00B45350" w:rsidP="00B45350">
      <w:pPr>
        <w:jc w:val="center"/>
      </w:pPr>
    </w:p>
    <w:p w:rsidR="00531C41" w:rsidRDefault="00531C41">
      <w:pPr>
        <w:rPr>
          <w:b/>
        </w:rPr>
      </w:pPr>
    </w:p>
    <w:p w:rsidR="00856C45" w:rsidRDefault="00041287">
      <w:r>
        <w:rPr>
          <w:b/>
        </w:rPr>
        <w:t>Source Information:</w:t>
      </w:r>
    </w:p>
    <w:p w:rsidR="00856C45" w:rsidRDefault="00856C45">
      <w:pPr>
        <w:sectPr w:rsidR="00856C45">
          <w:headerReference w:type="default" r:id="rId8"/>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7D7EE4">
            <w:pPr>
              <w:spacing w:beforeLines="40" w:afterLines="40"/>
            </w:pPr>
            <w:r>
              <w:lastRenderedPageBreak/>
              <w:t>SIC</w:t>
            </w:r>
          </w:p>
        </w:tc>
        <w:tc>
          <w:tcPr>
            <w:tcW w:w="2070" w:type="dxa"/>
          </w:tcPr>
          <w:p w:rsidR="00856C45" w:rsidRDefault="009C2326" w:rsidP="007D7EE4">
            <w:pPr>
              <w:spacing w:beforeLines="40" w:afterLines="40"/>
              <w:jc w:val="center"/>
            </w:pPr>
            <w:r>
              <w:t>2869</w:t>
            </w:r>
          </w:p>
        </w:tc>
      </w:tr>
      <w:tr w:rsidR="00856C45">
        <w:tc>
          <w:tcPr>
            <w:tcW w:w="2538" w:type="dxa"/>
          </w:tcPr>
          <w:p w:rsidR="00856C45" w:rsidRDefault="00041287" w:rsidP="007D7EE4">
            <w:pPr>
              <w:spacing w:beforeLines="40" w:afterLines="40"/>
            </w:pPr>
            <w:r>
              <w:t>NAICS</w:t>
            </w:r>
          </w:p>
        </w:tc>
        <w:tc>
          <w:tcPr>
            <w:tcW w:w="2070" w:type="dxa"/>
          </w:tcPr>
          <w:p w:rsidR="00856C45" w:rsidRDefault="009C2326" w:rsidP="007D7EE4">
            <w:pPr>
              <w:spacing w:beforeLines="40" w:afterLines="40"/>
              <w:jc w:val="center"/>
            </w:pPr>
            <w:r>
              <w:t>325193</w:t>
            </w:r>
          </w:p>
        </w:tc>
      </w:tr>
    </w:tbl>
    <w:p w:rsidR="00856C45" w:rsidRDefault="00856C45"/>
    <w:p w:rsidR="00856C45" w:rsidRDefault="00856C45"/>
    <w:tbl>
      <w:tblPr>
        <w:tblStyle w:val="TableGrid"/>
        <w:tblW w:w="4608" w:type="dxa"/>
        <w:tblLayout w:type="fixed"/>
        <w:tblLook w:val="01E0"/>
      </w:tblPr>
      <w:tblGrid>
        <w:gridCol w:w="2718"/>
        <w:gridCol w:w="1890"/>
      </w:tblGrid>
      <w:tr w:rsidR="00856C45" w:rsidTr="00AF37B7">
        <w:tc>
          <w:tcPr>
            <w:tcW w:w="2718" w:type="dxa"/>
          </w:tcPr>
          <w:p w:rsidR="00856C45" w:rsidRDefault="00041287" w:rsidP="007D7EE4">
            <w:pPr>
              <w:spacing w:beforeLines="40" w:afterLines="40"/>
            </w:pPr>
            <w:r>
              <w:lastRenderedPageBreak/>
              <w:t>Source Categories    (Table 1 Part, code)</w:t>
            </w:r>
          </w:p>
        </w:tc>
        <w:tc>
          <w:tcPr>
            <w:tcW w:w="1890" w:type="dxa"/>
            <w:vAlign w:val="center"/>
          </w:tcPr>
          <w:p w:rsidR="00856C45" w:rsidRDefault="00596D21" w:rsidP="007D7EE4">
            <w:pPr>
              <w:spacing w:beforeLines="40" w:afterLines="40"/>
              <w:jc w:val="center"/>
            </w:pPr>
            <w:r>
              <w:t>B, 57</w:t>
            </w:r>
          </w:p>
        </w:tc>
      </w:tr>
      <w:tr w:rsidR="00856C45">
        <w:tc>
          <w:tcPr>
            <w:tcW w:w="2718" w:type="dxa"/>
          </w:tcPr>
          <w:p w:rsidR="00856C45" w:rsidRDefault="00041287" w:rsidP="007D7EE4">
            <w:pPr>
              <w:spacing w:beforeLines="40" w:afterLines="40"/>
            </w:pPr>
            <w:r>
              <w:t>Public Notice Category</w:t>
            </w:r>
          </w:p>
        </w:tc>
        <w:tc>
          <w:tcPr>
            <w:tcW w:w="1890" w:type="dxa"/>
          </w:tcPr>
          <w:p w:rsidR="00856C45" w:rsidRDefault="00596D21" w:rsidP="007D7EE4">
            <w:pPr>
              <w:spacing w:beforeLines="40" w:afterLines="40"/>
              <w:jc w:val="center"/>
            </w:pPr>
            <w:r>
              <w:t>I</w:t>
            </w:r>
            <w:r w:rsidR="00BC1C9D">
              <w:t>I</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Compliance and Emissions Monitoring Requirements: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7D7EE4">
            <w:pPr>
              <w:spacing w:beforeLines="40" w:afterLines="40"/>
            </w:pPr>
            <w:r>
              <w:lastRenderedPageBreak/>
              <w:t>FCE</w:t>
            </w:r>
          </w:p>
        </w:tc>
        <w:tc>
          <w:tcPr>
            <w:tcW w:w="2070" w:type="dxa"/>
          </w:tcPr>
          <w:p w:rsidR="00856C45" w:rsidRDefault="00596D21" w:rsidP="007D7EE4">
            <w:pPr>
              <w:spacing w:beforeLines="40" w:afterLines="40"/>
              <w:jc w:val="center"/>
            </w:pPr>
            <w:r>
              <w:t>No</w:t>
            </w:r>
          </w:p>
        </w:tc>
      </w:tr>
      <w:tr w:rsidR="00856C45">
        <w:tc>
          <w:tcPr>
            <w:tcW w:w="2538" w:type="dxa"/>
          </w:tcPr>
          <w:p w:rsidR="00856C45" w:rsidRDefault="00041287" w:rsidP="007D7EE4">
            <w:pPr>
              <w:spacing w:beforeLines="40" w:afterLines="40"/>
            </w:pPr>
            <w:r>
              <w:t>Compliance schedule</w:t>
            </w:r>
          </w:p>
        </w:tc>
        <w:tc>
          <w:tcPr>
            <w:tcW w:w="2070" w:type="dxa"/>
          </w:tcPr>
          <w:p w:rsidR="00856C45" w:rsidRDefault="00596D21" w:rsidP="007D7EE4">
            <w:pPr>
              <w:spacing w:beforeLines="40" w:afterLines="40"/>
              <w:jc w:val="center"/>
            </w:pPr>
            <w:r>
              <w:t>No</w:t>
            </w:r>
          </w:p>
        </w:tc>
      </w:tr>
      <w:tr w:rsidR="00856C45">
        <w:tc>
          <w:tcPr>
            <w:tcW w:w="2538" w:type="dxa"/>
          </w:tcPr>
          <w:p w:rsidR="00856C45" w:rsidRDefault="00041287" w:rsidP="007D7EE4">
            <w:pPr>
              <w:spacing w:beforeLines="40" w:afterLines="40"/>
            </w:pPr>
            <w:r>
              <w:t>Unassigned emissions</w:t>
            </w:r>
          </w:p>
        </w:tc>
        <w:tc>
          <w:tcPr>
            <w:tcW w:w="2070" w:type="dxa"/>
          </w:tcPr>
          <w:p w:rsidR="00856C45" w:rsidRDefault="00596D21" w:rsidP="007D7EE4">
            <w:pPr>
              <w:spacing w:beforeLines="40" w:afterLines="40"/>
              <w:jc w:val="center"/>
            </w:pPr>
            <w:r>
              <w:t>No</w:t>
            </w:r>
          </w:p>
        </w:tc>
      </w:tr>
      <w:tr w:rsidR="00856C45">
        <w:tc>
          <w:tcPr>
            <w:tcW w:w="2538" w:type="dxa"/>
          </w:tcPr>
          <w:p w:rsidR="00856C45" w:rsidRDefault="00041287" w:rsidP="007D7EE4">
            <w:pPr>
              <w:spacing w:beforeLines="40" w:afterLines="40"/>
            </w:pPr>
            <w:r>
              <w:t>Emission credits</w:t>
            </w:r>
          </w:p>
        </w:tc>
        <w:tc>
          <w:tcPr>
            <w:tcW w:w="2070" w:type="dxa"/>
          </w:tcPr>
          <w:p w:rsidR="00856C45" w:rsidRDefault="00596D21" w:rsidP="007D7EE4">
            <w:pPr>
              <w:spacing w:beforeLines="40" w:afterLines="40"/>
              <w:jc w:val="center"/>
            </w:pPr>
            <w:r>
              <w:t>No</w:t>
            </w:r>
          </w:p>
        </w:tc>
      </w:tr>
      <w:tr w:rsidR="00856C45">
        <w:tc>
          <w:tcPr>
            <w:tcW w:w="2538" w:type="dxa"/>
          </w:tcPr>
          <w:p w:rsidR="00856C45" w:rsidRDefault="00041287" w:rsidP="007D7EE4">
            <w:pPr>
              <w:spacing w:beforeLines="40" w:afterLines="40"/>
            </w:pPr>
            <w:r>
              <w:t>Special Conditions</w:t>
            </w:r>
          </w:p>
        </w:tc>
        <w:tc>
          <w:tcPr>
            <w:tcW w:w="2070" w:type="dxa"/>
          </w:tcPr>
          <w:p w:rsidR="00856C45" w:rsidRDefault="00596D21" w:rsidP="007D7EE4">
            <w:pPr>
              <w:spacing w:beforeLines="40" w:afterLines="40"/>
              <w:jc w:val="center"/>
            </w:pPr>
            <w:r>
              <w:t>No</w:t>
            </w:r>
          </w:p>
        </w:tc>
      </w:tr>
    </w:tbl>
    <w:p w:rsidR="00856C45" w:rsidRDefault="00856C45"/>
    <w:tbl>
      <w:tblPr>
        <w:tblStyle w:val="TableGrid"/>
        <w:tblW w:w="4608" w:type="dxa"/>
        <w:tblLayout w:type="fixed"/>
        <w:tblLook w:val="01E0"/>
      </w:tblPr>
      <w:tblGrid>
        <w:gridCol w:w="2718"/>
        <w:gridCol w:w="1890"/>
      </w:tblGrid>
      <w:tr w:rsidR="00856C45">
        <w:tc>
          <w:tcPr>
            <w:tcW w:w="2718" w:type="dxa"/>
          </w:tcPr>
          <w:p w:rsidR="00856C45" w:rsidRDefault="00041287" w:rsidP="007D7EE4">
            <w:pPr>
              <w:spacing w:beforeLines="40" w:afterLines="40"/>
            </w:pPr>
            <w:r>
              <w:lastRenderedPageBreak/>
              <w:t>Source test [date(s)]</w:t>
            </w:r>
          </w:p>
        </w:tc>
        <w:tc>
          <w:tcPr>
            <w:tcW w:w="1890" w:type="dxa"/>
          </w:tcPr>
          <w:p w:rsidR="00856C45" w:rsidRDefault="00F83548" w:rsidP="007D7EE4">
            <w:pPr>
              <w:spacing w:beforeLines="40" w:afterLines="40"/>
              <w:jc w:val="center"/>
            </w:pPr>
            <w:r>
              <w:t>No</w:t>
            </w:r>
          </w:p>
        </w:tc>
      </w:tr>
      <w:tr w:rsidR="00856C45">
        <w:tc>
          <w:tcPr>
            <w:tcW w:w="2718" w:type="dxa"/>
          </w:tcPr>
          <w:p w:rsidR="00856C45" w:rsidRDefault="00041287" w:rsidP="007D7EE4">
            <w:pPr>
              <w:spacing w:beforeLines="40" w:afterLines="40"/>
            </w:pPr>
            <w:r>
              <w:t>COMS</w:t>
            </w:r>
          </w:p>
        </w:tc>
        <w:tc>
          <w:tcPr>
            <w:tcW w:w="1890" w:type="dxa"/>
          </w:tcPr>
          <w:p w:rsidR="00856C45" w:rsidRDefault="00596D21" w:rsidP="007D7EE4">
            <w:pPr>
              <w:spacing w:beforeLines="40" w:afterLines="40"/>
              <w:jc w:val="center"/>
            </w:pPr>
            <w:r>
              <w:t>No</w:t>
            </w:r>
          </w:p>
        </w:tc>
      </w:tr>
      <w:tr w:rsidR="00856C45">
        <w:tc>
          <w:tcPr>
            <w:tcW w:w="2718" w:type="dxa"/>
          </w:tcPr>
          <w:p w:rsidR="00856C45" w:rsidRDefault="00041287" w:rsidP="007D7EE4">
            <w:pPr>
              <w:spacing w:beforeLines="40" w:afterLines="40"/>
            </w:pPr>
            <w:r>
              <w:t>CEMS</w:t>
            </w:r>
          </w:p>
        </w:tc>
        <w:tc>
          <w:tcPr>
            <w:tcW w:w="1890" w:type="dxa"/>
          </w:tcPr>
          <w:p w:rsidR="00856C45" w:rsidRDefault="00596D21" w:rsidP="007D7EE4">
            <w:pPr>
              <w:spacing w:beforeLines="40" w:afterLines="40"/>
              <w:jc w:val="center"/>
            </w:pPr>
            <w:r>
              <w:t>No</w:t>
            </w:r>
          </w:p>
        </w:tc>
      </w:tr>
      <w:tr w:rsidR="00856C45">
        <w:tc>
          <w:tcPr>
            <w:tcW w:w="2718" w:type="dxa"/>
          </w:tcPr>
          <w:p w:rsidR="00856C45" w:rsidRDefault="00041287" w:rsidP="007D7EE4">
            <w:pPr>
              <w:spacing w:beforeLines="40" w:afterLines="40"/>
            </w:pPr>
            <w:r>
              <w:t>Ambient monitoring</w:t>
            </w:r>
          </w:p>
        </w:tc>
        <w:tc>
          <w:tcPr>
            <w:tcW w:w="1890" w:type="dxa"/>
          </w:tcPr>
          <w:p w:rsidR="00856C45" w:rsidRDefault="00596D21" w:rsidP="007D7EE4">
            <w:pPr>
              <w:spacing w:beforeLines="40" w:afterLines="40"/>
              <w:jc w:val="center"/>
            </w:pPr>
            <w:r>
              <w:t>No</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Reporting Requirements</w:t>
      </w:r>
      <w:r w:rsidR="00AF37B7">
        <w:rPr>
          <w:b/>
        </w:rPr>
        <w:t>:</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rsidTr="001A1497">
        <w:tc>
          <w:tcPr>
            <w:tcW w:w="2538" w:type="dxa"/>
          </w:tcPr>
          <w:p w:rsidR="00856C45" w:rsidRDefault="00041287" w:rsidP="007D7EE4">
            <w:pPr>
              <w:spacing w:beforeLines="40" w:afterLines="40"/>
            </w:pPr>
            <w:r>
              <w:lastRenderedPageBreak/>
              <w:t>Annual report          (due date)</w:t>
            </w:r>
          </w:p>
        </w:tc>
        <w:tc>
          <w:tcPr>
            <w:tcW w:w="2070" w:type="dxa"/>
            <w:vAlign w:val="center"/>
          </w:tcPr>
          <w:p w:rsidR="00856C45" w:rsidRDefault="00596D21" w:rsidP="007D7EE4">
            <w:pPr>
              <w:spacing w:beforeLines="40" w:afterLines="40"/>
              <w:jc w:val="center"/>
            </w:pPr>
            <w:r>
              <w:t>2/15</w:t>
            </w:r>
          </w:p>
        </w:tc>
      </w:tr>
      <w:tr w:rsidR="00856C45" w:rsidTr="001A1497">
        <w:tc>
          <w:tcPr>
            <w:tcW w:w="2538" w:type="dxa"/>
          </w:tcPr>
          <w:p w:rsidR="00856C45" w:rsidRDefault="00041287" w:rsidP="007D7EE4">
            <w:pPr>
              <w:spacing w:beforeLines="40" w:afterLines="40"/>
            </w:pPr>
            <w:r>
              <w:t>Quarterly report      (due dates)</w:t>
            </w:r>
          </w:p>
        </w:tc>
        <w:tc>
          <w:tcPr>
            <w:tcW w:w="2070" w:type="dxa"/>
            <w:vAlign w:val="center"/>
          </w:tcPr>
          <w:p w:rsidR="00856C45" w:rsidRDefault="00596D21" w:rsidP="007D7EE4">
            <w:pPr>
              <w:spacing w:beforeLines="40" w:afterLines="40"/>
              <w:jc w:val="center"/>
            </w:pPr>
            <w:r>
              <w:t>No</w:t>
            </w:r>
          </w:p>
        </w:tc>
      </w:tr>
    </w:tbl>
    <w:p w:rsidR="00856C45" w:rsidRDefault="00856C45"/>
    <w:p w:rsidR="00856C45" w:rsidRDefault="00856C45"/>
    <w:tbl>
      <w:tblPr>
        <w:tblStyle w:val="TableGrid"/>
        <w:tblW w:w="4608" w:type="dxa"/>
        <w:tblLayout w:type="fixed"/>
        <w:tblLook w:val="01E0"/>
      </w:tblPr>
      <w:tblGrid>
        <w:gridCol w:w="2538"/>
        <w:gridCol w:w="2070"/>
      </w:tblGrid>
      <w:tr w:rsidR="00856C45" w:rsidTr="001A1497">
        <w:tc>
          <w:tcPr>
            <w:tcW w:w="2538" w:type="dxa"/>
          </w:tcPr>
          <w:p w:rsidR="00856C45" w:rsidRDefault="00041287" w:rsidP="007D7EE4">
            <w:pPr>
              <w:spacing w:beforeLines="40" w:afterLines="40"/>
            </w:pPr>
            <w:r>
              <w:lastRenderedPageBreak/>
              <w:t>Monthly report        (due dates)</w:t>
            </w:r>
          </w:p>
        </w:tc>
        <w:tc>
          <w:tcPr>
            <w:tcW w:w="2070" w:type="dxa"/>
            <w:vAlign w:val="center"/>
          </w:tcPr>
          <w:p w:rsidR="00856C45" w:rsidRDefault="00596D21" w:rsidP="007D7EE4">
            <w:pPr>
              <w:spacing w:beforeLines="40" w:afterLines="40"/>
              <w:jc w:val="center"/>
            </w:pPr>
            <w:r>
              <w:t>No</w:t>
            </w:r>
          </w:p>
        </w:tc>
      </w:tr>
      <w:tr w:rsidR="00856C45">
        <w:tc>
          <w:tcPr>
            <w:tcW w:w="2538" w:type="dxa"/>
          </w:tcPr>
          <w:p w:rsidR="00856C45" w:rsidRDefault="00041287" w:rsidP="007D7EE4">
            <w:pPr>
              <w:spacing w:beforeLines="40" w:afterLines="40"/>
            </w:pPr>
            <w:r>
              <w:t>Excess emissions report</w:t>
            </w:r>
          </w:p>
        </w:tc>
        <w:tc>
          <w:tcPr>
            <w:tcW w:w="2070" w:type="dxa"/>
          </w:tcPr>
          <w:p w:rsidR="00856C45" w:rsidRDefault="00596D21" w:rsidP="007D7EE4">
            <w:pPr>
              <w:spacing w:beforeLines="40" w:afterLines="40"/>
              <w:jc w:val="center"/>
            </w:pPr>
            <w:r>
              <w:t>No</w:t>
            </w:r>
          </w:p>
        </w:tc>
      </w:tr>
      <w:tr w:rsidR="00856C45">
        <w:tc>
          <w:tcPr>
            <w:tcW w:w="2538" w:type="dxa"/>
          </w:tcPr>
          <w:p w:rsidR="00856C45" w:rsidRDefault="00596D21" w:rsidP="007D7EE4">
            <w:pPr>
              <w:spacing w:beforeLines="40" w:afterLines="40"/>
            </w:pPr>
            <w:r>
              <w:t>Semi Annual NSPS</w:t>
            </w:r>
          </w:p>
        </w:tc>
        <w:tc>
          <w:tcPr>
            <w:tcW w:w="2070" w:type="dxa"/>
          </w:tcPr>
          <w:p w:rsidR="00856C45" w:rsidRDefault="00596D21" w:rsidP="007D7EE4">
            <w:pPr>
              <w:spacing w:beforeLines="40" w:afterLines="40"/>
              <w:jc w:val="center"/>
            </w:pPr>
            <w:r>
              <w:t>Yes</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Air Programs</w:t>
      </w:r>
      <w:r w:rsidR="00AF37B7">
        <w:rPr>
          <w:b/>
        </w:rPr>
        <w:t>:</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718"/>
        <w:gridCol w:w="1890"/>
      </w:tblGrid>
      <w:tr w:rsidR="00856C45">
        <w:tc>
          <w:tcPr>
            <w:tcW w:w="2718" w:type="dxa"/>
          </w:tcPr>
          <w:p w:rsidR="00856C45" w:rsidRDefault="00041287" w:rsidP="007D7EE4">
            <w:pPr>
              <w:spacing w:beforeLines="40" w:afterLines="40"/>
            </w:pPr>
            <w:r>
              <w:lastRenderedPageBreak/>
              <w:t>Synthetic Minor (SM)</w:t>
            </w:r>
          </w:p>
        </w:tc>
        <w:tc>
          <w:tcPr>
            <w:tcW w:w="1890" w:type="dxa"/>
          </w:tcPr>
          <w:p w:rsidR="00856C45" w:rsidRDefault="00596D21" w:rsidP="007D7EE4">
            <w:pPr>
              <w:spacing w:beforeLines="40" w:afterLines="40"/>
              <w:jc w:val="center"/>
            </w:pPr>
            <w:r>
              <w:t>No</w:t>
            </w:r>
          </w:p>
        </w:tc>
      </w:tr>
      <w:tr w:rsidR="00856C45">
        <w:tc>
          <w:tcPr>
            <w:tcW w:w="2718" w:type="dxa"/>
          </w:tcPr>
          <w:p w:rsidR="00856C45" w:rsidRDefault="00041287" w:rsidP="007D7EE4">
            <w:pPr>
              <w:spacing w:beforeLines="40" w:afterLines="40"/>
            </w:pPr>
            <w:r>
              <w:t>SM -80</w:t>
            </w:r>
          </w:p>
        </w:tc>
        <w:tc>
          <w:tcPr>
            <w:tcW w:w="1890" w:type="dxa"/>
          </w:tcPr>
          <w:p w:rsidR="00856C45" w:rsidRDefault="00596D21" w:rsidP="007D7EE4">
            <w:pPr>
              <w:spacing w:beforeLines="40" w:afterLines="40"/>
              <w:jc w:val="center"/>
            </w:pPr>
            <w:r>
              <w:t>No</w:t>
            </w:r>
          </w:p>
        </w:tc>
      </w:tr>
      <w:tr w:rsidR="00856C45">
        <w:tc>
          <w:tcPr>
            <w:tcW w:w="2718" w:type="dxa"/>
          </w:tcPr>
          <w:p w:rsidR="00856C45" w:rsidRDefault="00041287" w:rsidP="007D7EE4">
            <w:pPr>
              <w:spacing w:beforeLines="40" w:afterLines="40"/>
            </w:pPr>
            <w:r>
              <w:t>NSPS (list subparts)</w:t>
            </w:r>
          </w:p>
        </w:tc>
        <w:tc>
          <w:tcPr>
            <w:tcW w:w="1890" w:type="dxa"/>
          </w:tcPr>
          <w:p w:rsidR="00856C45" w:rsidRDefault="00D028CF" w:rsidP="007D7EE4">
            <w:pPr>
              <w:spacing w:beforeLines="40" w:afterLines="40"/>
              <w:jc w:val="center"/>
            </w:pPr>
            <w:r>
              <w:t>A, VVa, NNN, RRR</w:t>
            </w:r>
          </w:p>
        </w:tc>
      </w:tr>
      <w:tr w:rsidR="00856C45">
        <w:tc>
          <w:tcPr>
            <w:tcW w:w="2718" w:type="dxa"/>
          </w:tcPr>
          <w:p w:rsidR="00856C45" w:rsidRDefault="00041287" w:rsidP="007D7EE4">
            <w:pPr>
              <w:spacing w:beforeLines="40" w:afterLines="40"/>
            </w:pPr>
            <w:r>
              <w:t>NESHAP (list subparts)</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Part 68 Risk Management</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lastRenderedPageBreak/>
              <w:t>CFC</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NSR</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PSD</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RACT</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TACT</w:t>
            </w:r>
          </w:p>
        </w:tc>
        <w:tc>
          <w:tcPr>
            <w:tcW w:w="1890" w:type="dxa"/>
          </w:tcPr>
          <w:p w:rsidR="00856C45" w:rsidRDefault="00D028CF" w:rsidP="007D7EE4">
            <w:pPr>
              <w:spacing w:beforeLines="40" w:afterLines="40"/>
              <w:jc w:val="center"/>
            </w:pPr>
            <w:r>
              <w:t>No</w:t>
            </w:r>
          </w:p>
        </w:tc>
      </w:tr>
      <w:tr w:rsidR="00856C45">
        <w:tc>
          <w:tcPr>
            <w:tcW w:w="2718" w:type="dxa"/>
          </w:tcPr>
          <w:p w:rsidR="00856C45" w:rsidRDefault="00041287" w:rsidP="007D7EE4">
            <w:pPr>
              <w:spacing w:beforeLines="40" w:afterLines="40"/>
            </w:pPr>
            <w:r>
              <w:t>Other (specify)</w:t>
            </w:r>
          </w:p>
        </w:tc>
        <w:tc>
          <w:tcPr>
            <w:tcW w:w="1890" w:type="dxa"/>
          </w:tcPr>
          <w:p w:rsidR="00856C45" w:rsidRDefault="00D028CF" w:rsidP="007D7EE4">
            <w:pPr>
              <w:spacing w:beforeLines="40" w:afterLines="40"/>
              <w:jc w:val="center"/>
            </w:pPr>
            <w:r>
              <w:t>No</w:t>
            </w: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856C45">
      <w:pPr>
        <w:sectPr w:rsidR="00856C45">
          <w:headerReference w:type="default" r:id="rId9"/>
          <w:type w:val="continuous"/>
          <w:pgSz w:w="12240" w:h="15840"/>
          <w:pgMar w:top="1800" w:right="1440" w:bottom="1440" w:left="1440" w:header="720" w:footer="720" w:gutter="0"/>
          <w:cols w:space="720"/>
        </w:sectPr>
      </w:pPr>
    </w:p>
    <w:p w:rsidR="00856C45" w:rsidRDefault="00856C45"/>
    <w:p w:rsidR="00856C45" w:rsidRDefault="00041287">
      <w:pPr>
        <w:rPr>
          <w:b/>
          <w:caps/>
          <w:szCs w:val="24"/>
        </w:rPr>
      </w:pPr>
      <w:r>
        <w:rPr>
          <w:b/>
          <w:caps/>
          <w:szCs w:val="24"/>
        </w:rPr>
        <w:t>Table Of Contents</w:t>
      </w:r>
    </w:p>
    <w:p w:rsidR="00856C45" w:rsidRDefault="00856C45"/>
    <w:p w:rsidR="00C920D6" w:rsidRDefault="00847E96">
      <w:pPr>
        <w:pStyle w:val="TOC1"/>
        <w:rPr>
          <w:rFonts w:asciiTheme="minorHAnsi" w:eastAsiaTheme="minorEastAsia" w:hAnsiTheme="minorHAnsi" w:cstheme="minorBidi"/>
          <w:caps w:val="0"/>
          <w:sz w:val="22"/>
          <w:szCs w:val="22"/>
        </w:rPr>
      </w:pPr>
      <w:r w:rsidRPr="00847E96">
        <w:fldChar w:fldCharType="begin"/>
      </w:r>
      <w:r w:rsidR="00041287">
        <w:instrText xml:space="preserve"> TOC \t "Section Header" \* MERGEFORMAT </w:instrText>
      </w:r>
      <w:r w:rsidRPr="00847E96">
        <w:fldChar w:fldCharType="separate"/>
      </w:r>
      <w:r w:rsidR="00C920D6">
        <w:t>PERMITTING</w:t>
      </w:r>
      <w:r w:rsidR="00C920D6">
        <w:tab/>
      </w:r>
      <w:r>
        <w:fldChar w:fldCharType="begin"/>
      </w:r>
      <w:r w:rsidR="00C920D6">
        <w:instrText xml:space="preserve"> PAGEREF _Toc306620221 \h </w:instrText>
      </w:r>
      <w:r>
        <w:fldChar w:fldCharType="separate"/>
      </w:r>
      <w:r w:rsidR="001A4EE6">
        <w:t>3</w:t>
      </w:r>
      <w:r>
        <w:fldChar w:fldCharType="end"/>
      </w:r>
    </w:p>
    <w:p w:rsidR="00C920D6" w:rsidRDefault="00C920D6">
      <w:pPr>
        <w:pStyle w:val="TOC1"/>
        <w:rPr>
          <w:rFonts w:asciiTheme="minorHAnsi" w:eastAsiaTheme="minorEastAsia" w:hAnsiTheme="minorHAnsi" w:cstheme="minorBidi"/>
          <w:caps w:val="0"/>
          <w:sz w:val="22"/>
          <w:szCs w:val="22"/>
        </w:rPr>
      </w:pPr>
      <w:r>
        <w:t>source description</w:t>
      </w:r>
      <w:r>
        <w:tab/>
      </w:r>
      <w:r w:rsidR="00847E96">
        <w:fldChar w:fldCharType="begin"/>
      </w:r>
      <w:r>
        <w:instrText xml:space="preserve"> PAGEREF _Toc306620222 \h </w:instrText>
      </w:r>
      <w:r w:rsidR="00847E96">
        <w:fldChar w:fldCharType="separate"/>
      </w:r>
      <w:r w:rsidR="001A4EE6">
        <w:t>3</w:t>
      </w:r>
      <w:r w:rsidR="00847E96">
        <w:fldChar w:fldCharType="end"/>
      </w:r>
    </w:p>
    <w:p w:rsidR="00C920D6" w:rsidRDefault="00C920D6">
      <w:pPr>
        <w:pStyle w:val="TOC1"/>
        <w:rPr>
          <w:rFonts w:asciiTheme="minorHAnsi" w:eastAsiaTheme="minorEastAsia" w:hAnsiTheme="minorHAnsi" w:cstheme="minorBidi"/>
          <w:caps w:val="0"/>
          <w:sz w:val="22"/>
          <w:szCs w:val="22"/>
        </w:rPr>
      </w:pPr>
      <w:r>
        <w:t>compliance</w:t>
      </w:r>
      <w:r>
        <w:tab/>
      </w:r>
      <w:r w:rsidR="00847E96">
        <w:fldChar w:fldCharType="begin"/>
      </w:r>
      <w:r>
        <w:instrText xml:space="preserve"> PAGEREF _Toc306620223 \h </w:instrText>
      </w:r>
      <w:r w:rsidR="00847E96">
        <w:fldChar w:fldCharType="separate"/>
      </w:r>
      <w:r w:rsidR="001A4EE6">
        <w:t>6</w:t>
      </w:r>
      <w:r w:rsidR="00847E96">
        <w:fldChar w:fldCharType="end"/>
      </w:r>
    </w:p>
    <w:p w:rsidR="00C920D6" w:rsidRDefault="00C920D6">
      <w:pPr>
        <w:pStyle w:val="TOC1"/>
        <w:rPr>
          <w:rFonts w:asciiTheme="minorHAnsi" w:eastAsiaTheme="minorEastAsia" w:hAnsiTheme="minorHAnsi" w:cstheme="minorBidi"/>
          <w:caps w:val="0"/>
          <w:sz w:val="22"/>
          <w:szCs w:val="22"/>
        </w:rPr>
      </w:pPr>
      <w:r>
        <w:t>emissions</w:t>
      </w:r>
      <w:r>
        <w:tab/>
      </w:r>
      <w:r w:rsidR="00847E96">
        <w:fldChar w:fldCharType="begin"/>
      </w:r>
      <w:r>
        <w:instrText xml:space="preserve"> PAGEREF _Toc306620224 \h </w:instrText>
      </w:r>
      <w:r w:rsidR="00847E96">
        <w:fldChar w:fldCharType="separate"/>
      </w:r>
      <w:r w:rsidR="001A4EE6">
        <w:t>6</w:t>
      </w:r>
      <w:r w:rsidR="00847E96">
        <w:fldChar w:fldCharType="end"/>
      </w:r>
    </w:p>
    <w:p w:rsidR="00C920D6" w:rsidRDefault="00C920D6">
      <w:pPr>
        <w:pStyle w:val="TOC1"/>
        <w:rPr>
          <w:rFonts w:asciiTheme="minorHAnsi" w:eastAsiaTheme="minorEastAsia" w:hAnsiTheme="minorHAnsi" w:cstheme="minorBidi"/>
          <w:caps w:val="0"/>
          <w:sz w:val="22"/>
          <w:szCs w:val="22"/>
        </w:rPr>
      </w:pPr>
      <w:r>
        <w:t>major source applicability</w:t>
      </w:r>
      <w:r>
        <w:tab/>
      </w:r>
      <w:r w:rsidR="00847E96">
        <w:fldChar w:fldCharType="begin"/>
      </w:r>
      <w:r>
        <w:instrText xml:space="preserve"> PAGEREF _Toc306620225 \h </w:instrText>
      </w:r>
      <w:r w:rsidR="00847E96">
        <w:fldChar w:fldCharType="separate"/>
      </w:r>
      <w:r w:rsidR="001A4EE6">
        <w:t>7</w:t>
      </w:r>
      <w:r w:rsidR="00847E96">
        <w:fldChar w:fldCharType="end"/>
      </w:r>
    </w:p>
    <w:p w:rsidR="00C920D6" w:rsidRDefault="00C920D6">
      <w:pPr>
        <w:pStyle w:val="TOC1"/>
        <w:rPr>
          <w:rFonts w:asciiTheme="minorHAnsi" w:eastAsiaTheme="minorEastAsia" w:hAnsiTheme="minorHAnsi" w:cstheme="minorBidi"/>
          <w:caps w:val="0"/>
          <w:sz w:val="22"/>
          <w:szCs w:val="22"/>
        </w:rPr>
      </w:pPr>
      <w:r>
        <w:t>additional requirements</w:t>
      </w:r>
      <w:r>
        <w:tab/>
      </w:r>
      <w:r w:rsidR="00847E96">
        <w:fldChar w:fldCharType="begin"/>
      </w:r>
      <w:r>
        <w:instrText xml:space="preserve"> PAGEREF _Toc306620226 \h </w:instrText>
      </w:r>
      <w:r w:rsidR="00847E96">
        <w:fldChar w:fldCharType="separate"/>
      </w:r>
      <w:r w:rsidR="001A4EE6">
        <w:t>8</w:t>
      </w:r>
      <w:r w:rsidR="00847E96">
        <w:fldChar w:fldCharType="end"/>
      </w:r>
    </w:p>
    <w:p w:rsidR="00C920D6" w:rsidRDefault="00C920D6">
      <w:pPr>
        <w:pStyle w:val="TOC1"/>
        <w:rPr>
          <w:rFonts w:asciiTheme="minorHAnsi" w:eastAsiaTheme="minorEastAsia" w:hAnsiTheme="minorHAnsi" w:cstheme="minorBidi"/>
          <w:caps w:val="0"/>
          <w:sz w:val="22"/>
          <w:szCs w:val="22"/>
        </w:rPr>
      </w:pPr>
      <w:r>
        <w:t>source testing</w:t>
      </w:r>
      <w:r>
        <w:tab/>
      </w:r>
      <w:r w:rsidR="00847E96">
        <w:fldChar w:fldCharType="begin"/>
      </w:r>
      <w:r>
        <w:instrText xml:space="preserve"> PAGEREF _Toc306620227 \h </w:instrText>
      </w:r>
      <w:r w:rsidR="00847E96">
        <w:fldChar w:fldCharType="separate"/>
      </w:r>
      <w:r w:rsidR="001A4EE6">
        <w:t>9</w:t>
      </w:r>
      <w:r w:rsidR="00847E96">
        <w:fldChar w:fldCharType="end"/>
      </w:r>
    </w:p>
    <w:p w:rsidR="00C920D6" w:rsidRDefault="00C920D6">
      <w:pPr>
        <w:pStyle w:val="TOC1"/>
        <w:rPr>
          <w:rFonts w:asciiTheme="minorHAnsi" w:eastAsiaTheme="minorEastAsia" w:hAnsiTheme="minorHAnsi" w:cstheme="minorBidi"/>
          <w:caps w:val="0"/>
          <w:sz w:val="22"/>
          <w:szCs w:val="22"/>
        </w:rPr>
      </w:pPr>
      <w:r>
        <w:t>public notice</w:t>
      </w:r>
      <w:r>
        <w:tab/>
      </w:r>
      <w:r w:rsidR="00847E96">
        <w:fldChar w:fldCharType="begin"/>
      </w:r>
      <w:r>
        <w:instrText xml:space="preserve"> PAGEREF _Toc306620228 \h </w:instrText>
      </w:r>
      <w:r w:rsidR="00847E96">
        <w:fldChar w:fldCharType="separate"/>
      </w:r>
      <w:r w:rsidR="001A4EE6">
        <w:t>9</w:t>
      </w:r>
      <w:r w:rsidR="00847E96">
        <w:fldChar w:fldCharType="end"/>
      </w:r>
    </w:p>
    <w:p w:rsidR="00C920D6" w:rsidRDefault="00C920D6">
      <w:pPr>
        <w:pStyle w:val="TOC1"/>
        <w:rPr>
          <w:rFonts w:asciiTheme="minorHAnsi" w:eastAsiaTheme="minorEastAsia" w:hAnsiTheme="minorHAnsi" w:cstheme="minorBidi"/>
          <w:caps w:val="0"/>
          <w:sz w:val="22"/>
          <w:szCs w:val="22"/>
        </w:rPr>
      </w:pPr>
      <w:r>
        <w:t>PSEL DETAIL SHEETS</w:t>
      </w:r>
      <w:r>
        <w:tab/>
      </w:r>
      <w:r w:rsidR="00847E96">
        <w:fldChar w:fldCharType="begin"/>
      </w:r>
      <w:r>
        <w:instrText xml:space="preserve"> PAGEREF _Toc306620229 \h </w:instrText>
      </w:r>
      <w:r w:rsidR="00847E96">
        <w:fldChar w:fldCharType="separate"/>
      </w:r>
      <w:r w:rsidR="001A4EE6">
        <w:t>11</w:t>
      </w:r>
      <w:r w:rsidR="00847E96">
        <w:fldChar w:fldCharType="end"/>
      </w:r>
    </w:p>
    <w:p w:rsidR="00C920D6" w:rsidRDefault="00C920D6">
      <w:pPr>
        <w:pStyle w:val="TOC1"/>
        <w:rPr>
          <w:rFonts w:asciiTheme="minorHAnsi" w:eastAsiaTheme="minorEastAsia" w:hAnsiTheme="minorHAnsi" w:cstheme="minorBidi"/>
          <w:caps w:val="0"/>
          <w:sz w:val="22"/>
          <w:szCs w:val="22"/>
        </w:rPr>
      </w:pPr>
      <w:r>
        <w:t>Hazardous Air Pollutants</w:t>
      </w:r>
      <w:r>
        <w:tab/>
      </w:r>
      <w:r w:rsidR="00847E96">
        <w:fldChar w:fldCharType="begin"/>
      </w:r>
      <w:r>
        <w:instrText xml:space="preserve"> PAGEREF _Toc306620230 \h </w:instrText>
      </w:r>
      <w:r w:rsidR="00847E96">
        <w:fldChar w:fldCharType="separate"/>
      </w:r>
      <w:r w:rsidR="001A4EE6">
        <w:t>14</w:t>
      </w:r>
      <w:r w:rsidR="00847E96">
        <w:fldChar w:fldCharType="end"/>
      </w:r>
    </w:p>
    <w:p w:rsidR="00856C45" w:rsidRDefault="00847E96">
      <w:r>
        <w:fldChar w:fldCharType="end"/>
      </w:r>
    </w:p>
    <w:p w:rsidR="00856C45" w:rsidRDefault="00041287">
      <w:pPr>
        <w:pStyle w:val="SectionHeader"/>
      </w:pPr>
      <w:r>
        <w:br w:type="page"/>
      </w:r>
      <w:bookmarkStart w:id="2" w:name="_Toc452882785"/>
      <w:bookmarkStart w:id="3" w:name="_Toc452883740"/>
      <w:bookmarkStart w:id="4" w:name="_Toc452883931"/>
      <w:bookmarkStart w:id="5" w:name="_Toc463344851"/>
      <w:bookmarkStart w:id="6" w:name="_Toc306620221"/>
      <w:r>
        <w:lastRenderedPageBreak/>
        <w:t>PERMITTING</w:t>
      </w:r>
      <w:bookmarkEnd w:id="2"/>
      <w:bookmarkEnd w:id="3"/>
      <w:bookmarkEnd w:id="4"/>
      <w:bookmarkEnd w:id="5"/>
      <w:bookmarkEnd w:id="6"/>
    </w:p>
    <w:p w:rsidR="00856C45" w:rsidRDefault="00856C45"/>
    <w:p w:rsidR="00856C45" w:rsidRDefault="00041287">
      <w:pPr>
        <w:pStyle w:val="Sub-sectionheader"/>
      </w:pPr>
      <w:r>
        <w:t>PERMITTING ACTION</w:t>
      </w:r>
    </w:p>
    <w:p w:rsidR="00856C45" w:rsidRDefault="00856C45">
      <w:pPr>
        <w:tabs>
          <w:tab w:val="left" w:pos="-720"/>
        </w:tabs>
        <w:suppressAutoHyphens/>
        <w:rPr>
          <w:u w:val="single"/>
        </w:rPr>
      </w:pPr>
    </w:p>
    <w:p w:rsidR="00856C45" w:rsidRDefault="00041287">
      <w:pPr>
        <w:pStyle w:val="Heading1"/>
      </w:pPr>
      <w:r>
        <w:t xml:space="preserve">The permit is a </w:t>
      </w:r>
      <w:r w:rsidR="00D028CF">
        <w:t>modification</w:t>
      </w:r>
      <w:r w:rsidR="00847E96">
        <w:fldChar w:fldCharType="begin"/>
      </w:r>
      <w:r>
        <w:instrText xml:space="preserve"> FORMDROPDOWN </w:instrText>
      </w:r>
      <w:r w:rsidR="00847E96">
        <w:fldChar w:fldCharType="end"/>
      </w:r>
      <w:r>
        <w:t xml:space="preserve"> </w:t>
      </w:r>
      <w:r w:rsidR="00D028CF">
        <w:t>o</w:t>
      </w:r>
      <w:r>
        <w:t xml:space="preserve">f an existing </w:t>
      </w:r>
      <w:r w:rsidR="00D028CF">
        <w:t xml:space="preserve">Simple </w:t>
      </w:r>
      <w:r>
        <w:t xml:space="preserve">Air Contaminant Discharge Permit (ACDP) which was issued on </w:t>
      </w:r>
      <w:r w:rsidR="00D028CF">
        <w:t>3/25/10</w:t>
      </w:r>
      <w:r>
        <w:t xml:space="preserve"> and was originally scheduled to expire on </w:t>
      </w:r>
      <w:r w:rsidR="00D028CF">
        <w:t>3/1/15</w:t>
      </w:r>
      <w:r>
        <w:t>.</w:t>
      </w:r>
    </w:p>
    <w:p w:rsidR="00856C45" w:rsidRDefault="00856C45"/>
    <w:p w:rsidR="00856C45" w:rsidRDefault="00041287">
      <w:pPr>
        <w:pStyle w:val="Sub-sectionheader"/>
      </w:pPr>
      <w:r>
        <w:t>OTHER PERMITS</w:t>
      </w:r>
    </w:p>
    <w:p w:rsidR="00856C45" w:rsidRDefault="00856C45"/>
    <w:p w:rsidR="00856C45" w:rsidRDefault="00041287">
      <w:pPr>
        <w:pStyle w:val="Heading1"/>
      </w:pPr>
      <w:r>
        <w:t>No other permits have been issued or are required by the Department of Environmental Quality for this source.</w:t>
      </w:r>
    </w:p>
    <w:p w:rsidR="00856C45" w:rsidRDefault="00856C45"/>
    <w:p w:rsidR="00856C45" w:rsidRDefault="00041287">
      <w:pPr>
        <w:pStyle w:val="Sub-sectionheader"/>
      </w:pPr>
      <w:r>
        <w:t>ATTAINMENT STATUS</w:t>
      </w:r>
    </w:p>
    <w:p w:rsidR="00856C45" w:rsidRDefault="00856C45"/>
    <w:p w:rsidR="00856C45" w:rsidRDefault="00041287">
      <w:pPr>
        <w:pStyle w:val="Heading1"/>
      </w:pPr>
      <w:r>
        <w:t>The source is located in an attainment area for</w:t>
      </w:r>
      <w:r w:rsidR="00E500B8">
        <w:t xml:space="preserve"> all pollutants.</w:t>
      </w:r>
    </w:p>
    <w:p w:rsidR="00856C45" w:rsidRDefault="00856C45"/>
    <w:p w:rsidR="00856C45" w:rsidRDefault="00041287">
      <w:pPr>
        <w:pStyle w:val="Heading1"/>
      </w:pPr>
      <w:r>
        <w:t xml:space="preserve">The source </w:t>
      </w:r>
      <w:r w:rsidR="00847E96">
        <w:fldChar w:fldCharType="begin"/>
      </w:r>
      <w:bookmarkStart w:id="7" w:name="Dropdown4"/>
      <w:r>
        <w:instrText xml:space="preserve"> FORMDROPDOWN </w:instrText>
      </w:r>
      <w:r w:rsidR="00847E96">
        <w:fldChar w:fldCharType="end"/>
      </w:r>
      <w:bookmarkEnd w:id="7"/>
      <w:r w:rsidR="00E500B8">
        <w:t>is not</w:t>
      </w:r>
      <w:r>
        <w:t xml:space="preserve"> located within 10 kilometers of </w:t>
      </w:r>
      <w:r w:rsidR="00E500B8">
        <w:t>any</w:t>
      </w:r>
      <w:r>
        <w:t xml:space="preserve"> Class I Air Quality Protection Area</w:t>
      </w:r>
      <w:r w:rsidR="00E500B8">
        <w:t>s.</w:t>
      </w:r>
    </w:p>
    <w:p w:rsidR="00856C45" w:rsidRDefault="00856C45"/>
    <w:p w:rsidR="00856C45" w:rsidRDefault="00856C45"/>
    <w:p w:rsidR="00856C45" w:rsidRDefault="00041287">
      <w:pPr>
        <w:pStyle w:val="SectionHeader"/>
      </w:pPr>
      <w:bookmarkStart w:id="8" w:name="_Toc306620222"/>
      <w:r>
        <w:t>source description</w:t>
      </w:r>
      <w:bookmarkEnd w:id="8"/>
    </w:p>
    <w:p w:rsidR="00856C45" w:rsidRDefault="00856C45"/>
    <w:p w:rsidR="00856C45" w:rsidRDefault="00041287">
      <w:pPr>
        <w:pStyle w:val="Sub-sectionheader"/>
      </w:pPr>
      <w:r>
        <w:t>overview</w:t>
      </w:r>
    </w:p>
    <w:p w:rsidR="00856C45" w:rsidRDefault="00856C45"/>
    <w:p w:rsidR="00856C45" w:rsidRDefault="00E500B8" w:rsidP="00E500B8">
      <w:pPr>
        <w:pStyle w:val="Heading1"/>
      </w:pPr>
      <w:r>
        <w:t>The permittee is completing construction of a fuel-grade cellulosic ethanol demonstration plant near Boardman.  This permit modification updates the list of process units and emission points to reflect the as-built configuration as compared to the planned design configuration reflected in the initial permit.  Changes were made due to improvements of the process itself as well as improvements in various process devices since the initial permit application.</w:t>
      </w:r>
    </w:p>
    <w:p w:rsidR="00E500B8" w:rsidRPr="00E500B8" w:rsidRDefault="00E500B8" w:rsidP="00E500B8"/>
    <w:p w:rsidR="00856C45" w:rsidRDefault="00041287">
      <w:pPr>
        <w:pStyle w:val="Sub-sectionheader"/>
      </w:pPr>
      <w:r>
        <w:t>process and control devices</w:t>
      </w:r>
    </w:p>
    <w:p w:rsidR="00856C45" w:rsidRDefault="00856C45"/>
    <w:p w:rsidR="00856C45" w:rsidRDefault="0086315E">
      <w:pPr>
        <w:pStyle w:val="Heading1"/>
      </w:pPr>
      <w:r>
        <w:t xml:space="preserve">Many changes have been made to the process since the initial permit application was submitted in 2009.  The current </w:t>
      </w:r>
      <w:r w:rsidR="00424FEB">
        <w:t>emission points</w:t>
      </w:r>
      <w:r>
        <w:t xml:space="preserve"> of the plant </w:t>
      </w:r>
      <w:r w:rsidR="00424FEB">
        <w:t>are</w:t>
      </w:r>
      <w:r>
        <w:t xml:space="preserve"> as follows:</w:t>
      </w:r>
    </w:p>
    <w:p w:rsidR="00426C38" w:rsidRPr="00426C38" w:rsidRDefault="00426C38" w:rsidP="00426C38"/>
    <w:p w:rsidR="00426C38" w:rsidRDefault="00426C38" w:rsidP="00426C38">
      <w:pPr>
        <w:pStyle w:val="Heading2"/>
      </w:pPr>
      <w:r>
        <w:rPr>
          <w:b/>
        </w:rPr>
        <w:t>Unit 100 – Hydrolysis</w:t>
      </w:r>
      <w:r>
        <w:t xml:space="preserve">  Wood chips are pretreated with low-pressure steam followed by hydrolyzation with heat and dilute acid.  The hydrolyzate is separated from the lignin.  Emission sources include:</w:t>
      </w:r>
    </w:p>
    <w:p w:rsidR="00426C38" w:rsidRDefault="00426C38" w:rsidP="0086315E">
      <w:pPr>
        <w:pStyle w:val="Heading3"/>
        <w:keepNext w:val="0"/>
        <w:rPr>
          <w:b w:val="0"/>
          <w:u w:val="none"/>
        </w:rPr>
      </w:pPr>
      <w:r w:rsidRPr="00A97D10">
        <w:rPr>
          <w:b w:val="0"/>
          <w:u w:val="none"/>
        </w:rPr>
        <w:t>T1010</w:t>
      </w:r>
      <w:r>
        <w:rPr>
          <w:b w:val="0"/>
          <w:u w:val="none"/>
        </w:rPr>
        <w:t xml:space="preserve"> – Live Bottom Bin, which holds wood chips for pretreatment;</w:t>
      </w:r>
    </w:p>
    <w:p w:rsidR="00426C38" w:rsidRDefault="00426C38" w:rsidP="0086315E">
      <w:pPr>
        <w:pStyle w:val="Heading3"/>
        <w:keepNext w:val="0"/>
        <w:rPr>
          <w:b w:val="0"/>
          <w:u w:val="none"/>
        </w:rPr>
      </w:pPr>
      <w:r>
        <w:rPr>
          <w:b w:val="0"/>
          <w:u w:val="none"/>
        </w:rPr>
        <w:t>F1030 – Filter Press</w:t>
      </w:r>
      <w:r w:rsidR="0086315E">
        <w:rPr>
          <w:b w:val="0"/>
          <w:u w:val="none"/>
        </w:rPr>
        <w:t xml:space="preserve"> Chamber</w:t>
      </w:r>
      <w:r>
        <w:rPr>
          <w:b w:val="0"/>
          <w:u w:val="none"/>
        </w:rPr>
        <w:t>, solid materials are washed with hot water, neutralized with caustic, and pressed to reduce water content;</w:t>
      </w:r>
    </w:p>
    <w:p w:rsidR="00B31396" w:rsidRPr="0086315E" w:rsidRDefault="00ED097A" w:rsidP="0086315E">
      <w:pPr>
        <w:pStyle w:val="Heading3"/>
        <w:keepNext w:val="0"/>
        <w:rPr>
          <w:b w:val="0"/>
          <w:u w:val="none"/>
        </w:rPr>
      </w:pPr>
      <w:r w:rsidRPr="0086315E">
        <w:rPr>
          <w:b w:val="0"/>
          <w:u w:val="none"/>
        </w:rPr>
        <w:t>H</w:t>
      </w:r>
      <w:r w:rsidR="00B31396" w:rsidRPr="0086315E">
        <w:rPr>
          <w:b w:val="0"/>
          <w:u w:val="none"/>
        </w:rPr>
        <w:t>10</w:t>
      </w:r>
      <w:r w:rsidRPr="0086315E">
        <w:rPr>
          <w:b w:val="0"/>
          <w:u w:val="none"/>
        </w:rPr>
        <w:t>5</w:t>
      </w:r>
      <w:r w:rsidR="00B31396" w:rsidRPr="0086315E">
        <w:rPr>
          <w:b w:val="0"/>
          <w:u w:val="none"/>
        </w:rPr>
        <w:t>0</w:t>
      </w:r>
      <w:r w:rsidRPr="0086315E">
        <w:rPr>
          <w:b w:val="0"/>
          <w:u w:val="none"/>
        </w:rPr>
        <w:t xml:space="preserve"> – Lignin Dryer Feed Hopper, receives lignin from the filter press (F1030) prior to feeding to the lignin dryer (D1050);</w:t>
      </w:r>
    </w:p>
    <w:p w:rsidR="00ED097A" w:rsidRPr="0086315E" w:rsidRDefault="00ED097A" w:rsidP="0086315E">
      <w:pPr>
        <w:pStyle w:val="Heading3"/>
        <w:keepNext w:val="0"/>
        <w:rPr>
          <w:b w:val="0"/>
          <w:u w:val="none"/>
        </w:rPr>
      </w:pPr>
      <w:r w:rsidRPr="0086315E">
        <w:rPr>
          <w:b w:val="0"/>
          <w:u w:val="none"/>
        </w:rPr>
        <w:lastRenderedPageBreak/>
        <w:t xml:space="preserve">D1050 – Full Ring Dryer for Lignin, is a steam-heated GEA Barr-Rosin dryer which reduces lignin moisture from approximately 40% to 10%.  Emissions from the dryer are sent to a </w:t>
      </w:r>
      <w:r w:rsidR="000D1C55" w:rsidRPr="0086315E">
        <w:rPr>
          <w:b w:val="0"/>
          <w:u w:val="none"/>
        </w:rPr>
        <w:t>reverse jet baghouse (F1060) made for the system that has a 99.5% contro</w:t>
      </w:r>
      <w:r w:rsidR="009B28D9">
        <w:rPr>
          <w:b w:val="0"/>
          <w:u w:val="none"/>
        </w:rPr>
        <w:t>l efficiency;</w:t>
      </w:r>
    </w:p>
    <w:p w:rsidR="000D1C55" w:rsidRPr="0086315E" w:rsidRDefault="000D1C55" w:rsidP="0086315E">
      <w:pPr>
        <w:pStyle w:val="Heading3"/>
        <w:keepNext w:val="0"/>
      </w:pPr>
      <w:r w:rsidRPr="0086315E">
        <w:rPr>
          <w:b w:val="0"/>
          <w:u w:val="none"/>
        </w:rPr>
        <w:t>H1080 – Lignin Bulk Bag Hopper, receives lignin from the dryer (D1050) and prepares the lignin to be sold.</w:t>
      </w:r>
    </w:p>
    <w:p w:rsidR="00AE027B" w:rsidRPr="00AE027B" w:rsidRDefault="00AE027B" w:rsidP="00AE027B">
      <w:pPr>
        <w:pStyle w:val="Heading2"/>
        <w:numPr>
          <w:ilvl w:val="0"/>
          <w:numId w:val="0"/>
        </w:numPr>
        <w:ind w:left="1440"/>
      </w:pPr>
    </w:p>
    <w:p w:rsidR="00426C38" w:rsidRDefault="00426C38" w:rsidP="00426C38">
      <w:pPr>
        <w:pStyle w:val="Heading2"/>
        <w:tabs>
          <w:tab w:val="num" w:pos="1440"/>
        </w:tabs>
      </w:pPr>
      <w:r>
        <w:rPr>
          <w:b/>
        </w:rPr>
        <w:t xml:space="preserve">Unit 200 – Hydrolyzate Neutralization, </w:t>
      </w:r>
      <w:r w:rsidRPr="00424FEB">
        <w:rPr>
          <w:b/>
        </w:rPr>
        <w:t>Lignin Dryin</w:t>
      </w:r>
      <w:r w:rsidR="0029026D">
        <w:rPr>
          <w:b/>
        </w:rPr>
        <w:t>g,</w:t>
      </w:r>
      <w:r>
        <w:rPr>
          <w:b/>
        </w:rPr>
        <w:t xml:space="preserve"> Sugar Storage</w:t>
      </w:r>
      <w:r>
        <w:t xml:space="preserve">  Lime is added to the hydrolyzate to neutralize the slightly acidic liquid.  The resulting gypsum precipitate is filtered out.  Emission sources include:</w:t>
      </w:r>
    </w:p>
    <w:p w:rsidR="005D1290" w:rsidRPr="00424FEB" w:rsidRDefault="005D1290" w:rsidP="00424FEB">
      <w:pPr>
        <w:pStyle w:val="Heading3"/>
        <w:keepNext w:val="0"/>
      </w:pPr>
      <w:r w:rsidRPr="00424FEB">
        <w:rPr>
          <w:b w:val="0"/>
          <w:u w:val="none"/>
        </w:rPr>
        <w:t>V2000 – Hydrolyzate Neutralizer 300 gallon, fixed roof tank used to neutralize the slightly acidic hydrolyzate</w:t>
      </w:r>
      <w:r w:rsidR="009B28D9">
        <w:rPr>
          <w:b w:val="0"/>
          <w:u w:val="none"/>
        </w:rPr>
        <w:t>;</w:t>
      </w:r>
    </w:p>
    <w:p w:rsidR="00426C38" w:rsidRDefault="005D1290" w:rsidP="00424FEB">
      <w:pPr>
        <w:pStyle w:val="Heading3"/>
        <w:keepNext w:val="0"/>
        <w:rPr>
          <w:b w:val="0"/>
          <w:u w:val="none"/>
        </w:rPr>
      </w:pPr>
      <w:r w:rsidRPr="00424FEB">
        <w:rPr>
          <w:b w:val="0"/>
          <w:u w:val="none"/>
        </w:rPr>
        <w:t>F2000</w:t>
      </w:r>
      <w:r w:rsidR="0029026D">
        <w:rPr>
          <w:b w:val="0"/>
          <w:u w:val="none"/>
        </w:rPr>
        <w:t xml:space="preserve"> </w:t>
      </w:r>
      <w:r w:rsidR="00426C38">
        <w:rPr>
          <w:b w:val="0"/>
          <w:u w:val="none"/>
        </w:rPr>
        <w:t>– Hydrolyzate Filter, which is used to remove the gypsum precipitate from the hydrolyzate</w:t>
      </w:r>
      <w:r w:rsidR="00522686">
        <w:rPr>
          <w:b w:val="0"/>
          <w:u w:val="none"/>
        </w:rPr>
        <w:t xml:space="preserve">.  </w:t>
      </w:r>
      <w:r w:rsidR="00522686" w:rsidRPr="00424FEB">
        <w:rPr>
          <w:b w:val="0"/>
          <w:u w:val="none"/>
        </w:rPr>
        <w:t>Hydrolyzate is pumped to hydrolyzate storage tanks T2010 and T2020</w:t>
      </w:r>
      <w:r w:rsidR="009B28D9">
        <w:rPr>
          <w:b w:val="0"/>
          <w:u w:val="none"/>
        </w:rPr>
        <w:t>.</w:t>
      </w:r>
    </w:p>
    <w:p w:rsidR="00522686" w:rsidRPr="00522686" w:rsidRDefault="00522686" w:rsidP="00522686"/>
    <w:p w:rsidR="00426C38" w:rsidRDefault="00426C38" w:rsidP="00426C38">
      <w:pPr>
        <w:pStyle w:val="Heading2"/>
        <w:tabs>
          <w:tab w:val="num" w:pos="1440"/>
        </w:tabs>
      </w:pPr>
      <w:r>
        <w:rPr>
          <w:b/>
        </w:rPr>
        <w:t>Units 300/310/320 – Syrup and Lime Handling, Seed Train, Media Preparation, Fermentation</w:t>
      </w:r>
      <w:r>
        <w:t xml:space="preserve">  The xylose and glucose in the filtered hydrolyzate (syrup) is converted to acetic acid by fermentation using a proprietary media, a naturally occurring acetogen, which does not produce CO</w:t>
      </w:r>
      <w:r>
        <w:rPr>
          <w:vertAlign w:val="subscript"/>
        </w:rPr>
        <w:t>2</w:t>
      </w:r>
      <w:r>
        <w:t>, a byproduct of tradit</w:t>
      </w:r>
      <w:r w:rsidR="008671DE">
        <w:t>ional yeast fermentation.</w:t>
      </w:r>
      <w:r>
        <w:t xml:space="preserve">  </w:t>
      </w:r>
      <w:r w:rsidR="008671DE">
        <w:t>T</w:t>
      </w:r>
      <w:r>
        <w:t>he emission points associated with these units are:</w:t>
      </w:r>
    </w:p>
    <w:p w:rsidR="00426C38" w:rsidRDefault="00D2416A" w:rsidP="008671DE">
      <w:pPr>
        <w:pStyle w:val="Heading3"/>
        <w:keepNext w:val="0"/>
        <w:rPr>
          <w:b w:val="0"/>
          <w:u w:val="none"/>
        </w:rPr>
      </w:pPr>
      <w:r w:rsidRPr="008671DE">
        <w:rPr>
          <w:b w:val="0"/>
          <w:u w:val="none"/>
        </w:rPr>
        <w:t>T</w:t>
      </w:r>
      <w:r w:rsidR="00426C38" w:rsidRPr="008671DE">
        <w:rPr>
          <w:b w:val="0"/>
          <w:u w:val="none"/>
        </w:rPr>
        <w:t>3110</w:t>
      </w:r>
      <w:r w:rsidR="00426C38">
        <w:rPr>
          <w:b w:val="0"/>
          <w:u w:val="none"/>
        </w:rPr>
        <w:t xml:space="preserve"> – Media </w:t>
      </w:r>
      <w:r w:rsidRPr="008671DE">
        <w:rPr>
          <w:b w:val="0"/>
          <w:u w:val="none"/>
        </w:rPr>
        <w:t>Mix Tank</w:t>
      </w:r>
      <w:r w:rsidR="00426C38">
        <w:rPr>
          <w:b w:val="0"/>
          <w:u w:val="none"/>
        </w:rPr>
        <w:t xml:space="preserve">, media is dumped from bags into the media mix tank.  Dust from this operation is collected by </w:t>
      </w:r>
      <w:r w:rsidRPr="008671DE">
        <w:rPr>
          <w:b w:val="0"/>
          <w:u w:val="none"/>
        </w:rPr>
        <w:t>a pulse jet baghouse (D3110)</w:t>
      </w:r>
      <w:r w:rsidR="009B28D9">
        <w:rPr>
          <w:b w:val="0"/>
          <w:u w:val="none"/>
        </w:rPr>
        <w:t>;</w:t>
      </w:r>
    </w:p>
    <w:p w:rsidR="00522686" w:rsidRPr="008671DE" w:rsidRDefault="00522686" w:rsidP="008671DE">
      <w:pPr>
        <w:pStyle w:val="Heading3"/>
        <w:keepNext w:val="0"/>
        <w:rPr>
          <w:b w:val="0"/>
          <w:u w:val="none"/>
        </w:rPr>
      </w:pPr>
      <w:r w:rsidRPr="008671DE">
        <w:rPr>
          <w:b w:val="0"/>
          <w:u w:val="none"/>
        </w:rPr>
        <w:t xml:space="preserve">T3260 – Media Recycling Tank, 3400 gallon, fixed roof tank used to store </w:t>
      </w:r>
      <w:r w:rsidR="008671DE">
        <w:rPr>
          <w:b w:val="0"/>
          <w:u w:val="none"/>
        </w:rPr>
        <w:t>media mix</w:t>
      </w:r>
      <w:r w:rsidRPr="008671DE">
        <w:rPr>
          <w:b w:val="0"/>
          <w:u w:val="none"/>
        </w:rPr>
        <w:t xml:space="preserve"> </w:t>
      </w:r>
      <w:r w:rsidR="008671DE">
        <w:rPr>
          <w:b w:val="0"/>
          <w:u w:val="none"/>
        </w:rPr>
        <w:t>prior to</w:t>
      </w:r>
      <w:r w:rsidRPr="008671DE">
        <w:rPr>
          <w:b w:val="0"/>
          <w:u w:val="none"/>
        </w:rPr>
        <w:t xml:space="preserve"> recycling.</w:t>
      </w:r>
    </w:p>
    <w:p w:rsidR="00522686" w:rsidRPr="00522686" w:rsidRDefault="00522686" w:rsidP="00522686"/>
    <w:p w:rsidR="00426C38" w:rsidRDefault="00426C38" w:rsidP="00426C38">
      <w:pPr>
        <w:pStyle w:val="Heading2"/>
        <w:tabs>
          <w:tab w:val="num" w:pos="1440"/>
        </w:tabs>
      </w:pPr>
      <w:r>
        <w:rPr>
          <w:b/>
        </w:rPr>
        <w:t>Unit 390 – Broth Clarification</w:t>
      </w:r>
      <w:r>
        <w:t xml:space="preserve">  The fermented hydrolyzate (broth) is filtered to remove suspended solids.  Emission points include:</w:t>
      </w:r>
    </w:p>
    <w:p w:rsidR="00426C38" w:rsidRDefault="00426C38" w:rsidP="006A2A42">
      <w:pPr>
        <w:pStyle w:val="Heading3"/>
        <w:keepNext w:val="0"/>
        <w:rPr>
          <w:b w:val="0"/>
          <w:u w:val="none"/>
        </w:rPr>
      </w:pPr>
      <w:r>
        <w:rPr>
          <w:b w:val="0"/>
          <w:u w:val="none"/>
        </w:rPr>
        <w:t xml:space="preserve">T3910 – </w:t>
      </w:r>
      <w:r w:rsidR="008671DE">
        <w:rPr>
          <w:b w:val="0"/>
          <w:u w:val="none"/>
        </w:rPr>
        <w:t>Extraction Column</w:t>
      </w:r>
      <w:r>
        <w:rPr>
          <w:b w:val="0"/>
          <w:u w:val="none"/>
        </w:rPr>
        <w:t xml:space="preserve"> Feed Tank, </w:t>
      </w:r>
      <w:r w:rsidR="00D2416A" w:rsidRPr="008671DE">
        <w:rPr>
          <w:b w:val="0"/>
          <w:u w:val="none"/>
        </w:rPr>
        <w:t>3400</w:t>
      </w:r>
      <w:r>
        <w:rPr>
          <w:b w:val="0"/>
          <w:u w:val="none"/>
        </w:rPr>
        <w:t xml:space="preserve"> gallon, fixed roof tank which receives liquid broth from the fermentation tanks prior to feeding to the </w:t>
      </w:r>
      <w:r w:rsidR="008671DE">
        <w:rPr>
          <w:b w:val="0"/>
          <w:u w:val="none"/>
        </w:rPr>
        <w:t>extraction column</w:t>
      </w:r>
      <w:r>
        <w:rPr>
          <w:b w:val="0"/>
          <w:u w:val="none"/>
        </w:rPr>
        <w:t>;</w:t>
      </w:r>
    </w:p>
    <w:p w:rsidR="00426C38" w:rsidRDefault="00426C38" w:rsidP="006A2A42">
      <w:pPr>
        <w:pStyle w:val="Heading3"/>
        <w:keepNext w:val="0"/>
        <w:rPr>
          <w:b w:val="0"/>
          <w:u w:val="none"/>
        </w:rPr>
      </w:pPr>
      <w:r>
        <w:rPr>
          <w:b w:val="0"/>
          <w:u w:val="none"/>
        </w:rPr>
        <w:t>F3910 – Broth Clarifier, a filter which removes suspended solids from the broth.  The filtered liquid is pumped to the Clarifie</w:t>
      </w:r>
      <w:r w:rsidR="006A2A42">
        <w:rPr>
          <w:b w:val="0"/>
          <w:u w:val="none"/>
        </w:rPr>
        <w:t>d</w:t>
      </w:r>
      <w:r>
        <w:rPr>
          <w:b w:val="0"/>
          <w:u w:val="none"/>
        </w:rPr>
        <w:t xml:space="preserve"> </w:t>
      </w:r>
      <w:r w:rsidR="006A2A42">
        <w:rPr>
          <w:b w:val="0"/>
          <w:u w:val="none"/>
        </w:rPr>
        <w:t>Broth</w:t>
      </w:r>
      <w:r>
        <w:rPr>
          <w:b w:val="0"/>
          <w:u w:val="none"/>
        </w:rPr>
        <w:t xml:space="preserve"> Tank;</w:t>
      </w:r>
    </w:p>
    <w:p w:rsidR="00426C38" w:rsidRDefault="00426C38" w:rsidP="006A2A42">
      <w:pPr>
        <w:pStyle w:val="Heading3"/>
        <w:keepNext w:val="0"/>
        <w:rPr>
          <w:b w:val="0"/>
          <w:u w:val="none"/>
        </w:rPr>
      </w:pPr>
      <w:r>
        <w:rPr>
          <w:b w:val="0"/>
          <w:u w:val="none"/>
        </w:rPr>
        <w:t>T3920 –</w:t>
      </w:r>
      <w:r w:rsidR="006A2A42">
        <w:rPr>
          <w:b w:val="0"/>
          <w:u w:val="none"/>
        </w:rPr>
        <w:t xml:space="preserve"> </w:t>
      </w:r>
      <w:r w:rsidR="00D2416A" w:rsidRPr="006A2A42">
        <w:rPr>
          <w:b w:val="0"/>
          <w:u w:val="none"/>
        </w:rPr>
        <w:t>Clarified Broth</w:t>
      </w:r>
      <w:r w:rsidRPr="006A2A42">
        <w:rPr>
          <w:b w:val="0"/>
          <w:u w:val="none"/>
        </w:rPr>
        <w:t xml:space="preserve"> Tank</w:t>
      </w:r>
      <w:r>
        <w:rPr>
          <w:b w:val="0"/>
          <w:u w:val="none"/>
        </w:rPr>
        <w:t xml:space="preserve">, </w:t>
      </w:r>
      <w:r w:rsidR="009E4BC8" w:rsidRPr="006A2A42">
        <w:rPr>
          <w:b w:val="0"/>
          <w:u w:val="none"/>
        </w:rPr>
        <w:t>3400</w:t>
      </w:r>
      <w:r w:rsidR="009E4BC8">
        <w:rPr>
          <w:b w:val="0"/>
          <w:u w:val="none"/>
        </w:rPr>
        <w:t xml:space="preserve"> </w:t>
      </w:r>
      <w:r>
        <w:rPr>
          <w:b w:val="0"/>
          <w:u w:val="none"/>
        </w:rPr>
        <w:t>gallon, fixed roo</w:t>
      </w:r>
      <w:r w:rsidR="009E4BC8">
        <w:rPr>
          <w:b w:val="0"/>
          <w:u w:val="none"/>
        </w:rPr>
        <w:t>f</w:t>
      </w:r>
      <w:r>
        <w:rPr>
          <w:b w:val="0"/>
          <w:u w:val="none"/>
        </w:rPr>
        <w:t xml:space="preserve"> tank which receives filtered</w:t>
      </w:r>
      <w:r w:rsidR="009B28D9">
        <w:rPr>
          <w:b w:val="0"/>
          <w:u w:val="none"/>
        </w:rPr>
        <w:t xml:space="preserve"> broth from the broth clarifier;</w:t>
      </w:r>
    </w:p>
    <w:p w:rsidR="009E4BC8" w:rsidRDefault="009E4BC8" w:rsidP="006A2A42">
      <w:pPr>
        <w:pStyle w:val="Heading3"/>
        <w:keepNext w:val="0"/>
      </w:pPr>
      <w:r w:rsidRPr="006A2A42">
        <w:rPr>
          <w:b w:val="0"/>
          <w:u w:val="none"/>
        </w:rPr>
        <w:t>F3930 – Reverse Osmosis (RO) Membrane, receives clarified broth from T3920 and uses reverse osmosis to reduce the liquid volume by 50%.  The permeate (effectively clear water) is stored in the RO water holding tank for reuse in other parts of the plant.  The retentate is returned to the clarified broth (acidification feed) pump</w:t>
      </w:r>
      <w:r>
        <w:rPr>
          <w:b w:val="0"/>
          <w:u w:val="none"/>
        </w:rPr>
        <w:t>.</w:t>
      </w:r>
    </w:p>
    <w:p w:rsidR="009E4BC8" w:rsidRPr="009E4BC8" w:rsidRDefault="009E4BC8" w:rsidP="009E4BC8"/>
    <w:p w:rsidR="00426C38" w:rsidRDefault="00426C38" w:rsidP="00426C38">
      <w:pPr>
        <w:pStyle w:val="Heading2"/>
      </w:pPr>
      <w:r>
        <w:rPr>
          <w:b/>
        </w:rPr>
        <w:t>Unit 400 – Acidification</w:t>
      </w:r>
      <w:r>
        <w:t xml:space="preserve">  Acid is added to the clarified broth and the resulting gypsum precipitate is filtered out.  Emission points include:</w:t>
      </w:r>
    </w:p>
    <w:p w:rsidR="00636906" w:rsidRPr="006A2A42" w:rsidRDefault="00636906" w:rsidP="006A2A42">
      <w:pPr>
        <w:pStyle w:val="Heading3"/>
        <w:keepNext w:val="0"/>
      </w:pPr>
      <w:r w:rsidRPr="006A2A42">
        <w:rPr>
          <w:b w:val="0"/>
          <w:u w:val="none"/>
        </w:rPr>
        <w:lastRenderedPageBreak/>
        <w:t xml:space="preserve">T4030 </w:t>
      </w:r>
      <w:r w:rsidR="006D4443" w:rsidRPr="006A2A42">
        <w:rPr>
          <w:b w:val="0"/>
          <w:u w:val="none"/>
        </w:rPr>
        <w:t>–</w:t>
      </w:r>
      <w:r w:rsidRPr="006A2A42">
        <w:rPr>
          <w:b w:val="0"/>
          <w:u w:val="none"/>
        </w:rPr>
        <w:t xml:space="preserve"> </w:t>
      </w:r>
      <w:r w:rsidR="006D4443" w:rsidRPr="006A2A42">
        <w:rPr>
          <w:b w:val="0"/>
          <w:u w:val="none"/>
        </w:rPr>
        <w:t xml:space="preserve">Acidification Surge Tank, 3400 gallon, fixed roof tank which holds </w:t>
      </w:r>
      <w:r w:rsidR="006A2A42">
        <w:rPr>
          <w:b w:val="0"/>
          <w:u w:val="none"/>
        </w:rPr>
        <w:t>acidified broth</w:t>
      </w:r>
      <w:r w:rsidR="006D4443" w:rsidRPr="006A2A42">
        <w:rPr>
          <w:b w:val="0"/>
          <w:u w:val="none"/>
        </w:rPr>
        <w:t>;</w:t>
      </w:r>
    </w:p>
    <w:p w:rsidR="00426C38" w:rsidRDefault="00426C38" w:rsidP="006A2A42">
      <w:pPr>
        <w:pStyle w:val="Heading3"/>
        <w:keepNext w:val="0"/>
        <w:rPr>
          <w:b w:val="0"/>
          <w:u w:val="none"/>
        </w:rPr>
      </w:pPr>
      <w:r>
        <w:rPr>
          <w:b w:val="0"/>
          <w:u w:val="none"/>
        </w:rPr>
        <w:t xml:space="preserve">F4020 – Acidification Polishing Filter, removes fine particulates from the </w:t>
      </w:r>
      <w:r w:rsidR="006A2A42">
        <w:rPr>
          <w:b w:val="0"/>
          <w:u w:val="none"/>
        </w:rPr>
        <w:t>acidified broth</w:t>
      </w:r>
      <w:r w:rsidR="00651A23">
        <w:rPr>
          <w:b w:val="0"/>
          <w:u w:val="none"/>
        </w:rPr>
        <w:t>.</w:t>
      </w:r>
    </w:p>
    <w:p w:rsidR="006D4443" w:rsidRPr="006D4443" w:rsidRDefault="006D4443" w:rsidP="006D4443"/>
    <w:p w:rsidR="00426C38" w:rsidRPr="006A2A42" w:rsidRDefault="00426C38" w:rsidP="00426C38">
      <w:pPr>
        <w:pStyle w:val="Heading2"/>
      </w:pPr>
      <w:r w:rsidRPr="006A2A42">
        <w:rPr>
          <w:b/>
        </w:rPr>
        <w:t>Unit 440 – Acetic Acid Recovery and Concentration</w:t>
      </w:r>
      <w:r w:rsidRPr="006A2A42">
        <w:t xml:space="preserve">  The dilute acetic acid is</w:t>
      </w:r>
      <w:r>
        <w:t xml:space="preserve"> sent to a pulsed extraction column and rectification column where th</w:t>
      </w:r>
      <w:r w:rsidR="006A2A42">
        <w:t>e acetic acid is concentrated.</w:t>
      </w:r>
    </w:p>
    <w:p w:rsidR="006D4443" w:rsidRPr="006D4443" w:rsidRDefault="006D4443" w:rsidP="006D4443"/>
    <w:p w:rsidR="00426C38" w:rsidRDefault="00426C38" w:rsidP="00426C38">
      <w:pPr>
        <w:pStyle w:val="Heading2"/>
      </w:pPr>
      <w:r>
        <w:rPr>
          <w:b/>
        </w:rPr>
        <w:t>Unit 500 – Reactive Distillation and Purification</w:t>
      </w:r>
      <w:r>
        <w:t xml:space="preserve">  The concentrated acid is converted to an ester and the ester is purified.  </w:t>
      </w:r>
      <w:r w:rsidR="006D4443" w:rsidRPr="00E801EA">
        <w:t>Emission points include:</w:t>
      </w:r>
    </w:p>
    <w:p w:rsidR="006D4443" w:rsidRPr="00E801EA" w:rsidRDefault="006D4443" w:rsidP="006D4443">
      <w:pPr>
        <w:pStyle w:val="Heading3"/>
        <w:rPr>
          <w:b w:val="0"/>
          <w:u w:val="none"/>
        </w:rPr>
      </w:pPr>
      <w:r w:rsidRPr="00E801EA">
        <w:rPr>
          <w:b w:val="0"/>
          <w:u w:val="none"/>
        </w:rPr>
        <w:t>T5002 – Concentrated Acetic Acid Day Tank, 212 gallon fixed roof tank which receives concentrated acetic acid from the rectification column</w:t>
      </w:r>
      <w:r w:rsidR="00651A23">
        <w:rPr>
          <w:b w:val="0"/>
          <w:u w:val="none"/>
        </w:rPr>
        <w:t>;</w:t>
      </w:r>
    </w:p>
    <w:p w:rsidR="006D4443" w:rsidRPr="00E801EA" w:rsidRDefault="006D4443" w:rsidP="006D4443">
      <w:pPr>
        <w:pStyle w:val="Heading3"/>
        <w:rPr>
          <w:b w:val="0"/>
          <w:u w:val="none"/>
        </w:rPr>
      </w:pPr>
      <w:r w:rsidRPr="00E801EA">
        <w:rPr>
          <w:b w:val="0"/>
          <w:u w:val="none"/>
        </w:rPr>
        <w:t>T5004 – Ethanol Day Tank, 376 gallon fixed roof tank</w:t>
      </w:r>
      <w:r w:rsidR="00334076" w:rsidRPr="00E801EA">
        <w:rPr>
          <w:b w:val="0"/>
          <w:u w:val="none"/>
        </w:rPr>
        <w:t xml:space="preserve"> which holds ethanol.</w:t>
      </w:r>
    </w:p>
    <w:p w:rsidR="00334076" w:rsidRPr="00334076" w:rsidRDefault="00334076" w:rsidP="00334076"/>
    <w:p w:rsidR="00426C38" w:rsidRDefault="00426C38" w:rsidP="00426C38">
      <w:pPr>
        <w:pStyle w:val="Heading2"/>
      </w:pPr>
      <w:r>
        <w:rPr>
          <w:b/>
        </w:rPr>
        <w:t>Units 700/710 – Hydrogenolysis and Ethanol Purification</w:t>
      </w:r>
      <w:r>
        <w:t xml:space="preserve">  The ester is hydrogenated to produce ethanol.  The ethanol is purified and later denatured by addition of gasoline.</w:t>
      </w:r>
    </w:p>
    <w:p w:rsidR="00334076" w:rsidRPr="00334076" w:rsidRDefault="00334076" w:rsidP="00334076"/>
    <w:p w:rsidR="00426C38" w:rsidRDefault="00426C38" w:rsidP="00426C38">
      <w:pPr>
        <w:pStyle w:val="Heading2"/>
      </w:pPr>
      <w:r>
        <w:rPr>
          <w:b/>
        </w:rPr>
        <w:t>Units 900-980 – Utilities</w:t>
      </w:r>
      <w:r>
        <w:t xml:space="preserve">  Various ancillary units which support the production of ethanol.  Emission points include:</w:t>
      </w:r>
    </w:p>
    <w:p w:rsidR="00426C38" w:rsidRDefault="00426C38" w:rsidP="00E323B1">
      <w:pPr>
        <w:pStyle w:val="Heading3"/>
        <w:keepNext w:val="0"/>
        <w:rPr>
          <w:b w:val="0"/>
          <w:u w:val="none"/>
        </w:rPr>
      </w:pPr>
      <w:r>
        <w:rPr>
          <w:b w:val="0"/>
          <w:u w:val="none"/>
        </w:rPr>
        <w:t>E9010 – Cooling Tower, a 3-cell evaporative cooling tower that provides chilled water to various processes throughout the plant;</w:t>
      </w:r>
    </w:p>
    <w:p w:rsidR="00426C38" w:rsidRDefault="00426C38" w:rsidP="00E323B1">
      <w:pPr>
        <w:pStyle w:val="Heading3"/>
        <w:keepNext w:val="0"/>
        <w:rPr>
          <w:b w:val="0"/>
          <w:u w:val="none"/>
        </w:rPr>
      </w:pPr>
      <w:r w:rsidRPr="00E801EA">
        <w:rPr>
          <w:b w:val="0"/>
          <w:u w:val="none"/>
        </w:rPr>
        <w:t>B9110 – Boiler</w:t>
      </w:r>
      <w:r w:rsidR="00680393" w:rsidRPr="00E801EA">
        <w:rPr>
          <w:b w:val="0"/>
          <w:u w:val="none"/>
        </w:rPr>
        <w:t xml:space="preserve"> #1</w:t>
      </w:r>
      <w:r w:rsidRPr="00E801EA">
        <w:rPr>
          <w:b w:val="0"/>
          <w:u w:val="none"/>
        </w:rPr>
        <w:t xml:space="preserve">, a </w:t>
      </w:r>
      <w:r w:rsidR="00334076" w:rsidRPr="00E801EA">
        <w:rPr>
          <w:b w:val="0"/>
          <w:u w:val="none"/>
        </w:rPr>
        <w:t xml:space="preserve">8.3875 </w:t>
      </w:r>
      <w:r w:rsidRPr="00E801EA">
        <w:rPr>
          <w:b w:val="0"/>
          <w:u w:val="none"/>
        </w:rPr>
        <w:t xml:space="preserve">MMBtu/hr, natural gas-fired </w:t>
      </w:r>
      <w:r w:rsidR="00334076" w:rsidRPr="00E801EA">
        <w:rPr>
          <w:b w:val="0"/>
          <w:u w:val="none"/>
        </w:rPr>
        <w:t xml:space="preserve">Clayton Industries </w:t>
      </w:r>
      <w:r w:rsidRPr="00E801EA">
        <w:rPr>
          <w:b w:val="0"/>
          <w:u w:val="none"/>
        </w:rPr>
        <w:t xml:space="preserve">boiler which </w:t>
      </w:r>
      <w:r w:rsidR="00680393" w:rsidRPr="00E801EA">
        <w:rPr>
          <w:b w:val="0"/>
          <w:u w:val="none"/>
        </w:rPr>
        <w:t>supplies low and medium pressure steam</w:t>
      </w:r>
      <w:r w:rsidR="00680393">
        <w:rPr>
          <w:b w:val="0"/>
          <w:u w:val="none"/>
        </w:rPr>
        <w:t xml:space="preserve"> </w:t>
      </w:r>
      <w:r>
        <w:rPr>
          <w:b w:val="0"/>
          <w:u w:val="none"/>
        </w:rPr>
        <w:t>to various units;</w:t>
      </w:r>
    </w:p>
    <w:p w:rsidR="00680393" w:rsidRPr="00E801EA" w:rsidRDefault="00680393" w:rsidP="00680393">
      <w:pPr>
        <w:pStyle w:val="Heading3"/>
      </w:pPr>
      <w:r w:rsidRPr="00E801EA">
        <w:rPr>
          <w:b w:val="0"/>
          <w:u w:val="none"/>
        </w:rPr>
        <w:t>B9111 – Boiler #2, a 8.3875 MMBtu/hr, natural gas-fired Clayton Industries boiler which supplies high pressure steam to various units</w:t>
      </w:r>
      <w:r w:rsidR="00651A23">
        <w:rPr>
          <w:b w:val="0"/>
          <w:u w:val="none"/>
        </w:rPr>
        <w:t>;</w:t>
      </w:r>
    </w:p>
    <w:p w:rsidR="00426C38" w:rsidRPr="00593D34" w:rsidRDefault="00426C38" w:rsidP="00E323B1">
      <w:pPr>
        <w:pStyle w:val="Heading3"/>
        <w:keepNext w:val="0"/>
        <w:rPr>
          <w:b w:val="0"/>
          <w:u w:val="none"/>
        </w:rPr>
      </w:pPr>
      <w:r>
        <w:rPr>
          <w:b w:val="0"/>
          <w:u w:val="none"/>
        </w:rPr>
        <w:t>X9250 – Deaerator, removes oxygen from the condensate return of the process steam heat system prior to reintroduction to the boiler</w:t>
      </w:r>
      <w:r w:rsidR="00334076">
        <w:rPr>
          <w:b w:val="0"/>
          <w:u w:val="none"/>
        </w:rPr>
        <w:t>s</w:t>
      </w:r>
      <w:r>
        <w:rPr>
          <w:b w:val="0"/>
          <w:u w:val="none"/>
        </w:rPr>
        <w:t>;</w:t>
      </w:r>
    </w:p>
    <w:p w:rsidR="00334076" w:rsidRPr="00E801EA" w:rsidRDefault="00334076" w:rsidP="00E323B1">
      <w:pPr>
        <w:pStyle w:val="Heading3"/>
        <w:keepNext w:val="0"/>
      </w:pPr>
      <w:r w:rsidRPr="00E801EA">
        <w:rPr>
          <w:b w:val="0"/>
          <w:u w:val="none"/>
        </w:rPr>
        <w:t xml:space="preserve">X9610 </w:t>
      </w:r>
      <w:r w:rsidR="00C463EE" w:rsidRPr="00E801EA">
        <w:rPr>
          <w:b w:val="0"/>
          <w:u w:val="none"/>
        </w:rPr>
        <w:t>–</w:t>
      </w:r>
      <w:r w:rsidRPr="00E801EA">
        <w:rPr>
          <w:b w:val="0"/>
          <w:u w:val="none"/>
        </w:rPr>
        <w:t xml:space="preserve"> </w:t>
      </w:r>
      <w:r w:rsidR="00C463EE" w:rsidRPr="00E801EA">
        <w:rPr>
          <w:b w:val="0"/>
          <w:u w:val="none"/>
        </w:rPr>
        <w:t xml:space="preserve">Thermal Oxidizer, </w:t>
      </w:r>
      <w:r w:rsidR="00E801EA">
        <w:rPr>
          <w:b w:val="0"/>
          <w:u w:val="none"/>
        </w:rPr>
        <w:t xml:space="preserve">a </w:t>
      </w:r>
      <w:r w:rsidR="00C463EE" w:rsidRPr="00E801EA">
        <w:rPr>
          <w:b w:val="0"/>
          <w:u w:val="none"/>
        </w:rPr>
        <w:t>natural gas fired Catalytic Comb. -45M thermal oxidizer</w:t>
      </w:r>
      <w:r w:rsidR="00BC56B6" w:rsidRPr="00E801EA">
        <w:rPr>
          <w:b w:val="0"/>
          <w:u w:val="none"/>
        </w:rPr>
        <w:t xml:space="preserve"> </w:t>
      </w:r>
      <w:r w:rsidR="00E801EA">
        <w:rPr>
          <w:b w:val="0"/>
          <w:u w:val="none"/>
        </w:rPr>
        <w:t xml:space="preserve">that </w:t>
      </w:r>
      <w:r w:rsidR="00BC56B6" w:rsidRPr="00E801EA">
        <w:rPr>
          <w:b w:val="0"/>
          <w:u w:val="none"/>
        </w:rPr>
        <w:t xml:space="preserve">controls organic emissions from </w:t>
      </w:r>
      <w:r w:rsidR="00E323B1" w:rsidRPr="00E801EA">
        <w:rPr>
          <w:b w:val="0"/>
          <w:u w:val="none"/>
        </w:rPr>
        <w:t>the following units</w:t>
      </w:r>
      <w:r w:rsidR="00DE4687" w:rsidRPr="00E801EA">
        <w:rPr>
          <w:b w:val="0"/>
          <w:u w:val="none"/>
        </w:rPr>
        <w:t>:</w:t>
      </w:r>
      <w:r w:rsidR="00453A92" w:rsidRPr="00E801EA">
        <w:rPr>
          <w:b w:val="0"/>
          <w:u w:val="none"/>
        </w:rPr>
        <w:t xml:space="preserve"> </w:t>
      </w:r>
      <w:r w:rsidR="00642C12" w:rsidRPr="00E801EA">
        <w:rPr>
          <w:b w:val="0"/>
          <w:u w:val="none"/>
        </w:rPr>
        <w:t>Vacuum Skid Vent Hea</w:t>
      </w:r>
      <w:r w:rsidR="00E801EA">
        <w:rPr>
          <w:b w:val="0"/>
          <w:u w:val="none"/>
        </w:rPr>
        <w:t>d</w:t>
      </w:r>
      <w:r w:rsidR="00642C12" w:rsidRPr="00E801EA">
        <w:rPr>
          <w:b w:val="0"/>
          <w:u w:val="none"/>
        </w:rPr>
        <w:t>er from Fermentation/Seed Train Processes (E1081), Acidification Vessels (V4010/11), Gypsum</w:t>
      </w:r>
      <w:r w:rsidR="00DE4687" w:rsidRPr="00E801EA">
        <w:rPr>
          <w:b w:val="0"/>
          <w:u w:val="none"/>
        </w:rPr>
        <w:t xml:space="preserve"> Belt Filter and Vacuum Separator (V4015), Extraction Column Process Vent, Rectifying Column Process Vent, RWD Column Process Vent, Ethyl Acetate Purification Column Process Vent, Hydrogenolysis Feed Tank (V7010), Hydrogenolysis Knock Out Pot (V7030), Ethanol Overhead Receiver (V7130), Ethyl Acetate Tank 1 (T9910), Ethyl Acetate Tank 2 (T9911), Neat Ethanol Storage Tank 1 (T9940), Neat Ethanol Storage Tank 2 (T9941), Process Denatured Ethanol Storage Tank (T9950), Gasoline Storage Tank (T9960), Product Denatured Ethanol Tank (T9970), and Organic Slop Tank (T9980).</w:t>
      </w:r>
      <w:r w:rsidR="00642C12" w:rsidRPr="00E801EA">
        <w:rPr>
          <w:b w:val="0"/>
          <w:u w:val="none"/>
        </w:rPr>
        <w:t xml:space="preserve"> </w:t>
      </w:r>
      <w:r w:rsidR="00DE4687" w:rsidRPr="00E801EA">
        <w:rPr>
          <w:b w:val="0"/>
          <w:u w:val="none"/>
        </w:rPr>
        <w:t xml:space="preserve"> Design residence time is 1.00 second with a 99.9% control efficiency of total organic compounds</w:t>
      </w:r>
      <w:r w:rsidR="00651A23">
        <w:rPr>
          <w:b w:val="0"/>
          <w:u w:val="none"/>
        </w:rPr>
        <w:t>;</w:t>
      </w:r>
    </w:p>
    <w:p w:rsidR="00426C38" w:rsidRDefault="00426C38" w:rsidP="00E323B1">
      <w:pPr>
        <w:pStyle w:val="Heading3"/>
        <w:keepNext w:val="0"/>
        <w:rPr>
          <w:b w:val="0"/>
          <w:u w:val="none"/>
        </w:rPr>
      </w:pPr>
      <w:r>
        <w:rPr>
          <w:b w:val="0"/>
          <w:u w:val="none"/>
        </w:rPr>
        <w:lastRenderedPageBreak/>
        <w:t>T9520 – Wastewater Neutralization Tank</w:t>
      </w:r>
      <w:r w:rsidR="00502C24">
        <w:rPr>
          <w:b w:val="0"/>
          <w:u w:val="none"/>
        </w:rPr>
        <w:t xml:space="preserve"> 1</w:t>
      </w:r>
      <w:r>
        <w:rPr>
          <w:b w:val="0"/>
          <w:u w:val="none"/>
        </w:rPr>
        <w:t xml:space="preserve">, </w:t>
      </w:r>
      <w:r w:rsidR="00502C24" w:rsidRPr="00E801EA">
        <w:rPr>
          <w:b w:val="0"/>
          <w:u w:val="none"/>
        </w:rPr>
        <w:t>15,000</w:t>
      </w:r>
      <w:r w:rsidR="00502C24">
        <w:rPr>
          <w:b w:val="0"/>
          <w:u w:val="none"/>
        </w:rPr>
        <w:t xml:space="preserve"> </w:t>
      </w:r>
      <w:r>
        <w:rPr>
          <w:b w:val="0"/>
          <w:u w:val="none"/>
        </w:rPr>
        <w:t>gallon fixed roof tank which receives wastewater from various processes throughout the plant.  It includes a neutralization system to adjust the pH;</w:t>
      </w:r>
    </w:p>
    <w:p w:rsidR="00502C24" w:rsidRPr="00E801EA" w:rsidRDefault="00502C24" w:rsidP="00CC2B30">
      <w:pPr>
        <w:pStyle w:val="Heading3"/>
        <w:keepNext w:val="0"/>
        <w:rPr>
          <w:b w:val="0"/>
          <w:u w:val="none"/>
        </w:rPr>
      </w:pPr>
      <w:r w:rsidRPr="00E801EA">
        <w:rPr>
          <w:b w:val="0"/>
          <w:u w:val="none"/>
        </w:rPr>
        <w:t>T9521 – Wastewater Neutralization Tank 2, 15,000 gallon fixed roof tank which receives wastewater from various processes throughout the plant.  It includes a neutralization system to adjust the pH;</w:t>
      </w:r>
    </w:p>
    <w:p w:rsidR="00502C24" w:rsidRPr="00E801EA" w:rsidRDefault="001B3A15" w:rsidP="00CC2B30">
      <w:pPr>
        <w:pStyle w:val="Heading3"/>
        <w:keepNext w:val="0"/>
        <w:rPr>
          <w:b w:val="0"/>
          <w:u w:val="none"/>
        </w:rPr>
      </w:pPr>
      <w:r w:rsidRPr="00E801EA">
        <w:rPr>
          <w:b w:val="0"/>
          <w:u w:val="none"/>
        </w:rPr>
        <w:t>T9540 – Retentate Waste Tank, 3400 gallon fixed roof tank</w:t>
      </w:r>
      <w:r w:rsidR="00924C3B" w:rsidRPr="00E801EA">
        <w:rPr>
          <w:b w:val="0"/>
          <w:u w:val="none"/>
        </w:rPr>
        <w:t xml:space="preserve"> to hold retentate</w:t>
      </w:r>
      <w:r w:rsidR="00E801EA" w:rsidRPr="00E801EA">
        <w:rPr>
          <w:b w:val="0"/>
          <w:u w:val="none"/>
        </w:rPr>
        <w:t xml:space="preserve"> waste</w:t>
      </w:r>
      <w:r w:rsidR="00924C3B" w:rsidRPr="00E801EA">
        <w:rPr>
          <w:b w:val="0"/>
          <w:u w:val="none"/>
        </w:rPr>
        <w:t>;</w:t>
      </w:r>
    </w:p>
    <w:p w:rsidR="00680393" w:rsidRPr="00E801EA" w:rsidRDefault="00680393" w:rsidP="00CC2B30">
      <w:pPr>
        <w:pStyle w:val="Heading3"/>
        <w:keepNext w:val="0"/>
        <w:rPr>
          <w:b w:val="0"/>
          <w:u w:val="none"/>
        </w:rPr>
      </w:pPr>
      <w:r w:rsidRPr="00E801EA">
        <w:rPr>
          <w:b w:val="0"/>
          <w:u w:val="none"/>
        </w:rPr>
        <w:t>TK-100-01 – CIP Rinse Tank, a 1000 gallon fixed roof tank which will hold dilute broth;</w:t>
      </w:r>
    </w:p>
    <w:p w:rsidR="00680393" w:rsidRPr="00E801EA" w:rsidRDefault="00680393" w:rsidP="00CC2B30">
      <w:pPr>
        <w:pStyle w:val="Heading3"/>
        <w:keepNext w:val="0"/>
      </w:pPr>
      <w:r w:rsidRPr="00E801EA">
        <w:rPr>
          <w:b w:val="0"/>
          <w:u w:val="none"/>
        </w:rPr>
        <w:t>TK-100-02 – CIP Wash Tank, a 1000 gallon fixed roof tank which will hold dilute broth.</w:t>
      </w:r>
    </w:p>
    <w:p w:rsidR="00856C45" w:rsidRDefault="00856C45"/>
    <w:p w:rsidR="00DB0B65" w:rsidRDefault="00DB0B65"/>
    <w:p w:rsidR="00856C45" w:rsidRDefault="00041287">
      <w:pPr>
        <w:pStyle w:val="SectionHeader"/>
      </w:pPr>
      <w:bookmarkStart w:id="9" w:name="_Toc452882787"/>
      <w:bookmarkStart w:id="10" w:name="_Toc452883742"/>
      <w:bookmarkStart w:id="11" w:name="_Toc452883933"/>
      <w:bookmarkStart w:id="12" w:name="_Toc463344853"/>
      <w:bookmarkStart w:id="13" w:name="_Toc306620223"/>
      <w:r>
        <w:t>compliance</w:t>
      </w:r>
      <w:bookmarkEnd w:id="9"/>
      <w:bookmarkEnd w:id="10"/>
      <w:bookmarkEnd w:id="11"/>
      <w:bookmarkEnd w:id="12"/>
      <w:bookmarkEnd w:id="13"/>
    </w:p>
    <w:p w:rsidR="00856C45" w:rsidRDefault="00856C45"/>
    <w:p w:rsidR="00856C45" w:rsidRDefault="00041287">
      <w:pPr>
        <w:pStyle w:val="Heading1"/>
      </w:pPr>
      <w:r>
        <w:rPr>
          <w:snapToGrid w:val="0"/>
        </w:rPr>
        <w:t xml:space="preserve">The facility </w:t>
      </w:r>
      <w:r w:rsidR="00BC1C9D">
        <w:rPr>
          <w:snapToGrid w:val="0"/>
        </w:rPr>
        <w:t xml:space="preserve">has not yet begun operations but </w:t>
      </w:r>
      <w:r>
        <w:rPr>
          <w:snapToGrid w:val="0"/>
        </w:rPr>
        <w:t>will be inspected by Department personnel to ensure compliance with the permit conditions</w:t>
      </w:r>
      <w:r w:rsidR="00BC1C9D">
        <w:rPr>
          <w:snapToGrid w:val="0"/>
        </w:rPr>
        <w:t xml:space="preserve"> after operations commence</w:t>
      </w:r>
      <w:r>
        <w:rPr>
          <w:snapToGrid w:val="0"/>
        </w:rPr>
        <w:t>.</w:t>
      </w:r>
    </w:p>
    <w:p w:rsidR="00856C45" w:rsidRDefault="00856C45"/>
    <w:p w:rsidR="00BC1C9D" w:rsidRDefault="00BC1C9D"/>
    <w:p w:rsidR="00856C45" w:rsidRDefault="00041287">
      <w:pPr>
        <w:pStyle w:val="SectionHeader"/>
      </w:pPr>
      <w:bookmarkStart w:id="14" w:name="_Toc452882789"/>
      <w:bookmarkStart w:id="15" w:name="_Toc452883744"/>
      <w:bookmarkStart w:id="16" w:name="_Toc452883935"/>
      <w:bookmarkStart w:id="17" w:name="_Toc463344855"/>
      <w:bookmarkStart w:id="18" w:name="_Toc306620224"/>
      <w:r>
        <w:t>emissions</w:t>
      </w:r>
      <w:bookmarkEnd w:id="14"/>
      <w:bookmarkEnd w:id="15"/>
      <w:bookmarkEnd w:id="16"/>
      <w:bookmarkEnd w:id="17"/>
      <w:bookmarkEnd w:id="18"/>
    </w:p>
    <w:p w:rsidR="00BC1C9D" w:rsidRDefault="00BC1C9D" w:rsidP="00BC1C9D">
      <w:pPr>
        <w:pStyle w:val="Heading1"/>
        <w:numPr>
          <w:ilvl w:val="0"/>
          <w:numId w:val="0"/>
        </w:numPr>
        <w:ind w:left="720" w:hanging="720"/>
      </w:pPr>
    </w:p>
    <w:p w:rsidR="00BC1C9D" w:rsidRDefault="00BC1C9D" w:rsidP="00BC1C9D">
      <w:pPr>
        <w:pStyle w:val="Heading1"/>
      </w:pPr>
      <w:r>
        <w:t>Proposed PSEL information:</w:t>
      </w:r>
    </w:p>
    <w:p w:rsidR="00BC1C9D" w:rsidRDefault="00BC1C9D" w:rsidP="00BC1C9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40"/>
        <w:gridCol w:w="1296"/>
        <w:gridCol w:w="1296"/>
        <w:gridCol w:w="1296"/>
        <w:gridCol w:w="1296"/>
        <w:gridCol w:w="1296"/>
      </w:tblGrid>
      <w:tr w:rsidR="00BC1C9D" w:rsidTr="004B1C95">
        <w:trPr>
          <w:cantSplit/>
        </w:trPr>
        <w:tc>
          <w:tcPr>
            <w:tcW w:w="1440" w:type="dxa"/>
            <w:vMerge w:val="restart"/>
            <w:tcBorders>
              <w:top w:val="double" w:sz="4" w:space="0" w:color="auto"/>
              <w:left w:val="double" w:sz="4" w:space="0" w:color="auto"/>
              <w:bottom w:val="nil"/>
              <w:right w:val="nil"/>
            </w:tcBorders>
            <w:vAlign w:val="center"/>
          </w:tcPr>
          <w:p w:rsidR="00BC1C9D" w:rsidRPr="004B1C95" w:rsidRDefault="00BC1C9D" w:rsidP="004B1C95">
            <w:pPr>
              <w:jc w:val="center"/>
              <w:rPr>
                <w:b/>
                <w:sz w:val="22"/>
              </w:rPr>
            </w:pPr>
            <w:r w:rsidRPr="004B1C95">
              <w:rPr>
                <w:b/>
                <w:sz w:val="22"/>
              </w:rPr>
              <w:t>Pollutant</w:t>
            </w:r>
          </w:p>
        </w:tc>
        <w:tc>
          <w:tcPr>
            <w:tcW w:w="1440" w:type="dxa"/>
            <w:vMerge w:val="restart"/>
            <w:tcBorders>
              <w:top w:val="double" w:sz="4" w:space="0" w:color="auto"/>
              <w:left w:val="single" w:sz="4" w:space="0" w:color="auto"/>
              <w:bottom w:val="nil"/>
              <w:right w:val="single" w:sz="4" w:space="0" w:color="auto"/>
            </w:tcBorders>
            <w:vAlign w:val="center"/>
          </w:tcPr>
          <w:p w:rsidR="00BC1C9D" w:rsidRPr="004B1C95" w:rsidRDefault="00BC1C9D" w:rsidP="004B1C95">
            <w:pPr>
              <w:jc w:val="center"/>
              <w:rPr>
                <w:b/>
                <w:sz w:val="22"/>
              </w:rPr>
            </w:pPr>
            <w:r w:rsidRPr="004B1C95">
              <w:rPr>
                <w:b/>
                <w:sz w:val="22"/>
              </w:rPr>
              <w:t>Baseline Emission Rate (tons/yr)</w:t>
            </w:r>
          </w:p>
        </w:tc>
        <w:tc>
          <w:tcPr>
            <w:tcW w:w="2592" w:type="dxa"/>
            <w:gridSpan w:val="2"/>
            <w:tcBorders>
              <w:top w:val="double" w:sz="4" w:space="0" w:color="auto"/>
              <w:left w:val="nil"/>
              <w:bottom w:val="single" w:sz="4" w:space="0" w:color="auto"/>
              <w:right w:val="single" w:sz="4" w:space="0" w:color="auto"/>
            </w:tcBorders>
            <w:vAlign w:val="center"/>
          </w:tcPr>
          <w:p w:rsidR="00BC1C9D" w:rsidRPr="004B1C95" w:rsidRDefault="00BC1C9D" w:rsidP="004B1C95">
            <w:pPr>
              <w:spacing w:before="40"/>
              <w:jc w:val="center"/>
              <w:rPr>
                <w:b/>
                <w:sz w:val="22"/>
              </w:rPr>
            </w:pPr>
            <w:r w:rsidRPr="004B1C95">
              <w:rPr>
                <w:b/>
                <w:sz w:val="22"/>
              </w:rPr>
              <w:t>Netting Basis</w:t>
            </w:r>
          </w:p>
        </w:tc>
        <w:tc>
          <w:tcPr>
            <w:tcW w:w="3888" w:type="dxa"/>
            <w:gridSpan w:val="3"/>
            <w:tcBorders>
              <w:top w:val="double" w:sz="4" w:space="0" w:color="auto"/>
              <w:left w:val="nil"/>
              <w:bottom w:val="single" w:sz="4" w:space="0" w:color="auto"/>
              <w:right w:val="double" w:sz="6" w:space="0" w:color="auto"/>
            </w:tcBorders>
            <w:vAlign w:val="center"/>
          </w:tcPr>
          <w:p w:rsidR="00BC1C9D" w:rsidRPr="004B1C95" w:rsidRDefault="00BC1C9D" w:rsidP="004B1C95">
            <w:pPr>
              <w:spacing w:before="40"/>
              <w:jc w:val="center"/>
              <w:rPr>
                <w:b/>
                <w:sz w:val="22"/>
              </w:rPr>
            </w:pPr>
            <w:r w:rsidRPr="004B1C95">
              <w:rPr>
                <w:b/>
                <w:sz w:val="22"/>
              </w:rPr>
              <w:t>Plant Site Emission Limits (PSEL)</w:t>
            </w:r>
          </w:p>
        </w:tc>
      </w:tr>
      <w:tr w:rsidR="00BC1C9D" w:rsidTr="004B1C95">
        <w:trPr>
          <w:cantSplit/>
          <w:trHeight w:val="550"/>
        </w:trPr>
        <w:tc>
          <w:tcPr>
            <w:tcW w:w="1440" w:type="dxa"/>
            <w:vMerge/>
            <w:tcBorders>
              <w:top w:val="nil"/>
              <w:left w:val="double" w:sz="4" w:space="0" w:color="auto"/>
              <w:bottom w:val="nil"/>
              <w:right w:val="nil"/>
            </w:tcBorders>
            <w:vAlign w:val="center"/>
          </w:tcPr>
          <w:p w:rsidR="00BC1C9D" w:rsidRPr="004B1C95" w:rsidRDefault="00BC1C9D" w:rsidP="004B1C95">
            <w:pPr>
              <w:spacing w:before="40"/>
              <w:jc w:val="center"/>
              <w:rPr>
                <w:b/>
              </w:rPr>
            </w:pPr>
          </w:p>
        </w:tc>
        <w:tc>
          <w:tcPr>
            <w:tcW w:w="1440" w:type="dxa"/>
            <w:vMerge/>
            <w:tcBorders>
              <w:top w:val="nil"/>
              <w:left w:val="single" w:sz="4" w:space="0" w:color="auto"/>
              <w:bottom w:val="nil"/>
              <w:right w:val="single" w:sz="4" w:space="0" w:color="auto"/>
            </w:tcBorders>
            <w:vAlign w:val="center"/>
          </w:tcPr>
          <w:p w:rsidR="00BC1C9D" w:rsidRPr="004B1C95" w:rsidRDefault="00BC1C9D" w:rsidP="004B1C95">
            <w:pPr>
              <w:spacing w:before="40"/>
              <w:jc w:val="center"/>
              <w:rPr>
                <w:b/>
              </w:rPr>
            </w:pPr>
          </w:p>
        </w:tc>
        <w:tc>
          <w:tcPr>
            <w:tcW w:w="1296" w:type="dxa"/>
            <w:tcBorders>
              <w:top w:val="nil"/>
              <w:left w:val="nil"/>
              <w:bottom w:val="nil"/>
            </w:tcBorders>
            <w:vAlign w:val="center"/>
          </w:tcPr>
          <w:p w:rsidR="00BC1C9D" w:rsidRPr="004B1C95" w:rsidRDefault="00BC1C9D" w:rsidP="004B1C95">
            <w:pPr>
              <w:jc w:val="center"/>
              <w:rPr>
                <w:b/>
                <w:sz w:val="22"/>
              </w:rPr>
            </w:pPr>
            <w:r w:rsidRPr="004B1C95">
              <w:rPr>
                <w:b/>
                <w:sz w:val="22"/>
              </w:rPr>
              <w:t>Previous (tons/yr)</w:t>
            </w:r>
          </w:p>
        </w:tc>
        <w:tc>
          <w:tcPr>
            <w:tcW w:w="1296" w:type="dxa"/>
            <w:tcBorders>
              <w:top w:val="nil"/>
              <w:bottom w:val="nil"/>
              <w:right w:val="single" w:sz="4" w:space="0" w:color="auto"/>
            </w:tcBorders>
            <w:vAlign w:val="center"/>
          </w:tcPr>
          <w:p w:rsidR="00BC1C9D" w:rsidRPr="004B1C95" w:rsidRDefault="00BC1C9D" w:rsidP="004B1C95">
            <w:pPr>
              <w:jc w:val="center"/>
              <w:rPr>
                <w:b/>
                <w:sz w:val="22"/>
              </w:rPr>
            </w:pPr>
            <w:r w:rsidRPr="004B1C95">
              <w:rPr>
                <w:b/>
                <w:sz w:val="22"/>
              </w:rPr>
              <w:t>Proposed (tons/yr)</w:t>
            </w:r>
          </w:p>
        </w:tc>
        <w:tc>
          <w:tcPr>
            <w:tcW w:w="1296" w:type="dxa"/>
            <w:tcBorders>
              <w:top w:val="nil"/>
              <w:left w:val="nil"/>
              <w:bottom w:val="nil"/>
            </w:tcBorders>
            <w:vAlign w:val="center"/>
          </w:tcPr>
          <w:p w:rsidR="00BC1C9D" w:rsidRPr="004B1C95" w:rsidRDefault="00BC1C9D" w:rsidP="004B1C95">
            <w:pPr>
              <w:spacing w:before="40"/>
              <w:jc w:val="center"/>
              <w:rPr>
                <w:b/>
                <w:sz w:val="22"/>
              </w:rPr>
            </w:pPr>
            <w:r w:rsidRPr="004B1C95">
              <w:rPr>
                <w:b/>
                <w:sz w:val="22"/>
              </w:rPr>
              <w:t>Previous PSEL (tons/yr)</w:t>
            </w:r>
          </w:p>
        </w:tc>
        <w:tc>
          <w:tcPr>
            <w:tcW w:w="1296" w:type="dxa"/>
            <w:tcBorders>
              <w:top w:val="nil"/>
              <w:bottom w:val="nil"/>
            </w:tcBorders>
            <w:vAlign w:val="center"/>
          </w:tcPr>
          <w:p w:rsidR="00BC1C9D" w:rsidRPr="004B1C95" w:rsidRDefault="00BC1C9D" w:rsidP="004B1C95">
            <w:pPr>
              <w:spacing w:before="40"/>
              <w:jc w:val="center"/>
              <w:rPr>
                <w:b/>
                <w:sz w:val="22"/>
              </w:rPr>
            </w:pPr>
            <w:r w:rsidRPr="004B1C95">
              <w:rPr>
                <w:b/>
                <w:sz w:val="22"/>
              </w:rPr>
              <w:t>Proposed PSEL (tons/yr)</w:t>
            </w:r>
          </w:p>
        </w:tc>
        <w:tc>
          <w:tcPr>
            <w:tcW w:w="1296" w:type="dxa"/>
            <w:tcBorders>
              <w:top w:val="nil"/>
              <w:bottom w:val="nil"/>
              <w:right w:val="double" w:sz="6" w:space="0" w:color="auto"/>
            </w:tcBorders>
            <w:vAlign w:val="center"/>
          </w:tcPr>
          <w:p w:rsidR="00BC1C9D" w:rsidRPr="004B1C95" w:rsidRDefault="00BC1C9D" w:rsidP="004B1C95">
            <w:pPr>
              <w:spacing w:before="40"/>
              <w:jc w:val="center"/>
              <w:rPr>
                <w:b/>
                <w:sz w:val="22"/>
              </w:rPr>
            </w:pPr>
            <w:r w:rsidRPr="004B1C95">
              <w:rPr>
                <w:b/>
                <w:sz w:val="22"/>
              </w:rPr>
              <w:t>PSEL Increase (tons/yr)</w:t>
            </w:r>
          </w:p>
        </w:tc>
      </w:tr>
      <w:tr w:rsidR="00BC1C9D" w:rsidTr="004B1C95">
        <w:trPr>
          <w:cantSplit/>
        </w:trPr>
        <w:tc>
          <w:tcPr>
            <w:tcW w:w="1440" w:type="dxa"/>
            <w:tcBorders>
              <w:top w:val="double" w:sz="4" w:space="0" w:color="auto"/>
              <w:left w:val="double" w:sz="4" w:space="0" w:color="auto"/>
              <w:right w:val="nil"/>
            </w:tcBorders>
            <w:vAlign w:val="center"/>
          </w:tcPr>
          <w:p w:rsidR="00BC1C9D" w:rsidRDefault="00BC1C9D" w:rsidP="004B1C95">
            <w:pPr>
              <w:pStyle w:val="Header"/>
              <w:tabs>
                <w:tab w:val="clear" w:pos="4320"/>
                <w:tab w:val="clear" w:pos="8640"/>
              </w:tabs>
              <w:spacing w:before="40"/>
              <w:jc w:val="center"/>
              <w:rPr>
                <w:sz w:val="22"/>
              </w:rPr>
            </w:pPr>
            <w:r>
              <w:rPr>
                <w:sz w:val="22"/>
              </w:rPr>
              <w:t>PM</w:t>
            </w:r>
          </w:p>
        </w:tc>
        <w:tc>
          <w:tcPr>
            <w:tcW w:w="1440" w:type="dxa"/>
            <w:tcBorders>
              <w:top w:val="double" w:sz="4" w:space="0" w:color="auto"/>
              <w:left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double" w:sz="4" w:space="0" w:color="auto"/>
              <w:left w:val="nil"/>
            </w:tcBorders>
            <w:vAlign w:val="center"/>
          </w:tcPr>
          <w:p w:rsidR="00BC1C9D" w:rsidRDefault="00BC1C9D" w:rsidP="004B1C95">
            <w:pPr>
              <w:spacing w:before="40"/>
              <w:jc w:val="center"/>
              <w:rPr>
                <w:sz w:val="22"/>
              </w:rPr>
            </w:pPr>
            <w:r>
              <w:rPr>
                <w:sz w:val="22"/>
              </w:rPr>
              <w:t>0</w:t>
            </w:r>
          </w:p>
        </w:tc>
        <w:tc>
          <w:tcPr>
            <w:tcW w:w="1296" w:type="dxa"/>
            <w:tcBorders>
              <w:top w:val="doub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double" w:sz="4" w:space="0" w:color="auto"/>
              <w:left w:val="nil"/>
              <w:right w:val="nil"/>
            </w:tcBorders>
            <w:vAlign w:val="center"/>
          </w:tcPr>
          <w:p w:rsidR="00BC1C9D" w:rsidRDefault="006511C6" w:rsidP="004B1C95">
            <w:pPr>
              <w:spacing w:before="40"/>
              <w:jc w:val="center"/>
              <w:rPr>
                <w:sz w:val="22"/>
              </w:rPr>
            </w:pPr>
            <w:r>
              <w:rPr>
                <w:sz w:val="22"/>
              </w:rPr>
              <w:t>24</w:t>
            </w:r>
          </w:p>
        </w:tc>
        <w:tc>
          <w:tcPr>
            <w:tcW w:w="1296" w:type="dxa"/>
            <w:tcBorders>
              <w:top w:val="double" w:sz="4" w:space="0" w:color="auto"/>
              <w:left w:val="single" w:sz="4" w:space="0" w:color="auto"/>
              <w:right w:val="single" w:sz="4" w:space="0" w:color="auto"/>
            </w:tcBorders>
            <w:vAlign w:val="center"/>
          </w:tcPr>
          <w:p w:rsidR="00BC1C9D" w:rsidRDefault="00BC1C9D" w:rsidP="004B1C95">
            <w:pPr>
              <w:spacing w:before="40"/>
              <w:jc w:val="center"/>
              <w:rPr>
                <w:sz w:val="22"/>
              </w:rPr>
            </w:pPr>
            <w:r>
              <w:rPr>
                <w:sz w:val="22"/>
              </w:rPr>
              <w:t>24</w:t>
            </w:r>
          </w:p>
        </w:tc>
        <w:tc>
          <w:tcPr>
            <w:tcW w:w="1296" w:type="dxa"/>
            <w:tcBorders>
              <w:top w:val="double" w:sz="4" w:space="0" w:color="auto"/>
              <w:left w:val="nil"/>
              <w:right w:val="double" w:sz="6" w:space="0" w:color="auto"/>
            </w:tcBorders>
            <w:vAlign w:val="center"/>
          </w:tcPr>
          <w:p w:rsidR="00BC1C9D" w:rsidRDefault="006511C6" w:rsidP="004B1C95">
            <w:pPr>
              <w:spacing w:before="40"/>
              <w:jc w:val="center"/>
              <w:rPr>
                <w:sz w:val="22"/>
              </w:rPr>
            </w:pPr>
            <w:r>
              <w:rPr>
                <w:sz w:val="22"/>
              </w:rPr>
              <w:t>0</w:t>
            </w:r>
          </w:p>
        </w:tc>
      </w:tr>
      <w:tr w:rsidR="00BC1C9D" w:rsidTr="004B1C95">
        <w:trPr>
          <w:cantSplit/>
        </w:trPr>
        <w:tc>
          <w:tcPr>
            <w:tcW w:w="1440" w:type="dxa"/>
            <w:tcBorders>
              <w:left w:val="double" w:sz="4" w:space="0" w:color="auto"/>
              <w:bottom w:val="nil"/>
              <w:right w:val="nil"/>
            </w:tcBorders>
            <w:vAlign w:val="center"/>
          </w:tcPr>
          <w:p w:rsidR="00BC1C9D" w:rsidRDefault="00BC1C9D" w:rsidP="004B1C95">
            <w:pPr>
              <w:spacing w:before="40"/>
              <w:jc w:val="center"/>
              <w:rPr>
                <w:sz w:val="22"/>
              </w:rPr>
            </w:pPr>
            <w:r>
              <w:rPr>
                <w:sz w:val="22"/>
              </w:rPr>
              <w:t>PM</w:t>
            </w:r>
            <w:r>
              <w:rPr>
                <w:sz w:val="22"/>
                <w:vertAlign w:val="subscript"/>
              </w:rPr>
              <w:t>10</w:t>
            </w:r>
          </w:p>
        </w:tc>
        <w:tc>
          <w:tcPr>
            <w:tcW w:w="1440"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tcBorders>
            <w:vAlign w:val="center"/>
          </w:tcPr>
          <w:p w:rsidR="00BC1C9D" w:rsidRDefault="00BC1C9D" w:rsidP="004B1C95">
            <w:pPr>
              <w:spacing w:before="40"/>
              <w:jc w:val="center"/>
              <w:rPr>
                <w:sz w:val="22"/>
              </w:rPr>
            </w:pPr>
            <w:r>
              <w:rPr>
                <w:sz w:val="22"/>
              </w:rPr>
              <w:t>0</w:t>
            </w:r>
          </w:p>
        </w:tc>
        <w:tc>
          <w:tcPr>
            <w:tcW w:w="1296" w:type="dxa"/>
            <w:tcBorders>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right w:val="nil"/>
            </w:tcBorders>
            <w:vAlign w:val="center"/>
          </w:tcPr>
          <w:p w:rsidR="00BC1C9D" w:rsidRDefault="006511C6" w:rsidP="004B1C95">
            <w:pPr>
              <w:spacing w:before="40"/>
              <w:jc w:val="center"/>
              <w:rPr>
                <w:sz w:val="22"/>
              </w:rPr>
            </w:pPr>
            <w:r>
              <w:rPr>
                <w:sz w:val="22"/>
              </w:rPr>
              <w:t>14</w:t>
            </w:r>
          </w:p>
        </w:tc>
        <w:tc>
          <w:tcPr>
            <w:tcW w:w="1296"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14</w:t>
            </w:r>
          </w:p>
        </w:tc>
        <w:tc>
          <w:tcPr>
            <w:tcW w:w="1296" w:type="dxa"/>
            <w:tcBorders>
              <w:left w:val="nil"/>
              <w:bottom w:val="nil"/>
              <w:right w:val="double" w:sz="6" w:space="0" w:color="auto"/>
            </w:tcBorders>
            <w:vAlign w:val="center"/>
          </w:tcPr>
          <w:p w:rsidR="00BC1C9D" w:rsidRDefault="006511C6" w:rsidP="004B1C95">
            <w:pPr>
              <w:spacing w:before="40"/>
              <w:jc w:val="center"/>
              <w:rPr>
                <w:sz w:val="22"/>
              </w:rPr>
            </w:pPr>
            <w:r>
              <w:rPr>
                <w:sz w:val="22"/>
              </w:rPr>
              <w:t>0</w:t>
            </w:r>
          </w:p>
        </w:tc>
      </w:tr>
      <w:tr w:rsidR="00BC1C9D" w:rsidTr="004B1C95">
        <w:trPr>
          <w:cantSplit/>
        </w:trPr>
        <w:tc>
          <w:tcPr>
            <w:tcW w:w="1440" w:type="dxa"/>
            <w:tcBorders>
              <w:left w:val="double" w:sz="4" w:space="0" w:color="auto"/>
              <w:bottom w:val="nil"/>
              <w:right w:val="nil"/>
            </w:tcBorders>
            <w:vAlign w:val="center"/>
          </w:tcPr>
          <w:p w:rsidR="00BC1C9D" w:rsidRPr="00BC1C9D" w:rsidRDefault="00BC1C9D" w:rsidP="004B1C95">
            <w:pPr>
              <w:spacing w:before="40"/>
              <w:jc w:val="center"/>
              <w:rPr>
                <w:sz w:val="22"/>
                <w:vertAlign w:val="subscript"/>
              </w:rPr>
            </w:pPr>
            <w:r>
              <w:rPr>
                <w:sz w:val="22"/>
              </w:rPr>
              <w:t>PM</w:t>
            </w:r>
            <w:r>
              <w:rPr>
                <w:sz w:val="22"/>
                <w:vertAlign w:val="subscript"/>
              </w:rPr>
              <w:t>2.5</w:t>
            </w:r>
          </w:p>
        </w:tc>
        <w:tc>
          <w:tcPr>
            <w:tcW w:w="1440"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tcBorders>
            <w:vAlign w:val="center"/>
          </w:tcPr>
          <w:p w:rsidR="00BC1C9D" w:rsidRDefault="00BC1C9D" w:rsidP="004B1C95">
            <w:pPr>
              <w:spacing w:before="40"/>
              <w:jc w:val="center"/>
              <w:rPr>
                <w:sz w:val="22"/>
              </w:rPr>
            </w:pPr>
            <w:r>
              <w:rPr>
                <w:sz w:val="22"/>
              </w:rPr>
              <w:t>0</w:t>
            </w:r>
          </w:p>
        </w:tc>
        <w:tc>
          <w:tcPr>
            <w:tcW w:w="1296" w:type="dxa"/>
            <w:tcBorders>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right w:val="nil"/>
            </w:tcBorders>
            <w:vAlign w:val="center"/>
          </w:tcPr>
          <w:p w:rsidR="00BC1C9D" w:rsidRDefault="00BC1C9D" w:rsidP="004B1C95">
            <w:pPr>
              <w:spacing w:before="40"/>
              <w:jc w:val="center"/>
              <w:rPr>
                <w:sz w:val="22"/>
              </w:rPr>
            </w:pPr>
            <w:r>
              <w:rPr>
                <w:sz w:val="22"/>
              </w:rPr>
              <w:t>0</w:t>
            </w:r>
          </w:p>
        </w:tc>
        <w:tc>
          <w:tcPr>
            <w:tcW w:w="1296"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9</w:t>
            </w:r>
          </w:p>
        </w:tc>
        <w:tc>
          <w:tcPr>
            <w:tcW w:w="1296" w:type="dxa"/>
            <w:tcBorders>
              <w:left w:val="nil"/>
              <w:bottom w:val="nil"/>
              <w:right w:val="double" w:sz="6" w:space="0" w:color="auto"/>
            </w:tcBorders>
            <w:vAlign w:val="center"/>
          </w:tcPr>
          <w:p w:rsidR="00BC1C9D" w:rsidRDefault="00BC1C9D" w:rsidP="004B1C95">
            <w:pPr>
              <w:spacing w:before="40"/>
              <w:jc w:val="center"/>
              <w:rPr>
                <w:sz w:val="22"/>
              </w:rPr>
            </w:pPr>
            <w:r>
              <w:rPr>
                <w:sz w:val="22"/>
              </w:rPr>
              <w:t>9</w:t>
            </w:r>
          </w:p>
        </w:tc>
      </w:tr>
      <w:tr w:rsidR="00BC1C9D" w:rsidTr="004B1C95">
        <w:trPr>
          <w:cantSplit/>
        </w:trPr>
        <w:tc>
          <w:tcPr>
            <w:tcW w:w="1440" w:type="dxa"/>
            <w:tcBorders>
              <w:left w:val="double" w:sz="4" w:space="0" w:color="auto"/>
              <w:bottom w:val="nil"/>
              <w:right w:val="nil"/>
            </w:tcBorders>
            <w:vAlign w:val="center"/>
          </w:tcPr>
          <w:p w:rsidR="00BC1C9D" w:rsidRDefault="00BC1C9D" w:rsidP="004B1C95">
            <w:pPr>
              <w:spacing w:before="40"/>
              <w:jc w:val="center"/>
              <w:rPr>
                <w:sz w:val="22"/>
              </w:rPr>
            </w:pPr>
            <w:r>
              <w:rPr>
                <w:sz w:val="22"/>
              </w:rPr>
              <w:t>SO</w:t>
            </w:r>
            <w:r>
              <w:rPr>
                <w:sz w:val="22"/>
                <w:vertAlign w:val="subscript"/>
              </w:rPr>
              <w:t>2</w:t>
            </w:r>
          </w:p>
        </w:tc>
        <w:tc>
          <w:tcPr>
            <w:tcW w:w="1440"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tcBorders>
            <w:vAlign w:val="center"/>
          </w:tcPr>
          <w:p w:rsidR="00BC1C9D" w:rsidRDefault="00BC1C9D" w:rsidP="004B1C95">
            <w:pPr>
              <w:spacing w:before="40"/>
              <w:jc w:val="center"/>
              <w:rPr>
                <w:sz w:val="22"/>
              </w:rPr>
            </w:pPr>
            <w:r>
              <w:rPr>
                <w:sz w:val="22"/>
              </w:rPr>
              <w:t>0</w:t>
            </w:r>
          </w:p>
        </w:tc>
        <w:tc>
          <w:tcPr>
            <w:tcW w:w="1296" w:type="dxa"/>
            <w:tcBorders>
              <w:bottom w:val="nil"/>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left w:val="nil"/>
              <w:bottom w:val="nil"/>
              <w:right w:val="nil"/>
            </w:tcBorders>
            <w:vAlign w:val="center"/>
          </w:tcPr>
          <w:p w:rsidR="00BC1C9D" w:rsidRDefault="006511C6" w:rsidP="004B1C95">
            <w:pPr>
              <w:spacing w:before="40"/>
              <w:jc w:val="center"/>
              <w:rPr>
                <w:sz w:val="22"/>
              </w:rPr>
            </w:pPr>
            <w:r>
              <w:rPr>
                <w:sz w:val="22"/>
              </w:rPr>
              <w:t>39</w:t>
            </w:r>
          </w:p>
        </w:tc>
        <w:tc>
          <w:tcPr>
            <w:tcW w:w="1296" w:type="dxa"/>
            <w:tcBorders>
              <w:left w:val="single" w:sz="4" w:space="0" w:color="auto"/>
              <w:bottom w:val="nil"/>
              <w:right w:val="single" w:sz="4" w:space="0" w:color="auto"/>
            </w:tcBorders>
            <w:vAlign w:val="center"/>
          </w:tcPr>
          <w:p w:rsidR="00BC1C9D" w:rsidRDefault="00BC1C9D" w:rsidP="004B1C95">
            <w:pPr>
              <w:spacing w:before="40"/>
              <w:jc w:val="center"/>
              <w:rPr>
                <w:sz w:val="22"/>
              </w:rPr>
            </w:pPr>
            <w:r>
              <w:rPr>
                <w:sz w:val="22"/>
              </w:rPr>
              <w:t>39</w:t>
            </w:r>
          </w:p>
        </w:tc>
        <w:tc>
          <w:tcPr>
            <w:tcW w:w="1296" w:type="dxa"/>
            <w:tcBorders>
              <w:left w:val="nil"/>
              <w:bottom w:val="nil"/>
              <w:right w:val="double" w:sz="6" w:space="0" w:color="auto"/>
            </w:tcBorders>
            <w:vAlign w:val="center"/>
          </w:tcPr>
          <w:p w:rsidR="00BC1C9D" w:rsidRDefault="006511C6" w:rsidP="004B1C95">
            <w:pPr>
              <w:spacing w:before="40"/>
              <w:jc w:val="center"/>
              <w:rPr>
                <w:sz w:val="22"/>
              </w:rPr>
            </w:pPr>
            <w:r>
              <w:rPr>
                <w:sz w:val="22"/>
              </w:rPr>
              <w:t>0</w:t>
            </w:r>
          </w:p>
        </w:tc>
      </w:tr>
      <w:tr w:rsidR="00BC1C9D" w:rsidTr="004B1C95">
        <w:trPr>
          <w:cantSplit/>
        </w:trPr>
        <w:tc>
          <w:tcPr>
            <w:tcW w:w="1440" w:type="dxa"/>
            <w:tcBorders>
              <w:top w:val="single" w:sz="4" w:space="0" w:color="auto"/>
              <w:left w:val="double" w:sz="4" w:space="0" w:color="auto"/>
              <w:bottom w:val="single" w:sz="4" w:space="0" w:color="auto"/>
              <w:right w:val="nil"/>
            </w:tcBorders>
            <w:vAlign w:val="center"/>
          </w:tcPr>
          <w:p w:rsidR="00BC1C9D" w:rsidRDefault="00BC1C9D" w:rsidP="004B1C95">
            <w:pPr>
              <w:spacing w:before="40"/>
              <w:jc w:val="center"/>
              <w:rPr>
                <w:sz w:val="22"/>
              </w:rPr>
            </w:pPr>
            <w:r>
              <w:rPr>
                <w:sz w:val="22"/>
              </w:rPr>
              <w:t>NO</w:t>
            </w:r>
            <w:r>
              <w:rPr>
                <w:sz w:val="22"/>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left w:val="nil"/>
              <w:bottom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left w:val="nil"/>
              <w:bottom w:val="single" w:sz="4" w:space="0" w:color="auto"/>
              <w:right w:val="nil"/>
            </w:tcBorders>
            <w:vAlign w:val="center"/>
          </w:tcPr>
          <w:p w:rsidR="00BC1C9D" w:rsidRDefault="006511C6" w:rsidP="004B1C95">
            <w:pPr>
              <w:spacing w:before="40"/>
              <w:jc w:val="center"/>
              <w:rPr>
                <w:sz w:val="22"/>
              </w:rPr>
            </w:pPr>
            <w:r>
              <w:rPr>
                <w:sz w:val="22"/>
              </w:rPr>
              <w:t>39</w:t>
            </w:r>
          </w:p>
        </w:tc>
        <w:tc>
          <w:tcPr>
            <w:tcW w:w="1296" w:type="dxa"/>
            <w:tcBorders>
              <w:top w:val="single" w:sz="4" w:space="0" w:color="auto"/>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39</w:t>
            </w:r>
          </w:p>
        </w:tc>
        <w:tc>
          <w:tcPr>
            <w:tcW w:w="1296" w:type="dxa"/>
            <w:tcBorders>
              <w:top w:val="single" w:sz="4" w:space="0" w:color="auto"/>
              <w:left w:val="nil"/>
              <w:bottom w:val="single" w:sz="4" w:space="0" w:color="auto"/>
              <w:right w:val="double" w:sz="6" w:space="0" w:color="auto"/>
            </w:tcBorders>
            <w:vAlign w:val="center"/>
          </w:tcPr>
          <w:p w:rsidR="00BC1C9D" w:rsidRDefault="006511C6" w:rsidP="004B1C95">
            <w:pPr>
              <w:spacing w:before="40"/>
              <w:jc w:val="center"/>
              <w:rPr>
                <w:sz w:val="22"/>
              </w:rPr>
            </w:pPr>
            <w:r>
              <w:rPr>
                <w:sz w:val="22"/>
              </w:rPr>
              <w:t>0</w:t>
            </w:r>
          </w:p>
        </w:tc>
      </w:tr>
      <w:tr w:rsidR="00BC1C9D" w:rsidTr="004B1C95">
        <w:trPr>
          <w:cantSplit/>
        </w:trPr>
        <w:tc>
          <w:tcPr>
            <w:tcW w:w="1440" w:type="dxa"/>
            <w:tcBorders>
              <w:top w:val="nil"/>
              <w:left w:val="double" w:sz="4" w:space="0" w:color="auto"/>
              <w:bottom w:val="single" w:sz="4" w:space="0" w:color="auto"/>
              <w:right w:val="nil"/>
            </w:tcBorders>
            <w:vAlign w:val="center"/>
          </w:tcPr>
          <w:p w:rsidR="00BC1C9D" w:rsidRDefault="00BC1C9D" w:rsidP="004B1C95">
            <w:pPr>
              <w:spacing w:before="40"/>
              <w:jc w:val="center"/>
              <w:rPr>
                <w:sz w:val="22"/>
              </w:rPr>
            </w:pPr>
            <w:r>
              <w:rPr>
                <w:sz w:val="22"/>
              </w:rPr>
              <w:t>CO</w:t>
            </w:r>
          </w:p>
        </w:tc>
        <w:tc>
          <w:tcPr>
            <w:tcW w:w="1440" w:type="dxa"/>
            <w:tcBorders>
              <w:top w:val="nil"/>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nil"/>
              <w:left w:val="nil"/>
              <w:bottom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nil"/>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nil"/>
              <w:left w:val="nil"/>
              <w:bottom w:val="single" w:sz="4" w:space="0" w:color="auto"/>
              <w:right w:val="nil"/>
            </w:tcBorders>
            <w:vAlign w:val="center"/>
          </w:tcPr>
          <w:p w:rsidR="00BC1C9D" w:rsidRDefault="006511C6" w:rsidP="004B1C95">
            <w:pPr>
              <w:spacing w:before="40"/>
              <w:jc w:val="center"/>
              <w:rPr>
                <w:sz w:val="22"/>
              </w:rPr>
            </w:pPr>
            <w:r>
              <w:rPr>
                <w:sz w:val="22"/>
              </w:rPr>
              <w:t>99</w:t>
            </w:r>
          </w:p>
        </w:tc>
        <w:tc>
          <w:tcPr>
            <w:tcW w:w="1296" w:type="dxa"/>
            <w:tcBorders>
              <w:top w:val="nil"/>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99</w:t>
            </w:r>
          </w:p>
        </w:tc>
        <w:tc>
          <w:tcPr>
            <w:tcW w:w="1296" w:type="dxa"/>
            <w:tcBorders>
              <w:top w:val="nil"/>
              <w:left w:val="nil"/>
              <w:bottom w:val="single" w:sz="4" w:space="0" w:color="auto"/>
              <w:right w:val="double" w:sz="6" w:space="0" w:color="auto"/>
            </w:tcBorders>
            <w:vAlign w:val="center"/>
          </w:tcPr>
          <w:p w:rsidR="00BC1C9D" w:rsidRDefault="006511C6" w:rsidP="004B1C95">
            <w:pPr>
              <w:spacing w:before="40"/>
              <w:jc w:val="center"/>
              <w:rPr>
                <w:sz w:val="22"/>
              </w:rPr>
            </w:pPr>
            <w:r>
              <w:rPr>
                <w:sz w:val="22"/>
              </w:rPr>
              <w:t>0</w:t>
            </w:r>
          </w:p>
        </w:tc>
      </w:tr>
      <w:tr w:rsidR="00BC1C9D" w:rsidTr="004B1C95">
        <w:trPr>
          <w:cantSplit/>
        </w:trPr>
        <w:tc>
          <w:tcPr>
            <w:tcW w:w="1440" w:type="dxa"/>
            <w:tcBorders>
              <w:top w:val="single" w:sz="4" w:space="0" w:color="auto"/>
              <w:left w:val="double" w:sz="4" w:space="0" w:color="auto"/>
              <w:bottom w:val="single" w:sz="4" w:space="0" w:color="auto"/>
              <w:right w:val="nil"/>
            </w:tcBorders>
            <w:vAlign w:val="center"/>
          </w:tcPr>
          <w:p w:rsidR="00BC1C9D" w:rsidRDefault="00BC1C9D" w:rsidP="004B1C95">
            <w:pPr>
              <w:spacing w:before="40"/>
              <w:jc w:val="center"/>
              <w:rPr>
                <w:sz w:val="22"/>
              </w:rPr>
            </w:pPr>
            <w:r>
              <w:rPr>
                <w:sz w:val="22"/>
              </w:rPr>
              <w:t>VOC</w:t>
            </w:r>
          </w:p>
        </w:tc>
        <w:tc>
          <w:tcPr>
            <w:tcW w:w="1440" w:type="dxa"/>
            <w:tcBorders>
              <w:top w:val="single" w:sz="4" w:space="0" w:color="auto"/>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left w:val="nil"/>
              <w:bottom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0</w:t>
            </w:r>
          </w:p>
        </w:tc>
        <w:tc>
          <w:tcPr>
            <w:tcW w:w="1296" w:type="dxa"/>
            <w:tcBorders>
              <w:top w:val="single" w:sz="4" w:space="0" w:color="auto"/>
              <w:left w:val="nil"/>
              <w:bottom w:val="single" w:sz="4" w:space="0" w:color="auto"/>
              <w:right w:val="nil"/>
            </w:tcBorders>
            <w:vAlign w:val="center"/>
          </w:tcPr>
          <w:p w:rsidR="00BC1C9D" w:rsidRDefault="006511C6" w:rsidP="004B1C95">
            <w:pPr>
              <w:spacing w:before="40"/>
              <w:jc w:val="center"/>
              <w:rPr>
                <w:sz w:val="22"/>
              </w:rPr>
            </w:pPr>
            <w:r>
              <w:rPr>
                <w:sz w:val="22"/>
              </w:rPr>
              <w:t>39</w:t>
            </w:r>
          </w:p>
        </w:tc>
        <w:tc>
          <w:tcPr>
            <w:tcW w:w="1296" w:type="dxa"/>
            <w:tcBorders>
              <w:top w:val="single" w:sz="4" w:space="0" w:color="auto"/>
              <w:left w:val="single" w:sz="4" w:space="0" w:color="auto"/>
              <w:bottom w:val="single" w:sz="4" w:space="0" w:color="auto"/>
              <w:right w:val="single" w:sz="4" w:space="0" w:color="auto"/>
            </w:tcBorders>
            <w:vAlign w:val="center"/>
          </w:tcPr>
          <w:p w:rsidR="00BC1C9D" w:rsidRDefault="00BC1C9D" w:rsidP="004B1C95">
            <w:pPr>
              <w:spacing w:before="40"/>
              <w:jc w:val="center"/>
              <w:rPr>
                <w:sz w:val="22"/>
              </w:rPr>
            </w:pPr>
            <w:r>
              <w:rPr>
                <w:sz w:val="22"/>
              </w:rPr>
              <w:t>39</w:t>
            </w:r>
          </w:p>
        </w:tc>
        <w:tc>
          <w:tcPr>
            <w:tcW w:w="1296" w:type="dxa"/>
            <w:tcBorders>
              <w:top w:val="single" w:sz="4" w:space="0" w:color="auto"/>
              <w:left w:val="nil"/>
              <w:bottom w:val="single" w:sz="4" w:space="0" w:color="auto"/>
              <w:right w:val="double" w:sz="6" w:space="0" w:color="auto"/>
            </w:tcBorders>
            <w:vAlign w:val="center"/>
          </w:tcPr>
          <w:p w:rsidR="00BC1C9D" w:rsidRDefault="006511C6" w:rsidP="004B1C95">
            <w:pPr>
              <w:spacing w:before="40"/>
              <w:jc w:val="center"/>
              <w:rPr>
                <w:sz w:val="22"/>
              </w:rPr>
            </w:pPr>
            <w:r>
              <w:rPr>
                <w:sz w:val="22"/>
              </w:rPr>
              <w:t>0</w:t>
            </w:r>
          </w:p>
        </w:tc>
      </w:tr>
      <w:tr w:rsidR="006511C6" w:rsidTr="004B1C95">
        <w:trPr>
          <w:cantSplit/>
        </w:trPr>
        <w:tc>
          <w:tcPr>
            <w:tcW w:w="1440" w:type="dxa"/>
            <w:tcBorders>
              <w:top w:val="single" w:sz="4" w:space="0" w:color="auto"/>
              <w:left w:val="double" w:sz="4" w:space="0" w:color="auto"/>
              <w:bottom w:val="double" w:sz="6" w:space="0" w:color="auto"/>
              <w:right w:val="nil"/>
            </w:tcBorders>
            <w:vAlign w:val="center"/>
          </w:tcPr>
          <w:p w:rsidR="006511C6" w:rsidRPr="006511C6" w:rsidRDefault="006511C6" w:rsidP="004B1C95">
            <w:pPr>
              <w:spacing w:before="40"/>
              <w:jc w:val="center"/>
              <w:rPr>
                <w:sz w:val="22"/>
              </w:rPr>
            </w:pPr>
            <w:r>
              <w:rPr>
                <w:sz w:val="22"/>
              </w:rPr>
              <w:t>GHG (CO</w:t>
            </w:r>
            <w:r>
              <w:rPr>
                <w:sz w:val="22"/>
                <w:vertAlign w:val="subscript"/>
              </w:rPr>
              <w:t>2</w:t>
            </w:r>
            <w:r>
              <w:rPr>
                <w:sz w:val="22"/>
              </w:rPr>
              <w:t>e)</w:t>
            </w:r>
          </w:p>
        </w:tc>
        <w:tc>
          <w:tcPr>
            <w:tcW w:w="1440" w:type="dxa"/>
            <w:tcBorders>
              <w:top w:val="single" w:sz="4" w:space="0" w:color="auto"/>
              <w:left w:val="single" w:sz="4" w:space="0" w:color="auto"/>
              <w:bottom w:val="double" w:sz="6" w:space="0" w:color="auto"/>
              <w:right w:val="single" w:sz="4" w:space="0" w:color="auto"/>
            </w:tcBorders>
            <w:vAlign w:val="center"/>
          </w:tcPr>
          <w:p w:rsidR="006511C6" w:rsidRDefault="006511C6" w:rsidP="004B1C95">
            <w:pPr>
              <w:spacing w:before="40"/>
              <w:jc w:val="center"/>
              <w:rPr>
                <w:sz w:val="22"/>
              </w:rPr>
            </w:pPr>
            <w:r>
              <w:rPr>
                <w:sz w:val="22"/>
              </w:rPr>
              <w:t>0</w:t>
            </w:r>
          </w:p>
        </w:tc>
        <w:tc>
          <w:tcPr>
            <w:tcW w:w="1296" w:type="dxa"/>
            <w:tcBorders>
              <w:top w:val="single" w:sz="4" w:space="0" w:color="auto"/>
              <w:left w:val="nil"/>
              <w:bottom w:val="double" w:sz="6" w:space="0" w:color="auto"/>
            </w:tcBorders>
            <w:vAlign w:val="center"/>
          </w:tcPr>
          <w:p w:rsidR="006511C6" w:rsidRDefault="006511C6" w:rsidP="004B1C95">
            <w:pPr>
              <w:spacing w:before="40"/>
              <w:jc w:val="center"/>
              <w:rPr>
                <w:sz w:val="22"/>
              </w:rPr>
            </w:pPr>
            <w:r>
              <w:rPr>
                <w:sz w:val="22"/>
              </w:rPr>
              <w:t>0</w:t>
            </w:r>
          </w:p>
        </w:tc>
        <w:tc>
          <w:tcPr>
            <w:tcW w:w="1296" w:type="dxa"/>
            <w:tcBorders>
              <w:top w:val="single" w:sz="4" w:space="0" w:color="auto"/>
              <w:bottom w:val="double" w:sz="6" w:space="0" w:color="auto"/>
              <w:right w:val="single" w:sz="4" w:space="0" w:color="auto"/>
            </w:tcBorders>
            <w:vAlign w:val="center"/>
          </w:tcPr>
          <w:p w:rsidR="006511C6" w:rsidRDefault="006511C6" w:rsidP="004B1C95">
            <w:pPr>
              <w:spacing w:before="40"/>
              <w:jc w:val="center"/>
              <w:rPr>
                <w:sz w:val="22"/>
              </w:rPr>
            </w:pPr>
            <w:r>
              <w:rPr>
                <w:sz w:val="22"/>
              </w:rPr>
              <w:t>0</w:t>
            </w:r>
          </w:p>
        </w:tc>
        <w:tc>
          <w:tcPr>
            <w:tcW w:w="1296" w:type="dxa"/>
            <w:tcBorders>
              <w:top w:val="single" w:sz="4" w:space="0" w:color="auto"/>
              <w:left w:val="nil"/>
              <w:bottom w:val="double" w:sz="6" w:space="0" w:color="auto"/>
              <w:right w:val="nil"/>
            </w:tcBorders>
            <w:vAlign w:val="center"/>
          </w:tcPr>
          <w:p w:rsidR="006511C6" w:rsidRDefault="006511C6" w:rsidP="004B1C95">
            <w:pPr>
              <w:spacing w:before="40"/>
              <w:jc w:val="center"/>
              <w:rPr>
                <w:sz w:val="22"/>
              </w:rPr>
            </w:pPr>
            <w:r>
              <w:rPr>
                <w:sz w:val="22"/>
              </w:rPr>
              <w:t>0</w:t>
            </w:r>
          </w:p>
        </w:tc>
        <w:tc>
          <w:tcPr>
            <w:tcW w:w="1296" w:type="dxa"/>
            <w:tcBorders>
              <w:top w:val="single" w:sz="4" w:space="0" w:color="auto"/>
              <w:left w:val="single" w:sz="4" w:space="0" w:color="auto"/>
              <w:bottom w:val="double" w:sz="6" w:space="0" w:color="auto"/>
              <w:right w:val="single" w:sz="4" w:space="0" w:color="auto"/>
            </w:tcBorders>
            <w:vAlign w:val="center"/>
          </w:tcPr>
          <w:p w:rsidR="006511C6" w:rsidRDefault="006511C6" w:rsidP="004B1C95">
            <w:pPr>
              <w:spacing w:before="40"/>
              <w:jc w:val="center"/>
              <w:rPr>
                <w:sz w:val="22"/>
              </w:rPr>
            </w:pPr>
            <w:r>
              <w:rPr>
                <w:sz w:val="22"/>
              </w:rPr>
              <w:t>74,000</w:t>
            </w:r>
          </w:p>
        </w:tc>
        <w:tc>
          <w:tcPr>
            <w:tcW w:w="1296" w:type="dxa"/>
            <w:tcBorders>
              <w:top w:val="single" w:sz="4" w:space="0" w:color="auto"/>
              <w:left w:val="nil"/>
              <w:bottom w:val="double" w:sz="6" w:space="0" w:color="auto"/>
              <w:right w:val="double" w:sz="6" w:space="0" w:color="auto"/>
            </w:tcBorders>
            <w:vAlign w:val="center"/>
          </w:tcPr>
          <w:p w:rsidR="006511C6" w:rsidRDefault="006511C6" w:rsidP="004B1C95">
            <w:pPr>
              <w:spacing w:before="40"/>
              <w:jc w:val="center"/>
              <w:rPr>
                <w:sz w:val="22"/>
              </w:rPr>
            </w:pPr>
            <w:r>
              <w:rPr>
                <w:sz w:val="22"/>
              </w:rPr>
              <w:t>74,000</w:t>
            </w:r>
          </w:p>
        </w:tc>
      </w:tr>
    </w:tbl>
    <w:p w:rsidR="00BC1C9D" w:rsidRDefault="00BC1C9D" w:rsidP="00BC1C9D">
      <w:pPr>
        <w:rPr>
          <w:caps/>
          <w:u w:val="single"/>
        </w:rPr>
      </w:pPr>
    </w:p>
    <w:p w:rsidR="00BC1C9D" w:rsidRDefault="00BC1C9D" w:rsidP="00BC1C9D">
      <w:pPr>
        <w:pStyle w:val="Heading2"/>
      </w:pPr>
      <w:r>
        <w:t xml:space="preserve">The </w:t>
      </w:r>
      <w:r>
        <w:rPr>
          <w:b/>
        </w:rPr>
        <w:t>baseline emission rate</w:t>
      </w:r>
      <w:r>
        <w:t xml:space="preserve"> is zero since the facility was not in existence during the baseline period (1977-78).</w:t>
      </w:r>
    </w:p>
    <w:p w:rsidR="00BC1C9D" w:rsidRPr="001B5CAD" w:rsidRDefault="00BC1C9D" w:rsidP="00DB0B65">
      <w:pPr>
        <w:pStyle w:val="Heading2"/>
        <w:widowControl/>
      </w:pPr>
      <w:r>
        <w:t xml:space="preserve">The </w:t>
      </w:r>
      <w:r>
        <w:rPr>
          <w:b/>
        </w:rPr>
        <w:t>netting basis</w:t>
      </w:r>
      <w:r>
        <w:t xml:space="preserve"> is zero because this facility was constructed after the baseline period and has not undergone New Source Review in accordance with OAR 340-200-0020(71)(b)(A) and because the PSEL for all pollutants is equal to the generic PSEL in accordance with OAR 340-200-0020(71)(b)(B).</w:t>
      </w:r>
    </w:p>
    <w:p w:rsidR="00BC1C9D" w:rsidRDefault="00BC1C9D" w:rsidP="00BC1C9D">
      <w:pPr>
        <w:pStyle w:val="Heading2"/>
      </w:pPr>
      <w:r>
        <w:lastRenderedPageBreak/>
        <w:t>The proposed PSELs for all pollutants are equal to the Generic PSEL in accordance with OAR 340-216-0064(4)(b) and the netting basis is zero in accordance with OAR 340-222-0</w:t>
      </w:r>
      <w:r w:rsidR="006511C6">
        <w:t>040(2).</w:t>
      </w:r>
    </w:p>
    <w:p w:rsidR="006511C6" w:rsidRPr="006511C6" w:rsidRDefault="006511C6" w:rsidP="006511C6">
      <w:pPr>
        <w:pStyle w:val="Heading2"/>
      </w:pPr>
      <w:r>
        <w:t>The PSEL for PM</w:t>
      </w:r>
      <w:r>
        <w:rPr>
          <w:vertAlign w:val="subscript"/>
        </w:rPr>
        <w:t>2.5</w:t>
      </w:r>
      <w:r>
        <w:t xml:space="preserve"> and greenhouse gas (GHG) have been added in this modification since they were added to the list of regulated pollutants after the previous permit was issued.</w:t>
      </w:r>
    </w:p>
    <w:p w:rsidR="00BC1C9D" w:rsidRDefault="00BC1C9D" w:rsidP="00BC1C9D">
      <w:pPr>
        <w:pStyle w:val="Heading2"/>
      </w:pPr>
      <w:r>
        <w:t>The emission detail sheet supporting the PSEL is attached to this review report.</w:t>
      </w:r>
    </w:p>
    <w:p w:rsidR="00BC1C9D" w:rsidRDefault="00BC1C9D" w:rsidP="00BC1C9D">
      <w:pPr>
        <w:pStyle w:val="Heading2"/>
      </w:pPr>
      <w:r>
        <w:t>The PSEL is a federally enforceable limit on the potential to emit.</w:t>
      </w:r>
    </w:p>
    <w:p w:rsidR="00BC1C9D" w:rsidRDefault="00BC1C9D" w:rsidP="00BC1C9D"/>
    <w:p w:rsidR="00BC1C9D" w:rsidRDefault="00BC1C9D" w:rsidP="00BC1C9D">
      <w:pPr>
        <w:pStyle w:val="Sub-sectionheader"/>
      </w:pPr>
      <w:r>
        <w:t>significant emission rate analysis</w:t>
      </w:r>
    </w:p>
    <w:p w:rsidR="00BC1C9D" w:rsidRDefault="00BC1C9D" w:rsidP="00BC1C9D"/>
    <w:p w:rsidR="00BC1C9D" w:rsidRDefault="00BC1C9D" w:rsidP="00BC1C9D">
      <w:pPr>
        <w:pStyle w:val="Heading1"/>
      </w:pPr>
      <w:r>
        <w:t>For each pollutant, the proposed Plant Site Emission Limit is less than the Netting Basis plus the significant emission rate, thus no further air quality analysis is required.</w:t>
      </w:r>
    </w:p>
    <w:p w:rsidR="00BC1C9D" w:rsidRDefault="00BC1C9D" w:rsidP="00BC1C9D"/>
    <w:p w:rsidR="00BC1C9D" w:rsidRDefault="00BC1C9D" w:rsidP="00BC1C9D">
      <w:pPr>
        <w:pStyle w:val="Heading1"/>
      </w:pPr>
      <w:r>
        <w:t>An analysis of the proposed PSEL increases over the Netting Basis is shown in the following table.</w:t>
      </w:r>
    </w:p>
    <w:p w:rsidR="00BC1C9D" w:rsidRDefault="00BC1C9D" w:rsidP="00BC1C9D">
      <w:pPr>
        <w:pStyle w:val="Header"/>
        <w:tabs>
          <w:tab w:val="clear" w:pos="4320"/>
          <w:tab w:val="clear" w:pos="8640"/>
        </w:tabs>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260"/>
        <w:gridCol w:w="1620"/>
        <w:gridCol w:w="1800"/>
        <w:gridCol w:w="2160"/>
      </w:tblGrid>
      <w:tr w:rsidR="00BC1C9D" w:rsidRPr="00B43396" w:rsidTr="00B43396">
        <w:trPr>
          <w:trHeight w:val="933"/>
        </w:trPr>
        <w:tc>
          <w:tcPr>
            <w:tcW w:w="1530" w:type="dxa"/>
            <w:tcBorders>
              <w:top w:val="double" w:sz="4" w:space="0" w:color="auto"/>
              <w:left w:val="double" w:sz="4" w:space="0" w:color="auto"/>
              <w:bottom w:val="nil"/>
            </w:tcBorders>
            <w:vAlign w:val="center"/>
          </w:tcPr>
          <w:p w:rsidR="00BC1C9D" w:rsidRPr="00B43396" w:rsidRDefault="00BC1C9D" w:rsidP="00B43396">
            <w:pPr>
              <w:jc w:val="center"/>
              <w:rPr>
                <w:b/>
                <w:szCs w:val="24"/>
              </w:rPr>
            </w:pPr>
            <w:r w:rsidRPr="00B43396">
              <w:rPr>
                <w:b/>
                <w:szCs w:val="24"/>
              </w:rPr>
              <w:t>Pollutant</w:t>
            </w:r>
          </w:p>
        </w:tc>
        <w:tc>
          <w:tcPr>
            <w:tcW w:w="1260" w:type="dxa"/>
            <w:tcBorders>
              <w:top w:val="double" w:sz="4" w:space="0" w:color="auto"/>
              <w:bottom w:val="double" w:sz="4" w:space="0" w:color="auto"/>
            </w:tcBorders>
            <w:vAlign w:val="center"/>
          </w:tcPr>
          <w:p w:rsidR="00BC1C9D" w:rsidRPr="00B43396" w:rsidRDefault="00BC1C9D" w:rsidP="00B43396">
            <w:pPr>
              <w:jc w:val="center"/>
              <w:rPr>
                <w:b/>
                <w:szCs w:val="24"/>
              </w:rPr>
            </w:pPr>
            <w:r w:rsidRPr="00B43396">
              <w:rPr>
                <w:b/>
                <w:szCs w:val="24"/>
              </w:rPr>
              <w:t>SER</w:t>
            </w:r>
          </w:p>
        </w:tc>
        <w:tc>
          <w:tcPr>
            <w:tcW w:w="1620" w:type="dxa"/>
            <w:tcBorders>
              <w:top w:val="double" w:sz="4" w:space="0" w:color="auto"/>
              <w:bottom w:val="double" w:sz="4" w:space="0" w:color="auto"/>
            </w:tcBorders>
            <w:vAlign w:val="center"/>
          </w:tcPr>
          <w:p w:rsidR="00BC1C9D" w:rsidRPr="00B43396" w:rsidRDefault="00BC1C9D" w:rsidP="00B43396">
            <w:pPr>
              <w:jc w:val="center"/>
              <w:rPr>
                <w:b/>
                <w:szCs w:val="24"/>
              </w:rPr>
            </w:pPr>
            <w:r w:rsidRPr="00B43396">
              <w:rPr>
                <w:b/>
                <w:szCs w:val="24"/>
              </w:rPr>
              <w:t xml:space="preserve">Requested </w:t>
            </w:r>
            <w:r w:rsidR="00B43396" w:rsidRPr="00B43396">
              <w:rPr>
                <w:b/>
                <w:szCs w:val="24"/>
              </w:rPr>
              <w:t>I</w:t>
            </w:r>
            <w:r w:rsidRPr="00B43396">
              <w:rPr>
                <w:b/>
                <w:szCs w:val="24"/>
              </w:rPr>
              <w:t xml:space="preserve">ncrease </w:t>
            </w:r>
            <w:r w:rsidR="00B43396" w:rsidRPr="00B43396">
              <w:rPr>
                <w:b/>
                <w:szCs w:val="24"/>
              </w:rPr>
              <w:t>O</w:t>
            </w:r>
            <w:r w:rsidRPr="00B43396">
              <w:rPr>
                <w:b/>
                <w:szCs w:val="24"/>
              </w:rPr>
              <w:t xml:space="preserve">ver </w:t>
            </w:r>
            <w:r w:rsidR="00B43396" w:rsidRPr="00B43396">
              <w:rPr>
                <w:b/>
                <w:szCs w:val="24"/>
              </w:rPr>
              <w:t>P</w:t>
            </w:r>
            <w:r w:rsidRPr="00B43396">
              <w:rPr>
                <w:b/>
                <w:szCs w:val="24"/>
              </w:rPr>
              <w:t xml:space="preserve">revious </w:t>
            </w:r>
            <w:r w:rsidR="00B43396" w:rsidRPr="00B43396">
              <w:rPr>
                <w:b/>
                <w:szCs w:val="24"/>
              </w:rPr>
              <w:t>N</w:t>
            </w:r>
            <w:r w:rsidRPr="00B43396">
              <w:rPr>
                <w:b/>
                <w:szCs w:val="24"/>
              </w:rPr>
              <w:t xml:space="preserve">etting </w:t>
            </w:r>
            <w:r w:rsidR="00B43396" w:rsidRPr="00B43396">
              <w:rPr>
                <w:b/>
                <w:szCs w:val="24"/>
              </w:rPr>
              <w:t>B</w:t>
            </w:r>
            <w:r w:rsidRPr="00B43396">
              <w:rPr>
                <w:b/>
                <w:szCs w:val="24"/>
              </w:rPr>
              <w:t>asis</w:t>
            </w:r>
          </w:p>
        </w:tc>
        <w:tc>
          <w:tcPr>
            <w:tcW w:w="1800" w:type="dxa"/>
            <w:tcBorders>
              <w:top w:val="double" w:sz="4" w:space="0" w:color="auto"/>
              <w:bottom w:val="double" w:sz="4" w:space="0" w:color="auto"/>
            </w:tcBorders>
            <w:vAlign w:val="center"/>
          </w:tcPr>
          <w:p w:rsidR="00BC1C9D" w:rsidRPr="00B43396" w:rsidRDefault="00BC1C9D" w:rsidP="00B43396">
            <w:pPr>
              <w:jc w:val="center"/>
              <w:rPr>
                <w:b/>
                <w:szCs w:val="24"/>
              </w:rPr>
            </w:pPr>
            <w:r w:rsidRPr="00B43396">
              <w:rPr>
                <w:b/>
                <w:szCs w:val="24"/>
              </w:rPr>
              <w:t xml:space="preserve">Increase </w:t>
            </w:r>
            <w:r w:rsidR="00B43396" w:rsidRPr="00B43396">
              <w:rPr>
                <w:b/>
                <w:szCs w:val="24"/>
              </w:rPr>
              <w:t>D</w:t>
            </w:r>
            <w:r w:rsidRPr="00B43396">
              <w:rPr>
                <w:b/>
                <w:szCs w:val="24"/>
              </w:rPr>
              <w:t xml:space="preserve">ue to </w:t>
            </w:r>
            <w:r w:rsidR="00B43396" w:rsidRPr="00B43396">
              <w:rPr>
                <w:b/>
                <w:szCs w:val="24"/>
              </w:rPr>
              <w:t>U</w:t>
            </w:r>
            <w:r w:rsidRPr="00B43396">
              <w:rPr>
                <w:b/>
                <w:szCs w:val="24"/>
              </w:rPr>
              <w:t xml:space="preserve">tilizing </w:t>
            </w:r>
            <w:r w:rsidR="00B43396" w:rsidRPr="00B43396">
              <w:rPr>
                <w:b/>
                <w:szCs w:val="24"/>
              </w:rPr>
              <w:t>C</w:t>
            </w:r>
            <w:r w:rsidRPr="00B43396">
              <w:rPr>
                <w:b/>
                <w:szCs w:val="24"/>
              </w:rPr>
              <w:t xml:space="preserve">apacity that </w:t>
            </w:r>
            <w:r w:rsidR="00B43396" w:rsidRPr="00B43396">
              <w:rPr>
                <w:b/>
                <w:szCs w:val="24"/>
              </w:rPr>
              <w:t>E</w:t>
            </w:r>
            <w:r w:rsidRPr="00B43396">
              <w:rPr>
                <w:b/>
                <w:szCs w:val="24"/>
              </w:rPr>
              <w:t xml:space="preserve">xisted in the </w:t>
            </w:r>
            <w:r w:rsidR="00B43396" w:rsidRPr="00B43396">
              <w:rPr>
                <w:b/>
                <w:szCs w:val="24"/>
              </w:rPr>
              <w:t>B</w:t>
            </w:r>
            <w:r w:rsidRPr="00B43396">
              <w:rPr>
                <w:b/>
                <w:szCs w:val="24"/>
              </w:rPr>
              <w:t xml:space="preserve">aseline </w:t>
            </w:r>
            <w:r w:rsidR="00B43396" w:rsidRPr="00B43396">
              <w:rPr>
                <w:b/>
                <w:szCs w:val="24"/>
              </w:rPr>
              <w:t>P</w:t>
            </w:r>
            <w:r w:rsidRPr="00B43396">
              <w:rPr>
                <w:b/>
                <w:szCs w:val="24"/>
              </w:rPr>
              <w:t>eriod</w:t>
            </w:r>
          </w:p>
        </w:tc>
        <w:tc>
          <w:tcPr>
            <w:tcW w:w="2160" w:type="dxa"/>
            <w:tcBorders>
              <w:top w:val="double" w:sz="4" w:space="0" w:color="auto"/>
              <w:bottom w:val="nil"/>
              <w:right w:val="double" w:sz="4" w:space="0" w:color="auto"/>
            </w:tcBorders>
            <w:vAlign w:val="center"/>
          </w:tcPr>
          <w:p w:rsidR="00BC1C9D" w:rsidRPr="00B43396" w:rsidRDefault="00BC1C9D" w:rsidP="00B43396">
            <w:pPr>
              <w:jc w:val="center"/>
              <w:rPr>
                <w:b/>
                <w:szCs w:val="24"/>
              </w:rPr>
            </w:pPr>
            <w:r w:rsidRPr="00B43396">
              <w:rPr>
                <w:b/>
                <w:szCs w:val="24"/>
              </w:rPr>
              <w:t xml:space="preserve">Increase </w:t>
            </w:r>
            <w:r w:rsidR="00B43396" w:rsidRPr="00B43396">
              <w:rPr>
                <w:b/>
                <w:szCs w:val="24"/>
              </w:rPr>
              <w:t>D</w:t>
            </w:r>
            <w:r w:rsidRPr="00B43396">
              <w:rPr>
                <w:b/>
                <w:szCs w:val="24"/>
              </w:rPr>
              <w:t xml:space="preserve">ue to </w:t>
            </w:r>
            <w:r w:rsidR="00B43396" w:rsidRPr="00B43396">
              <w:rPr>
                <w:b/>
                <w:szCs w:val="24"/>
              </w:rPr>
              <w:t>P</w:t>
            </w:r>
            <w:r w:rsidRPr="00B43396">
              <w:rPr>
                <w:b/>
                <w:szCs w:val="24"/>
              </w:rPr>
              <w:t xml:space="preserve">hysical </w:t>
            </w:r>
            <w:r w:rsidR="00B43396" w:rsidRPr="00B43396">
              <w:rPr>
                <w:b/>
                <w:szCs w:val="24"/>
              </w:rPr>
              <w:t>C</w:t>
            </w:r>
            <w:r w:rsidRPr="00B43396">
              <w:rPr>
                <w:b/>
                <w:szCs w:val="24"/>
              </w:rPr>
              <w:t xml:space="preserve">hanges or </w:t>
            </w:r>
            <w:r w:rsidR="00B43396" w:rsidRPr="00B43396">
              <w:rPr>
                <w:b/>
                <w:szCs w:val="24"/>
              </w:rPr>
              <w:t>C</w:t>
            </w:r>
            <w:r w:rsidRPr="00B43396">
              <w:rPr>
                <w:b/>
                <w:szCs w:val="24"/>
              </w:rPr>
              <w:t xml:space="preserve">hanges in the </w:t>
            </w:r>
            <w:r w:rsidR="00B43396" w:rsidRPr="00B43396">
              <w:rPr>
                <w:b/>
                <w:szCs w:val="24"/>
              </w:rPr>
              <w:t>M</w:t>
            </w:r>
            <w:r w:rsidRPr="00B43396">
              <w:rPr>
                <w:b/>
                <w:szCs w:val="24"/>
              </w:rPr>
              <w:t xml:space="preserve">ethod of </w:t>
            </w:r>
            <w:r w:rsidR="00B43396" w:rsidRPr="00B43396">
              <w:rPr>
                <w:b/>
                <w:szCs w:val="24"/>
              </w:rPr>
              <w:t>O</w:t>
            </w:r>
            <w:r w:rsidRPr="00B43396">
              <w:rPr>
                <w:b/>
                <w:szCs w:val="24"/>
              </w:rPr>
              <w:t>peration</w:t>
            </w:r>
          </w:p>
        </w:tc>
      </w:tr>
      <w:tr w:rsidR="00BC1C9D" w:rsidRPr="00B43396" w:rsidTr="00B43396">
        <w:tc>
          <w:tcPr>
            <w:tcW w:w="1530" w:type="dxa"/>
            <w:tcBorders>
              <w:top w:val="double" w:sz="4" w:space="0" w:color="auto"/>
              <w:left w:val="double" w:sz="4" w:space="0" w:color="auto"/>
            </w:tcBorders>
            <w:vAlign w:val="center"/>
          </w:tcPr>
          <w:p w:rsidR="00BC1C9D" w:rsidRPr="00B43396" w:rsidRDefault="00BC1C9D" w:rsidP="00B43396">
            <w:pPr>
              <w:spacing w:before="40" w:after="40"/>
              <w:jc w:val="center"/>
              <w:rPr>
                <w:szCs w:val="24"/>
              </w:rPr>
            </w:pPr>
            <w:r w:rsidRPr="00B43396">
              <w:rPr>
                <w:szCs w:val="24"/>
              </w:rPr>
              <w:t>PM</w:t>
            </w:r>
          </w:p>
        </w:tc>
        <w:tc>
          <w:tcPr>
            <w:tcW w:w="1260" w:type="dxa"/>
            <w:tcBorders>
              <w:top w:val="nil"/>
            </w:tcBorders>
            <w:vAlign w:val="center"/>
          </w:tcPr>
          <w:p w:rsidR="00BC1C9D" w:rsidRPr="00B43396" w:rsidRDefault="00BC1C9D" w:rsidP="00B43396">
            <w:pPr>
              <w:spacing w:before="40" w:after="40"/>
              <w:jc w:val="center"/>
              <w:rPr>
                <w:szCs w:val="24"/>
              </w:rPr>
            </w:pPr>
            <w:r w:rsidRPr="00B43396">
              <w:rPr>
                <w:szCs w:val="24"/>
              </w:rPr>
              <w:t>25</w:t>
            </w:r>
          </w:p>
        </w:tc>
        <w:tc>
          <w:tcPr>
            <w:tcW w:w="1620" w:type="dxa"/>
            <w:tcBorders>
              <w:top w:val="nil"/>
            </w:tcBorders>
            <w:vAlign w:val="center"/>
          </w:tcPr>
          <w:p w:rsidR="00BC1C9D" w:rsidRPr="00B43396" w:rsidRDefault="00BC1C9D" w:rsidP="00B43396">
            <w:pPr>
              <w:spacing w:before="40" w:after="40"/>
              <w:jc w:val="center"/>
              <w:rPr>
                <w:szCs w:val="24"/>
              </w:rPr>
            </w:pPr>
            <w:r w:rsidRPr="00B43396">
              <w:rPr>
                <w:szCs w:val="24"/>
              </w:rPr>
              <w:t>24</w:t>
            </w:r>
          </w:p>
        </w:tc>
        <w:tc>
          <w:tcPr>
            <w:tcW w:w="1800" w:type="dxa"/>
            <w:tcBorders>
              <w:top w:val="nil"/>
            </w:tcBorders>
            <w:vAlign w:val="center"/>
          </w:tcPr>
          <w:p w:rsidR="00BC1C9D" w:rsidRPr="00B43396" w:rsidRDefault="00BC1C9D" w:rsidP="00B43396">
            <w:pPr>
              <w:spacing w:before="40" w:after="40"/>
              <w:jc w:val="center"/>
              <w:rPr>
                <w:szCs w:val="24"/>
              </w:rPr>
            </w:pPr>
            <w:r w:rsidRPr="00B43396">
              <w:rPr>
                <w:szCs w:val="24"/>
              </w:rPr>
              <w:t>0</w:t>
            </w:r>
          </w:p>
        </w:tc>
        <w:tc>
          <w:tcPr>
            <w:tcW w:w="2160" w:type="dxa"/>
            <w:tcBorders>
              <w:top w:val="double" w:sz="4" w:space="0" w:color="auto"/>
              <w:right w:val="double" w:sz="4" w:space="0" w:color="auto"/>
            </w:tcBorders>
            <w:vAlign w:val="center"/>
          </w:tcPr>
          <w:p w:rsidR="00BC1C9D" w:rsidRPr="00B43396" w:rsidRDefault="00BC1C9D" w:rsidP="00B43396">
            <w:pPr>
              <w:spacing w:before="40" w:after="40"/>
              <w:jc w:val="center"/>
              <w:rPr>
                <w:szCs w:val="24"/>
              </w:rPr>
            </w:pPr>
            <w:r w:rsidRPr="00B43396">
              <w:rPr>
                <w:szCs w:val="24"/>
              </w:rPr>
              <w:t>24</w:t>
            </w:r>
          </w:p>
        </w:tc>
      </w:tr>
      <w:tr w:rsidR="00BC1C9D" w:rsidRPr="00B43396" w:rsidTr="00B43396">
        <w:tc>
          <w:tcPr>
            <w:tcW w:w="1530" w:type="dxa"/>
            <w:tcBorders>
              <w:left w:val="double" w:sz="4" w:space="0" w:color="auto"/>
            </w:tcBorders>
            <w:vAlign w:val="center"/>
          </w:tcPr>
          <w:p w:rsidR="00BC1C9D" w:rsidRPr="00B43396" w:rsidRDefault="00BC1C9D" w:rsidP="00B43396">
            <w:pPr>
              <w:spacing w:before="40" w:after="40"/>
              <w:jc w:val="center"/>
              <w:rPr>
                <w:szCs w:val="24"/>
              </w:rPr>
            </w:pPr>
            <w:r w:rsidRPr="00B43396">
              <w:rPr>
                <w:szCs w:val="24"/>
              </w:rPr>
              <w:t>PM</w:t>
            </w:r>
            <w:r w:rsidRPr="00B43396">
              <w:rPr>
                <w:szCs w:val="24"/>
                <w:vertAlign w:val="subscript"/>
              </w:rPr>
              <w:t>10</w:t>
            </w:r>
          </w:p>
        </w:tc>
        <w:tc>
          <w:tcPr>
            <w:tcW w:w="1260" w:type="dxa"/>
            <w:vAlign w:val="center"/>
          </w:tcPr>
          <w:p w:rsidR="00BC1C9D" w:rsidRPr="00B43396" w:rsidRDefault="00BC1C9D" w:rsidP="00B43396">
            <w:pPr>
              <w:spacing w:before="40" w:after="40"/>
              <w:jc w:val="center"/>
              <w:rPr>
                <w:szCs w:val="24"/>
              </w:rPr>
            </w:pPr>
            <w:r w:rsidRPr="00B43396">
              <w:rPr>
                <w:szCs w:val="24"/>
              </w:rPr>
              <w:t>15</w:t>
            </w:r>
          </w:p>
        </w:tc>
        <w:tc>
          <w:tcPr>
            <w:tcW w:w="1620" w:type="dxa"/>
            <w:vAlign w:val="center"/>
          </w:tcPr>
          <w:p w:rsidR="00BC1C9D" w:rsidRPr="00B43396" w:rsidRDefault="00BC1C9D" w:rsidP="00B43396">
            <w:pPr>
              <w:spacing w:before="40" w:after="40"/>
              <w:jc w:val="center"/>
              <w:rPr>
                <w:szCs w:val="24"/>
              </w:rPr>
            </w:pPr>
            <w:r w:rsidRPr="00B43396">
              <w:rPr>
                <w:szCs w:val="24"/>
              </w:rPr>
              <w:t>14</w:t>
            </w:r>
          </w:p>
        </w:tc>
        <w:tc>
          <w:tcPr>
            <w:tcW w:w="1800" w:type="dxa"/>
            <w:vAlign w:val="center"/>
          </w:tcPr>
          <w:p w:rsidR="00BC1C9D" w:rsidRPr="00B43396" w:rsidRDefault="00BC1C9D" w:rsidP="00B43396">
            <w:pPr>
              <w:spacing w:before="40" w:after="40"/>
              <w:jc w:val="center"/>
              <w:rPr>
                <w:szCs w:val="24"/>
              </w:rPr>
            </w:pPr>
            <w:r w:rsidRPr="00B43396">
              <w:rPr>
                <w:szCs w:val="24"/>
              </w:rPr>
              <w:t>0</w:t>
            </w:r>
          </w:p>
        </w:tc>
        <w:tc>
          <w:tcPr>
            <w:tcW w:w="2160" w:type="dxa"/>
            <w:tcBorders>
              <w:right w:val="double" w:sz="4" w:space="0" w:color="auto"/>
            </w:tcBorders>
            <w:vAlign w:val="center"/>
          </w:tcPr>
          <w:p w:rsidR="00BC1C9D" w:rsidRPr="00B43396" w:rsidRDefault="00BC1C9D" w:rsidP="00B43396">
            <w:pPr>
              <w:spacing w:before="40" w:after="40"/>
              <w:jc w:val="center"/>
              <w:rPr>
                <w:szCs w:val="24"/>
              </w:rPr>
            </w:pPr>
            <w:r w:rsidRPr="00B43396">
              <w:rPr>
                <w:szCs w:val="24"/>
              </w:rPr>
              <w:t>14</w:t>
            </w:r>
          </w:p>
        </w:tc>
      </w:tr>
      <w:tr w:rsidR="000F17D3" w:rsidRPr="00B43396" w:rsidTr="00B43396">
        <w:tc>
          <w:tcPr>
            <w:tcW w:w="1530" w:type="dxa"/>
            <w:tcBorders>
              <w:left w:val="double" w:sz="4" w:space="0" w:color="auto"/>
            </w:tcBorders>
            <w:vAlign w:val="center"/>
          </w:tcPr>
          <w:p w:rsidR="000F17D3" w:rsidRPr="00B43396" w:rsidRDefault="000F17D3" w:rsidP="00B43396">
            <w:pPr>
              <w:spacing w:before="40" w:after="40"/>
              <w:jc w:val="center"/>
              <w:rPr>
                <w:szCs w:val="24"/>
                <w:vertAlign w:val="subscript"/>
              </w:rPr>
            </w:pPr>
            <w:r w:rsidRPr="00B43396">
              <w:rPr>
                <w:szCs w:val="24"/>
              </w:rPr>
              <w:t>PM</w:t>
            </w:r>
            <w:r w:rsidRPr="00B43396">
              <w:rPr>
                <w:szCs w:val="24"/>
                <w:vertAlign w:val="subscript"/>
              </w:rPr>
              <w:t>2.5</w:t>
            </w:r>
          </w:p>
        </w:tc>
        <w:tc>
          <w:tcPr>
            <w:tcW w:w="1260" w:type="dxa"/>
            <w:vAlign w:val="center"/>
          </w:tcPr>
          <w:p w:rsidR="000F17D3" w:rsidRPr="00B43396" w:rsidRDefault="000F17D3" w:rsidP="00B43396">
            <w:pPr>
              <w:spacing w:before="40" w:after="40"/>
              <w:jc w:val="center"/>
              <w:rPr>
                <w:szCs w:val="24"/>
              </w:rPr>
            </w:pPr>
            <w:r w:rsidRPr="00B43396">
              <w:rPr>
                <w:szCs w:val="24"/>
              </w:rPr>
              <w:t>10</w:t>
            </w:r>
          </w:p>
        </w:tc>
        <w:tc>
          <w:tcPr>
            <w:tcW w:w="1620" w:type="dxa"/>
            <w:vAlign w:val="center"/>
          </w:tcPr>
          <w:p w:rsidR="000F17D3" w:rsidRPr="00B43396" w:rsidRDefault="000F17D3" w:rsidP="00B43396">
            <w:pPr>
              <w:spacing w:before="40" w:after="40"/>
              <w:jc w:val="center"/>
              <w:rPr>
                <w:szCs w:val="24"/>
              </w:rPr>
            </w:pPr>
            <w:r w:rsidRPr="00B43396">
              <w:rPr>
                <w:szCs w:val="24"/>
              </w:rPr>
              <w:t>9</w:t>
            </w:r>
          </w:p>
        </w:tc>
        <w:tc>
          <w:tcPr>
            <w:tcW w:w="1800" w:type="dxa"/>
            <w:vAlign w:val="center"/>
          </w:tcPr>
          <w:p w:rsidR="000F17D3" w:rsidRPr="00B43396" w:rsidRDefault="000F17D3" w:rsidP="00B43396">
            <w:pPr>
              <w:spacing w:before="40" w:after="40"/>
              <w:jc w:val="center"/>
              <w:rPr>
                <w:szCs w:val="24"/>
              </w:rPr>
            </w:pPr>
            <w:r w:rsidRPr="00B43396">
              <w:rPr>
                <w:szCs w:val="24"/>
              </w:rPr>
              <w:t>0</w:t>
            </w:r>
          </w:p>
        </w:tc>
        <w:tc>
          <w:tcPr>
            <w:tcW w:w="2160" w:type="dxa"/>
            <w:tcBorders>
              <w:right w:val="double" w:sz="4" w:space="0" w:color="auto"/>
            </w:tcBorders>
            <w:vAlign w:val="center"/>
          </w:tcPr>
          <w:p w:rsidR="000F17D3" w:rsidRPr="00B43396" w:rsidRDefault="000F17D3" w:rsidP="00B43396">
            <w:pPr>
              <w:spacing w:before="40" w:after="40"/>
              <w:jc w:val="center"/>
              <w:rPr>
                <w:szCs w:val="24"/>
              </w:rPr>
            </w:pPr>
            <w:r w:rsidRPr="00B43396">
              <w:rPr>
                <w:szCs w:val="24"/>
              </w:rPr>
              <w:t>9</w:t>
            </w:r>
          </w:p>
        </w:tc>
      </w:tr>
      <w:tr w:rsidR="00BC1C9D" w:rsidRPr="00B43396" w:rsidTr="00B43396">
        <w:tc>
          <w:tcPr>
            <w:tcW w:w="1530" w:type="dxa"/>
            <w:tcBorders>
              <w:left w:val="double" w:sz="4" w:space="0" w:color="auto"/>
            </w:tcBorders>
            <w:vAlign w:val="center"/>
          </w:tcPr>
          <w:p w:rsidR="00BC1C9D" w:rsidRPr="00B43396" w:rsidRDefault="00BC1C9D" w:rsidP="00B43396">
            <w:pPr>
              <w:spacing w:before="40" w:after="40"/>
              <w:jc w:val="center"/>
              <w:rPr>
                <w:szCs w:val="24"/>
              </w:rPr>
            </w:pPr>
            <w:r w:rsidRPr="00B43396">
              <w:rPr>
                <w:szCs w:val="24"/>
              </w:rPr>
              <w:t>SO</w:t>
            </w:r>
            <w:r w:rsidRPr="00B43396">
              <w:rPr>
                <w:szCs w:val="24"/>
                <w:vertAlign w:val="subscript"/>
              </w:rPr>
              <w:t>2</w:t>
            </w:r>
          </w:p>
        </w:tc>
        <w:tc>
          <w:tcPr>
            <w:tcW w:w="1260" w:type="dxa"/>
            <w:vAlign w:val="center"/>
          </w:tcPr>
          <w:p w:rsidR="00BC1C9D" w:rsidRPr="00B43396" w:rsidRDefault="00BC1C9D" w:rsidP="00B43396">
            <w:pPr>
              <w:spacing w:before="40" w:after="40"/>
              <w:jc w:val="center"/>
              <w:rPr>
                <w:szCs w:val="24"/>
              </w:rPr>
            </w:pPr>
            <w:r w:rsidRPr="00B43396">
              <w:rPr>
                <w:szCs w:val="24"/>
              </w:rPr>
              <w:t>40</w:t>
            </w:r>
          </w:p>
        </w:tc>
        <w:tc>
          <w:tcPr>
            <w:tcW w:w="1620" w:type="dxa"/>
            <w:vAlign w:val="center"/>
          </w:tcPr>
          <w:p w:rsidR="00BC1C9D" w:rsidRPr="00B43396" w:rsidRDefault="00BC1C9D" w:rsidP="00B43396">
            <w:pPr>
              <w:spacing w:before="40" w:after="40"/>
              <w:jc w:val="center"/>
              <w:rPr>
                <w:szCs w:val="24"/>
              </w:rPr>
            </w:pPr>
            <w:r w:rsidRPr="00B43396">
              <w:rPr>
                <w:szCs w:val="24"/>
              </w:rPr>
              <w:t>39</w:t>
            </w:r>
          </w:p>
        </w:tc>
        <w:tc>
          <w:tcPr>
            <w:tcW w:w="1800" w:type="dxa"/>
            <w:vAlign w:val="center"/>
          </w:tcPr>
          <w:p w:rsidR="00BC1C9D" w:rsidRPr="00B43396" w:rsidRDefault="00BC1C9D" w:rsidP="00B43396">
            <w:pPr>
              <w:spacing w:before="40" w:after="40"/>
              <w:jc w:val="center"/>
              <w:rPr>
                <w:szCs w:val="24"/>
              </w:rPr>
            </w:pPr>
            <w:r w:rsidRPr="00B43396">
              <w:rPr>
                <w:szCs w:val="24"/>
              </w:rPr>
              <w:t>0</w:t>
            </w:r>
          </w:p>
        </w:tc>
        <w:tc>
          <w:tcPr>
            <w:tcW w:w="2160" w:type="dxa"/>
            <w:tcBorders>
              <w:right w:val="double" w:sz="4" w:space="0" w:color="auto"/>
            </w:tcBorders>
            <w:vAlign w:val="center"/>
          </w:tcPr>
          <w:p w:rsidR="00BC1C9D" w:rsidRPr="00B43396" w:rsidRDefault="00BC1C9D" w:rsidP="00B43396">
            <w:pPr>
              <w:spacing w:before="40" w:after="40"/>
              <w:jc w:val="center"/>
              <w:rPr>
                <w:szCs w:val="24"/>
              </w:rPr>
            </w:pPr>
            <w:r w:rsidRPr="00B43396">
              <w:rPr>
                <w:szCs w:val="24"/>
              </w:rPr>
              <w:t>39</w:t>
            </w:r>
          </w:p>
        </w:tc>
      </w:tr>
      <w:tr w:rsidR="00BC1C9D" w:rsidRPr="00B43396" w:rsidTr="00B43396">
        <w:tc>
          <w:tcPr>
            <w:tcW w:w="1530" w:type="dxa"/>
            <w:tcBorders>
              <w:left w:val="double" w:sz="4" w:space="0" w:color="auto"/>
            </w:tcBorders>
            <w:vAlign w:val="center"/>
          </w:tcPr>
          <w:p w:rsidR="00BC1C9D" w:rsidRPr="00B43396" w:rsidRDefault="00BC1C9D" w:rsidP="00B43396">
            <w:pPr>
              <w:spacing w:before="40" w:after="40"/>
              <w:jc w:val="center"/>
              <w:rPr>
                <w:szCs w:val="24"/>
              </w:rPr>
            </w:pPr>
            <w:r w:rsidRPr="00B43396">
              <w:rPr>
                <w:szCs w:val="24"/>
              </w:rPr>
              <w:t>NO</w:t>
            </w:r>
            <w:r w:rsidRPr="00B43396">
              <w:rPr>
                <w:szCs w:val="24"/>
                <w:vertAlign w:val="subscript"/>
              </w:rPr>
              <w:t>x</w:t>
            </w:r>
          </w:p>
        </w:tc>
        <w:tc>
          <w:tcPr>
            <w:tcW w:w="1260" w:type="dxa"/>
            <w:vAlign w:val="center"/>
          </w:tcPr>
          <w:p w:rsidR="00BC1C9D" w:rsidRPr="00B43396" w:rsidRDefault="00BC1C9D" w:rsidP="00B43396">
            <w:pPr>
              <w:spacing w:before="40" w:after="40"/>
              <w:jc w:val="center"/>
              <w:rPr>
                <w:szCs w:val="24"/>
              </w:rPr>
            </w:pPr>
            <w:r w:rsidRPr="00B43396">
              <w:rPr>
                <w:szCs w:val="24"/>
              </w:rPr>
              <w:t>40</w:t>
            </w:r>
          </w:p>
        </w:tc>
        <w:tc>
          <w:tcPr>
            <w:tcW w:w="1620" w:type="dxa"/>
            <w:vAlign w:val="center"/>
          </w:tcPr>
          <w:p w:rsidR="00BC1C9D" w:rsidRPr="00B43396" w:rsidRDefault="00BC1C9D" w:rsidP="00B43396">
            <w:pPr>
              <w:spacing w:before="40" w:after="40"/>
              <w:jc w:val="center"/>
              <w:rPr>
                <w:szCs w:val="24"/>
              </w:rPr>
            </w:pPr>
            <w:r w:rsidRPr="00B43396">
              <w:rPr>
                <w:szCs w:val="24"/>
              </w:rPr>
              <w:t>39</w:t>
            </w:r>
          </w:p>
        </w:tc>
        <w:tc>
          <w:tcPr>
            <w:tcW w:w="1800" w:type="dxa"/>
            <w:vAlign w:val="center"/>
          </w:tcPr>
          <w:p w:rsidR="00BC1C9D" w:rsidRPr="00B43396" w:rsidRDefault="00BC1C9D" w:rsidP="00B43396">
            <w:pPr>
              <w:spacing w:before="40" w:after="40"/>
              <w:jc w:val="center"/>
              <w:rPr>
                <w:szCs w:val="24"/>
              </w:rPr>
            </w:pPr>
            <w:r w:rsidRPr="00B43396">
              <w:rPr>
                <w:szCs w:val="24"/>
              </w:rPr>
              <w:t>0</w:t>
            </w:r>
          </w:p>
        </w:tc>
        <w:tc>
          <w:tcPr>
            <w:tcW w:w="2160" w:type="dxa"/>
            <w:tcBorders>
              <w:right w:val="double" w:sz="4" w:space="0" w:color="auto"/>
            </w:tcBorders>
            <w:vAlign w:val="center"/>
          </w:tcPr>
          <w:p w:rsidR="00BC1C9D" w:rsidRPr="00B43396" w:rsidRDefault="00BC1C9D" w:rsidP="00B43396">
            <w:pPr>
              <w:spacing w:before="40" w:after="40"/>
              <w:jc w:val="center"/>
              <w:rPr>
                <w:szCs w:val="24"/>
              </w:rPr>
            </w:pPr>
            <w:r w:rsidRPr="00B43396">
              <w:rPr>
                <w:szCs w:val="24"/>
              </w:rPr>
              <w:t>39</w:t>
            </w:r>
          </w:p>
        </w:tc>
      </w:tr>
      <w:tr w:rsidR="00BC1C9D" w:rsidRPr="00B43396" w:rsidTr="00B43396">
        <w:tc>
          <w:tcPr>
            <w:tcW w:w="1530" w:type="dxa"/>
            <w:tcBorders>
              <w:left w:val="double" w:sz="4" w:space="0" w:color="auto"/>
              <w:bottom w:val="nil"/>
            </w:tcBorders>
            <w:vAlign w:val="center"/>
          </w:tcPr>
          <w:p w:rsidR="00BC1C9D" w:rsidRPr="00B43396" w:rsidRDefault="00BC1C9D" w:rsidP="00B43396">
            <w:pPr>
              <w:spacing w:before="40" w:after="40"/>
              <w:jc w:val="center"/>
              <w:rPr>
                <w:szCs w:val="24"/>
              </w:rPr>
            </w:pPr>
            <w:r w:rsidRPr="00B43396">
              <w:rPr>
                <w:szCs w:val="24"/>
              </w:rPr>
              <w:t>CO</w:t>
            </w:r>
          </w:p>
        </w:tc>
        <w:tc>
          <w:tcPr>
            <w:tcW w:w="1260" w:type="dxa"/>
            <w:tcBorders>
              <w:bottom w:val="nil"/>
            </w:tcBorders>
            <w:vAlign w:val="center"/>
          </w:tcPr>
          <w:p w:rsidR="00BC1C9D" w:rsidRPr="00B43396" w:rsidRDefault="00BC1C9D" w:rsidP="00B43396">
            <w:pPr>
              <w:spacing w:before="40" w:after="40"/>
              <w:jc w:val="center"/>
              <w:rPr>
                <w:szCs w:val="24"/>
              </w:rPr>
            </w:pPr>
            <w:r w:rsidRPr="00B43396">
              <w:rPr>
                <w:szCs w:val="24"/>
              </w:rPr>
              <w:t>100</w:t>
            </w:r>
          </w:p>
        </w:tc>
        <w:tc>
          <w:tcPr>
            <w:tcW w:w="1620" w:type="dxa"/>
            <w:tcBorders>
              <w:bottom w:val="nil"/>
            </w:tcBorders>
            <w:vAlign w:val="center"/>
          </w:tcPr>
          <w:p w:rsidR="00BC1C9D" w:rsidRPr="00B43396" w:rsidRDefault="00BC1C9D" w:rsidP="00B43396">
            <w:pPr>
              <w:spacing w:before="40" w:after="40"/>
              <w:jc w:val="center"/>
              <w:rPr>
                <w:szCs w:val="24"/>
              </w:rPr>
            </w:pPr>
            <w:r w:rsidRPr="00B43396">
              <w:rPr>
                <w:szCs w:val="24"/>
              </w:rPr>
              <w:t>99</w:t>
            </w:r>
          </w:p>
        </w:tc>
        <w:tc>
          <w:tcPr>
            <w:tcW w:w="1800" w:type="dxa"/>
            <w:tcBorders>
              <w:bottom w:val="nil"/>
            </w:tcBorders>
            <w:vAlign w:val="center"/>
          </w:tcPr>
          <w:p w:rsidR="00BC1C9D" w:rsidRPr="00B43396" w:rsidRDefault="00BC1C9D" w:rsidP="00B43396">
            <w:pPr>
              <w:spacing w:before="40" w:after="40"/>
              <w:jc w:val="center"/>
              <w:rPr>
                <w:szCs w:val="24"/>
              </w:rPr>
            </w:pPr>
            <w:r w:rsidRPr="00B43396">
              <w:rPr>
                <w:szCs w:val="24"/>
              </w:rPr>
              <w:t>0</w:t>
            </w:r>
          </w:p>
        </w:tc>
        <w:tc>
          <w:tcPr>
            <w:tcW w:w="2160" w:type="dxa"/>
            <w:tcBorders>
              <w:bottom w:val="nil"/>
              <w:right w:val="double" w:sz="4" w:space="0" w:color="auto"/>
            </w:tcBorders>
            <w:vAlign w:val="center"/>
          </w:tcPr>
          <w:p w:rsidR="00BC1C9D" w:rsidRPr="00B43396" w:rsidRDefault="00BC1C9D" w:rsidP="00B43396">
            <w:pPr>
              <w:spacing w:before="40" w:after="40"/>
              <w:jc w:val="center"/>
              <w:rPr>
                <w:szCs w:val="24"/>
              </w:rPr>
            </w:pPr>
            <w:r w:rsidRPr="00B43396">
              <w:rPr>
                <w:szCs w:val="24"/>
              </w:rPr>
              <w:t>99</w:t>
            </w:r>
          </w:p>
        </w:tc>
      </w:tr>
      <w:tr w:rsidR="00BC1C9D" w:rsidRPr="00B43396" w:rsidTr="00B43396">
        <w:tc>
          <w:tcPr>
            <w:tcW w:w="1530" w:type="dxa"/>
            <w:tcBorders>
              <w:left w:val="double" w:sz="4" w:space="0" w:color="auto"/>
            </w:tcBorders>
            <w:vAlign w:val="center"/>
          </w:tcPr>
          <w:p w:rsidR="00BC1C9D" w:rsidRPr="00B43396" w:rsidRDefault="00BC1C9D" w:rsidP="00B43396">
            <w:pPr>
              <w:spacing w:before="40" w:after="40"/>
              <w:jc w:val="center"/>
              <w:rPr>
                <w:szCs w:val="24"/>
              </w:rPr>
            </w:pPr>
            <w:r w:rsidRPr="00B43396">
              <w:rPr>
                <w:szCs w:val="24"/>
              </w:rPr>
              <w:t>VOC</w:t>
            </w:r>
          </w:p>
        </w:tc>
        <w:tc>
          <w:tcPr>
            <w:tcW w:w="1260" w:type="dxa"/>
            <w:vAlign w:val="center"/>
          </w:tcPr>
          <w:p w:rsidR="00BC1C9D" w:rsidRPr="00B43396" w:rsidRDefault="00BC1C9D" w:rsidP="00B43396">
            <w:pPr>
              <w:spacing w:before="40" w:after="40"/>
              <w:jc w:val="center"/>
              <w:rPr>
                <w:szCs w:val="24"/>
              </w:rPr>
            </w:pPr>
            <w:r w:rsidRPr="00B43396">
              <w:rPr>
                <w:szCs w:val="24"/>
              </w:rPr>
              <w:t>40</w:t>
            </w:r>
          </w:p>
        </w:tc>
        <w:tc>
          <w:tcPr>
            <w:tcW w:w="1620" w:type="dxa"/>
            <w:vAlign w:val="center"/>
          </w:tcPr>
          <w:p w:rsidR="00BC1C9D" w:rsidRPr="00B43396" w:rsidRDefault="00BC1C9D" w:rsidP="00B43396">
            <w:pPr>
              <w:spacing w:before="40" w:after="40"/>
              <w:jc w:val="center"/>
              <w:rPr>
                <w:szCs w:val="24"/>
              </w:rPr>
            </w:pPr>
            <w:r w:rsidRPr="00B43396">
              <w:rPr>
                <w:szCs w:val="24"/>
              </w:rPr>
              <w:t>39</w:t>
            </w:r>
          </w:p>
        </w:tc>
        <w:tc>
          <w:tcPr>
            <w:tcW w:w="1800" w:type="dxa"/>
            <w:vAlign w:val="center"/>
          </w:tcPr>
          <w:p w:rsidR="00BC1C9D" w:rsidRPr="00B43396" w:rsidRDefault="00BC1C9D" w:rsidP="00B43396">
            <w:pPr>
              <w:spacing w:before="40" w:after="40"/>
              <w:jc w:val="center"/>
              <w:rPr>
                <w:szCs w:val="24"/>
              </w:rPr>
            </w:pPr>
            <w:r w:rsidRPr="00B43396">
              <w:rPr>
                <w:szCs w:val="24"/>
              </w:rPr>
              <w:t>0</w:t>
            </w:r>
          </w:p>
        </w:tc>
        <w:tc>
          <w:tcPr>
            <w:tcW w:w="2160" w:type="dxa"/>
            <w:tcBorders>
              <w:right w:val="double" w:sz="4" w:space="0" w:color="auto"/>
            </w:tcBorders>
            <w:vAlign w:val="center"/>
          </w:tcPr>
          <w:p w:rsidR="00BC1C9D" w:rsidRPr="00B43396" w:rsidRDefault="00BC1C9D" w:rsidP="00B43396">
            <w:pPr>
              <w:spacing w:before="40" w:after="40"/>
              <w:jc w:val="center"/>
              <w:rPr>
                <w:szCs w:val="24"/>
              </w:rPr>
            </w:pPr>
            <w:r w:rsidRPr="00B43396">
              <w:rPr>
                <w:szCs w:val="24"/>
              </w:rPr>
              <w:t>39</w:t>
            </w:r>
          </w:p>
        </w:tc>
      </w:tr>
      <w:tr w:rsidR="000F17D3" w:rsidRPr="00B43396" w:rsidTr="00B43396">
        <w:tc>
          <w:tcPr>
            <w:tcW w:w="1530" w:type="dxa"/>
            <w:tcBorders>
              <w:left w:val="double" w:sz="4" w:space="0" w:color="auto"/>
              <w:bottom w:val="double" w:sz="4" w:space="0" w:color="auto"/>
            </w:tcBorders>
            <w:vAlign w:val="center"/>
          </w:tcPr>
          <w:p w:rsidR="000F17D3" w:rsidRPr="00B43396" w:rsidRDefault="000F17D3" w:rsidP="00B43396">
            <w:pPr>
              <w:spacing w:before="40" w:after="40"/>
              <w:jc w:val="center"/>
              <w:rPr>
                <w:szCs w:val="24"/>
              </w:rPr>
            </w:pPr>
            <w:r w:rsidRPr="00B43396">
              <w:rPr>
                <w:szCs w:val="24"/>
              </w:rPr>
              <w:t>GHG (CO</w:t>
            </w:r>
            <w:r w:rsidRPr="00B43396">
              <w:rPr>
                <w:szCs w:val="24"/>
                <w:vertAlign w:val="subscript"/>
              </w:rPr>
              <w:t>2</w:t>
            </w:r>
            <w:r w:rsidRPr="00B43396">
              <w:rPr>
                <w:szCs w:val="24"/>
              </w:rPr>
              <w:t>e)</w:t>
            </w:r>
          </w:p>
        </w:tc>
        <w:tc>
          <w:tcPr>
            <w:tcW w:w="1260" w:type="dxa"/>
            <w:tcBorders>
              <w:bottom w:val="double" w:sz="4" w:space="0" w:color="auto"/>
            </w:tcBorders>
            <w:vAlign w:val="center"/>
          </w:tcPr>
          <w:p w:rsidR="000F17D3" w:rsidRPr="00B43396" w:rsidRDefault="000F17D3" w:rsidP="00B43396">
            <w:pPr>
              <w:spacing w:before="40" w:after="40"/>
              <w:jc w:val="center"/>
              <w:rPr>
                <w:szCs w:val="24"/>
              </w:rPr>
            </w:pPr>
            <w:r w:rsidRPr="00B43396">
              <w:rPr>
                <w:szCs w:val="24"/>
              </w:rPr>
              <w:t>75,000</w:t>
            </w:r>
          </w:p>
        </w:tc>
        <w:tc>
          <w:tcPr>
            <w:tcW w:w="1620" w:type="dxa"/>
            <w:tcBorders>
              <w:bottom w:val="double" w:sz="4" w:space="0" w:color="auto"/>
            </w:tcBorders>
            <w:vAlign w:val="center"/>
          </w:tcPr>
          <w:p w:rsidR="000F17D3" w:rsidRPr="00B43396" w:rsidRDefault="000F17D3" w:rsidP="00B43396">
            <w:pPr>
              <w:spacing w:before="40" w:after="40"/>
              <w:jc w:val="center"/>
              <w:rPr>
                <w:szCs w:val="24"/>
              </w:rPr>
            </w:pPr>
            <w:r w:rsidRPr="00B43396">
              <w:rPr>
                <w:szCs w:val="24"/>
              </w:rPr>
              <w:t>74,000</w:t>
            </w:r>
          </w:p>
        </w:tc>
        <w:tc>
          <w:tcPr>
            <w:tcW w:w="1800" w:type="dxa"/>
            <w:tcBorders>
              <w:bottom w:val="double" w:sz="4" w:space="0" w:color="auto"/>
            </w:tcBorders>
            <w:vAlign w:val="center"/>
          </w:tcPr>
          <w:p w:rsidR="000F17D3" w:rsidRPr="00B43396" w:rsidRDefault="000F17D3" w:rsidP="00B43396">
            <w:pPr>
              <w:spacing w:before="40" w:after="40"/>
              <w:jc w:val="center"/>
              <w:rPr>
                <w:szCs w:val="24"/>
              </w:rPr>
            </w:pPr>
            <w:r w:rsidRPr="00B43396">
              <w:rPr>
                <w:szCs w:val="24"/>
              </w:rPr>
              <w:t>0</w:t>
            </w:r>
          </w:p>
        </w:tc>
        <w:tc>
          <w:tcPr>
            <w:tcW w:w="2160" w:type="dxa"/>
            <w:tcBorders>
              <w:bottom w:val="double" w:sz="4" w:space="0" w:color="auto"/>
              <w:right w:val="double" w:sz="4" w:space="0" w:color="auto"/>
            </w:tcBorders>
            <w:vAlign w:val="center"/>
          </w:tcPr>
          <w:p w:rsidR="000F17D3" w:rsidRPr="00B43396" w:rsidRDefault="000F17D3" w:rsidP="00B43396">
            <w:pPr>
              <w:spacing w:before="40" w:after="40"/>
              <w:jc w:val="center"/>
              <w:rPr>
                <w:szCs w:val="24"/>
              </w:rPr>
            </w:pPr>
            <w:r w:rsidRPr="00B43396">
              <w:rPr>
                <w:szCs w:val="24"/>
              </w:rPr>
              <w:t>74,000</w:t>
            </w:r>
          </w:p>
        </w:tc>
      </w:tr>
    </w:tbl>
    <w:p w:rsidR="00BC1C9D" w:rsidRDefault="00BC1C9D" w:rsidP="00BC1C9D"/>
    <w:p w:rsidR="00BC1C9D" w:rsidRDefault="00BC1C9D" w:rsidP="00BC1C9D"/>
    <w:p w:rsidR="00BC1C9D" w:rsidRDefault="00BC1C9D" w:rsidP="00BC1C9D">
      <w:pPr>
        <w:pStyle w:val="SectionHeader"/>
      </w:pPr>
      <w:bookmarkStart w:id="19" w:name="_Toc253555825"/>
      <w:bookmarkStart w:id="20" w:name="_Toc306620225"/>
      <w:r>
        <w:t>major source applicability</w:t>
      </w:r>
      <w:bookmarkEnd w:id="19"/>
      <w:bookmarkEnd w:id="20"/>
    </w:p>
    <w:p w:rsidR="00BC1C9D" w:rsidRDefault="00BC1C9D" w:rsidP="00BC1C9D"/>
    <w:p w:rsidR="00BC1C9D" w:rsidRDefault="00BC1C9D" w:rsidP="00BC1C9D">
      <w:pPr>
        <w:pStyle w:val="Sub-sectionheader"/>
      </w:pPr>
      <w:r>
        <w:t>criteria pollutants</w:t>
      </w:r>
    </w:p>
    <w:p w:rsidR="00BC1C9D" w:rsidRDefault="00BC1C9D" w:rsidP="00BC1C9D"/>
    <w:p w:rsidR="00BC1C9D" w:rsidRDefault="00BC1C9D" w:rsidP="00BC1C9D">
      <w:pPr>
        <w:pStyle w:val="Heading1"/>
      </w:pPr>
      <w:r>
        <w:t>A major source is a facility that has the potential to emit 100 tons/yr or more of any criteria pollutant.</w:t>
      </w:r>
      <w:r w:rsidR="00F50A6C">
        <w:t xml:space="preserve">  For greenhouse gases a major source is a facility that has the potential to emit</w:t>
      </w:r>
      <w:r w:rsidR="002B01E7">
        <w:t xml:space="preserve"> 100 ton/yr or more of any single greenhouse gas </w:t>
      </w:r>
      <w:r w:rsidR="002B01E7" w:rsidRPr="002B01E7">
        <w:rPr>
          <w:u w:val="single"/>
        </w:rPr>
        <w:t>and</w:t>
      </w:r>
      <w:r w:rsidR="002B01E7">
        <w:t xml:space="preserve"> has the potential to emit 100,000 ton/yr CO</w:t>
      </w:r>
      <w:r w:rsidR="002B01E7">
        <w:rPr>
          <w:vertAlign w:val="subscript"/>
        </w:rPr>
        <w:t>2</w:t>
      </w:r>
      <w:r w:rsidR="002B01E7">
        <w:t>e of all greenhouse gases, including fugitives.</w:t>
      </w:r>
      <w:r>
        <w:t xml:space="preserve">  This facility is not</w:t>
      </w:r>
      <w:r w:rsidR="00847E96">
        <w:fldChar w:fldCharType="begin"/>
      </w:r>
      <w:r>
        <w:instrText xml:space="preserve"> FORMDROPDOWN </w:instrText>
      </w:r>
      <w:r w:rsidR="00847E96">
        <w:fldChar w:fldCharType="end"/>
      </w:r>
      <w:r>
        <w:t xml:space="preserve"> a major source of criteria pollutant emissions.</w:t>
      </w:r>
    </w:p>
    <w:p w:rsidR="00BC1C9D" w:rsidRDefault="00BC1C9D" w:rsidP="00BC1C9D"/>
    <w:p w:rsidR="00BC1C9D" w:rsidRDefault="00BC1C9D" w:rsidP="00BC1C9D">
      <w:pPr>
        <w:pStyle w:val="Sub-sectionheader"/>
      </w:pPr>
      <w:r>
        <w:t>Hazardous air pollutants</w:t>
      </w:r>
    </w:p>
    <w:p w:rsidR="00BC1C9D" w:rsidRDefault="00BC1C9D" w:rsidP="00BC1C9D"/>
    <w:p w:rsidR="00BC1C9D" w:rsidRDefault="00BC1C9D" w:rsidP="00BC1C9D">
      <w:pPr>
        <w:pStyle w:val="Heading1"/>
      </w:pPr>
      <w:r>
        <w:t>A major source is a facility that has the potential to emit 10 tons/yr or more of any single HAP or 25 tons/yr or more of combined HAPs.  When operating at its maximum annual capacity, this facility is not</w:t>
      </w:r>
      <w:r w:rsidR="00847E96">
        <w:fldChar w:fldCharType="begin"/>
      </w:r>
      <w:r>
        <w:instrText xml:space="preserve"> FORMDROPDOWN </w:instrText>
      </w:r>
      <w:r w:rsidR="00847E96">
        <w:fldChar w:fldCharType="end"/>
      </w:r>
      <w:r>
        <w:t xml:space="preserve"> a major source of hazardous air pollutants.</w:t>
      </w:r>
    </w:p>
    <w:p w:rsidR="00BC1C9D" w:rsidRDefault="00BC1C9D" w:rsidP="00BC1C9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3060"/>
      </w:tblGrid>
      <w:tr w:rsidR="00BC1C9D" w:rsidTr="00327A79">
        <w:tc>
          <w:tcPr>
            <w:tcW w:w="5040" w:type="dxa"/>
            <w:tcBorders>
              <w:top w:val="double" w:sz="4" w:space="0" w:color="auto"/>
              <w:left w:val="double" w:sz="4" w:space="0" w:color="auto"/>
              <w:bottom w:val="nil"/>
            </w:tcBorders>
            <w:vAlign w:val="center"/>
          </w:tcPr>
          <w:p w:rsidR="00BC1C9D" w:rsidRPr="00327A79" w:rsidRDefault="00BC1C9D" w:rsidP="00327A79">
            <w:pPr>
              <w:spacing w:before="40" w:after="40"/>
              <w:jc w:val="center"/>
              <w:rPr>
                <w:b/>
                <w:sz w:val="22"/>
              </w:rPr>
            </w:pPr>
            <w:r w:rsidRPr="00327A79">
              <w:rPr>
                <w:b/>
                <w:sz w:val="22"/>
              </w:rPr>
              <w:t>Hazardous Air Pollutant</w:t>
            </w:r>
          </w:p>
        </w:tc>
        <w:tc>
          <w:tcPr>
            <w:tcW w:w="3060" w:type="dxa"/>
            <w:tcBorders>
              <w:top w:val="double" w:sz="4" w:space="0" w:color="auto"/>
              <w:bottom w:val="nil"/>
              <w:right w:val="double" w:sz="4" w:space="0" w:color="auto"/>
            </w:tcBorders>
            <w:vAlign w:val="center"/>
          </w:tcPr>
          <w:p w:rsidR="00BC1C9D" w:rsidRPr="00327A79" w:rsidRDefault="00BC1C9D" w:rsidP="00327A79">
            <w:pPr>
              <w:spacing w:before="40" w:after="40"/>
              <w:jc w:val="center"/>
              <w:rPr>
                <w:b/>
                <w:sz w:val="22"/>
              </w:rPr>
            </w:pPr>
            <w:r w:rsidRPr="00327A79">
              <w:rPr>
                <w:b/>
                <w:sz w:val="22"/>
              </w:rPr>
              <w:t>Potential to Emit (tons/year)</w:t>
            </w:r>
          </w:p>
        </w:tc>
      </w:tr>
      <w:tr w:rsidR="00BC1C9D" w:rsidTr="00327A79">
        <w:tc>
          <w:tcPr>
            <w:tcW w:w="5040" w:type="dxa"/>
            <w:tcBorders>
              <w:top w:val="double" w:sz="4" w:space="0" w:color="auto"/>
              <w:left w:val="double" w:sz="4" w:space="0" w:color="auto"/>
            </w:tcBorders>
            <w:vAlign w:val="center"/>
          </w:tcPr>
          <w:p w:rsidR="00BC1C9D" w:rsidRDefault="00BC1C9D" w:rsidP="00327A79">
            <w:pPr>
              <w:spacing w:before="40" w:after="40"/>
              <w:jc w:val="center"/>
              <w:rPr>
                <w:sz w:val="22"/>
              </w:rPr>
            </w:pPr>
            <w:r>
              <w:rPr>
                <w:sz w:val="22"/>
              </w:rPr>
              <w:t>Methanol</w:t>
            </w:r>
          </w:p>
        </w:tc>
        <w:tc>
          <w:tcPr>
            <w:tcW w:w="3060" w:type="dxa"/>
            <w:tcBorders>
              <w:top w:val="double" w:sz="4" w:space="0" w:color="auto"/>
              <w:right w:val="double" w:sz="4" w:space="0" w:color="auto"/>
            </w:tcBorders>
            <w:vAlign w:val="center"/>
          </w:tcPr>
          <w:p w:rsidR="00BC1C9D" w:rsidRDefault="00BC1C9D" w:rsidP="00327A79">
            <w:pPr>
              <w:spacing w:before="40" w:after="40"/>
              <w:jc w:val="center"/>
              <w:rPr>
                <w:sz w:val="22"/>
              </w:rPr>
            </w:pPr>
            <w:r>
              <w:rPr>
                <w:sz w:val="22"/>
              </w:rPr>
              <w:t>2.4</w:t>
            </w:r>
          </w:p>
        </w:tc>
      </w:tr>
      <w:tr w:rsidR="00BC1C9D" w:rsidTr="00327A79">
        <w:tc>
          <w:tcPr>
            <w:tcW w:w="5040" w:type="dxa"/>
            <w:tcBorders>
              <w:left w:val="double" w:sz="4" w:space="0" w:color="auto"/>
              <w:bottom w:val="nil"/>
            </w:tcBorders>
            <w:vAlign w:val="center"/>
          </w:tcPr>
          <w:p w:rsidR="00327A79" w:rsidRDefault="00BC1C9D" w:rsidP="00327A79">
            <w:pPr>
              <w:spacing w:before="40" w:after="40"/>
              <w:jc w:val="center"/>
              <w:rPr>
                <w:sz w:val="22"/>
              </w:rPr>
            </w:pPr>
            <w:r>
              <w:rPr>
                <w:sz w:val="22"/>
              </w:rPr>
              <w:t>Various HAP</w:t>
            </w:r>
          </w:p>
          <w:p w:rsidR="00BC1C9D" w:rsidRDefault="00BC1C9D" w:rsidP="00327A79">
            <w:pPr>
              <w:spacing w:before="40" w:after="40"/>
              <w:jc w:val="center"/>
              <w:rPr>
                <w:sz w:val="22"/>
              </w:rPr>
            </w:pPr>
            <w:r>
              <w:rPr>
                <w:sz w:val="22"/>
              </w:rPr>
              <w:t>(individually less than 1.0 ton/yr each)</w:t>
            </w:r>
          </w:p>
        </w:tc>
        <w:tc>
          <w:tcPr>
            <w:tcW w:w="3060" w:type="dxa"/>
            <w:tcBorders>
              <w:bottom w:val="nil"/>
              <w:right w:val="double" w:sz="4" w:space="0" w:color="auto"/>
            </w:tcBorders>
            <w:vAlign w:val="center"/>
          </w:tcPr>
          <w:p w:rsidR="00BC1C9D" w:rsidRDefault="00327A79" w:rsidP="00327A79">
            <w:pPr>
              <w:spacing w:before="40" w:after="40"/>
              <w:jc w:val="center"/>
              <w:rPr>
                <w:sz w:val="22"/>
              </w:rPr>
            </w:pPr>
            <w:r>
              <w:rPr>
                <w:sz w:val="22"/>
              </w:rPr>
              <w:t xml:space="preserve">  </w:t>
            </w:r>
            <w:r w:rsidR="00BC1C9D">
              <w:rPr>
                <w:sz w:val="22"/>
              </w:rPr>
              <w:t>0.</w:t>
            </w:r>
            <w:r w:rsidR="002B01E7">
              <w:rPr>
                <w:sz w:val="22"/>
              </w:rPr>
              <w:t>1</w:t>
            </w:r>
            <w:r w:rsidR="00C72272">
              <w:rPr>
                <w:sz w:val="22"/>
              </w:rPr>
              <w:t>6</w:t>
            </w:r>
          </w:p>
        </w:tc>
      </w:tr>
      <w:tr w:rsidR="00BC1C9D" w:rsidTr="00327A79">
        <w:tc>
          <w:tcPr>
            <w:tcW w:w="5040" w:type="dxa"/>
            <w:tcBorders>
              <w:top w:val="double" w:sz="4" w:space="0" w:color="auto"/>
              <w:left w:val="double" w:sz="4" w:space="0" w:color="auto"/>
              <w:bottom w:val="double" w:sz="4" w:space="0" w:color="auto"/>
            </w:tcBorders>
            <w:vAlign w:val="center"/>
          </w:tcPr>
          <w:p w:rsidR="00BC1C9D" w:rsidRPr="00327A79" w:rsidRDefault="00BC1C9D" w:rsidP="00327A79">
            <w:pPr>
              <w:spacing w:before="40" w:after="40"/>
              <w:jc w:val="center"/>
              <w:rPr>
                <w:b/>
                <w:sz w:val="22"/>
              </w:rPr>
            </w:pPr>
            <w:r w:rsidRPr="00327A79">
              <w:rPr>
                <w:b/>
                <w:sz w:val="22"/>
              </w:rPr>
              <w:t>Total</w:t>
            </w:r>
          </w:p>
        </w:tc>
        <w:tc>
          <w:tcPr>
            <w:tcW w:w="3060" w:type="dxa"/>
            <w:tcBorders>
              <w:top w:val="double" w:sz="4" w:space="0" w:color="auto"/>
              <w:bottom w:val="double" w:sz="4" w:space="0" w:color="auto"/>
              <w:right w:val="double" w:sz="4" w:space="0" w:color="auto"/>
            </w:tcBorders>
            <w:vAlign w:val="center"/>
          </w:tcPr>
          <w:p w:rsidR="00BC1C9D" w:rsidRPr="00327A79" w:rsidRDefault="00BC1C9D" w:rsidP="00327A79">
            <w:pPr>
              <w:spacing w:before="40" w:after="40"/>
              <w:jc w:val="center"/>
              <w:rPr>
                <w:b/>
                <w:sz w:val="22"/>
              </w:rPr>
            </w:pPr>
            <w:r w:rsidRPr="00327A79">
              <w:rPr>
                <w:b/>
                <w:sz w:val="22"/>
              </w:rPr>
              <w:t>2.</w:t>
            </w:r>
            <w:r w:rsidR="00C72272" w:rsidRPr="00327A79">
              <w:rPr>
                <w:b/>
                <w:sz w:val="22"/>
              </w:rPr>
              <w:t>6</w:t>
            </w:r>
          </w:p>
        </w:tc>
      </w:tr>
    </w:tbl>
    <w:p w:rsidR="00BC1C9D" w:rsidRDefault="00BC1C9D" w:rsidP="00BC1C9D"/>
    <w:p w:rsidR="00856C45" w:rsidRDefault="00856C45"/>
    <w:p w:rsidR="00856C45" w:rsidRDefault="00041287">
      <w:pPr>
        <w:pStyle w:val="SectionHeader"/>
      </w:pPr>
      <w:bookmarkStart w:id="21" w:name="_Toc452882792"/>
      <w:bookmarkStart w:id="22" w:name="_Toc452883747"/>
      <w:bookmarkStart w:id="23" w:name="_Toc452883938"/>
      <w:bookmarkStart w:id="24" w:name="_Toc463344858"/>
      <w:bookmarkStart w:id="25" w:name="_Toc306620226"/>
      <w:r>
        <w:t>additional requirements</w:t>
      </w:r>
      <w:bookmarkEnd w:id="21"/>
      <w:bookmarkEnd w:id="22"/>
      <w:bookmarkEnd w:id="23"/>
      <w:bookmarkEnd w:id="24"/>
      <w:bookmarkEnd w:id="25"/>
    </w:p>
    <w:p w:rsidR="00856C45" w:rsidRDefault="00856C45"/>
    <w:p w:rsidR="00856C45" w:rsidRDefault="00041287">
      <w:pPr>
        <w:pStyle w:val="Sub-sectionheader"/>
      </w:pPr>
      <w:r>
        <w:t>nsps applicability</w:t>
      </w:r>
    </w:p>
    <w:p w:rsidR="00856C45" w:rsidRDefault="00856C45"/>
    <w:p w:rsidR="00432AF3" w:rsidRDefault="00432AF3" w:rsidP="00432AF3">
      <w:pPr>
        <w:pStyle w:val="Heading1"/>
      </w:pPr>
      <w:r>
        <w:t xml:space="preserve">The previous permit indicated 40 CFR Part 60, Subpart Dc – Standards of Performance for Small industrial-Commercial-Institutional Steam Generating Units </w:t>
      </w:r>
      <w:r w:rsidR="009D67F5">
        <w:t>wa</w:t>
      </w:r>
      <w:r>
        <w:t>s</w:t>
      </w:r>
      <w:r w:rsidR="00847E96">
        <w:fldChar w:fldCharType="begin"/>
      </w:r>
      <w:r>
        <w:instrText xml:space="preserve"> FORMDROPDOWN </w:instrText>
      </w:r>
      <w:r w:rsidR="00847E96">
        <w:fldChar w:fldCharType="end"/>
      </w:r>
      <w:r>
        <w:t xml:space="preserve"> applicable </w:t>
      </w:r>
      <w:r w:rsidR="009D67F5">
        <w:t xml:space="preserve">since the planned boiler had a rated capacity greater than 10 MMBtu/hr.  The design has changed </w:t>
      </w:r>
      <w:r>
        <w:t xml:space="preserve">to </w:t>
      </w:r>
      <w:r w:rsidR="009D67F5">
        <w:t xml:space="preserve">utilize 2 natural gas fired boilers with a rated capacity of 8.4 MMBtu/hr.  </w:t>
      </w:r>
      <w:r w:rsidR="00AC503D">
        <w:t>These boilers are not subject to NSPS Subpart Dc, so the facility is no longer subject to this subpart.</w:t>
      </w:r>
    </w:p>
    <w:p w:rsidR="00AC503D" w:rsidRDefault="00AC503D" w:rsidP="00AC503D"/>
    <w:p w:rsidR="00AC503D" w:rsidRDefault="00AC503D" w:rsidP="00AC503D">
      <w:pPr>
        <w:pStyle w:val="Heading1"/>
      </w:pPr>
      <w:r>
        <w:t xml:space="preserve">40 CFR Part 60, Subpart Kb – Standards for Volatile Organic Liquid Storage Vessels is not applicable to the facility.  All tanks were installed after the 7/23/84 applicability date.  </w:t>
      </w:r>
      <w:r w:rsidR="0026636D">
        <w:t xml:space="preserve">However, none of the tanks </w:t>
      </w:r>
      <w:r>
        <w:t xml:space="preserve">are </w:t>
      </w:r>
      <w:r w:rsidR="0026636D">
        <w:t xml:space="preserve">equal </w:t>
      </w:r>
      <w:r w:rsidR="00301DDF">
        <w:t xml:space="preserve">to </w:t>
      </w:r>
      <w:r w:rsidR="0026636D">
        <w:t xml:space="preserve">or </w:t>
      </w:r>
      <w:r>
        <w:t xml:space="preserve">greater than the applicable size </w:t>
      </w:r>
      <w:r w:rsidR="0026636D">
        <w:t xml:space="preserve">of </w:t>
      </w:r>
      <w:r>
        <w:t>19,815 gallons (75 m</w:t>
      </w:r>
      <w:r>
        <w:rPr>
          <w:vertAlign w:val="superscript"/>
        </w:rPr>
        <w:t>3</w:t>
      </w:r>
      <w:r w:rsidR="0026636D">
        <w:t>).</w:t>
      </w:r>
    </w:p>
    <w:p w:rsidR="0026636D" w:rsidRDefault="0026636D" w:rsidP="0026636D"/>
    <w:p w:rsidR="0026636D" w:rsidRDefault="0026636D" w:rsidP="0026636D">
      <w:pPr>
        <w:pStyle w:val="Heading1"/>
      </w:pPr>
      <w:r>
        <w:t>40 CFR Part 60, Subpart VVa – Standards of Performance for Equipment Leaks of VOC in the Synthetic Organic Chemicals Manufacturing Industry is applicable to all affected process units.</w:t>
      </w:r>
    </w:p>
    <w:p w:rsidR="0026636D" w:rsidRDefault="0026636D" w:rsidP="0026636D"/>
    <w:p w:rsidR="0026636D" w:rsidRDefault="0026636D" w:rsidP="0026636D">
      <w:pPr>
        <w:pStyle w:val="Heading1"/>
      </w:pPr>
      <w:r>
        <w:t>40 CFR Part 60, Subpart NNN – VOC Emissions from Synthetic Organic Chemical Manufacturing Industry Distillation Operations is applicable to the distillation columns of this facility.</w:t>
      </w:r>
    </w:p>
    <w:p w:rsidR="0026636D" w:rsidRDefault="0026636D" w:rsidP="0026636D"/>
    <w:p w:rsidR="0026636D" w:rsidRDefault="0026636D" w:rsidP="0026636D">
      <w:pPr>
        <w:pStyle w:val="Heading1"/>
      </w:pPr>
      <w:r>
        <w:t>40 CFR Part 60, Subpart RRR – VOC Emissions from Synthetic Organic Chemical Manufacturing Industry Reactor Processes is applicable to the reactor processes of this facility.</w:t>
      </w:r>
    </w:p>
    <w:p w:rsidR="00856C45" w:rsidRDefault="00856C45"/>
    <w:p w:rsidR="00327A79" w:rsidRDefault="00327A79"/>
    <w:p w:rsidR="00856C45" w:rsidRDefault="00041287">
      <w:pPr>
        <w:pStyle w:val="Sub-sectionheader"/>
      </w:pPr>
      <w:r>
        <w:lastRenderedPageBreak/>
        <w:t>neshaps/mact applicability</w:t>
      </w:r>
    </w:p>
    <w:p w:rsidR="00856C45" w:rsidRDefault="00856C45"/>
    <w:p w:rsidR="00E117BC" w:rsidRDefault="00E117BC" w:rsidP="00E117BC">
      <w:pPr>
        <w:pStyle w:val="Heading1"/>
      </w:pPr>
      <w:r>
        <w:t>The facility is not a major source of Hazardous Air Pollutant (HAP) emissions.  Therefore, the current National Emission Standards for Hazardous Air Pollutants (NESHAP) are not applicable.  The facility is not subject to Subpart VVVVVV for chemical manufacturing area sources because it does not process, use or produce any of the compounds list</w:t>
      </w:r>
      <w:r w:rsidR="00E70679">
        <w:t>ed</w:t>
      </w:r>
      <w:r>
        <w:t xml:space="preserve"> in Table 1 of Subpart VVVVVV.</w:t>
      </w:r>
    </w:p>
    <w:p w:rsidR="00856C45" w:rsidRDefault="00856C45"/>
    <w:p w:rsidR="00856C45" w:rsidRDefault="00041287">
      <w:pPr>
        <w:pStyle w:val="Sub-sectionheader"/>
      </w:pPr>
      <w:r>
        <w:t>RACT applicability</w:t>
      </w:r>
    </w:p>
    <w:p w:rsidR="00856C45" w:rsidRDefault="00856C45"/>
    <w:p w:rsidR="00856C45" w:rsidRDefault="00041287">
      <w:pPr>
        <w:pStyle w:val="Heading1"/>
      </w:pPr>
      <w:r>
        <w:t>The RACT rules are not applicable to this source because it is not in the Portland AQMA, Medford AQMA or Salem SKATS.</w:t>
      </w:r>
    </w:p>
    <w:p w:rsidR="00856C45" w:rsidRDefault="00856C45"/>
    <w:p w:rsidR="00856C45" w:rsidRDefault="00856C45"/>
    <w:p w:rsidR="00856C45" w:rsidRDefault="00041287">
      <w:pPr>
        <w:pStyle w:val="SectionHeader"/>
      </w:pPr>
      <w:bookmarkStart w:id="26" w:name="_Toc452882793"/>
      <w:bookmarkStart w:id="27" w:name="_Toc452883748"/>
      <w:bookmarkStart w:id="28" w:name="_Toc452883939"/>
      <w:bookmarkStart w:id="29" w:name="_Toc463344859"/>
      <w:bookmarkStart w:id="30" w:name="_Toc306620227"/>
      <w:r>
        <w:t>source testing</w:t>
      </w:r>
      <w:bookmarkEnd w:id="26"/>
      <w:bookmarkEnd w:id="27"/>
      <w:bookmarkEnd w:id="28"/>
      <w:bookmarkEnd w:id="29"/>
      <w:bookmarkEnd w:id="30"/>
    </w:p>
    <w:p w:rsidR="00856C45" w:rsidRDefault="00856C45"/>
    <w:p w:rsidR="00856C45" w:rsidRDefault="00041287">
      <w:pPr>
        <w:pStyle w:val="Sub-sectionheader"/>
      </w:pPr>
      <w:r>
        <w:t>proposed testing</w:t>
      </w:r>
    </w:p>
    <w:p w:rsidR="00856C45" w:rsidRDefault="00856C45"/>
    <w:p w:rsidR="00856C45" w:rsidRDefault="00E117BC">
      <w:pPr>
        <w:pStyle w:val="Heading1"/>
      </w:pPr>
      <w:r>
        <w:t>Expected emissions are low enough that testing will not be required.</w:t>
      </w:r>
    </w:p>
    <w:p w:rsidR="00856C45" w:rsidRDefault="00856C45"/>
    <w:p w:rsidR="00856C45" w:rsidRDefault="00856C45"/>
    <w:p w:rsidR="00856C45" w:rsidRDefault="00041287">
      <w:pPr>
        <w:pStyle w:val="SectionHeader"/>
      </w:pPr>
      <w:bookmarkStart w:id="31" w:name="_Toc452882794"/>
      <w:bookmarkStart w:id="32" w:name="_Toc452883749"/>
      <w:bookmarkStart w:id="33" w:name="_Toc452883940"/>
      <w:bookmarkStart w:id="34" w:name="_Toc463344860"/>
      <w:bookmarkStart w:id="35" w:name="_Toc306620228"/>
      <w:r>
        <w:t>public notice</w:t>
      </w:r>
      <w:bookmarkEnd w:id="31"/>
      <w:bookmarkEnd w:id="32"/>
      <w:bookmarkEnd w:id="33"/>
      <w:bookmarkEnd w:id="34"/>
      <w:bookmarkEnd w:id="35"/>
    </w:p>
    <w:p w:rsidR="00856C45" w:rsidRDefault="00856C45"/>
    <w:p w:rsidR="00856C45" w:rsidRDefault="00041287">
      <w:pPr>
        <w:pStyle w:val="Heading1"/>
        <w:rPr>
          <w:b/>
        </w:rPr>
      </w:pPr>
      <w:r>
        <w:t>Pursuant to OAR 340-216-0064(5)(</w:t>
      </w:r>
      <w:r w:rsidR="00F26198">
        <w:t>b</w:t>
      </w:r>
      <w:r>
        <w:t>)</w:t>
      </w:r>
      <w:r w:rsidR="00F26198">
        <w:t>(B)</w:t>
      </w:r>
      <w:r>
        <w:t xml:space="preserve">, </w:t>
      </w:r>
      <w:r w:rsidR="00F26198">
        <w:t>modification</w:t>
      </w:r>
      <w:r>
        <w:t xml:space="preserve"> of Simple Air Contaminant Discharge Permits require public notice in accordance with OAR 340-209-0030(3)(b), which requires that the Department provide notice of the proposed permit action and a minimum of 30 days for interested perso</w:t>
      </w:r>
      <w:r w:rsidR="00A95A62">
        <w:t xml:space="preserve">ns to submit written comments. </w:t>
      </w:r>
      <w:r>
        <w:rPr>
          <w:b/>
        </w:rPr>
        <w:t xml:space="preserve">The public notice was </w:t>
      </w:r>
      <w:r w:rsidR="00E70679">
        <w:rPr>
          <w:b/>
        </w:rPr>
        <w:t>issued</w:t>
      </w:r>
      <w:r>
        <w:rPr>
          <w:b/>
        </w:rPr>
        <w:t xml:space="preserve"> on </w:t>
      </w:r>
      <w:r w:rsidR="00F96BA1">
        <w:rPr>
          <w:b/>
        </w:rPr>
        <w:t>Oct. 28, 2011</w:t>
      </w:r>
      <w:r>
        <w:rPr>
          <w:b/>
        </w:rPr>
        <w:t xml:space="preserve"> and the comment period end</w:t>
      </w:r>
      <w:r w:rsidR="00473D5D">
        <w:rPr>
          <w:b/>
        </w:rPr>
        <w:t>ed</w:t>
      </w:r>
      <w:r>
        <w:rPr>
          <w:b/>
        </w:rPr>
        <w:t xml:space="preserve"> on </w:t>
      </w:r>
      <w:r w:rsidR="00F96BA1">
        <w:rPr>
          <w:b/>
        </w:rPr>
        <w:t>Nov. 28, 2011</w:t>
      </w:r>
      <w:r>
        <w:rPr>
          <w:b/>
        </w:rPr>
        <w:t>.</w:t>
      </w:r>
    </w:p>
    <w:p w:rsidR="00856C45" w:rsidRDefault="00856C45">
      <w:pPr>
        <w:ind w:left="720"/>
      </w:pPr>
    </w:p>
    <w:p w:rsidR="00B036AC" w:rsidRDefault="00473D5D" w:rsidP="00473D5D">
      <w:pPr>
        <w:ind w:left="720"/>
      </w:pPr>
      <w:r>
        <w:t xml:space="preserve">Comments were received from the permittee seeking clarification and correction of several errors in the permit.  </w:t>
      </w:r>
    </w:p>
    <w:p w:rsidR="00B036AC" w:rsidRDefault="00B036AC" w:rsidP="00473D5D">
      <w:pPr>
        <w:ind w:left="720"/>
      </w:pPr>
    </w:p>
    <w:p w:rsidR="00856C45" w:rsidRDefault="00473D5D" w:rsidP="00473D5D">
      <w:pPr>
        <w:ind w:left="720"/>
      </w:pPr>
      <w:r>
        <w:t xml:space="preserve">The </w:t>
      </w:r>
      <w:r w:rsidR="00B036AC">
        <w:t>permittee asked about the removal of Hazardous Air Pollutants (HAP) from the PSEL.  As a rule, a generic PSEL for HAP is established when a facility has the potential to emit as a major source (10 tons/yr of any individual HAP or 25 tons/yr of all HAP combined) but desires a federally enforceable limit on the allowable HAP emissions.  This is also called a synthetic minor condition.  This facility does not have the potential to emit HAP as a major source so the synthetic minor (as enforced by a PSEL on HAP emissions) is not necessary.</w:t>
      </w:r>
      <w:r w:rsidR="00EF7726">
        <w:t xml:space="preserve">  For this reason the PSEL for HAP was removed.</w:t>
      </w:r>
    </w:p>
    <w:p w:rsidR="00EF7726" w:rsidRDefault="00EF7726" w:rsidP="00473D5D">
      <w:pPr>
        <w:ind w:left="720"/>
      </w:pPr>
    </w:p>
    <w:p w:rsidR="00EF7726" w:rsidRDefault="00EF7726" w:rsidP="00473D5D">
      <w:pPr>
        <w:ind w:left="720"/>
      </w:pPr>
      <w:r>
        <w:t xml:space="preserve">The permittee requested the ability to estimate emissions from the tanks using EPA’s AP-42 in addition to using EPA’s TANK software.  </w:t>
      </w:r>
      <w:r w:rsidR="00107F5D">
        <w:t>Since results are equivalent, the change has been made to the permit.</w:t>
      </w:r>
    </w:p>
    <w:p w:rsidR="00B1342E" w:rsidRDefault="00B1342E" w:rsidP="00B1342E">
      <w:pPr>
        <w:ind w:left="720"/>
      </w:pPr>
    </w:p>
    <w:p w:rsidR="00107F5D" w:rsidRDefault="00107F5D" w:rsidP="00B1342E">
      <w:pPr>
        <w:ind w:left="720"/>
      </w:pPr>
      <w:r>
        <w:lastRenderedPageBreak/>
        <w:t>The emission factor used to calculate particulate emissions from the thermal oxider is 0.0164 lb/hr but is listed as 0.164 lb/hr in the permit and review report detail sheets.  The emission factors listed in the permit and review report are typographical errors and have been corrected.</w:t>
      </w:r>
    </w:p>
    <w:p w:rsidR="00107F5D" w:rsidRDefault="00107F5D" w:rsidP="00B1342E">
      <w:pPr>
        <w:ind w:left="720"/>
      </w:pPr>
    </w:p>
    <w:p w:rsidR="00107F5D" w:rsidRDefault="00107F5D" w:rsidP="00B1342E">
      <w:pPr>
        <w:ind w:left="720"/>
      </w:pPr>
      <w:r>
        <w:t>In the Review Report’s detail sheet for Hazardous Air Pollutant emissions, the methanol emissions from the hydrolysate neutralizer (V2000) should be 0.01147 ton/yr rather than 0.1147 ton/yr.  The typographical error has been corrected.</w:t>
      </w:r>
    </w:p>
    <w:p w:rsidR="00B1342E" w:rsidRDefault="00B1342E"/>
    <w:p w:rsidR="00107F5D" w:rsidRDefault="00107F5D"/>
    <w:p w:rsidR="00856C45" w:rsidRDefault="00847E96">
      <w:fldSimple w:instr=" USERINITIALS  \* MERGEFORMAT ">
        <w:r w:rsidR="00071ADD">
          <w:rPr>
            <w:noProof/>
          </w:rPr>
          <w:t>dw</w:t>
        </w:r>
      </w:fldSimple>
      <w:r w:rsidR="00041287">
        <w:t>:</w:t>
      </w:r>
      <w:r w:rsidR="00391035">
        <w:t>ww</w:t>
      </w:r>
    </w:p>
    <w:p w:rsidR="00F26198" w:rsidRDefault="00F26198">
      <w:r>
        <w:br w:type="page"/>
      </w:r>
    </w:p>
    <w:p w:rsidR="00F26198" w:rsidRDefault="00F26198" w:rsidP="00E20B64">
      <w:pPr>
        <w:pStyle w:val="SectionHeader"/>
        <w:jc w:val="center"/>
      </w:pPr>
      <w:bookmarkStart w:id="36" w:name="_Toc306620229"/>
      <w:r>
        <w:lastRenderedPageBreak/>
        <w:t>PSEL DETAIL SHEETS</w:t>
      </w:r>
      <w:bookmarkEnd w:id="36"/>
    </w:p>
    <w:p w:rsidR="00F26198" w:rsidRPr="00DE11E5" w:rsidRDefault="00F4651D" w:rsidP="00F26198">
      <w:pPr>
        <w:rPr>
          <w:b/>
        </w:rPr>
      </w:pPr>
      <w:r>
        <w:rPr>
          <w:b/>
        </w:rPr>
        <w:t>PM</w:t>
      </w:r>
    </w:p>
    <w:tbl>
      <w:tblPr>
        <w:tblStyle w:val="TableGrid"/>
        <w:tblW w:w="10710" w:type="dxa"/>
        <w:tblInd w:w="-612" w:type="dxa"/>
        <w:tblLayout w:type="fixed"/>
        <w:tblLook w:val="04A0"/>
      </w:tblPr>
      <w:tblGrid>
        <w:gridCol w:w="3240"/>
        <w:gridCol w:w="2070"/>
        <w:gridCol w:w="1710"/>
        <w:gridCol w:w="2430"/>
        <w:gridCol w:w="1260"/>
      </w:tblGrid>
      <w:tr w:rsidR="00F26198" w:rsidTr="00B170D3">
        <w:tc>
          <w:tcPr>
            <w:tcW w:w="3240" w:type="dxa"/>
            <w:vMerge w:val="restart"/>
            <w:vAlign w:val="center"/>
          </w:tcPr>
          <w:p w:rsidR="00F26198" w:rsidRPr="00B170D3" w:rsidRDefault="00F26198" w:rsidP="00B170D3">
            <w:pPr>
              <w:jc w:val="center"/>
              <w:rPr>
                <w:b/>
              </w:rPr>
            </w:pPr>
            <w:r w:rsidRPr="00B170D3">
              <w:rPr>
                <w:b/>
              </w:rPr>
              <w:t>Emission Point</w:t>
            </w:r>
          </w:p>
        </w:tc>
        <w:tc>
          <w:tcPr>
            <w:tcW w:w="2070" w:type="dxa"/>
            <w:vMerge w:val="restart"/>
            <w:vAlign w:val="center"/>
          </w:tcPr>
          <w:p w:rsidR="00F26198" w:rsidRPr="00B170D3" w:rsidRDefault="00F26198" w:rsidP="00B170D3">
            <w:pPr>
              <w:jc w:val="center"/>
              <w:rPr>
                <w:b/>
              </w:rPr>
            </w:pPr>
            <w:r w:rsidRPr="00B170D3">
              <w:rPr>
                <w:b/>
              </w:rPr>
              <w:t>Operating Parameter</w:t>
            </w:r>
          </w:p>
        </w:tc>
        <w:tc>
          <w:tcPr>
            <w:tcW w:w="4140" w:type="dxa"/>
            <w:gridSpan w:val="2"/>
            <w:vAlign w:val="center"/>
          </w:tcPr>
          <w:p w:rsidR="00F26198" w:rsidRPr="00B170D3" w:rsidRDefault="00F26198" w:rsidP="00B170D3">
            <w:pPr>
              <w:jc w:val="center"/>
              <w:rPr>
                <w:b/>
              </w:rPr>
            </w:pPr>
            <w:r w:rsidRPr="00B170D3">
              <w:rPr>
                <w:b/>
              </w:rPr>
              <w:t>Emission Factor</w:t>
            </w:r>
          </w:p>
        </w:tc>
        <w:tc>
          <w:tcPr>
            <w:tcW w:w="1260" w:type="dxa"/>
            <w:vMerge w:val="restart"/>
            <w:vAlign w:val="center"/>
          </w:tcPr>
          <w:p w:rsidR="00F26198" w:rsidRPr="00B170D3" w:rsidRDefault="00F26198" w:rsidP="00B170D3">
            <w:pPr>
              <w:jc w:val="center"/>
              <w:rPr>
                <w:b/>
              </w:rPr>
            </w:pPr>
            <w:r w:rsidRPr="00B170D3">
              <w:rPr>
                <w:b/>
              </w:rPr>
              <w:t>Emissions (ton/yr)</w:t>
            </w:r>
          </w:p>
        </w:tc>
      </w:tr>
      <w:tr w:rsidR="00F26198" w:rsidTr="00B170D3">
        <w:tc>
          <w:tcPr>
            <w:tcW w:w="3240" w:type="dxa"/>
            <w:vMerge/>
          </w:tcPr>
          <w:p w:rsidR="00F26198" w:rsidRDefault="00F26198" w:rsidP="00A87724"/>
        </w:tc>
        <w:tc>
          <w:tcPr>
            <w:tcW w:w="2070" w:type="dxa"/>
            <w:vMerge/>
          </w:tcPr>
          <w:p w:rsidR="00F26198" w:rsidRDefault="00F26198" w:rsidP="00A87724"/>
        </w:tc>
        <w:tc>
          <w:tcPr>
            <w:tcW w:w="1710" w:type="dxa"/>
            <w:vAlign w:val="center"/>
          </w:tcPr>
          <w:p w:rsidR="00F26198" w:rsidRPr="00B170D3" w:rsidRDefault="00F26198" w:rsidP="00B170D3">
            <w:pPr>
              <w:jc w:val="center"/>
              <w:rPr>
                <w:b/>
              </w:rPr>
            </w:pPr>
            <w:r w:rsidRPr="00B170D3">
              <w:rPr>
                <w:b/>
              </w:rPr>
              <w:t>Rate</w:t>
            </w:r>
          </w:p>
        </w:tc>
        <w:tc>
          <w:tcPr>
            <w:tcW w:w="2430" w:type="dxa"/>
            <w:vAlign w:val="center"/>
          </w:tcPr>
          <w:p w:rsidR="00F26198" w:rsidRPr="00B170D3" w:rsidRDefault="00F26198" w:rsidP="00B170D3">
            <w:pPr>
              <w:jc w:val="center"/>
              <w:rPr>
                <w:b/>
              </w:rPr>
            </w:pPr>
            <w:r w:rsidRPr="00B170D3">
              <w:rPr>
                <w:b/>
              </w:rPr>
              <w:t>Reference</w:t>
            </w:r>
          </w:p>
        </w:tc>
        <w:tc>
          <w:tcPr>
            <w:tcW w:w="1260" w:type="dxa"/>
            <w:vMerge/>
          </w:tcPr>
          <w:p w:rsidR="00F26198" w:rsidRDefault="00F26198" w:rsidP="00A87724"/>
        </w:tc>
      </w:tr>
      <w:tr w:rsidR="00F26198" w:rsidTr="00D64443">
        <w:tc>
          <w:tcPr>
            <w:tcW w:w="3240" w:type="dxa"/>
          </w:tcPr>
          <w:p w:rsidR="00F26198" w:rsidRPr="009C2D7F" w:rsidRDefault="00A87724" w:rsidP="00A87724">
            <w:pPr>
              <w:rPr>
                <w:vertAlign w:val="superscript"/>
              </w:rPr>
            </w:pPr>
            <w:r>
              <w:t>F106</w:t>
            </w:r>
            <w:r w:rsidR="00F26198">
              <w:t>0 – Lignin Dryer</w:t>
            </w:r>
          </w:p>
        </w:tc>
        <w:tc>
          <w:tcPr>
            <w:tcW w:w="2070" w:type="dxa"/>
          </w:tcPr>
          <w:p w:rsidR="00F26198" w:rsidRPr="000A7236" w:rsidRDefault="00F4651D" w:rsidP="00F4651D">
            <w:r>
              <w:t>3650</w:t>
            </w:r>
            <w:r w:rsidR="00F26198">
              <w:t xml:space="preserve"> </w:t>
            </w:r>
            <w:r>
              <w:t>BDT</w:t>
            </w:r>
            <w:r w:rsidR="00F26198">
              <w:t>/yr</w:t>
            </w:r>
            <w:r>
              <w:t xml:space="preserve"> feed</w:t>
            </w:r>
          </w:p>
        </w:tc>
        <w:tc>
          <w:tcPr>
            <w:tcW w:w="1710" w:type="dxa"/>
          </w:tcPr>
          <w:p w:rsidR="00F26198" w:rsidRPr="000A7236" w:rsidRDefault="00F4651D" w:rsidP="00F4651D">
            <w:r>
              <w:t>0.115</w:t>
            </w:r>
            <w:r w:rsidR="00F26198">
              <w:t>6 lb/</w:t>
            </w:r>
            <w:r>
              <w:t>BDT</w:t>
            </w:r>
          </w:p>
        </w:tc>
        <w:tc>
          <w:tcPr>
            <w:tcW w:w="2430" w:type="dxa"/>
          </w:tcPr>
          <w:p w:rsidR="00F26198" w:rsidRDefault="00F4651D" w:rsidP="00A87724">
            <w:r>
              <w:t>Source Estimate</w:t>
            </w:r>
          </w:p>
        </w:tc>
        <w:tc>
          <w:tcPr>
            <w:tcW w:w="1260" w:type="dxa"/>
          </w:tcPr>
          <w:p w:rsidR="00F26198" w:rsidRDefault="00F26198" w:rsidP="00F4651D">
            <w:pPr>
              <w:tabs>
                <w:tab w:val="decimal" w:pos="375"/>
              </w:tabs>
            </w:pPr>
            <w:r>
              <w:t>0.2</w:t>
            </w:r>
            <w:r w:rsidR="00F4651D">
              <w:t>1</w:t>
            </w:r>
          </w:p>
        </w:tc>
      </w:tr>
      <w:tr w:rsidR="00F26198" w:rsidTr="00D64443">
        <w:tc>
          <w:tcPr>
            <w:tcW w:w="3240" w:type="dxa"/>
          </w:tcPr>
          <w:p w:rsidR="00F26198" w:rsidRPr="009C2D7F" w:rsidRDefault="00F26198" w:rsidP="00A87724">
            <w:pPr>
              <w:rPr>
                <w:vertAlign w:val="superscript"/>
              </w:rPr>
            </w:pPr>
            <w:r>
              <w:t>D3110 – Media Dust Collector</w:t>
            </w:r>
          </w:p>
        </w:tc>
        <w:tc>
          <w:tcPr>
            <w:tcW w:w="2070" w:type="dxa"/>
          </w:tcPr>
          <w:p w:rsidR="00F26198" w:rsidRDefault="00F16F5C" w:rsidP="00A87724">
            <w:r>
              <w:t>8760 hr/yr</w:t>
            </w:r>
          </w:p>
        </w:tc>
        <w:tc>
          <w:tcPr>
            <w:tcW w:w="1710" w:type="dxa"/>
          </w:tcPr>
          <w:p w:rsidR="00F26198" w:rsidRDefault="00F16F5C" w:rsidP="00A87724">
            <w:r>
              <w:t>0.0135 lb/hr</w:t>
            </w:r>
          </w:p>
        </w:tc>
        <w:tc>
          <w:tcPr>
            <w:tcW w:w="2430" w:type="dxa"/>
          </w:tcPr>
          <w:p w:rsidR="00F26198" w:rsidRDefault="00F26198" w:rsidP="00A87724">
            <w:r>
              <w:t>Source Estimate</w:t>
            </w:r>
          </w:p>
        </w:tc>
        <w:tc>
          <w:tcPr>
            <w:tcW w:w="1260" w:type="dxa"/>
          </w:tcPr>
          <w:p w:rsidR="00F26198" w:rsidRDefault="00F26198" w:rsidP="00A87724">
            <w:pPr>
              <w:tabs>
                <w:tab w:val="decimal" w:pos="375"/>
              </w:tabs>
            </w:pPr>
            <w:r>
              <w:t>0.</w:t>
            </w:r>
            <w:r w:rsidR="0078499B">
              <w:t>0</w:t>
            </w:r>
            <w:r>
              <w:t>59</w:t>
            </w:r>
          </w:p>
        </w:tc>
      </w:tr>
      <w:tr w:rsidR="00F26198" w:rsidTr="00D64443">
        <w:tc>
          <w:tcPr>
            <w:tcW w:w="3240" w:type="dxa"/>
          </w:tcPr>
          <w:p w:rsidR="00F26198" w:rsidRDefault="00F26198" w:rsidP="00A87724">
            <w:r>
              <w:t>E9010 – Cooling Tower</w:t>
            </w:r>
          </w:p>
        </w:tc>
        <w:tc>
          <w:tcPr>
            <w:tcW w:w="2070" w:type="dxa"/>
          </w:tcPr>
          <w:p w:rsidR="00F26198" w:rsidRDefault="00F26198" w:rsidP="00B63330">
            <w:r>
              <w:t>8</w:t>
            </w:r>
            <w:r w:rsidR="00B63330">
              <w:t>80</w:t>
            </w:r>
            <w:r>
              <w:t>,</w:t>
            </w:r>
            <w:r w:rsidR="00B63330">
              <w:t>000</w:t>
            </w:r>
            <w:r>
              <w:t xml:space="preserve"> Mgal/yr</w:t>
            </w:r>
          </w:p>
        </w:tc>
        <w:tc>
          <w:tcPr>
            <w:tcW w:w="1710" w:type="dxa"/>
          </w:tcPr>
          <w:p w:rsidR="00F26198" w:rsidRDefault="00F26198" w:rsidP="00A87724">
            <w:r>
              <w:t>0.035 lb/Mgal</w:t>
            </w:r>
          </w:p>
        </w:tc>
        <w:tc>
          <w:tcPr>
            <w:tcW w:w="2430" w:type="dxa"/>
          </w:tcPr>
          <w:p w:rsidR="00F26198" w:rsidRDefault="00F26198" w:rsidP="00A87724">
            <w:r>
              <w:t>AP-42 Table 13.4-1, 2</w:t>
            </w:r>
          </w:p>
        </w:tc>
        <w:tc>
          <w:tcPr>
            <w:tcW w:w="1260" w:type="dxa"/>
          </w:tcPr>
          <w:p w:rsidR="00F26198" w:rsidRDefault="00F26198" w:rsidP="00B63330">
            <w:pPr>
              <w:tabs>
                <w:tab w:val="decimal" w:pos="375"/>
              </w:tabs>
            </w:pPr>
            <w:r>
              <w:t>1</w:t>
            </w:r>
            <w:r w:rsidR="00B63330">
              <w:t>5</w:t>
            </w:r>
            <w:r>
              <w:t>.</w:t>
            </w:r>
            <w:r w:rsidR="00B63330">
              <w:t>4</w:t>
            </w:r>
            <w:r>
              <w:t>0</w:t>
            </w:r>
          </w:p>
        </w:tc>
      </w:tr>
      <w:tr w:rsidR="00F26198" w:rsidTr="00D64443">
        <w:tc>
          <w:tcPr>
            <w:tcW w:w="3240" w:type="dxa"/>
          </w:tcPr>
          <w:p w:rsidR="00F26198" w:rsidRDefault="00F26198" w:rsidP="00A87724">
            <w:r>
              <w:t>B9110 – Boiler</w:t>
            </w:r>
            <w:r w:rsidR="00B63330">
              <w:t xml:space="preserve"> #1</w:t>
            </w:r>
          </w:p>
        </w:tc>
        <w:tc>
          <w:tcPr>
            <w:tcW w:w="2070" w:type="dxa"/>
          </w:tcPr>
          <w:p w:rsidR="00F26198" w:rsidRPr="00915998" w:rsidRDefault="00B63330" w:rsidP="00B63330">
            <w:r>
              <w:t>71.87</w:t>
            </w:r>
            <w:r w:rsidR="00F26198">
              <w:t xml:space="preserve"> MMft</w:t>
            </w:r>
            <w:r w:rsidR="00F26198">
              <w:rPr>
                <w:vertAlign w:val="superscript"/>
              </w:rPr>
              <w:t>3</w:t>
            </w:r>
            <w:r w:rsidR="00F26198">
              <w:t>/yr</w:t>
            </w:r>
            <w:r w:rsidR="00D64443">
              <w:t xml:space="preserve"> </w:t>
            </w:r>
          </w:p>
        </w:tc>
        <w:tc>
          <w:tcPr>
            <w:tcW w:w="1710" w:type="dxa"/>
          </w:tcPr>
          <w:p w:rsidR="00F26198" w:rsidRPr="000A7236" w:rsidRDefault="00F26198" w:rsidP="00A87724">
            <w:r>
              <w:t>7.6 lb/MMft</w:t>
            </w:r>
            <w:r>
              <w:rPr>
                <w:vertAlign w:val="superscript"/>
              </w:rPr>
              <w:t>3</w:t>
            </w:r>
          </w:p>
        </w:tc>
        <w:tc>
          <w:tcPr>
            <w:tcW w:w="2430" w:type="dxa"/>
          </w:tcPr>
          <w:p w:rsidR="00F26198" w:rsidRDefault="00F26198" w:rsidP="00A87724">
            <w:r>
              <w:t>AP-42 Table 1.4-2</w:t>
            </w:r>
          </w:p>
        </w:tc>
        <w:tc>
          <w:tcPr>
            <w:tcW w:w="1260" w:type="dxa"/>
          </w:tcPr>
          <w:p w:rsidR="00F26198" w:rsidRDefault="00B63330" w:rsidP="00B63330">
            <w:pPr>
              <w:tabs>
                <w:tab w:val="decimal" w:pos="375"/>
              </w:tabs>
            </w:pPr>
            <w:r>
              <w:t>0</w:t>
            </w:r>
            <w:r w:rsidR="00F26198">
              <w:t>.</w:t>
            </w:r>
            <w:r>
              <w:t>27</w:t>
            </w:r>
          </w:p>
        </w:tc>
      </w:tr>
      <w:tr w:rsidR="00B63330" w:rsidTr="00D64443">
        <w:tc>
          <w:tcPr>
            <w:tcW w:w="3240" w:type="dxa"/>
          </w:tcPr>
          <w:p w:rsidR="00B63330" w:rsidRDefault="00B63330" w:rsidP="00A87724">
            <w:r>
              <w:t>B9111 – Boiler #2</w:t>
            </w:r>
          </w:p>
        </w:tc>
        <w:tc>
          <w:tcPr>
            <w:tcW w:w="2070" w:type="dxa"/>
          </w:tcPr>
          <w:p w:rsidR="00B63330" w:rsidRPr="00915998" w:rsidRDefault="00B63330" w:rsidP="00D64443">
            <w:r>
              <w:t>71.87 MMft</w:t>
            </w:r>
            <w:r>
              <w:rPr>
                <w:vertAlign w:val="superscript"/>
              </w:rPr>
              <w:t>3</w:t>
            </w:r>
            <w:r>
              <w:t>/yr</w:t>
            </w:r>
            <w:r w:rsidR="00D64443">
              <w:t xml:space="preserve"> </w:t>
            </w:r>
          </w:p>
        </w:tc>
        <w:tc>
          <w:tcPr>
            <w:tcW w:w="1710" w:type="dxa"/>
          </w:tcPr>
          <w:p w:rsidR="00B63330" w:rsidRPr="000A7236" w:rsidRDefault="00B63330" w:rsidP="00B63330">
            <w:r>
              <w:t>7.6 lb/MMft</w:t>
            </w:r>
            <w:r>
              <w:rPr>
                <w:vertAlign w:val="superscript"/>
              </w:rPr>
              <w:t>3</w:t>
            </w:r>
          </w:p>
        </w:tc>
        <w:tc>
          <w:tcPr>
            <w:tcW w:w="2430" w:type="dxa"/>
          </w:tcPr>
          <w:p w:rsidR="00B63330" w:rsidRDefault="00B63330" w:rsidP="00B63330">
            <w:r>
              <w:t>AP-42 Table 1.4-2</w:t>
            </w:r>
          </w:p>
        </w:tc>
        <w:tc>
          <w:tcPr>
            <w:tcW w:w="1260" w:type="dxa"/>
          </w:tcPr>
          <w:p w:rsidR="00B63330" w:rsidRDefault="00B63330" w:rsidP="00B63330">
            <w:pPr>
              <w:tabs>
                <w:tab w:val="decimal" w:pos="375"/>
              </w:tabs>
            </w:pPr>
            <w:r>
              <w:t>0.27</w:t>
            </w:r>
          </w:p>
        </w:tc>
      </w:tr>
      <w:tr w:rsidR="00B63330" w:rsidTr="00D64443">
        <w:tc>
          <w:tcPr>
            <w:tcW w:w="3240" w:type="dxa"/>
          </w:tcPr>
          <w:p w:rsidR="00B63330" w:rsidRDefault="00375C40" w:rsidP="00A87724">
            <w:r>
              <w:t>X9250 - Deaerator</w:t>
            </w:r>
          </w:p>
        </w:tc>
        <w:tc>
          <w:tcPr>
            <w:tcW w:w="2070" w:type="dxa"/>
          </w:tcPr>
          <w:p w:rsidR="00B63330" w:rsidRDefault="00D64443" w:rsidP="00B63330">
            <w:r>
              <w:t>13.8 Mlb/yr steam</w:t>
            </w:r>
          </w:p>
        </w:tc>
        <w:tc>
          <w:tcPr>
            <w:tcW w:w="1710" w:type="dxa"/>
          </w:tcPr>
          <w:p w:rsidR="00B63330" w:rsidRDefault="00D64443" w:rsidP="00A87724">
            <w:r>
              <w:t>0.324 lb/Mlb</w:t>
            </w:r>
          </w:p>
        </w:tc>
        <w:tc>
          <w:tcPr>
            <w:tcW w:w="2430" w:type="dxa"/>
          </w:tcPr>
          <w:p w:rsidR="00B63330" w:rsidRDefault="00D64443" w:rsidP="00A87724">
            <w:r>
              <w:t>Source Estimate</w:t>
            </w:r>
          </w:p>
        </w:tc>
        <w:tc>
          <w:tcPr>
            <w:tcW w:w="1260" w:type="dxa"/>
          </w:tcPr>
          <w:p w:rsidR="00B63330" w:rsidRDefault="00D64443" w:rsidP="00B63330">
            <w:pPr>
              <w:tabs>
                <w:tab w:val="decimal" w:pos="375"/>
              </w:tabs>
            </w:pPr>
            <w:r>
              <w:t>0.002</w:t>
            </w:r>
          </w:p>
        </w:tc>
      </w:tr>
      <w:tr w:rsidR="00D64443" w:rsidTr="00D64443">
        <w:tc>
          <w:tcPr>
            <w:tcW w:w="3240" w:type="dxa"/>
          </w:tcPr>
          <w:p w:rsidR="00D64443" w:rsidRDefault="00D64443" w:rsidP="00A87724">
            <w:r>
              <w:t>X9610 – Thermal Oxidizer</w:t>
            </w:r>
          </w:p>
        </w:tc>
        <w:tc>
          <w:tcPr>
            <w:tcW w:w="2070" w:type="dxa"/>
          </w:tcPr>
          <w:p w:rsidR="00D64443" w:rsidRDefault="00BB5CBC" w:rsidP="00B63330">
            <w:r>
              <w:t>8760 hr/yr</w:t>
            </w:r>
          </w:p>
        </w:tc>
        <w:tc>
          <w:tcPr>
            <w:tcW w:w="1710" w:type="dxa"/>
          </w:tcPr>
          <w:p w:rsidR="00D64443" w:rsidRDefault="00BB5CBC" w:rsidP="00A87724">
            <w:r>
              <w:t>0.</w:t>
            </w:r>
            <w:r w:rsidR="00107F5D">
              <w:t>0</w:t>
            </w:r>
            <w:r>
              <w:t>164 lb/hr</w:t>
            </w:r>
          </w:p>
        </w:tc>
        <w:tc>
          <w:tcPr>
            <w:tcW w:w="2430" w:type="dxa"/>
          </w:tcPr>
          <w:p w:rsidR="00D64443" w:rsidRDefault="00BB5CBC" w:rsidP="00A87724">
            <w:r>
              <w:t>Source Estimate</w:t>
            </w:r>
          </w:p>
        </w:tc>
        <w:tc>
          <w:tcPr>
            <w:tcW w:w="1260" w:type="dxa"/>
          </w:tcPr>
          <w:p w:rsidR="00D64443" w:rsidRDefault="00BB5CBC" w:rsidP="00B63330">
            <w:pPr>
              <w:tabs>
                <w:tab w:val="decimal" w:pos="375"/>
              </w:tabs>
            </w:pPr>
            <w:r>
              <w:t>0.07</w:t>
            </w:r>
          </w:p>
        </w:tc>
      </w:tr>
      <w:tr w:rsidR="00075F4A" w:rsidTr="00075F4A">
        <w:tc>
          <w:tcPr>
            <w:tcW w:w="9450" w:type="dxa"/>
            <w:gridSpan w:val="4"/>
          </w:tcPr>
          <w:p w:rsidR="00075F4A" w:rsidRDefault="00075F4A" w:rsidP="00A87724">
            <w:r>
              <w:rPr>
                <w:b/>
              </w:rPr>
              <w:t>Total</w:t>
            </w:r>
          </w:p>
        </w:tc>
        <w:tc>
          <w:tcPr>
            <w:tcW w:w="1260" w:type="dxa"/>
          </w:tcPr>
          <w:p w:rsidR="00075F4A" w:rsidRPr="00915998" w:rsidRDefault="00075F4A" w:rsidP="00BB5CBC">
            <w:pPr>
              <w:tabs>
                <w:tab w:val="decimal" w:pos="375"/>
              </w:tabs>
              <w:rPr>
                <w:b/>
              </w:rPr>
            </w:pPr>
            <w:r>
              <w:rPr>
                <w:b/>
              </w:rPr>
              <w:t>16.28</w:t>
            </w:r>
          </w:p>
        </w:tc>
      </w:tr>
    </w:tbl>
    <w:p w:rsidR="00F26198" w:rsidRDefault="00F26198" w:rsidP="00F26198"/>
    <w:p w:rsidR="00BB5CBC" w:rsidRPr="00BB5CBC" w:rsidRDefault="00BB5CBC" w:rsidP="00BB5CBC">
      <w:pPr>
        <w:rPr>
          <w:b/>
          <w:vertAlign w:val="subscript"/>
        </w:rPr>
      </w:pPr>
      <w:r>
        <w:rPr>
          <w:b/>
        </w:rPr>
        <w:t>PM</w:t>
      </w:r>
      <w:r>
        <w:rPr>
          <w:b/>
          <w:vertAlign w:val="subscript"/>
        </w:rPr>
        <w:t>10</w:t>
      </w:r>
    </w:p>
    <w:tbl>
      <w:tblPr>
        <w:tblStyle w:val="TableGrid"/>
        <w:tblW w:w="10710" w:type="dxa"/>
        <w:tblInd w:w="-612" w:type="dxa"/>
        <w:tblLayout w:type="fixed"/>
        <w:tblLook w:val="04A0"/>
      </w:tblPr>
      <w:tblGrid>
        <w:gridCol w:w="3240"/>
        <w:gridCol w:w="2070"/>
        <w:gridCol w:w="1710"/>
        <w:gridCol w:w="2430"/>
        <w:gridCol w:w="1260"/>
      </w:tblGrid>
      <w:tr w:rsidR="00BB5CBC" w:rsidTr="00B170D3">
        <w:tc>
          <w:tcPr>
            <w:tcW w:w="3240" w:type="dxa"/>
            <w:vMerge w:val="restart"/>
            <w:vAlign w:val="center"/>
          </w:tcPr>
          <w:p w:rsidR="00BB5CBC" w:rsidRPr="00B170D3" w:rsidRDefault="00BB5CBC" w:rsidP="00B170D3">
            <w:pPr>
              <w:jc w:val="center"/>
              <w:rPr>
                <w:b/>
              </w:rPr>
            </w:pPr>
            <w:r w:rsidRPr="00B170D3">
              <w:rPr>
                <w:b/>
              </w:rPr>
              <w:t>Emission Point</w:t>
            </w:r>
          </w:p>
        </w:tc>
        <w:tc>
          <w:tcPr>
            <w:tcW w:w="2070" w:type="dxa"/>
            <w:vMerge w:val="restart"/>
            <w:vAlign w:val="center"/>
          </w:tcPr>
          <w:p w:rsidR="00BB5CBC" w:rsidRPr="00B170D3" w:rsidRDefault="00BB5CBC" w:rsidP="00B170D3">
            <w:pPr>
              <w:jc w:val="center"/>
              <w:rPr>
                <w:b/>
              </w:rPr>
            </w:pPr>
            <w:r w:rsidRPr="00B170D3">
              <w:rPr>
                <w:b/>
              </w:rPr>
              <w:t>Operating Parameter</w:t>
            </w:r>
          </w:p>
        </w:tc>
        <w:tc>
          <w:tcPr>
            <w:tcW w:w="4140" w:type="dxa"/>
            <w:gridSpan w:val="2"/>
            <w:vAlign w:val="center"/>
          </w:tcPr>
          <w:p w:rsidR="00BB5CBC" w:rsidRPr="00B170D3" w:rsidRDefault="00BB5CBC" w:rsidP="00B170D3">
            <w:pPr>
              <w:jc w:val="center"/>
              <w:rPr>
                <w:b/>
              </w:rPr>
            </w:pPr>
            <w:r w:rsidRPr="00B170D3">
              <w:rPr>
                <w:b/>
              </w:rPr>
              <w:t>Emission Factor</w:t>
            </w:r>
          </w:p>
        </w:tc>
        <w:tc>
          <w:tcPr>
            <w:tcW w:w="1260" w:type="dxa"/>
            <w:vMerge w:val="restart"/>
            <w:vAlign w:val="center"/>
          </w:tcPr>
          <w:p w:rsidR="00BB5CBC" w:rsidRPr="00B170D3" w:rsidRDefault="00BB5CBC" w:rsidP="00B170D3">
            <w:pPr>
              <w:jc w:val="center"/>
              <w:rPr>
                <w:b/>
              </w:rPr>
            </w:pPr>
            <w:r w:rsidRPr="00B170D3">
              <w:rPr>
                <w:b/>
              </w:rPr>
              <w:t>Emissions (ton/yr)</w:t>
            </w:r>
          </w:p>
        </w:tc>
      </w:tr>
      <w:tr w:rsidR="00BB5CBC" w:rsidTr="00B170D3">
        <w:tc>
          <w:tcPr>
            <w:tcW w:w="3240" w:type="dxa"/>
            <w:vMerge/>
          </w:tcPr>
          <w:p w:rsidR="00BB5CBC" w:rsidRDefault="00BB5CBC" w:rsidP="00BB5CBC"/>
        </w:tc>
        <w:tc>
          <w:tcPr>
            <w:tcW w:w="2070" w:type="dxa"/>
            <w:vMerge/>
          </w:tcPr>
          <w:p w:rsidR="00BB5CBC" w:rsidRDefault="00BB5CBC" w:rsidP="00BB5CBC"/>
        </w:tc>
        <w:tc>
          <w:tcPr>
            <w:tcW w:w="1710" w:type="dxa"/>
            <w:vAlign w:val="center"/>
          </w:tcPr>
          <w:p w:rsidR="00BB5CBC" w:rsidRPr="00B170D3" w:rsidRDefault="00BB5CBC" w:rsidP="00B170D3">
            <w:pPr>
              <w:jc w:val="center"/>
              <w:rPr>
                <w:b/>
              </w:rPr>
            </w:pPr>
            <w:r w:rsidRPr="00B170D3">
              <w:rPr>
                <w:b/>
              </w:rPr>
              <w:t>Rate</w:t>
            </w:r>
          </w:p>
        </w:tc>
        <w:tc>
          <w:tcPr>
            <w:tcW w:w="2430" w:type="dxa"/>
            <w:vAlign w:val="center"/>
          </w:tcPr>
          <w:p w:rsidR="00BB5CBC" w:rsidRPr="00B170D3" w:rsidRDefault="00BB5CBC" w:rsidP="00B170D3">
            <w:pPr>
              <w:jc w:val="center"/>
              <w:rPr>
                <w:b/>
              </w:rPr>
            </w:pPr>
            <w:r w:rsidRPr="00B170D3">
              <w:rPr>
                <w:b/>
              </w:rPr>
              <w:t>Reference</w:t>
            </w:r>
          </w:p>
        </w:tc>
        <w:tc>
          <w:tcPr>
            <w:tcW w:w="1260" w:type="dxa"/>
            <w:vMerge/>
          </w:tcPr>
          <w:p w:rsidR="00BB5CBC" w:rsidRDefault="00BB5CBC" w:rsidP="00BB5CBC"/>
        </w:tc>
      </w:tr>
      <w:tr w:rsidR="00BB5CBC" w:rsidTr="00BB5CBC">
        <w:tc>
          <w:tcPr>
            <w:tcW w:w="3240" w:type="dxa"/>
          </w:tcPr>
          <w:p w:rsidR="00BB5CBC" w:rsidRPr="009C2D7F" w:rsidRDefault="00BB5CBC" w:rsidP="00BB5CBC">
            <w:pPr>
              <w:rPr>
                <w:vertAlign w:val="superscript"/>
              </w:rPr>
            </w:pPr>
            <w:r>
              <w:t>F1060 – Lignin Dryer</w:t>
            </w:r>
          </w:p>
        </w:tc>
        <w:tc>
          <w:tcPr>
            <w:tcW w:w="2070" w:type="dxa"/>
          </w:tcPr>
          <w:p w:rsidR="00BB5CBC" w:rsidRPr="000A7236" w:rsidRDefault="00BB5CBC" w:rsidP="00BB5CBC">
            <w:r>
              <w:t>3650 BDT/yr feed</w:t>
            </w:r>
          </w:p>
        </w:tc>
        <w:tc>
          <w:tcPr>
            <w:tcW w:w="1710" w:type="dxa"/>
          </w:tcPr>
          <w:p w:rsidR="00BB5CBC" w:rsidRPr="000A7236" w:rsidRDefault="00BB5CBC" w:rsidP="00BB5CBC">
            <w:r>
              <w:t>0.1156 lb/BDT</w:t>
            </w:r>
          </w:p>
        </w:tc>
        <w:tc>
          <w:tcPr>
            <w:tcW w:w="2430" w:type="dxa"/>
          </w:tcPr>
          <w:p w:rsidR="00BB5CBC" w:rsidRPr="00BB5CBC" w:rsidRDefault="00BB5CBC" w:rsidP="00BB5CBC">
            <w:pPr>
              <w:rPr>
                <w:vertAlign w:val="subscript"/>
              </w:rPr>
            </w:pPr>
            <w:r>
              <w:t>100% of PM is PM</w:t>
            </w:r>
            <w:r>
              <w:rPr>
                <w:vertAlign w:val="subscript"/>
              </w:rPr>
              <w:t>10</w:t>
            </w:r>
          </w:p>
        </w:tc>
        <w:tc>
          <w:tcPr>
            <w:tcW w:w="1260" w:type="dxa"/>
          </w:tcPr>
          <w:p w:rsidR="00BB5CBC" w:rsidRDefault="00BB5CBC" w:rsidP="00BB5CBC">
            <w:pPr>
              <w:tabs>
                <w:tab w:val="decimal" w:pos="375"/>
              </w:tabs>
            </w:pPr>
            <w:r>
              <w:t>0.21</w:t>
            </w:r>
          </w:p>
        </w:tc>
      </w:tr>
      <w:tr w:rsidR="00BB5CBC" w:rsidTr="00BB5CBC">
        <w:tc>
          <w:tcPr>
            <w:tcW w:w="3240" w:type="dxa"/>
          </w:tcPr>
          <w:p w:rsidR="00BB5CBC" w:rsidRPr="009C2D7F" w:rsidRDefault="00BB5CBC" w:rsidP="00BB5CBC">
            <w:pPr>
              <w:rPr>
                <w:vertAlign w:val="superscript"/>
              </w:rPr>
            </w:pPr>
            <w:r>
              <w:t>D3110 – Media Dust Collector</w:t>
            </w:r>
          </w:p>
        </w:tc>
        <w:tc>
          <w:tcPr>
            <w:tcW w:w="2070" w:type="dxa"/>
          </w:tcPr>
          <w:p w:rsidR="00BB5CBC" w:rsidRDefault="00170A05" w:rsidP="00BB5CBC">
            <w:r>
              <w:t>8760 hr/yr</w:t>
            </w:r>
          </w:p>
        </w:tc>
        <w:tc>
          <w:tcPr>
            <w:tcW w:w="1710" w:type="dxa"/>
          </w:tcPr>
          <w:p w:rsidR="00BB5CBC" w:rsidRDefault="00170A05" w:rsidP="00BB5CBC">
            <w:r>
              <w:t>0.0135 lb/hr</w:t>
            </w:r>
          </w:p>
        </w:tc>
        <w:tc>
          <w:tcPr>
            <w:tcW w:w="2430" w:type="dxa"/>
          </w:tcPr>
          <w:p w:rsidR="00BB5CBC" w:rsidRDefault="00BB5CBC" w:rsidP="00BB5CBC">
            <w:r>
              <w:t>100% of PM is PM</w:t>
            </w:r>
            <w:r>
              <w:rPr>
                <w:vertAlign w:val="subscript"/>
              </w:rPr>
              <w:t>10</w:t>
            </w:r>
          </w:p>
        </w:tc>
        <w:tc>
          <w:tcPr>
            <w:tcW w:w="1260" w:type="dxa"/>
          </w:tcPr>
          <w:p w:rsidR="00BB5CBC" w:rsidRDefault="00BB5CBC" w:rsidP="00BB5CBC">
            <w:pPr>
              <w:tabs>
                <w:tab w:val="decimal" w:pos="375"/>
              </w:tabs>
            </w:pPr>
            <w:r>
              <w:t>0.059</w:t>
            </w:r>
          </w:p>
        </w:tc>
      </w:tr>
      <w:tr w:rsidR="00BB5CBC" w:rsidTr="00BB5CBC">
        <w:tc>
          <w:tcPr>
            <w:tcW w:w="3240" w:type="dxa"/>
          </w:tcPr>
          <w:p w:rsidR="00BB5CBC" w:rsidRDefault="00BB5CBC" w:rsidP="00BB5CBC">
            <w:r>
              <w:t>E9010 – Cooling Tower</w:t>
            </w:r>
          </w:p>
        </w:tc>
        <w:tc>
          <w:tcPr>
            <w:tcW w:w="2070" w:type="dxa"/>
          </w:tcPr>
          <w:p w:rsidR="00BB5CBC" w:rsidRDefault="00BB5CBC" w:rsidP="00BB5CBC">
            <w:r>
              <w:t>880,000 Mgal/yr</w:t>
            </w:r>
          </w:p>
        </w:tc>
        <w:tc>
          <w:tcPr>
            <w:tcW w:w="1710" w:type="dxa"/>
          </w:tcPr>
          <w:p w:rsidR="00BB5CBC" w:rsidRDefault="00BB5CBC" w:rsidP="00BB5CBC">
            <w:r>
              <w:t>0.016 lb/Mgal</w:t>
            </w:r>
          </w:p>
        </w:tc>
        <w:tc>
          <w:tcPr>
            <w:tcW w:w="2430" w:type="dxa"/>
          </w:tcPr>
          <w:p w:rsidR="00BB5CBC" w:rsidRDefault="00B170D3" w:rsidP="00BB5CBC">
            <w:r>
              <w:t xml:space="preserve">  </w:t>
            </w:r>
            <w:r w:rsidR="00E03B3C">
              <w:t>47</w:t>
            </w:r>
            <w:r w:rsidR="00BB5CBC">
              <w:t>% of PM is PM</w:t>
            </w:r>
            <w:r w:rsidR="00BB5CBC">
              <w:rPr>
                <w:vertAlign w:val="subscript"/>
              </w:rPr>
              <w:t>10</w:t>
            </w:r>
          </w:p>
        </w:tc>
        <w:tc>
          <w:tcPr>
            <w:tcW w:w="1260" w:type="dxa"/>
          </w:tcPr>
          <w:p w:rsidR="00BB5CBC" w:rsidRDefault="00E03B3C" w:rsidP="00E03B3C">
            <w:pPr>
              <w:tabs>
                <w:tab w:val="decimal" w:pos="375"/>
              </w:tabs>
            </w:pPr>
            <w:r>
              <w:t>7</w:t>
            </w:r>
            <w:r w:rsidR="00BB5CBC">
              <w:t>.</w:t>
            </w:r>
            <w:r>
              <w:t>19</w:t>
            </w:r>
          </w:p>
        </w:tc>
      </w:tr>
      <w:tr w:rsidR="00BB5CBC" w:rsidTr="00BB5CBC">
        <w:tc>
          <w:tcPr>
            <w:tcW w:w="3240" w:type="dxa"/>
          </w:tcPr>
          <w:p w:rsidR="00BB5CBC" w:rsidRDefault="00BB5CBC" w:rsidP="00BB5CBC">
            <w:r>
              <w:t>B9110 – Boiler #1</w:t>
            </w:r>
          </w:p>
        </w:tc>
        <w:tc>
          <w:tcPr>
            <w:tcW w:w="2070" w:type="dxa"/>
          </w:tcPr>
          <w:p w:rsidR="00BB5CBC" w:rsidRPr="00915998" w:rsidRDefault="00BB5CBC" w:rsidP="00BB5CBC">
            <w:r>
              <w:t>71.87 MMft</w:t>
            </w:r>
            <w:r>
              <w:rPr>
                <w:vertAlign w:val="superscript"/>
              </w:rPr>
              <w:t>3</w:t>
            </w:r>
            <w:r>
              <w:t xml:space="preserve">/yr </w:t>
            </w:r>
          </w:p>
        </w:tc>
        <w:tc>
          <w:tcPr>
            <w:tcW w:w="1710" w:type="dxa"/>
          </w:tcPr>
          <w:p w:rsidR="00BB5CBC" w:rsidRPr="000A7236" w:rsidRDefault="00BB5CBC" w:rsidP="00BB5CBC">
            <w:r>
              <w:t>7.6 lb/MMft</w:t>
            </w:r>
            <w:r>
              <w:rPr>
                <w:vertAlign w:val="superscript"/>
              </w:rPr>
              <w:t>3</w:t>
            </w:r>
          </w:p>
        </w:tc>
        <w:tc>
          <w:tcPr>
            <w:tcW w:w="2430" w:type="dxa"/>
          </w:tcPr>
          <w:p w:rsidR="00BB5CBC" w:rsidRDefault="00E03B3C" w:rsidP="00BB5CBC">
            <w:r>
              <w:t>100% of PM is PM</w:t>
            </w:r>
            <w:r>
              <w:rPr>
                <w:vertAlign w:val="subscript"/>
              </w:rPr>
              <w:t>10</w:t>
            </w:r>
          </w:p>
        </w:tc>
        <w:tc>
          <w:tcPr>
            <w:tcW w:w="1260" w:type="dxa"/>
          </w:tcPr>
          <w:p w:rsidR="00BB5CBC" w:rsidRDefault="00BB5CBC" w:rsidP="00BB5CBC">
            <w:pPr>
              <w:tabs>
                <w:tab w:val="decimal" w:pos="375"/>
              </w:tabs>
            </w:pPr>
            <w:r>
              <w:t>0.27</w:t>
            </w:r>
          </w:p>
        </w:tc>
      </w:tr>
      <w:tr w:rsidR="00BB5CBC" w:rsidTr="00BB5CBC">
        <w:tc>
          <w:tcPr>
            <w:tcW w:w="3240" w:type="dxa"/>
          </w:tcPr>
          <w:p w:rsidR="00BB5CBC" w:rsidRDefault="00BB5CBC" w:rsidP="00BB5CBC">
            <w:r>
              <w:t>B9111 – Boiler #2</w:t>
            </w:r>
          </w:p>
        </w:tc>
        <w:tc>
          <w:tcPr>
            <w:tcW w:w="2070" w:type="dxa"/>
          </w:tcPr>
          <w:p w:rsidR="00BB5CBC" w:rsidRPr="00915998" w:rsidRDefault="00BB5CBC" w:rsidP="00BB5CBC">
            <w:r>
              <w:t>71.87 MMft</w:t>
            </w:r>
            <w:r>
              <w:rPr>
                <w:vertAlign w:val="superscript"/>
              </w:rPr>
              <w:t>3</w:t>
            </w:r>
            <w:r>
              <w:t xml:space="preserve">/yr </w:t>
            </w:r>
          </w:p>
        </w:tc>
        <w:tc>
          <w:tcPr>
            <w:tcW w:w="1710" w:type="dxa"/>
          </w:tcPr>
          <w:p w:rsidR="00BB5CBC" w:rsidRPr="000A7236" w:rsidRDefault="00BB5CBC" w:rsidP="00BB5CBC">
            <w:r>
              <w:t>7.6 lb/MMft</w:t>
            </w:r>
            <w:r>
              <w:rPr>
                <w:vertAlign w:val="superscript"/>
              </w:rPr>
              <w:t>3</w:t>
            </w:r>
          </w:p>
        </w:tc>
        <w:tc>
          <w:tcPr>
            <w:tcW w:w="2430" w:type="dxa"/>
          </w:tcPr>
          <w:p w:rsidR="00BB5CBC" w:rsidRDefault="00E03B3C" w:rsidP="00BB5CBC">
            <w:r>
              <w:t>100% of PM is PM</w:t>
            </w:r>
            <w:r>
              <w:rPr>
                <w:vertAlign w:val="subscript"/>
              </w:rPr>
              <w:t>10</w:t>
            </w:r>
          </w:p>
        </w:tc>
        <w:tc>
          <w:tcPr>
            <w:tcW w:w="1260" w:type="dxa"/>
          </w:tcPr>
          <w:p w:rsidR="00BB5CBC" w:rsidRDefault="00BB5CBC" w:rsidP="00BB5CBC">
            <w:pPr>
              <w:tabs>
                <w:tab w:val="decimal" w:pos="375"/>
              </w:tabs>
            </w:pPr>
            <w:r>
              <w:t>0.27</w:t>
            </w:r>
          </w:p>
        </w:tc>
      </w:tr>
      <w:tr w:rsidR="00BB5CBC" w:rsidTr="00BB5CBC">
        <w:tc>
          <w:tcPr>
            <w:tcW w:w="3240" w:type="dxa"/>
          </w:tcPr>
          <w:p w:rsidR="00BB5CBC" w:rsidRDefault="00BB5CBC" w:rsidP="00BB5CBC">
            <w:r>
              <w:t>X9250 - Deaerator</w:t>
            </w:r>
          </w:p>
        </w:tc>
        <w:tc>
          <w:tcPr>
            <w:tcW w:w="2070" w:type="dxa"/>
          </w:tcPr>
          <w:p w:rsidR="00BB5CBC" w:rsidRDefault="00BB5CBC" w:rsidP="00BB5CBC">
            <w:r>
              <w:t>13.8 Mlb/yr steam</w:t>
            </w:r>
          </w:p>
        </w:tc>
        <w:tc>
          <w:tcPr>
            <w:tcW w:w="1710" w:type="dxa"/>
          </w:tcPr>
          <w:p w:rsidR="00BB5CBC" w:rsidRDefault="00BB5CBC" w:rsidP="00BB5CBC">
            <w:r>
              <w:t>0.324 lb/Mlb</w:t>
            </w:r>
          </w:p>
        </w:tc>
        <w:tc>
          <w:tcPr>
            <w:tcW w:w="2430" w:type="dxa"/>
          </w:tcPr>
          <w:p w:rsidR="00BB5CBC" w:rsidRDefault="00E03B3C" w:rsidP="00BB5CBC">
            <w:r>
              <w:t>100% of PM is PM</w:t>
            </w:r>
            <w:r>
              <w:rPr>
                <w:vertAlign w:val="subscript"/>
              </w:rPr>
              <w:t>10</w:t>
            </w:r>
          </w:p>
        </w:tc>
        <w:tc>
          <w:tcPr>
            <w:tcW w:w="1260" w:type="dxa"/>
          </w:tcPr>
          <w:p w:rsidR="00BB5CBC" w:rsidRDefault="00BB5CBC" w:rsidP="00BB5CBC">
            <w:pPr>
              <w:tabs>
                <w:tab w:val="decimal" w:pos="375"/>
              </w:tabs>
            </w:pPr>
            <w:r>
              <w:t>0.002</w:t>
            </w:r>
          </w:p>
        </w:tc>
      </w:tr>
      <w:tr w:rsidR="00BB5CBC" w:rsidTr="00BB5CBC">
        <w:tc>
          <w:tcPr>
            <w:tcW w:w="3240" w:type="dxa"/>
          </w:tcPr>
          <w:p w:rsidR="00BB5CBC" w:rsidRDefault="00BB5CBC" w:rsidP="00BB5CBC">
            <w:r>
              <w:t>X9610 – Thermal Oxidizer</w:t>
            </w:r>
          </w:p>
        </w:tc>
        <w:tc>
          <w:tcPr>
            <w:tcW w:w="2070" w:type="dxa"/>
          </w:tcPr>
          <w:p w:rsidR="00BB5CBC" w:rsidRDefault="00BB5CBC" w:rsidP="00BB5CBC">
            <w:r>
              <w:t>8760 hr/yr</w:t>
            </w:r>
          </w:p>
        </w:tc>
        <w:tc>
          <w:tcPr>
            <w:tcW w:w="1710" w:type="dxa"/>
          </w:tcPr>
          <w:p w:rsidR="00BB5CBC" w:rsidRDefault="00BB5CBC" w:rsidP="00BB5CBC">
            <w:r>
              <w:t>0.</w:t>
            </w:r>
            <w:r w:rsidR="00107F5D">
              <w:t>0</w:t>
            </w:r>
            <w:r>
              <w:t>164 lb/hr</w:t>
            </w:r>
          </w:p>
        </w:tc>
        <w:tc>
          <w:tcPr>
            <w:tcW w:w="2430" w:type="dxa"/>
          </w:tcPr>
          <w:p w:rsidR="00BB5CBC" w:rsidRDefault="00E03B3C" w:rsidP="00BB5CBC">
            <w:r>
              <w:t>100% of PM is PM</w:t>
            </w:r>
            <w:r>
              <w:rPr>
                <w:vertAlign w:val="subscript"/>
              </w:rPr>
              <w:t>10</w:t>
            </w:r>
          </w:p>
        </w:tc>
        <w:tc>
          <w:tcPr>
            <w:tcW w:w="1260" w:type="dxa"/>
          </w:tcPr>
          <w:p w:rsidR="00BB5CBC" w:rsidRDefault="00BB5CBC" w:rsidP="00BB5CBC">
            <w:pPr>
              <w:tabs>
                <w:tab w:val="decimal" w:pos="375"/>
              </w:tabs>
            </w:pPr>
            <w:r>
              <w:t>0.07</w:t>
            </w:r>
          </w:p>
        </w:tc>
      </w:tr>
      <w:tr w:rsidR="00075F4A" w:rsidTr="00075F4A">
        <w:tc>
          <w:tcPr>
            <w:tcW w:w="9450" w:type="dxa"/>
            <w:gridSpan w:val="4"/>
          </w:tcPr>
          <w:p w:rsidR="00075F4A" w:rsidRDefault="00075F4A" w:rsidP="00BB5CBC">
            <w:r>
              <w:rPr>
                <w:b/>
              </w:rPr>
              <w:t>Total</w:t>
            </w:r>
          </w:p>
        </w:tc>
        <w:tc>
          <w:tcPr>
            <w:tcW w:w="1260" w:type="dxa"/>
          </w:tcPr>
          <w:p w:rsidR="00075F4A" w:rsidRPr="00915998" w:rsidRDefault="00075F4A" w:rsidP="00E03B3C">
            <w:pPr>
              <w:tabs>
                <w:tab w:val="decimal" w:pos="375"/>
              </w:tabs>
              <w:rPr>
                <w:b/>
              </w:rPr>
            </w:pPr>
            <w:r>
              <w:rPr>
                <w:b/>
              </w:rPr>
              <w:t>8.07</w:t>
            </w:r>
          </w:p>
        </w:tc>
      </w:tr>
    </w:tbl>
    <w:p w:rsidR="00BB5CBC" w:rsidRDefault="00BB5CBC" w:rsidP="00BB5CBC"/>
    <w:p w:rsidR="00E03B3C" w:rsidRPr="00BB5CBC" w:rsidRDefault="00E03B3C" w:rsidP="00E03B3C">
      <w:pPr>
        <w:rPr>
          <w:b/>
          <w:vertAlign w:val="subscript"/>
        </w:rPr>
      </w:pPr>
      <w:r>
        <w:rPr>
          <w:b/>
        </w:rPr>
        <w:t>PM</w:t>
      </w:r>
      <w:r>
        <w:rPr>
          <w:b/>
          <w:vertAlign w:val="subscript"/>
        </w:rPr>
        <w:t>2.5</w:t>
      </w:r>
    </w:p>
    <w:tbl>
      <w:tblPr>
        <w:tblStyle w:val="TableGrid"/>
        <w:tblW w:w="10710" w:type="dxa"/>
        <w:tblInd w:w="-612" w:type="dxa"/>
        <w:tblLayout w:type="fixed"/>
        <w:tblLook w:val="04A0"/>
      </w:tblPr>
      <w:tblGrid>
        <w:gridCol w:w="3240"/>
        <w:gridCol w:w="2070"/>
        <w:gridCol w:w="1710"/>
        <w:gridCol w:w="2430"/>
        <w:gridCol w:w="1260"/>
      </w:tblGrid>
      <w:tr w:rsidR="00E03B3C" w:rsidTr="00B170D3">
        <w:tc>
          <w:tcPr>
            <w:tcW w:w="3240" w:type="dxa"/>
            <w:vMerge w:val="restart"/>
            <w:vAlign w:val="center"/>
          </w:tcPr>
          <w:p w:rsidR="00E03B3C" w:rsidRPr="00B170D3" w:rsidRDefault="00E03B3C" w:rsidP="00B170D3">
            <w:pPr>
              <w:jc w:val="center"/>
              <w:rPr>
                <w:b/>
              </w:rPr>
            </w:pPr>
            <w:r w:rsidRPr="00B170D3">
              <w:rPr>
                <w:b/>
              </w:rPr>
              <w:t>Emission Point</w:t>
            </w:r>
          </w:p>
        </w:tc>
        <w:tc>
          <w:tcPr>
            <w:tcW w:w="2070" w:type="dxa"/>
            <w:vMerge w:val="restart"/>
            <w:vAlign w:val="center"/>
          </w:tcPr>
          <w:p w:rsidR="00E03B3C" w:rsidRPr="00B170D3" w:rsidRDefault="00E03B3C" w:rsidP="00B170D3">
            <w:pPr>
              <w:jc w:val="center"/>
              <w:rPr>
                <w:b/>
              </w:rPr>
            </w:pPr>
            <w:r w:rsidRPr="00B170D3">
              <w:rPr>
                <w:b/>
              </w:rPr>
              <w:t>Operating Parameter</w:t>
            </w:r>
          </w:p>
        </w:tc>
        <w:tc>
          <w:tcPr>
            <w:tcW w:w="4140" w:type="dxa"/>
            <w:gridSpan w:val="2"/>
            <w:vAlign w:val="center"/>
          </w:tcPr>
          <w:p w:rsidR="00E03B3C" w:rsidRPr="00B170D3" w:rsidRDefault="00E03B3C" w:rsidP="00B170D3">
            <w:pPr>
              <w:jc w:val="center"/>
              <w:rPr>
                <w:b/>
              </w:rPr>
            </w:pPr>
            <w:r w:rsidRPr="00B170D3">
              <w:rPr>
                <w:b/>
              </w:rPr>
              <w:t>Emission Factor</w:t>
            </w:r>
          </w:p>
        </w:tc>
        <w:tc>
          <w:tcPr>
            <w:tcW w:w="1260" w:type="dxa"/>
            <w:vMerge w:val="restart"/>
            <w:vAlign w:val="center"/>
          </w:tcPr>
          <w:p w:rsidR="00E03B3C" w:rsidRPr="00B170D3" w:rsidRDefault="00E03B3C" w:rsidP="00B170D3">
            <w:pPr>
              <w:jc w:val="center"/>
              <w:rPr>
                <w:b/>
              </w:rPr>
            </w:pPr>
            <w:r w:rsidRPr="00B170D3">
              <w:rPr>
                <w:b/>
              </w:rPr>
              <w:t>Emissions (ton/yr)</w:t>
            </w:r>
          </w:p>
        </w:tc>
      </w:tr>
      <w:tr w:rsidR="00E03B3C" w:rsidTr="00B170D3">
        <w:tc>
          <w:tcPr>
            <w:tcW w:w="3240" w:type="dxa"/>
            <w:vMerge/>
          </w:tcPr>
          <w:p w:rsidR="00E03B3C" w:rsidRDefault="00E03B3C" w:rsidP="00E03B3C"/>
        </w:tc>
        <w:tc>
          <w:tcPr>
            <w:tcW w:w="2070" w:type="dxa"/>
            <w:vMerge/>
          </w:tcPr>
          <w:p w:rsidR="00E03B3C" w:rsidRDefault="00E03B3C" w:rsidP="00E03B3C"/>
        </w:tc>
        <w:tc>
          <w:tcPr>
            <w:tcW w:w="1710" w:type="dxa"/>
            <w:vAlign w:val="center"/>
          </w:tcPr>
          <w:p w:rsidR="00E03B3C" w:rsidRPr="00B170D3" w:rsidRDefault="00E03B3C" w:rsidP="00B170D3">
            <w:pPr>
              <w:jc w:val="center"/>
              <w:rPr>
                <w:b/>
              </w:rPr>
            </w:pPr>
            <w:r w:rsidRPr="00B170D3">
              <w:rPr>
                <w:b/>
              </w:rPr>
              <w:t>Rate</w:t>
            </w:r>
          </w:p>
        </w:tc>
        <w:tc>
          <w:tcPr>
            <w:tcW w:w="2430" w:type="dxa"/>
            <w:vAlign w:val="center"/>
          </w:tcPr>
          <w:p w:rsidR="00E03B3C" w:rsidRPr="00B170D3" w:rsidRDefault="00E03B3C" w:rsidP="00B170D3">
            <w:pPr>
              <w:jc w:val="center"/>
              <w:rPr>
                <w:b/>
              </w:rPr>
            </w:pPr>
            <w:r w:rsidRPr="00B170D3">
              <w:rPr>
                <w:b/>
              </w:rPr>
              <w:t>Reference</w:t>
            </w:r>
          </w:p>
        </w:tc>
        <w:tc>
          <w:tcPr>
            <w:tcW w:w="1260" w:type="dxa"/>
            <w:vMerge/>
          </w:tcPr>
          <w:p w:rsidR="00E03B3C" w:rsidRDefault="00E03B3C" w:rsidP="00E03B3C"/>
        </w:tc>
      </w:tr>
      <w:tr w:rsidR="00E03B3C" w:rsidTr="00E03B3C">
        <w:tc>
          <w:tcPr>
            <w:tcW w:w="3240" w:type="dxa"/>
          </w:tcPr>
          <w:p w:rsidR="00E03B3C" w:rsidRPr="009C2D7F" w:rsidRDefault="00E03B3C" w:rsidP="00E03B3C">
            <w:pPr>
              <w:rPr>
                <w:vertAlign w:val="superscript"/>
              </w:rPr>
            </w:pPr>
            <w:r>
              <w:t>F1060 – Lignin Dryer</w:t>
            </w:r>
          </w:p>
        </w:tc>
        <w:tc>
          <w:tcPr>
            <w:tcW w:w="2070" w:type="dxa"/>
          </w:tcPr>
          <w:p w:rsidR="00E03B3C" w:rsidRPr="000A7236" w:rsidRDefault="00E03B3C" w:rsidP="00E03B3C">
            <w:r>
              <w:t>3650 BDT/yr feed</w:t>
            </w:r>
          </w:p>
        </w:tc>
        <w:tc>
          <w:tcPr>
            <w:tcW w:w="1710" w:type="dxa"/>
          </w:tcPr>
          <w:p w:rsidR="00E03B3C" w:rsidRPr="000A7236" w:rsidRDefault="00E03B3C" w:rsidP="00E03B3C">
            <w:r>
              <w:t>0.1156 lb/BDT</w:t>
            </w:r>
          </w:p>
        </w:tc>
        <w:tc>
          <w:tcPr>
            <w:tcW w:w="2430" w:type="dxa"/>
          </w:tcPr>
          <w:p w:rsidR="00E03B3C" w:rsidRPr="00BB5CBC" w:rsidRDefault="00E03B3C" w:rsidP="00D75994">
            <w:pPr>
              <w:rPr>
                <w:vertAlign w:val="subscript"/>
              </w:rPr>
            </w:pPr>
            <w:r>
              <w:t>100% of PM</w:t>
            </w:r>
            <w:r w:rsidR="00D75994">
              <w:rPr>
                <w:vertAlign w:val="subscript"/>
              </w:rPr>
              <w:t>10</w:t>
            </w:r>
            <w:r>
              <w:t xml:space="preserve"> is PM</w:t>
            </w:r>
            <w:r w:rsidR="00D75994">
              <w:rPr>
                <w:vertAlign w:val="subscript"/>
              </w:rPr>
              <w:t>2.5</w:t>
            </w:r>
          </w:p>
        </w:tc>
        <w:tc>
          <w:tcPr>
            <w:tcW w:w="1260" w:type="dxa"/>
          </w:tcPr>
          <w:p w:rsidR="00E03B3C" w:rsidRDefault="00E03B3C" w:rsidP="00E03B3C">
            <w:pPr>
              <w:tabs>
                <w:tab w:val="decimal" w:pos="375"/>
              </w:tabs>
            </w:pPr>
            <w:r>
              <w:t>0.21</w:t>
            </w:r>
          </w:p>
        </w:tc>
      </w:tr>
      <w:tr w:rsidR="00E03B3C" w:rsidTr="00E03B3C">
        <w:tc>
          <w:tcPr>
            <w:tcW w:w="3240" w:type="dxa"/>
          </w:tcPr>
          <w:p w:rsidR="00E03B3C" w:rsidRPr="009C2D7F" w:rsidRDefault="00E03B3C" w:rsidP="00E03B3C">
            <w:pPr>
              <w:rPr>
                <w:vertAlign w:val="superscript"/>
              </w:rPr>
            </w:pPr>
            <w:r>
              <w:t>D3110 – Media Dust Collector</w:t>
            </w:r>
          </w:p>
        </w:tc>
        <w:tc>
          <w:tcPr>
            <w:tcW w:w="2070" w:type="dxa"/>
          </w:tcPr>
          <w:p w:rsidR="00E03B3C" w:rsidRDefault="00170A05" w:rsidP="00E03B3C">
            <w:r>
              <w:t>8760 hr/yr</w:t>
            </w:r>
          </w:p>
        </w:tc>
        <w:tc>
          <w:tcPr>
            <w:tcW w:w="1710" w:type="dxa"/>
          </w:tcPr>
          <w:p w:rsidR="00E03B3C" w:rsidRDefault="00170A05" w:rsidP="00E03B3C">
            <w:r>
              <w:t>0.0135 lb/hr</w:t>
            </w:r>
          </w:p>
        </w:tc>
        <w:tc>
          <w:tcPr>
            <w:tcW w:w="2430" w:type="dxa"/>
          </w:tcPr>
          <w:p w:rsidR="00E03B3C" w:rsidRDefault="00D75994" w:rsidP="00E03B3C">
            <w:r>
              <w:t>100% of PM</w:t>
            </w:r>
            <w:r>
              <w:rPr>
                <w:vertAlign w:val="subscript"/>
              </w:rPr>
              <w:t>10</w:t>
            </w:r>
            <w:r>
              <w:t xml:space="preserve"> is PM</w:t>
            </w:r>
            <w:r>
              <w:rPr>
                <w:vertAlign w:val="subscript"/>
              </w:rPr>
              <w:t>2.5</w:t>
            </w:r>
          </w:p>
        </w:tc>
        <w:tc>
          <w:tcPr>
            <w:tcW w:w="1260" w:type="dxa"/>
          </w:tcPr>
          <w:p w:rsidR="00E03B3C" w:rsidRDefault="00E03B3C" w:rsidP="00E03B3C">
            <w:pPr>
              <w:tabs>
                <w:tab w:val="decimal" w:pos="375"/>
              </w:tabs>
            </w:pPr>
            <w:r>
              <w:t>0.059</w:t>
            </w:r>
          </w:p>
        </w:tc>
      </w:tr>
      <w:tr w:rsidR="00E03B3C" w:rsidTr="00E03B3C">
        <w:tc>
          <w:tcPr>
            <w:tcW w:w="3240" w:type="dxa"/>
          </w:tcPr>
          <w:p w:rsidR="00E03B3C" w:rsidRDefault="00E03B3C" w:rsidP="00E03B3C">
            <w:r>
              <w:t>E9010 – Cooling Tower</w:t>
            </w:r>
          </w:p>
        </w:tc>
        <w:tc>
          <w:tcPr>
            <w:tcW w:w="2070" w:type="dxa"/>
          </w:tcPr>
          <w:p w:rsidR="00E03B3C" w:rsidRDefault="00E03B3C" w:rsidP="00E03B3C">
            <w:r>
              <w:t>880,000 Mgal/yr</w:t>
            </w:r>
          </w:p>
        </w:tc>
        <w:tc>
          <w:tcPr>
            <w:tcW w:w="1710" w:type="dxa"/>
          </w:tcPr>
          <w:p w:rsidR="00E03B3C" w:rsidRDefault="00E03B3C" w:rsidP="00E03B3C">
            <w:r>
              <w:t>0.016 lb/Mgal</w:t>
            </w:r>
          </w:p>
        </w:tc>
        <w:tc>
          <w:tcPr>
            <w:tcW w:w="2430" w:type="dxa"/>
          </w:tcPr>
          <w:p w:rsidR="00E03B3C" w:rsidRDefault="00400773" w:rsidP="00E03B3C">
            <w:r>
              <w:t>100% of PM</w:t>
            </w:r>
            <w:r>
              <w:rPr>
                <w:vertAlign w:val="subscript"/>
              </w:rPr>
              <w:t>10</w:t>
            </w:r>
            <w:r>
              <w:t xml:space="preserve"> is PM</w:t>
            </w:r>
            <w:r>
              <w:rPr>
                <w:vertAlign w:val="subscript"/>
              </w:rPr>
              <w:t>2.5</w:t>
            </w:r>
          </w:p>
        </w:tc>
        <w:tc>
          <w:tcPr>
            <w:tcW w:w="1260" w:type="dxa"/>
          </w:tcPr>
          <w:p w:rsidR="00E03B3C" w:rsidRDefault="00E03B3C" w:rsidP="00E03B3C">
            <w:pPr>
              <w:tabs>
                <w:tab w:val="decimal" w:pos="375"/>
              </w:tabs>
            </w:pPr>
            <w:r>
              <w:t>7.19</w:t>
            </w:r>
          </w:p>
        </w:tc>
      </w:tr>
      <w:tr w:rsidR="00E03B3C" w:rsidTr="00E03B3C">
        <w:tc>
          <w:tcPr>
            <w:tcW w:w="3240" w:type="dxa"/>
          </w:tcPr>
          <w:p w:rsidR="00E03B3C" w:rsidRDefault="00E03B3C" w:rsidP="00E03B3C">
            <w:r>
              <w:t>B9110 – Boiler #1</w:t>
            </w:r>
          </w:p>
        </w:tc>
        <w:tc>
          <w:tcPr>
            <w:tcW w:w="2070" w:type="dxa"/>
          </w:tcPr>
          <w:p w:rsidR="00E03B3C" w:rsidRPr="00915998" w:rsidRDefault="00E03B3C" w:rsidP="00E03B3C">
            <w:r>
              <w:t>71.87 MMft</w:t>
            </w:r>
            <w:r>
              <w:rPr>
                <w:vertAlign w:val="superscript"/>
              </w:rPr>
              <w:t>3</w:t>
            </w:r>
            <w:r>
              <w:t xml:space="preserve">/yr </w:t>
            </w:r>
          </w:p>
        </w:tc>
        <w:tc>
          <w:tcPr>
            <w:tcW w:w="1710" w:type="dxa"/>
          </w:tcPr>
          <w:p w:rsidR="00E03B3C" w:rsidRPr="000A7236" w:rsidRDefault="00E03B3C" w:rsidP="00E03B3C">
            <w:r>
              <w:t>7.6 lb/MMft</w:t>
            </w:r>
            <w:r>
              <w:rPr>
                <w:vertAlign w:val="superscript"/>
              </w:rPr>
              <w:t>3</w:t>
            </w:r>
          </w:p>
        </w:tc>
        <w:tc>
          <w:tcPr>
            <w:tcW w:w="2430" w:type="dxa"/>
          </w:tcPr>
          <w:p w:rsidR="00E03B3C" w:rsidRDefault="00E03B3C" w:rsidP="00E03B3C">
            <w:r>
              <w:t>100% of PM is PM</w:t>
            </w:r>
            <w:r>
              <w:rPr>
                <w:vertAlign w:val="subscript"/>
              </w:rPr>
              <w:t>10</w:t>
            </w:r>
          </w:p>
        </w:tc>
        <w:tc>
          <w:tcPr>
            <w:tcW w:w="1260" w:type="dxa"/>
          </w:tcPr>
          <w:p w:rsidR="00E03B3C" w:rsidRDefault="00E03B3C" w:rsidP="00E03B3C">
            <w:pPr>
              <w:tabs>
                <w:tab w:val="decimal" w:pos="375"/>
              </w:tabs>
            </w:pPr>
            <w:r>
              <w:t>0.27</w:t>
            </w:r>
          </w:p>
        </w:tc>
      </w:tr>
      <w:tr w:rsidR="00E03B3C" w:rsidTr="00E03B3C">
        <w:tc>
          <w:tcPr>
            <w:tcW w:w="3240" w:type="dxa"/>
          </w:tcPr>
          <w:p w:rsidR="00E03B3C" w:rsidRDefault="00E03B3C" w:rsidP="00E03B3C">
            <w:r>
              <w:t>B9111 – Boiler #2</w:t>
            </w:r>
          </w:p>
        </w:tc>
        <w:tc>
          <w:tcPr>
            <w:tcW w:w="2070" w:type="dxa"/>
          </w:tcPr>
          <w:p w:rsidR="00E03B3C" w:rsidRPr="00915998" w:rsidRDefault="00E03B3C" w:rsidP="00E03B3C">
            <w:r>
              <w:t>71.87 MMft</w:t>
            </w:r>
            <w:r>
              <w:rPr>
                <w:vertAlign w:val="superscript"/>
              </w:rPr>
              <w:t>3</w:t>
            </w:r>
            <w:r>
              <w:t xml:space="preserve">/yr </w:t>
            </w:r>
          </w:p>
        </w:tc>
        <w:tc>
          <w:tcPr>
            <w:tcW w:w="1710" w:type="dxa"/>
          </w:tcPr>
          <w:p w:rsidR="00E03B3C" w:rsidRPr="000A7236" w:rsidRDefault="00E03B3C" w:rsidP="00E03B3C">
            <w:r>
              <w:t>7.6 lb/MMft</w:t>
            </w:r>
            <w:r>
              <w:rPr>
                <w:vertAlign w:val="superscript"/>
              </w:rPr>
              <w:t>3</w:t>
            </w:r>
          </w:p>
        </w:tc>
        <w:tc>
          <w:tcPr>
            <w:tcW w:w="2430" w:type="dxa"/>
          </w:tcPr>
          <w:p w:rsidR="00E03B3C" w:rsidRDefault="00E03B3C" w:rsidP="00E03B3C">
            <w:r>
              <w:t>100% of PM is PM</w:t>
            </w:r>
            <w:r>
              <w:rPr>
                <w:vertAlign w:val="subscript"/>
              </w:rPr>
              <w:t>10</w:t>
            </w:r>
          </w:p>
        </w:tc>
        <w:tc>
          <w:tcPr>
            <w:tcW w:w="1260" w:type="dxa"/>
          </w:tcPr>
          <w:p w:rsidR="00E03B3C" w:rsidRDefault="00E03B3C" w:rsidP="00E03B3C">
            <w:pPr>
              <w:tabs>
                <w:tab w:val="decimal" w:pos="375"/>
              </w:tabs>
            </w:pPr>
            <w:r>
              <w:t>0.27</w:t>
            </w:r>
          </w:p>
        </w:tc>
      </w:tr>
      <w:tr w:rsidR="00E03B3C" w:rsidTr="00E03B3C">
        <w:tc>
          <w:tcPr>
            <w:tcW w:w="3240" w:type="dxa"/>
          </w:tcPr>
          <w:p w:rsidR="00E03B3C" w:rsidRDefault="00E03B3C" w:rsidP="00E03B3C">
            <w:r>
              <w:t>X9250 - Deaerator</w:t>
            </w:r>
          </w:p>
        </w:tc>
        <w:tc>
          <w:tcPr>
            <w:tcW w:w="2070" w:type="dxa"/>
          </w:tcPr>
          <w:p w:rsidR="00E03B3C" w:rsidRDefault="00E03B3C" w:rsidP="00E03B3C">
            <w:r>
              <w:t>13.8 Mlb/yr steam</w:t>
            </w:r>
          </w:p>
        </w:tc>
        <w:tc>
          <w:tcPr>
            <w:tcW w:w="1710" w:type="dxa"/>
          </w:tcPr>
          <w:p w:rsidR="00E03B3C" w:rsidRDefault="00E03B3C" w:rsidP="00E03B3C">
            <w:r>
              <w:t>0.324 lb/Mlb</w:t>
            </w:r>
          </w:p>
        </w:tc>
        <w:tc>
          <w:tcPr>
            <w:tcW w:w="2430" w:type="dxa"/>
          </w:tcPr>
          <w:p w:rsidR="00E03B3C" w:rsidRDefault="00E03B3C" w:rsidP="00E03B3C">
            <w:r>
              <w:t>100% of PM is PM</w:t>
            </w:r>
            <w:r>
              <w:rPr>
                <w:vertAlign w:val="subscript"/>
              </w:rPr>
              <w:t>10</w:t>
            </w:r>
          </w:p>
        </w:tc>
        <w:tc>
          <w:tcPr>
            <w:tcW w:w="1260" w:type="dxa"/>
          </w:tcPr>
          <w:p w:rsidR="00E03B3C" w:rsidRDefault="00E03B3C" w:rsidP="00E03B3C">
            <w:pPr>
              <w:tabs>
                <w:tab w:val="decimal" w:pos="375"/>
              </w:tabs>
            </w:pPr>
            <w:r>
              <w:t>0.002</w:t>
            </w:r>
          </w:p>
        </w:tc>
      </w:tr>
      <w:tr w:rsidR="00E03B3C" w:rsidTr="00E03B3C">
        <w:tc>
          <w:tcPr>
            <w:tcW w:w="3240" w:type="dxa"/>
          </w:tcPr>
          <w:p w:rsidR="00E03B3C" w:rsidRDefault="00E03B3C" w:rsidP="00E03B3C">
            <w:r>
              <w:t>X9610 – Thermal Oxidizer</w:t>
            </w:r>
          </w:p>
        </w:tc>
        <w:tc>
          <w:tcPr>
            <w:tcW w:w="2070" w:type="dxa"/>
          </w:tcPr>
          <w:p w:rsidR="00E03B3C" w:rsidRDefault="00E03B3C" w:rsidP="00E03B3C">
            <w:r>
              <w:t>8760 hr/yr</w:t>
            </w:r>
          </w:p>
        </w:tc>
        <w:tc>
          <w:tcPr>
            <w:tcW w:w="1710" w:type="dxa"/>
          </w:tcPr>
          <w:p w:rsidR="00E03B3C" w:rsidRDefault="00E03B3C" w:rsidP="00E03B3C">
            <w:r>
              <w:t>0.</w:t>
            </w:r>
            <w:r w:rsidR="00107F5D">
              <w:t>0</w:t>
            </w:r>
            <w:r>
              <w:t>164 lb/hr</w:t>
            </w:r>
          </w:p>
        </w:tc>
        <w:tc>
          <w:tcPr>
            <w:tcW w:w="2430" w:type="dxa"/>
          </w:tcPr>
          <w:p w:rsidR="00E03B3C" w:rsidRDefault="00E03B3C" w:rsidP="00E03B3C">
            <w:r>
              <w:t>100% of PM is PM</w:t>
            </w:r>
            <w:r>
              <w:rPr>
                <w:vertAlign w:val="subscript"/>
              </w:rPr>
              <w:t>10</w:t>
            </w:r>
          </w:p>
        </w:tc>
        <w:tc>
          <w:tcPr>
            <w:tcW w:w="1260" w:type="dxa"/>
          </w:tcPr>
          <w:p w:rsidR="00E03B3C" w:rsidRDefault="00E03B3C" w:rsidP="00E03B3C">
            <w:pPr>
              <w:tabs>
                <w:tab w:val="decimal" w:pos="375"/>
              </w:tabs>
            </w:pPr>
            <w:r>
              <w:t>0.07</w:t>
            </w:r>
          </w:p>
        </w:tc>
      </w:tr>
      <w:tr w:rsidR="00075F4A" w:rsidTr="00075F4A">
        <w:tc>
          <w:tcPr>
            <w:tcW w:w="9450" w:type="dxa"/>
            <w:gridSpan w:val="4"/>
          </w:tcPr>
          <w:p w:rsidR="00075F4A" w:rsidRDefault="00075F4A" w:rsidP="00E03B3C">
            <w:r>
              <w:rPr>
                <w:b/>
              </w:rPr>
              <w:t>Total</w:t>
            </w:r>
          </w:p>
        </w:tc>
        <w:tc>
          <w:tcPr>
            <w:tcW w:w="1260" w:type="dxa"/>
          </w:tcPr>
          <w:p w:rsidR="00075F4A" w:rsidRPr="00915998" w:rsidRDefault="00075F4A" w:rsidP="00E03B3C">
            <w:pPr>
              <w:tabs>
                <w:tab w:val="decimal" w:pos="375"/>
              </w:tabs>
              <w:rPr>
                <w:b/>
              </w:rPr>
            </w:pPr>
            <w:r>
              <w:rPr>
                <w:b/>
              </w:rPr>
              <w:t>8.07</w:t>
            </w:r>
          </w:p>
        </w:tc>
      </w:tr>
    </w:tbl>
    <w:p w:rsidR="00F26198" w:rsidRDefault="00F26198" w:rsidP="00F26198"/>
    <w:p w:rsidR="00107F5D" w:rsidRDefault="00107F5D">
      <w:pPr>
        <w:rPr>
          <w:b/>
        </w:rPr>
      </w:pPr>
      <w:r>
        <w:rPr>
          <w:b/>
        </w:rPr>
        <w:br w:type="page"/>
      </w:r>
    </w:p>
    <w:p w:rsidR="00F26198" w:rsidRDefault="00F26198" w:rsidP="00F26198">
      <w:r>
        <w:rPr>
          <w:b/>
        </w:rPr>
        <w:lastRenderedPageBreak/>
        <w:t>SO</w:t>
      </w:r>
      <w:r>
        <w:rPr>
          <w:b/>
          <w:vertAlign w:val="subscript"/>
        </w:rPr>
        <w:t>2</w:t>
      </w:r>
    </w:p>
    <w:tbl>
      <w:tblPr>
        <w:tblStyle w:val="TableGrid"/>
        <w:tblW w:w="10530" w:type="dxa"/>
        <w:tblInd w:w="-612" w:type="dxa"/>
        <w:tblLook w:val="04A0"/>
      </w:tblPr>
      <w:tblGrid>
        <w:gridCol w:w="3310"/>
        <w:gridCol w:w="2063"/>
        <w:gridCol w:w="1705"/>
        <w:gridCol w:w="2208"/>
        <w:gridCol w:w="1244"/>
      </w:tblGrid>
      <w:tr w:rsidR="00F26198" w:rsidTr="00B170D3">
        <w:tc>
          <w:tcPr>
            <w:tcW w:w="3330" w:type="dxa"/>
            <w:vMerge w:val="restart"/>
            <w:vAlign w:val="center"/>
          </w:tcPr>
          <w:p w:rsidR="00F26198" w:rsidRPr="00B170D3" w:rsidRDefault="00F26198" w:rsidP="00B170D3">
            <w:pPr>
              <w:jc w:val="center"/>
              <w:rPr>
                <w:b/>
              </w:rPr>
            </w:pPr>
            <w:r w:rsidRPr="00B170D3">
              <w:rPr>
                <w:b/>
              </w:rPr>
              <w:t>Emission Point</w:t>
            </w:r>
          </w:p>
        </w:tc>
        <w:tc>
          <w:tcPr>
            <w:tcW w:w="2070" w:type="dxa"/>
            <w:vMerge w:val="restart"/>
            <w:vAlign w:val="center"/>
          </w:tcPr>
          <w:p w:rsidR="00F26198" w:rsidRPr="00B170D3" w:rsidRDefault="00F26198" w:rsidP="00B170D3">
            <w:pPr>
              <w:jc w:val="center"/>
              <w:rPr>
                <w:b/>
              </w:rPr>
            </w:pPr>
            <w:r w:rsidRPr="00B170D3">
              <w:rPr>
                <w:b/>
              </w:rPr>
              <w:t>Operating Parameter</w:t>
            </w:r>
          </w:p>
        </w:tc>
        <w:tc>
          <w:tcPr>
            <w:tcW w:w="3927" w:type="dxa"/>
            <w:gridSpan w:val="2"/>
            <w:vAlign w:val="center"/>
          </w:tcPr>
          <w:p w:rsidR="00F26198" w:rsidRPr="00B170D3" w:rsidRDefault="00F26198" w:rsidP="00B170D3">
            <w:pPr>
              <w:jc w:val="center"/>
              <w:rPr>
                <w:b/>
              </w:rPr>
            </w:pPr>
            <w:r w:rsidRPr="00B170D3">
              <w:rPr>
                <w:b/>
              </w:rPr>
              <w:t>Emission Factor</w:t>
            </w:r>
          </w:p>
        </w:tc>
        <w:tc>
          <w:tcPr>
            <w:tcW w:w="1203" w:type="dxa"/>
            <w:vMerge w:val="restart"/>
            <w:vAlign w:val="center"/>
          </w:tcPr>
          <w:p w:rsidR="00F26198" w:rsidRPr="00B170D3" w:rsidRDefault="00F26198" w:rsidP="00B170D3">
            <w:pPr>
              <w:jc w:val="center"/>
              <w:rPr>
                <w:b/>
              </w:rPr>
            </w:pPr>
            <w:r w:rsidRPr="00B170D3">
              <w:rPr>
                <w:b/>
              </w:rPr>
              <w:t>Emissions (ton/yr)</w:t>
            </w:r>
          </w:p>
        </w:tc>
      </w:tr>
      <w:tr w:rsidR="00F26198" w:rsidTr="00B170D3">
        <w:tc>
          <w:tcPr>
            <w:tcW w:w="3330" w:type="dxa"/>
            <w:vMerge/>
          </w:tcPr>
          <w:p w:rsidR="00F26198" w:rsidRDefault="00F26198" w:rsidP="00A87724"/>
        </w:tc>
        <w:tc>
          <w:tcPr>
            <w:tcW w:w="2070" w:type="dxa"/>
            <w:vMerge/>
          </w:tcPr>
          <w:p w:rsidR="00F26198" w:rsidRDefault="00F26198" w:rsidP="00A87724"/>
        </w:tc>
        <w:tc>
          <w:tcPr>
            <w:tcW w:w="1710" w:type="dxa"/>
            <w:vAlign w:val="center"/>
          </w:tcPr>
          <w:p w:rsidR="00F26198" w:rsidRPr="00B170D3" w:rsidRDefault="00F26198" w:rsidP="00B170D3">
            <w:pPr>
              <w:jc w:val="center"/>
              <w:rPr>
                <w:b/>
              </w:rPr>
            </w:pPr>
            <w:r w:rsidRPr="00B170D3">
              <w:rPr>
                <w:b/>
              </w:rPr>
              <w:t>Rate</w:t>
            </w:r>
          </w:p>
        </w:tc>
        <w:tc>
          <w:tcPr>
            <w:tcW w:w="2217" w:type="dxa"/>
            <w:vAlign w:val="center"/>
          </w:tcPr>
          <w:p w:rsidR="00F26198" w:rsidRPr="00B170D3" w:rsidRDefault="00F26198" w:rsidP="00B170D3">
            <w:pPr>
              <w:jc w:val="center"/>
              <w:rPr>
                <w:b/>
              </w:rPr>
            </w:pPr>
            <w:r w:rsidRPr="00B170D3">
              <w:rPr>
                <w:b/>
              </w:rPr>
              <w:t>Reference</w:t>
            </w:r>
          </w:p>
        </w:tc>
        <w:tc>
          <w:tcPr>
            <w:tcW w:w="1203" w:type="dxa"/>
            <w:vMerge/>
          </w:tcPr>
          <w:p w:rsidR="00F26198" w:rsidRDefault="00F26198" w:rsidP="00A87724"/>
        </w:tc>
      </w:tr>
      <w:tr w:rsidR="00400773" w:rsidTr="00A87724">
        <w:tc>
          <w:tcPr>
            <w:tcW w:w="3330" w:type="dxa"/>
          </w:tcPr>
          <w:p w:rsidR="00400773" w:rsidRPr="009C2D7F" w:rsidRDefault="00400773" w:rsidP="00400773">
            <w:pPr>
              <w:rPr>
                <w:vertAlign w:val="superscript"/>
              </w:rPr>
            </w:pPr>
            <w:r>
              <w:t>B9110 – Boiler #1</w:t>
            </w:r>
          </w:p>
        </w:tc>
        <w:tc>
          <w:tcPr>
            <w:tcW w:w="2070" w:type="dxa"/>
          </w:tcPr>
          <w:p w:rsidR="00400773" w:rsidRPr="00915998" w:rsidRDefault="00400773" w:rsidP="00400773">
            <w:r>
              <w:t>71.87 MMft</w:t>
            </w:r>
            <w:r>
              <w:rPr>
                <w:vertAlign w:val="superscript"/>
              </w:rPr>
              <w:t>3</w:t>
            </w:r>
            <w:r>
              <w:t>/yr</w:t>
            </w:r>
          </w:p>
        </w:tc>
        <w:tc>
          <w:tcPr>
            <w:tcW w:w="1710" w:type="dxa"/>
          </w:tcPr>
          <w:p w:rsidR="00400773" w:rsidRPr="000A7236" w:rsidRDefault="00400773" w:rsidP="00400773">
            <w:r>
              <w:t>0.6 lb/MMft</w:t>
            </w:r>
            <w:r>
              <w:rPr>
                <w:vertAlign w:val="superscript"/>
              </w:rPr>
              <w:t>3</w:t>
            </w:r>
          </w:p>
        </w:tc>
        <w:tc>
          <w:tcPr>
            <w:tcW w:w="2217" w:type="dxa"/>
          </w:tcPr>
          <w:p w:rsidR="00400773" w:rsidRDefault="00400773" w:rsidP="00400773">
            <w:r>
              <w:t>AP-42 Table 1.4-2</w:t>
            </w:r>
          </w:p>
        </w:tc>
        <w:tc>
          <w:tcPr>
            <w:tcW w:w="1203" w:type="dxa"/>
          </w:tcPr>
          <w:p w:rsidR="00400773" w:rsidRDefault="00400773" w:rsidP="00400773">
            <w:pPr>
              <w:tabs>
                <w:tab w:val="decimal" w:pos="375"/>
              </w:tabs>
            </w:pPr>
            <w:r>
              <w:t>0.02</w:t>
            </w:r>
          </w:p>
        </w:tc>
      </w:tr>
      <w:tr w:rsidR="00400773" w:rsidTr="00A87724">
        <w:tc>
          <w:tcPr>
            <w:tcW w:w="3330" w:type="dxa"/>
          </w:tcPr>
          <w:p w:rsidR="00400773" w:rsidRPr="009C2D7F" w:rsidRDefault="00400773" w:rsidP="00400773">
            <w:pPr>
              <w:rPr>
                <w:vertAlign w:val="superscript"/>
              </w:rPr>
            </w:pPr>
            <w:r>
              <w:t>B9111 – Boiler #2</w:t>
            </w:r>
          </w:p>
        </w:tc>
        <w:tc>
          <w:tcPr>
            <w:tcW w:w="2070" w:type="dxa"/>
          </w:tcPr>
          <w:p w:rsidR="00400773" w:rsidRPr="00915998" w:rsidRDefault="00400773" w:rsidP="00A87724">
            <w:r>
              <w:t>71.87 MMft</w:t>
            </w:r>
            <w:r>
              <w:rPr>
                <w:vertAlign w:val="superscript"/>
              </w:rPr>
              <w:t>3</w:t>
            </w:r>
            <w:r>
              <w:t>/yr</w:t>
            </w:r>
          </w:p>
        </w:tc>
        <w:tc>
          <w:tcPr>
            <w:tcW w:w="1710" w:type="dxa"/>
          </w:tcPr>
          <w:p w:rsidR="00400773" w:rsidRPr="000A7236" w:rsidRDefault="00400773" w:rsidP="00A87724">
            <w:r>
              <w:t>0.6 lb/MMft</w:t>
            </w:r>
            <w:r>
              <w:rPr>
                <w:vertAlign w:val="superscript"/>
              </w:rPr>
              <w:t>3</w:t>
            </w:r>
          </w:p>
        </w:tc>
        <w:tc>
          <w:tcPr>
            <w:tcW w:w="2217" w:type="dxa"/>
          </w:tcPr>
          <w:p w:rsidR="00400773" w:rsidRDefault="00400773" w:rsidP="00A87724">
            <w:r>
              <w:t>AP-42 Table 1.4-2</w:t>
            </w:r>
          </w:p>
        </w:tc>
        <w:tc>
          <w:tcPr>
            <w:tcW w:w="1203" w:type="dxa"/>
          </w:tcPr>
          <w:p w:rsidR="00400773" w:rsidRDefault="00400773" w:rsidP="00A87724">
            <w:pPr>
              <w:tabs>
                <w:tab w:val="decimal" w:pos="375"/>
              </w:tabs>
            </w:pPr>
            <w:r>
              <w:t>0.02</w:t>
            </w:r>
          </w:p>
        </w:tc>
      </w:tr>
      <w:tr w:rsidR="00400773" w:rsidTr="00A87724">
        <w:tc>
          <w:tcPr>
            <w:tcW w:w="3330" w:type="dxa"/>
          </w:tcPr>
          <w:p w:rsidR="00400773" w:rsidRDefault="00400773" w:rsidP="00400773">
            <w:r>
              <w:t>X9610 – Thermal Oxidizer</w:t>
            </w:r>
          </w:p>
        </w:tc>
        <w:tc>
          <w:tcPr>
            <w:tcW w:w="2070" w:type="dxa"/>
          </w:tcPr>
          <w:p w:rsidR="00400773" w:rsidRDefault="00400773" w:rsidP="00400773">
            <w:r>
              <w:t>8760 hr/yr</w:t>
            </w:r>
          </w:p>
        </w:tc>
        <w:tc>
          <w:tcPr>
            <w:tcW w:w="1710" w:type="dxa"/>
          </w:tcPr>
          <w:p w:rsidR="00400773" w:rsidRDefault="00400773" w:rsidP="00400773">
            <w:r>
              <w:t>0.001 lb/hr</w:t>
            </w:r>
          </w:p>
        </w:tc>
        <w:tc>
          <w:tcPr>
            <w:tcW w:w="2217" w:type="dxa"/>
          </w:tcPr>
          <w:p w:rsidR="00400773" w:rsidRDefault="00400773" w:rsidP="00400773">
            <w:r>
              <w:t>Source Estimate</w:t>
            </w:r>
          </w:p>
        </w:tc>
        <w:tc>
          <w:tcPr>
            <w:tcW w:w="1203" w:type="dxa"/>
          </w:tcPr>
          <w:p w:rsidR="00400773" w:rsidRDefault="00400773" w:rsidP="00400773">
            <w:pPr>
              <w:tabs>
                <w:tab w:val="decimal" w:pos="375"/>
              </w:tabs>
            </w:pPr>
            <w:r>
              <w:t>0.01</w:t>
            </w:r>
          </w:p>
        </w:tc>
      </w:tr>
      <w:tr w:rsidR="00075F4A" w:rsidTr="00075F4A">
        <w:tc>
          <w:tcPr>
            <w:tcW w:w="9327" w:type="dxa"/>
            <w:gridSpan w:val="4"/>
          </w:tcPr>
          <w:p w:rsidR="00075F4A" w:rsidRDefault="00075F4A" w:rsidP="00A87724">
            <w:r>
              <w:rPr>
                <w:b/>
              </w:rPr>
              <w:t>Total</w:t>
            </w:r>
          </w:p>
        </w:tc>
        <w:tc>
          <w:tcPr>
            <w:tcW w:w="1203" w:type="dxa"/>
          </w:tcPr>
          <w:p w:rsidR="00075F4A" w:rsidRPr="00915998" w:rsidRDefault="00075F4A" w:rsidP="00400773">
            <w:pPr>
              <w:tabs>
                <w:tab w:val="decimal" w:pos="375"/>
              </w:tabs>
              <w:rPr>
                <w:b/>
              </w:rPr>
            </w:pPr>
            <w:r>
              <w:rPr>
                <w:b/>
              </w:rPr>
              <w:t>0.05</w:t>
            </w:r>
          </w:p>
        </w:tc>
      </w:tr>
    </w:tbl>
    <w:p w:rsidR="00F26198" w:rsidRDefault="00F26198" w:rsidP="00F26198"/>
    <w:p w:rsidR="00F26198" w:rsidRDefault="00F26198" w:rsidP="00F26198">
      <w:r>
        <w:rPr>
          <w:b/>
        </w:rPr>
        <w:t>NO</w:t>
      </w:r>
      <w:r>
        <w:rPr>
          <w:b/>
          <w:vertAlign w:val="subscript"/>
        </w:rPr>
        <w:t>x</w:t>
      </w:r>
    </w:p>
    <w:tbl>
      <w:tblPr>
        <w:tblStyle w:val="TableGrid"/>
        <w:tblW w:w="10710" w:type="dxa"/>
        <w:tblInd w:w="-612" w:type="dxa"/>
        <w:tblLayout w:type="fixed"/>
        <w:tblLook w:val="04A0"/>
      </w:tblPr>
      <w:tblGrid>
        <w:gridCol w:w="3330"/>
        <w:gridCol w:w="1980"/>
        <w:gridCol w:w="1890"/>
        <w:gridCol w:w="2250"/>
        <w:gridCol w:w="1260"/>
      </w:tblGrid>
      <w:tr w:rsidR="00F26198" w:rsidTr="004D7A3B">
        <w:tc>
          <w:tcPr>
            <w:tcW w:w="3330" w:type="dxa"/>
            <w:vMerge w:val="restart"/>
            <w:vAlign w:val="center"/>
          </w:tcPr>
          <w:p w:rsidR="00F26198" w:rsidRPr="004D7A3B" w:rsidRDefault="00F26198" w:rsidP="004D7A3B">
            <w:pPr>
              <w:jc w:val="center"/>
              <w:rPr>
                <w:b/>
              </w:rPr>
            </w:pPr>
            <w:r w:rsidRPr="004D7A3B">
              <w:rPr>
                <w:b/>
              </w:rPr>
              <w:t>Emission Point</w:t>
            </w:r>
          </w:p>
        </w:tc>
        <w:tc>
          <w:tcPr>
            <w:tcW w:w="1980" w:type="dxa"/>
            <w:vMerge w:val="restart"/>
            <w:vAlign w:val="center"/>
          </w:tcPr>
          <w:p w:rsidR="00F26198" w:rsidRPr="004D7A3B" w:rsidRDefault="00F26198" w:rsidP="004D7A3B">
            <w:pPr>
              <w:jc w:val="center"/>
              <w:rPr>
                <w:b/>
              </w:rPr>
            </w:pPr>
            <w:r w:rsidRPr="004D7A3B">
              <w:rPr>
                <w:b/>
              </w:rPr>
              <w:t>Operating Parameter</w:t>
            </w:r>
          </w:p>
        </w:tc>
        <w:tc>
          <w:tcPr>
            <w:tcW w:w="4140" w:type="dxa"/>
            <w:gridSpan w:val="2"/>
            <w:vAlign w:val="center"/>
          </w:tcPr>
          <w:p w:rsidR="00F26198" w:rsidRPr="004D7A3B" w:rsidRDefault="00F26198" w:rsidP="004D7A3B">
            <w:pPr>
              <w:jc w:val="center"/>
              <w:rPr>
                <w:b/>
              </w:rPr>
            </w:pPr>
            <w:r w:rsidRPr="004D7A3B">
              <w:rPr>
                <w:b/>
              </w:rPr>
              <w:t>Emission Factor</w:t>
            </w:r>
          </w:p>
        </w:tc>
        <w:tc>
          <w:tcPr>
            <w:tcW w:w="1260" w:type="dxa"/>
            <w:vMerge w:val="restart"/>
            <w:vAlign w:val="center"/>
          </w:tcPr>
          <w:p w:rsidR="00F26198" w:rsidRPr="004D7A3B" w:rsidRDefault="00F26198" w:rsidP="004D7A3B">
            <w:pPr>
              <w:jc w:val="center"/>
              <w:rPr>
                <w:b/>
              </w:rPr>
            </w:pPr>
            <w:r w:rsidRPr="004D7A3B">
              <w:rPr>
                <w:b/>
              </w:rPr>
              <w:t>Emissions (ton/yr)</w:t>
            </w:r>
          </w:p>
        </w:tc>
      </w:tr>
      <w:tr w:rsidR="00F26198" w:rsidTr="004D7A3B">
        <w:tc>
          <w:tcPr>
            <w:tcW w:w="3330" w:type="dxa"/>
            <w:vMerge/>
          </w:tcPr>
          <w:p w:rsidR="00F26198" w:rsidRDefault="00F26198" w:rsidP="00A87724"/>
        </w:tc>
        <w:tc>
          <w:tcPr>
            <w:tcW w:w="1980" w:type="dxa"/>
            <w:vMerge/>
          </w:tcPr>
          <w:p w:rsidR="00F26198" w:rsidRDefault="00F26198" w:rsidP="00A87724"/>
        </w:tc>
        <w:tc>
          <w:tcPr>
            <w:tcW w:w="1890" w:type="dxa"/>
            <w:vAlign w:val="center"/>
          </w:tcPr>
          <w:p w:rsidR="00F26198" w:rsidRPr="004D7A3B" w:rsidRDefault="00F26198" w:rsidP="004D7A3B">
            <w:pPr>
              <w:jc w:val="center"/>
              <w:rPr>
                <w:b/>
              </w:rPr>
            </w:pPr>
            <w:r w:rsidRPr="004D7A3B">
              <w:rPr>
                <w:b/>
              </w:rPr>
              <w:t>Rate</w:t>
            </w:r>
          </w:p>
        </w:tc>
        <w:tc>
          <w:tcPr>
            <w:tcW w:w="2250" w:type="dxa"/>
            <w:vAlign w:val="center"/>
          </w:tcPr>
          <w:p w:rsidR="00F26198" w:rsidRPr="004D7A3B" w:rsidRDefault="00F26198" w:rsidP="004D7A3B">
            <w:pPr>
              <w:jc w:val="center"/>
              <w:rPr>
                <w:b/>
              </w:rPr>
            </w:pPr>
            <w:r w:rsidRPr="004D7A3B">
              <w:rPr>
                <w:b/>
              </w:rPr>
              <w:t>Reference</w:t>
            </w:r>
          </w:p>
        </w:tc>
        <w:tc>
          <w:tcPr>
            <w:tcW w:w="1260" w:type="dxa"/>
            <w:vMerge/>
          </w:tcPr>
          <w:p w:rsidR="00F26198" w:rsidRDefault="00F26198" w:rsidP="00A87724"/>
        </w:tc>
      </w:tr>
      <w:tr w:rsidR="00400773" w:rsidTr="00A87724">
        <w:tc>
          <w:tcPr>
            <w:tcW w:w="3330" w:type="dxa"/>
          </w:tcPr>
          <w:p w:rsidR="00400773" w:rsidRDefault="00400773" w:rsidP="00400773">
            <w:r>
              <w:t>B9110 – Boiler #1</w:t>
            </w:r>
          </w:p>
        </w:tc>
        <w:tc>
          <w:tcPr>
            <w:tcW w:w="1980" w:type="dxa"/>
          </w:tcPr>
          <w:p w:rsidR="00400773" w:rsidRPr="00915998" w:rsidRDefault="00400773" w:rsidP="00400773">
            <w:r>
              <w:t>71.87 MMft</w:t>
            </w:r>
            <w:r>
              <w:rPr>
                <w:vertAlign w:val="superscript"/>
              </w:rPr>
              <w:t>3</w:t>
            </w:r>
            <w:r>
              <w:t>/yr</w:t>
            </w:r>
          </w:p>
        </w:tc>
        <w:tc>
          <w:tcPr>
            <w:tcW w:w="1890" w:type="dxa"/>
          </w:tcPr>
          <w:p w:rsidR="00400773" w:rsidRPr="000A7236" w:rsidRDefault="00400773" w:rsidP="00400773">
            <w:r>
              <w:t>100 lb/MMft</w:t>
            </w:r>
            <w:r>
              <w:rPr>
                <w:vertAlign w:val="superscript"/>
              </w:rPr>
              <w:t>3</w:t>
            </w:r>
          </w:p>
        </w:tc>
        <w:tc>
          <w:tcPr>
            <w:tcW w:w="2250" w:type="dxa"/>
          </w:tcPr>
          <w:p w:rsidR="00400773" w:rsidRDefault="00400773" w:rsidP="00400773">
            <w:r>
              <w:t>AP-42 Table 1.4-1</w:t>
            </w:r>
          </w:p>
        </w:tc>
        <w:tc>
          <w:tcPr>
            <w:tcW w:w="1260" w:type="dxa"/>
          </w:tcPr>
          <w:p w:rsidR="00400773" w:rsidRDefault="00400773" w:rsidP="00400773">
            <w:pPr>
              <w:tabs>
                <w:tab w:val="decimal" w:pos="375"/>
              </w:tabs>
            </w:pPr>
            <w:r>
              <w:t>3.59</w:t>
            </w:r>
          </w:p>
        </w:tc>
      </w:tr>
      <w:tr w:rsidR="00F26198" w:rsidTr="00A87724">
        <w:tc>
          <w:tcPr>
            <w:tcW w:w="3330" w:type="dxa"/>
          </w:tcPr>
          <w:p w:rsidR="00F26198" w:rsidRDefault="00F26198" w:rsidP="00400773">
            <w:r>
              <w:t>B911</w:t>
            </w:r>
            <w:r w:rsidR="00400773">
              <w:t>1</w:t>
            </w:r>
            <w:r>
              <w:t xml:space="preserve"> </w:t>
            </w:r>
            <w:r w:rsidR="00400773">
              <w:t>–</w:t>
            </w:r>
            <w:r>
              <w:t xml:space="preserve"> Boiler</w:t>
            </w:r>
            <w:r w:rsidR="00400773">
              <w:t xml:space="preserve"> #2</w:t>
            </w:r>
          </w:p>
        </w:tc>
        <w:tc>
          <w:tcPr>
            <w:tcW w:w="1980" w:type="dxa"/>
          </w:tcPr>
          <w:p w:rsidR="00F26198" w:rsidRPr="00915998" w:rsidRDefault="00400773" w:rsidP="00A87724">
            <w:r>
              <w:t>71.87</w:t>
            </w:r>
            <w:r w:rsidR="00F26198">
              <w:t xml:space="preserve"> MMft</w:t>
            </w:r>
            <w:r w:rsidR="00F26198">
              <w:rPr>
                <w:vertAlign w:val="superscript"/>
              </w:rPr>
              <w:t>3</w:t>
            </w:r>
            <w:r w:rsidR="00F26198">
              <w:t>/yr</w:t>
            </w:r>
          </w:p>
        </w:tc>
        <w:tc>
          <w:tcPr>
            <w:tcW w:w="1890" w:type="dxa"/>
          </w:tcPr>
          <w:p w:rsidR="00F26198" w:rsidRPr="000A7236" w:rsidRDefault="00F26198" w:rsidP="00A87724">
            <w:r>
              <w:t>100 lb/MMft</w:t>
            </w:r>
            <w:r>
              <w:rPr>
                <w:vertAlign w:val="superscript"/>
              </w:rPr>
              <w:t>3</w:t>
            </w:r>
          </w:p>
        </w:tc>
        <w:tc>
          <w:tcPr>
            <w:tcW w:w="2250" w:type="dxa"/>
          </w:tcPr>
          <w:p w:rsidR="00F26198" w:rsidRDefault="00F26198" w:rsidP="00A87724">
            <w:r>
              <w:t>AP-42 Table 1.4-1</w:t>
            </w:r>
          </w:p>
        </w:tc>
        <w:tc>
          <w:tcPr>
            <w:tcW w:w="1260" w:type="dxa"/>
          </w:tcPr>
          <w:p w:rsidR="00F26198" w:rsidRDefault="00400773" w:rsidP="00A87724">
            <w:pPr>
              <w:tabs>
                <w:tab w:val="decimal" w:pos="375"/>
              </w:tabs>
            </w:pPr>
            <w:r>
              <w:t>3.59</w:t>
            </w:r>
          </w:p>
        </w:tc>
      </w:tr>
      <w:tr w:rsidR="002415B5" w:rsidTr="00A87724">
        <w:tc>
          <w:tcPr>
            <w:tcW w:w="3330" w:type="dxa"/>
          </w:tcPr>
          <w:p w:rsidR="002415B5" w:rsidRDefault="002415B5" w:rsidP="002415B5">
            <w:r>
              <w:t>X9610 – Thermal Oxidizer</w:t>
            </w:r>
          </w:p>
        </w:tc>
        <w:tc>
          <w:tcPr>
            <w:tcW w:w="1980" w:type="dxa"/>
          </w:tcPr>
          <w:p w:rsidR="002415B5" w:rsidRDefault="002415B5" w:rsidP="002415B5">
            <w:r>
              <w:t>8760 hr/yr</w:t>
            </w:r>
          </w:p>
        </w:tc>
        <w:tc>
          <w:tcPr>
            <w:tcW w:w="1890" w:type="dxa"/>
          </w:tcPr>
          <w:p w:rsidR="002415B5" w:rsidRDefault="002415B5" w:rsidP="002415B5">
            <w:r>
              <w:t>0.237 lb/hr</w:t>
            </w:r>
          </w:p>
        </w:tc>
        <w:tc>
          <w:tcPr>
            <w:tcW w:w="2250" w:type="dxa"/>
          </w:tcPr>
          <w:p w:rsidR="002415B5" w:rsidRDefault="002415B5" w:rsidP="002415B5">
            <w:r>
              <w:t>Source Estimate</w:t>
            </w:r>
          </w:p>
        </w:tc>
        <w:tc>
          <w:tcPr>
            <w:tcW w:w="1260" w:type="dxa"/>
          </w:tcPr>
          <w:p w:rsidR="002415B5" w:rsidRDefault="002415B5" w:rsidP="002415B5">
            <w:pPr>
              <w:tabs>
                <w:tab w:val="decimal" w:pos="375"/>
              </w:tabs>
            </w:pPr>
            <w:r>
              <w:t>1.04</w:t>
            </w:r>
          </w:p>
        </w:tc>
      </w:tr>
      <w:tr w:rsidR="00075F4A" w:rsidTr="00075F4A">
        <w:tc>
          <w:tcPr>
            <w:tcW w:w="9450" w:type="dxa"/>
            <w:gridSpan w:val="4"/>
          </w:tcPr>
          <w:p w:rsidR="00075F4A" w:rsidRDefault="00075F4A" w:rsidP="00A87724">
            <w:r>
              <w:rPr>
                <w:b/>
              </w:rPr>
              <w:t>Total</w:t>
            </w:r>
          </w:p>
        </w:tc>
        <w:tc>
          <w:tcPr>
            <w:tcW w:w="1260" w:type="dxa"/>
          </w:tcPr>
          <w:p w:rsidR="00075F4A" w:rsidRPr="00915998" w:rsidRDefault="00075F4A" w:rsidP="002415B5">
            <w:pPr>
              <w:tabs>
                <w:tab w:val="decimal" w:pos="375"/>
              </w:tabs>
              <w:rPr>
                <w:b/>
              </w:rPr>
            </w:pPr>
            <w:r>
              <w:rPr>
                <w:b/>
              </w:rPr>
              <w:t>8.22</w:t>
            </w:r>
          </w:p>
        </w:tc>
      </w:tr>
    </w:tbl>
    <w:p w:rsidR="00F26198" w:rsidRDefault="00F26198" w:rsidP="00F26198"/>
    <w:p w:rsidR="00F26198" w:rsidRDefault="00F26198" w:rsidP="00F26198">
      <w:r>
        <w:rPr>
          <w:b/>
        </w:rPr>
        <w:t>CO</w:t>
      </w:r>
    </w:p>
    <w:tbl>
      <w:tblPr>
        <w:tblStyle w:val="TableGrid"/>
        <w:tblW w:w="10710" w:type="dxa"/>
        <w:tblInd w:w="-612" w:type="dxa"/>
        <w:tblLook w:val="04A0"/>
      </w:tblPr>
      <w:tblGrid>
        <w:gridCol w:w="3330"/>
        <w:gridCol w:w="1980"/>
        <w:gridCol w:w="1890"/>
        <w:gridCol w:w="2250"/>
        <w:gridCol w:w="1260"/>
      </w:tblGrid>
      <w:tr w:rsidR="00F26198" w:rsidTr="004D7A3B">
        <w:tc>
          <w:tcPr>
            <w:tcW w:w="3330" w:type="dxa"/>
            <w:vMerge w:val="restart"/>
            <w:vAlign w:val="center"/>
          </w:tcPr>
          <w:p w:rsidR="00F26198" w:rsidRPr="004D7A3B" w:rsidRDefault="00F26198" w:rsidP="004D7A3B">
            <w:pPr>
              <w:jc w:val="center"/>
              <w:rPr>
                <w:b/>
              </w:rPr>
            </w:pPr>
            <w:r w:rsidRPr="004D7A3B">
              <w:rPr>
                <w:b/>
              </w:rPr>
              <w:t>Emission Point</w:t>
            </w:r>
          </w:p>
        </w:tc>
        <w:tc>
          <w:tcPr>
            <w:tcW w:w="1980" w:type="dxa"/>
            <w:vMerge w:val="restart"/>
            <w:vAlign w:val="center"/>
          </w:tcPr>
          <w:p w:rsidR="00F26198" w:rsidRPr="004D7A3B" w:rsidRDefault="00F26198" w:rsidP="004D7A3B">
            <w:pPr>
              <w:jc w:val="center"/>
              <w:rPr>
                <w:b/>
              </w:rPr>
            </w:pPr>
            <w:r w:rsidRPr="004D7A3B">
              <w:rPr>
                <w:b/>
              </w:rPr>
              <w:t>Operating Parameter</w:t>
            </w:r>
          </w:p>
        </w:tc>
        <w:tc>
          <w:tcPr>
            <w:tcW w:w="4140" w:type="dxa"/>
            <w:gridSpan w:val="2"/>
            <w:vAlign w:val="center"/>
          </w:tcPr>
          <w:p w:rsidR="00F26198" w:rsidRPr="004D7A3B" w:rsidRDefault="00F26198" w:rsidP="004D7A3B">
            <w:pPr>
              <w:jc w:val="center"/>
              <w:rPr>
                <w:b/>
              </w:rPr>
            </w:pPr>
            <w:r w:rsidRPr="004D7A3B">
              <w:rPr>
                <w:b/>
              </w:rPr>
              <w:t>Emission Factor</w:t>
            </w:r>
          </w:p>
        </w:tc>
        <w:tc>
          <w:tcPr>
            <w:tcW w:w="1260" w:type="dxa"/>
            <w:vMerge w:val="restart"/>
            <w:vAlign w:val="center"/>
          </w:tcPr>
          <w:p w:rsidR="00F26198" w:rsidRPr="004D7A3B" w:rsidRDefault="00F26198" w:rsidP="004D7A3B">
            <w:pPr>
              <w:jc w:val="center"/>
              <w:rPr>
                <w:b/>
              </w:rPr>
            </w:pPr>
            <w:r w:rsidRPr="004D7A3B">
              <w:rPr>
                <w:b/>
              </w:rPr>
              <w:t>Emissions (ton/yr)</w:t>
            </w:r>
          </w:p>
        </w:tc>
      </w:tr>
      <w:tr w:rsidR="00F26198" w:rsidTr="004D7A3B">
        <w:tc>
          <w:tcPr>
            <w:tcW w:w="3330" w:type="dxa"/>
            <w:vMerge/>
          </w:tcPr>
          <w:p w:rsidR="00F26198" w:rsidRDefault="00F26198" w:rsidP="00A87724"/>
        </w:tc>
        <w:tc>
          <w:tcPr>
            <w:tcW w:w="1980" w:type="dxa"/>
            <w:vMerge/>
          </w:tcPr>
          <w:p w:rsidR="00F26198" w:rsidRDefault="00F26198" w:rsidP="00A87724"/>
        </w:tc>
        <w:tc>
          <w:tcPr>
            <w:tcW w:w="1890" w:type="dxa"/>
            <w:vAlign w:val="center"/>
          </w:tcPr>
          <w:p w:rsidR="00F26198" w:rsidRPr="004D7A3B" w:rsidRDefault="00F26198" w:rsidP="004D7A3B">
            <w:pPr>
              <w:jc w:val="center"/>
              <w:rPr>
                <w:b/>
              </w:rPr>
            </w:pPr>
            <w:r w:rsidRPr="004D7A3B">
              <w:rPr>
                <w:b/>
              </w:rPr>
              <w:t>Rate</w:t>
            </w:r>
          </w:p>
        </w:tc>
        <w:tc>
          <w:tcPr>
            <w:tcW w:w="2250" w:type="dxa"/>
            <w:vAlign w:val="center"/>
          </w:tcPr>
          <w:p w:rsidR="00F26198" w:rsidRPr="004D7A3B" w:rsidRDefault="00F26198" w:rsidP="004D7A3B">
            <w:pPr>
              <w:jc w:val="center"/>
              <w:rPr>
                <w:b/>
              </w:rPr>
            </w:pPr>
            <w:r w:rsidRPr="004D7A3B">
              <w:rPr>
                <w:b/>
              </w:rPr>
              <w:t>Reference</w:t>
            </w:r>
          </w:p>
        </w:tc>
        <w:tc>
          <w:tcPr>
            <w:tcW w:w="1260" w:type="dxa"/>
            <w:vMerge/>
          </w:tcPr>
          <w:p w:rsidR="00F26198" w:rsidRDefault="00F26198" w:rsidP="00A87724"/>
        </w:tc>
      </w:tr>
      <w:tr w:rsidR="002415B5" w:rsidTr="00A87724">
        <w:tc>
          <w:tcPr>
            <w:tcW w:w="3330" w:type="dxa"/>
          </w:tcPr>
          <w:p w:rsidR="002415B5" w:rsidRDefault="002415B5" w:rsidP="002415B5">
            <w:r>
              <w:t>B9110 – Boiler #1</w:t>
            </w:r>
          </w:p>
        </w:tc>
        <w:tc>
          <w:tcPr>
            <w:tcW w:w="1980" w:type="dxa"/>
          </w:tcPr>
          <w:p w:rsidR="002415B5" w:rsidRPr="00915998" w:rsidRDefault="002415B5" w:rsidP="002415B5">
            <w:r>
              <w:t>71.87 MMft</w:t>
            </w:r>
            <w:r>
              <w:rPr>
                <w:vertAlign w:val="superscript"/>
              </w:rPr>
              <w:t>3</w:t>
            </w:r>
            <w:r>
              <w:t>/yr</w:t>
            </w:r>
          </w:p>
        </w:tc>
        <w:tc>
          <w:tcPr>
            <w:tcW w:w="1890" w:type="dxa"/>
          </w:tcPr>
          <w:p w:rsidR="002415B5" w:rsidRPr="000A7236" w:rsidRDefault="002415B5" w:rsidP="002415B5">
            <w:r>
              <w:t>84 lb/MMft</w:t>
            </w:r>
            <w:r>
              <w:rPr>
                <w:vertAlign w:val="superscript"/>
              </w:rPr>
              <w:t>3</w:t>
            </w:r>
          </w:p>
        </w:tc>
        <w:tc>
          <w:tcPr>
            <w:tcW w:w="2250" w:type="dxa"/>
          </w:tcPr>
          <w:p w:rsidR="002415B5" w:rsidRDefault="002415B5" w:rsidP="002415B5">
            <w:r>
              <w:t>AP-42 Table 1.4-1</w:t>
            </w:r>
          </w:p>
        </w:tc>
        <w:tc>
          <w:tcPr>
            <w:tcW w:w="1260" w:type="dxa"/>
          </w:tcPr>
          <w:p w:rsidR="002415B5" w:rsidRDefault="002415B5" w:rsidP="002415B5">
            <w:pPr>
              <w:tabs>
                <w:tab w:val="decimal" w:pos="375"/>
              </w:tabs>
            </w:pPr>
            <w:r>
              <w:t>3.02</w:t>
            </w:r>
          </w:p>
        </w:tc>
      </w:tr>
      <w:tr w:rsidR="002415B5" w:rsidTr="00A87724">
        <w:tc>
          <w:tcPr>
            <w:tcW w:w="3330" w:type="dxa"/>
          </w:tcPr>
          <w:p w:rsidR="002415B5" w:rsidRDefault="002415B5" w:rsidP="002415B5">
            <w:r>
              <w:t>B9111 – Boiler #2</w:t>
            </w:r>
          </w:p>
        </w:tc>
        <w:tc>
          <w:tcPr>
            <w:tcW w:w="1980" w:type="dxa"/>
          </w:tcPr>
          <w:p w:rsidR="002415B5" w:rsidRPr="00915998" w:rsidRDefault="002415B5" w:rsidP="002415B5">
            <w:r>
              <w:t>71.87 MMft</w:t>
            </w:r>
            <w:r>
              <w:rPr>
                <w:vertAlign w:val="superscript"/>
              </w:rPr>
              <w:t>3</w:t>
            </w:r>
            <w:r>
              <w:t>/yr</w:t>
            </w:r>
          </w:p>
        </w:tc>
        <w:tc>
          <w:tcPr>
            <w:tcW w:w="1890" w:type="dxa"/>
          </w:tcPr>
          <w:p w:rsidR="002415B5" w:rsidRPr="000A7236" w:rsidRDefault="002415B5" w:rsidP="002415B5">
            <w:r>
              <w:t>84 lb/MMft</w:t>
            </w:r>
            <w:r>
              <w:rPr>
                <w:vertAlign w:val="superscript"/>
              </w:rPr>
              <w:t>3</w:t>
            </w:r>
          </w:p>
        </w:tc>
        <w:tc>
          <w:tcPr>
            <w:tcW w:w="2250" w:type="dxa"/>
          </w:tcPr>
          <w:p w:rsidR="002415B5" w:rsidRDefault="002415B5" w:rsidP="002415B5">
            <w:r>
              <w:t>AP-42 Table 1.4-1</w:t>
            </w:r>
          </w:p>
        </w:tc>
        <w:tc>
          <w:tcPr>
            <w:tcW w:w="1260" w:type="dxa"/>
          </w:tcPr>
          <w:p w:rsidR="002415B5" w:rsidRDefault="002415B5" w:rsidP="002415B5">
            <w:pPr>
              <w:tabs>
                <w:tab w:val="decimal" w:pos="375"/>
              </w:tabs>
            </w:pPr>
            <w:r>
              <w:t>3.02</w:t>
            </w:r>
          </w:p>
        </w:tc>
      </w:tr>
      <w:tr w:rsidR="002415B5" w:rsidTr="00A87724">
        <w:tc>
          <w:tcPr>
            <w:tcW w:w="3330" w:type="dxa"/>
          </w:tcPr>
          <w:p w:rsidR="002415B5" w:rsidRDefault="002415B5" w:rsidP="002415B5">
            <w:r>
              <w:t>X9610 – Thermal Oxidizer</w:t>
            </w:r>
          </w:p>
        </w:tc>
        <w:tc>
          <w:tcPr>
            <w:tcW w:w="1980" w:type="dxa"/>
          </w:tcPr>
          <w:p w:rsidR="002415B5" w:rsidRDefault="002415B5" w:rsidP="002415B5">
            <w:r>
              <w:t>8760 hr/yr</w:t>
            </w:r>
          </w:p>
        </w:tc>
        <w:tc>
          <w:tcPr>
            <w:tcW w:w="1890" w:type="dxa"/>
          </w:tcPr>
          <w:p w:rsidR="002415B5" w:rsidRDefault="002415B5" w:rsidP="002415B5">
            <w:r>
              <w:t>0.295 lb/hr</w:t>
            </w:r>
          </w:p>
        </w:tc>
        <w:tc>
          <w:tcPr>
            <w:tcW w:w="2250" w:type="dxa"/>
          </w:tcPr>
          <w:p w:rsidR="002415B5" w:rsidRDefault="002415B5" w:rsidP="002415B5">
            <w:r>
              <w:t>Source Estimate</w:t>
            </w:r>
          </w:p>
        </w:tc>
        <w:tc>
          <w:tcPr>
            <w:tcW w:w="1260" w:type="dxa"/>
          </w:tcPr>
          <w:p w:rsidR="002415B5" w:rsidRDefault="002415B5" w:rsidP="002415B5">
            <w:pPr>
              <w:tabs>
                <w:tab w:val="decimal" w:pos="375"/>
              </w:tabs>
            </w:pPr>
            <w:r>
              <w:t>1.29</w:t>
            </w:r>
          </w:p>
        </w:tc>
      </w:tr>
      <w:tr w:rsidR="00075F4A" w:rsidTr="00075F4A">
        <w:tc>
          <w:tcPr>
            <w:tcW w:w="9450" w:type="dxa"/>
            <w:gridSpan w:val="4"/>
          </w:tcPr>
          <w:p w:rsidR="00075F4A" w:rsidRDefault="00075F4A" w:rsidP="00A87724">
            <w:r>
              <w:rPr>
                <w:b/>
              </w:rPr>
              <w:t>Total</w:t>
            </w:r>
          </w:p>
        </w:tc>
        <w:tc>
          <w:tcPr>
            <w:tcW w:w="1260" w:type="dxa"/>
          </w:tcPr>
          <w:p w:rsidR="00075F4A" w:rsidRPr="00915998" w:rsidRDefault="00075F4A" w:rsidP="00741705">
            <w:pPr>
              <w:tabs>
                <w:tab w:val="decimal" w:pos="375"/>
              </w:tabs>
              <w:rPr>
                <w:b/>
              </w:rPr>
            </w:pPr>
            <w:r>
              <w:rPr>
                <w:b/>
              </w:rPr>
              <w:t>7.33</w:t>
            </w:r>
          </w:p>
        </w:tc>
      </w:tr>
    </w:tbl>
    <w:p w:rsidR="00F26198" w:rsidRDefault="00F26198" w:rsidP="00F26198"/>
    <w:p w:rsidR="00F26198" w:rsidRDefault="00F26198" w:rsidP="00F26198">
      <w:r>
        <w:rPr>
          <w:b/>
        </w:rPr>
        <w:t>VOC</w:t>
      </w:r>
    </w:p>
    <w:tbl>
      <w:tblPr>
        <w:tblStyle w:val="TableGrid"/>
        <w:tblW w:w="10710" w:type="dxa"/>
        <w:tblInd w:w="-612" w:type="dxa"/>
        <w:tblLayout w:type="fixed"/>
        <w:tblLook w:val="04A0"/>
      </w:tblPr>
      <w:tblGrid>
        <w:gridCol w:w="3150"/>
        <w:gridCol w:w="1800"/>
        <w:gridCol w:w="1980"/>
        <w:gridCol w:w="2520"/>
        <w:gridCol w:w="1260"/>
      </w:tblGrid>
      <w:tr w:rsidR="00F26198" w:rsidTr="004D7A3B">
        <w:trPr>
          <w:tblHeader/>
        </w:trPr>
        <w:tc>
          <w:tcPr>
            <w:tcW w:w="3150" w:type="dxa"/>
            <w:vMerge w:val="restart"/>
            <w:vAlign w:val="center"/>
          </w:tcPr>
          <w:p w:rsidR="00F26198" w:rsidRPr="004D7A3B" w:rsidRDefault="00F26198" w:rsidP="004D7A3B">
            <w:pPr>
              <w:jc w:val="center"/>
              <w:rPr>
                <w:b/>
              </w:rPr>
            </w:pPr>
            <w:r w:rsidRPr="004D7A3B">
              <w:rPr>
                <w:b/>
              </w:rPr>
              <w:t>Emission Point</w:t>
            </w:r>
          </w:p>
        </w:tc>
        <w:tc>
          <w:tcPr>
            <w:tcW w:w="1800" w:type="dxa"/>
            <w:vMerge w:val="restart"/>
            <w:vAlign w:val="center"/>
          </w:tcPr>
          <w:p w:rsidR="00F26198" w:rsidRPr="004D7A3B" w:rsidRDefault="00F26198" w:rsidP="004D7A3B">
            <w:pPr>
              <w:jc w:val="center"/>
              <w:rPr>
                <w:b/>
              </w:rPr>
            </w:pPr>
            <w:r w:rsidRPr="004D7A3B">
              <w:rPr>
                <w:b/>
              </w:rPr>
              <w:t>Operating Parameter</w:t>
            </w:r>
          </w:p>
        </w:tc>
        <w:tc>
          <w:tcPr>
            <w:tcW w:w="4500" w:type="dxa"/>
            <w:gridSpan w:val="2"/>
            <w:vAlign w:val="center"/>
          </w:tcPr>
          <w:p w:rsidR="00F26198" w:rsidRPr="004D7A3B" w:rsidRDefault="00F26198" w:rsidP="004D7A3B">
            <w:pPr>
              <w:jc w:val="center"/>
              <w:rPr>
                <w:b/>
              </w:rPr>
            </w:pPr>
            <w:r w:rsidRPr="004D7A3B">
              <w:rPr>
                <w:b/>
              </w:rPr>
              <w:t>Emission Factor</w:t>
            </w:r>
          </w:p>
        </w:tc>
        <w:tc>
          <w:tcPr>
            <w:tcW w:w="1260" w:type="dxa"/>
            <w:vMerge w:val="restart"/>
            <w:vAlign w:val="center"/>
          </w:tcPr>
          <w:p w:rsidR="00F26198" w:rsidRPr="004D7A3B" w:rsidRDefault="00F26198" w:rsidP="004D7A3B">
            <w:pPr>
              <w:jc w:val="center"/>
              <w:rPr>
                <w:b/>
              </w:rPr>
            </w:pPr>
            <w:r w:rsidRPr="004D7A3B">
              <w:rPr>
                <w:b/>
              </w:rPr>
              <w:t>Emissions (ton/yr)</w:t>
            </w:r>
          </w:p>
        </w:tc>
      </w:tr>
      <w:tr w:rsidR="00F26198" w:rsidTr="004D7A3B">
        <w:trPr>
          <w:tblHeader/>
        </w:trPr>
        <w:tc>
          <w:tcPr>
            <w:tcW w:w="3150" w:type="dxa"/>
            <w:vMerge/>
          </w:tcPr>
          <w:p w:rsidR="00F26198" w:rsidRDefault="00F26198" w:rsidP="00A87724"/>
        </w:tc>
        <w:tc>
          <w:tcPr>
            <w:tcW w:w="1800" w:type="dxa"/>
            <w:vMerge/>
          </w:tcPr>
          <w:p w:rsidR="00F26198" w:rsidRDefault="00F26198" w:rsidP="00A87724"/>
        </w:tc>
        <w:tc>
          <w:tcPr>
            <w:tcW w:w="1980" w:type="dxa"/>
            <w:vAlign w:val="center"/>
          </w:tcPr>
          <w:p w:rsidR="00F26198" w:rsidRPr="004D7A3B" w:rsidRDefault="00F26198" w:rsidP="004D7A3B">
            <w:pPr>
              <w:jc w:val="center"/>
              <w:rPr>
                <w:b/>
              </w:rPr>
            </w:pPr>
            <w:r w:rsidRPr="004D7A3B">
              <w:rPr>
                <w:b/>
              </w:rPr>
              <w:t>Rate</w:t>
            </w:r>
          </w:p>
        </w:tc>
        <w:tc>
          <w:tcPr>
            <w:tcW w:w="2520" w:type="dxa"/>
            <w:vAlign w:val="center"/>
          </w:tcPr>
          <w:p w:rsidR="00F26198" w:rsidRPr="004D7A3B" w:rsidRDefault="00F26198" w:rsidP="004D7A3B">
            <w:pPr>
              <w:jc w:val="center"/>
              <w:rPr>
                <w:b/>
              </w:rPr>
            </w:pPr>
            <w:r w:rsidRPr="004D7A3B">
              <w:rPr>
                <w:b/>
              </w:rPr>
              <w:t>Reference</w:t>
            </w:r>
          </w:p>
        </w:tc>
        <w:tc>
          <w:tcPr>
            <w:tcW w:w="1260" w:type="dxa"/>
            <w:vMerge/>
          </w:tcPr>
          <w:p w:rsidR="00F26198" w:rsidRDefault="00F26198" w:rsidP="00A87724"/>
        </w:tc>
      </w:tr>
      <w:tr w:rsidR="00F26198" w:rsidTr="00855115">
        <w:tc>
          <w:tcPr>
            <w:tcW w:w="3150" w:type="dxa"/>
          </w:tcPr>
          <w:p w:rsidR="00F26198" w:rsidRDefault="00F26198" w:rsidP="00A87724">
            <w:r>
              <w:t>T1010 – Live Bottom Bin</w:t>
            </w:r>
          </w:p>
        </w:tc>
        <w:tc>
          <w:tcPr>
            <w:tcW w:w="1800" w:type="dxa"/>
          </w:tcPr>
          <w:p w:rsidR="00F26198" w:rsidRDefault="00F26198" w:rsidP="00A87724">
            <w:r>
              <w:t>3650 BDT/yr</w:t>
            </w:r>
          </w:p>
        </w:tc>
        <w:tc>
          <w:tcPr>
            <w:tcW w:w="1980" w:type="dxa"/>
          </w:tcPr>
          <w:p w:rsidR="00F26198" w:rsidRDefault="00F26198" w:rsidP="00FD3CA7">
            <w:r>
              <w:t>1.</w:t>
            </w:r>
            <w:r w:rsidR="00FD3CA7">
              <w:t>5</w:t>
            </w:r>
            <w:r>
              <w:t>7 lb/BDT</w:t>
            </w:r>
          </w:p>
        </w:tc>
        <w:tc>
          <w:tcPr>
            <w:tcW w:w="2520" w:type="dxa"/>
          </w:tcPr>
          <w:p w:rsidR="00F26198" w:rsidRDefault="00F26198" w:rsidP="00A87724">
            <w:r>
              <w:t>Source Estimate</w:t>
            </w:r>
          </w:p>
        </w:tc>
        <w:tc>
          <w:tcPr>
            <w:tcW w:w="1260" w:type="dxa"/>
          </w:tcPr>
          <w:p w:rsidR="00F26198" w:rsidRDefault="00FD3CA7" w:rsidP="00FD3CA7">
            <w:pPr>
              <w:tabs>
                <w:tab w:val="decimal" w:pos="375"/>
              </w:tabs>
            </w:pPr>
            <w:r>
              <w:t>2</w:t>
            </w:r>
            <w:r w:rsidR="00F26198">
              <w:t>.</w:t>
            </w:r>
            <w:r>
              <w:t>8</w:t>
            </w:r>
            <w:r w:rsidR="00F26198">
              <w:t>7</w:t>
            </w:r>
          </w:p>
        </w:tc>
      </w:tr>
      <w:tr w:rsidR="00EA5E9C" w:rsidTr="00855115">
        <w:tc>
          <w:tcPr>
            <w:tcW w:w="3150" w:type="dxa"/>
          </w:tcPr>
          <w:p w:rsidR="00EA5E9C" w:rsidRPr="00523101" w:rsidRDefault="00EA5E9C" w:rsidP="00EA5E9C">
            <w:pPr>
              <w:rPr>
                <w:vertAlign w:val="superscript"/>
              </w:rPr>
            </w:pPr>
            <w:r>
              <w:t>F1030 – Filter Press</w:t>
            </w:r>
          </w:p>
        </w:tc>
        <w:tc>
          <w:tcPr>
            <w:tcW w:w="1800" w:type="dxa"/>
          </w:tcPr>
          <w:p w:rsidR="00EA5E9C" w:rsidRDefault="00EA5E9C" w:rsidP="00EA5E9C">
            <w:r>
              <w:t>3650 BDT/yr</w:t>
            </w:r>
          </w:p>
        </w:tc>
        <w:tc>
          <w:tcPr>
            <w:tcW w:w="1980" w:type="dxa"/>
          </w:tcPr>
          <w:p w:rsidR="00EA5E9C" w:rsidRDefault="00EA5E9C" w:rsidP="00EA5E9C">
            <w:r>
              <w:t>0.595 lb/BDT</w:t>
            </w:r>
          </w:p>
        </w:tc>
        <w:tc>
          <w:tcPr>
            <w:tcW w:w="2520" w:type="dxa"/>
          </w:tcPr>
          <w:p w:rsidR="00EA5E9C" w:rsidRDefault="00EA5E9C" w:rsidP="00EA5E9C">
            <w:r>
              <w:t>Source Estimate</w:t>
            </w:r>
          </w:p>
        </w:tc>
        <w:tc>
          <w:tcPr>
            <w:tcW w:w="1260" w:type="dxa"/>
          </w:tcPr>
          <w:p w:rsidR="00EA5E9C" w:rsidRDefault="00EA5E9C" w:rsidP="00EA5E9C">
            <w:pPr>
              <w:tabs>
                <w:tab w:val="decimal" w:pos="375"/>
              </w:tabs>
            </w:pPr>
            <w:r>
              <w:t>1.09</w:t>
            </w:r>
          </w:p>
        </w:tc>
      </w:tr>
      <w:tr w:rsidR="00F26198" w:rsidTr="00855115">
        <w:tc>
          <w:tcPr>
            <w:tcW w:w="3150" w:type="dxa"/>
          </w:tcPr>
          <w:p w:rsidR="00F26198" w:rsidRPr="00523101" w:rsidRDefault="00EA5E9C" w:rsidP="00EA5E9C">
            <w:pPr>
              <w:rPr>
                <w:vertAlign w:val="superscript"/>
              </w:rPr>
            </w:pPr>
            <w:r>
              <w:t>H</w:t>
            </w:r>
            <w:r w:rsidR="00F26198">
              <w:t>10</w:t>
            </w:r>
            <w:r>
              <w:t>5</w:t>
            </w:r>
            <w:r w:rsidR="00F26198">
              <w:t xml:space="preserve">0 – </w:t>
            </w:r>
            <w:r>
              <w:t>Lignin Dryer Feed</w:t>
            </w:r>
          </w:p>
        </w:tc>
        <w:tc>
          <w:tcPr>
            <w:tcW w:w="1800" w:type="dxa"/>
          </w:tcPr>
          <w:p w:rsidR="00F26198" w:rsidRDefault="00EA5E9C" w:rsidP="00A87724">
            <w:r>
              <w:t>3650 BDT/yr</w:t>
            </w:r>
          </w:p>
        </w:tc>
        <w:tc>
          <w:tcPr>
            <w:tcW w:w="1980" w:type="dxa"/>
          </w:tcPr>
          <w:p w:rsidR="00F26198" w:rsidRDefault="00F26198" w:rsidP="00EA5E9C">
            <w:r>
              <w:t>0.0</w:t>
            </w:r>
            <w:r w:rsidR="00EA5E9C">
              <w:t>344</w:t>
            </w:r>
            <w:r>
              <w:t xml:space="preserve"> lb/</w:t>
            </w:r>
            <w:r w:rsidR="00EA5E9C">
              <w:t>BDT</w:t>
            </w:r>
          </w:p>
        </w:tc>
        <w:tc>
          <w:tcPr>
            <w:tcW w:w="2520" w:type="dxa"/>
          </w:tcPr>
          <w:p w:rsidR="00F26198" w:rsidRDefault="00F26198" w:rsidP="00A87724">
            <w:r>
              <w:t>Source Estimate</w:t>
            </w:r>
          </w:p>
        </w:tc>
        <w:tc>
          <w:tcPr>
            <w:tcW w:w="1260" w:type="dxa"/>
          </w:tcPr>
          <w:p w:rsidR="00F26198" w:rsidRDefault="00F26198" w:rsidP="00EA5E9C">
            <w:pPr>
              <w:tabs>
                <w:tab w:val="decimal" w:pos="375"/>
              </w:tabs>
            </w:pPr>
            <w:r>
              <w:t>0.0</w:t>
            </w:r>
            <w:r w:rsidR="00EA5E9C">
              <w:t>6</w:t>
            </w:r>
          </w:p>
        </w:tc>
      </w:tr>
      <w:tr w:rsidR="00F26198" w:rsidTr="00855115">
        <w:tc>
          <w:tcPr>
            <w:tcW w:w="3150" w:type="dxa"/>
          </w:tcPr>
          <w:p w:rsidR="00F26198" w:rsidRDefault="00EA5E9C" w:rsidP="00EA5E9C">
            <w:r>
              <w:t>F</w:t>
            </w:r>
            <w:r w:rsidR="00F26198">
              <w:t>10</w:t>
            </w:r>
            <w:r>
              <w:t>6</w:t>
            </w:r>
            <w:r w:rsidR="00F26198">
              <w:t xml:space="preserve">0 – </w:t>
            </w:r>
            <w:r>
              <w:t>Lignin Dryer</w:t>
            </w:r>
          </w:p>
        </w:tc>
        <w:tc>
          <w:tcPr>
            <w:tcW w:w="1800" w:type="dxa"/>
          </w:tcPr>
          <w:p w:rsidR="00F26198" w:rsidRDefault="00EA5E9C" w:rsidP="00A87724">
            <w:r>
              <w:t>3650 BDT/yr</w:t>
            </w:r>
          </w:p>
        </w:tc>
        <w:tc>
          <w:tcPr>
            <w:tcW w:w="1980" w:type="dxa"/>
          </w:tcPr>
          <w:p w:rsidR="00F26198" w:rsidRDefault="00EA5E9C" w:rsidP="00A87724">
            <w:r>
              <w:t>3.215 lb/BDT</w:t>
            </w:r>
          </w:p>
        </w:tc>
        <w:tc>
          <w:tcPr>
            <w:tcW w:w="2520" w:type="dxa"/>
          </w:tcPr>
          <w:p w:rsidR="00F26198" w:rsidRDefault="00EA5E9C" w:rsidP="00EA5E9C">
            <w:r>
              <w:t>Source Estimate</w:t>
            </w:r>
          </w:p>
        </w:tc>
        <w:tc>
          <w:tcPr>
            <w:tcW w:w="1260" w:type="dxa"/>
          </w:tcPr>
          <w:p w:rsidR="00F26198" w:rsidRDefault="00C941A9" w:rsidP="00C941A9">
            <w:pPr>
              <w:tabs>
                <w:tab w:val="decimal" w:pos="375"/>
              </w:tabs>
            </w:pPr>
            <w:r>
              <w:t>5</w:t>
            </w:r>
            <w:r w:rsidR="00F26198">
              <w:t>.</w:t>
            </w:r>
            <w:r>
              <w:t>87</w:t>
            </w:r>
          </w:p>
        </w:tc>
      </w:tr>
      <w:tr w:rsidR="00C941A9" w:rsidTr="00855115">
        <w:tc>
          <w:tcPr>
            <w:tcW w:w="3150" w:type="dxa"/>
          </w:tcPr>
          <w:p w:rsidR="00C941A9" w:rsidRPr="00523101" w:rsidRDefault="00C941A9" w:rsidP="00C941A9">
            <w:pPr>
              <w:rPr>
                <w:vertAlign w:val="superscript"/>
              </w:rPr>
            </w:pPr>
            <w:r>
              <w:t>H1080 – Lignin Bulk Bagger</w:t>
            </w:r>
          </w:p>
        </w:tc>
        <w:tc>
          <w:tcPr>
            <w:tcW w:w="1800" w:type="dxa"/>
          </w:tcPr>
          <w:p w:rsidR="00C941A9" w:rsidRPr="000A7236" w:rsidRDefault="00C941A9" w:rsidP="00A87724">
            <w:r>
              <w:t>3650 BDT/yr</w:t>
            </w:r>
          </w:p>
        </w:tc>
        <w:tc>
          <w:tcPr>
            <w:tcW w:w="1980" w:type="dxa"/>
          </w:tcPr>
          <w:p w:rsidR="00C941A9" w:rsidRDefault="00C941A9" w:rsidP="00C941A9">
            <w:r>
              <w:t>0.0344 lb/BDT</w:t>
            </w:r>
          </w:p>
        </w:tc>
        <w:tc>
          <w:tcPr>
            <w:tcW w:w="2520" w:type="dxa"/>
          </w:tcPr>
          <w:p w:rsidR="00C941A9" w:rsidRDefault="00C941A9" w:rsidP="00C941A9">
            <w:r>
              <w:t>Source Estimate</w:t>
            </w:r>
          </w:p>
        </w:tc>
        <w:tc>
          <w:tcPr>
            <w:tcW w:w="1260" w:type="dxa"/>
          </w:tcPr>
          <w:p w:rsidR="00C941A9" w:rsidRDefault="00C941A9" w:rsidP="00C941A9">
            <w:pPr>
              <w:tabs>
                <w:tab w:val="decimal" w:pos="375"/>
              </w:tabs>
            </w:pPr>
            <w:r>
              <w:t>0.06</w:t>
            </w:r>
          </w:p>
        </w:tc>
      </w:tr>
      <w:tr w:rsidR="00F26198" w:rsidTr="00D20B3D">
        <w:tc>
          <w:tcPr>
            <w:tcW w:w="3150" w:type="dxa"/>
            <w:vAlign w:val="center"/>
          </w:tcPr>
          <w:p w:rsidR="00F26198" w:rsidRPr="00D5452A" w:rsidRDefault="00C941A9" w:rsidP="00D20B3D">
            <w:r>
              <w:t>V2000 – Hydrolyzate Neutralizer</w:t>
            </w:r>
          </w:p>
        </w:tc>
        <w:tc>
          <w:tcPr>
            <w:tcW w:w="1800" w:type="dxa"/>
            <w:vAlign w:val="center"/>
          </w:tcPr>
          <w:p w:rsidR="00F26198" w:rsidRDefault="00C941A9" w:rsidP="00D20B3D">
            <w:r>
              <w:t>7800</w:t>
            </w:r>
            <w:r w:rsidR="00F26198">
              <w:t xml:space="preserve"> </w:t>
            </w:r>
            <w:r>
              <w:t>Mgal/yr</w:t>
            </w:r>
          </w:p>
        </w:tc>
        <w:tc>
          <w:tcPr>
            <w:tcW w:w="1980" w:type="dxa"/>
            <w:vAlign w:val="center"/>
          </w:tcPr>
          <w:p w:rsidR="00F26198" w:rsidRDefault="00C941A9" w:rsidP="00D20B3D">
            <w:r>
              <w:t>0.013</w:t>
            </w:r>
            <w:r w:rsidR="00F26198">
              <w:t xml:space="preserve"> </w:t>
            </w:r>
            <w:r>
              <w:t>lb</w:t>
            </w:r>
            <w:r w:rsidR="00F26198">
              <w:t>/</w:t>
            </w:r>
            <w:r>
              <w:t>Mgal</w:t>
            </w:r>
          </w:p>
        </w:tc>
        <w:tc>
          <w:tcPr>
            <w:tcW w:w="2520" w:type="dxa"/>
            <w:vAlign w:val="center"/>
          </w:tcPr>
          <w:p w:rsidR="00F26198" w:rsidRDefault="00F26198" w:rsidP="00D20B3D">
            <w:r>
              <w:t>Source Estimate</w:t>
            </w:r>
          </w:p>
        </w:tc>
        <w:tc>
          <w:tcPr>
            <w:tcW w:w="1260" w:type="dxa"/>
            <w:vAlign w:val="center"/>
          </w:tcPr>
          <w:p w:rsidR="00F26198" w:rsidRDefault="00C941A9" w:rsidP="00D20B3D">
            <w:pPr>
              <w:tabs>
                <w:tab w:val="decimal" w:pos="375"/>
              </w:tabs>
            </w:pPr>
            <w:r>
              <w:t>0</w:t>
            </w:r>
            <w:r w:rsidR="00F26198">
              <w:t>.</w:t>
            </w:r>
            <w:r>
              <w:t>05</w:t>
            </w:r>
          </w:p>
        </w:tc>
      </w:tr>
      <w:tr w:rsidR="00C941A9" w:rsidTr="00855115">
        <w:tc>
          <w:tcPr>
            <w:tcW w:w="3150" w:type="dxa"/>
          </w:tcPr>
          <w:p w:rsidR="00C941A9" w:rsidRDefault="00C941A9" w:rsidP="00A87724">
            <w:r>
              <w:t>F2000 – Hydrolyzate Filter</w:t>
            </w:r>
          </w:p>
        </w:tc>
        <w:tc>
          <w:tcPr>
            <w:tcW w:w="1800" w:type="dxa"/>
          </w:tcPr>
          <w:p w:rsidR="00C941A9" w:rsidRDefault="00C941A9" w:rsidP="00A87724">
            <w:r>
              <w:t>7800 Mgal/yr</w:t>
            </w:r>
          </w:p>
        </w:tc>
        <w:tc>
          <w:tcPr>
            <w:tcW w:w="1980" w:type="dxa"/>
          </w:tcPr>
          <w:p w:rsidR="00C941A9" w:rsidRDefault="00C941A9" w:rsidP="00A87724">
            <w:r>
              <w:t>0.038</w:t>
            </w:r>
            <w:r w:rsidR="00AE31F2">
              <w:t xml:space="preserve"> </w:t>
            </w:r>
            <w:r>
              <w:t>lb/Mgal</w:t>
            </w:r>
          </w:p>
        </w:tc>
        <w:tc>
          <w:tcPr>
            <w:tcW w:w="2520" w:type="dxa"/>
          </w:tcPr>
          <w:p w:rsidR="00C941A9" w:rsidRDefault="00C941A9" w:rsidP="00A87724">
            <w:r>
              <w:t>Source Estimate</w:t>
            </w:r>
          </w:p>
        </w:tc>
        <w:tc>
          <w:tcPr>
            <w:tcW w:w="1260" w:type="dxa"/>
          </w:tcPr>
          <w:p w:rsidR="00C941A9" w:rsidRDefault="00C941A9" w:rsidP="00A87724">
            <w:pPr>
              <w:tabs>
                <w:tab w:val="decimal" w:pos="375"/>
              </w:tabs>
            </w:pPr>
            <w:r>
              <w:t>0.15</w:t>
            </w:r>
          </w:p>
        </w:tc>
      </w:tr>
      <w:tr w:rsidR="00C941A9" w:rsidTr="00855115">
        <w:tc>
          <w:tcPr>
            <w:tcW w:w="3150" w:type="dxa"/>
          </w:tcPr>
          <w:p w:rsidR="00C941A9" w:rsidRDefault="00C941A9" w:rsidP="00A87724">
            <w:r>
              <w:t>T3260 – Media Recycle</w:t>
            </w:r>
          </w:p>
        </w:tc>
        <w:tc>
          <w:tcPr>
            <w:tcW w:w="1800" w:type="dxa"/>
          </w:tcPr>
          <w:p w:rsidR="00C941A9" w:rsidRDefault="00C941A9" w:rsidP="00A87724">
            <w:r>
              <w:t>525.6 Mgal/yr</w:t>
            </w:r>
          </w:p>
        </w:tc>
        <w:tc>
          <w:tcPr>
            <w:tcW w:w="1980" w:type="dxa"/>
          </w:tcPr>
          <w:p w:rsidR="00C941A9" w:rsidRDefault="00AE31F2" w:rsidP="00A87724">
            <w:r>
              <w:t>0.167 lb/Mgal</w:t>
            </w:r>
          </w:p>
        </w:tc>
        <w:tc>
          <w:tcPr>
            <w:tcW w:w="2520" w:type="dxa"/>
          </w:tcPr>
          <w:p w:rsidR="00C941A9" w:rsidRDefault="00AE31F2" w:rsidP="00A87724">
            <w:r>
              <w:t>Source Estimate</w:t>
            </w:r>
          </w:p>
        </w:tc>
        <w:tc>
          <w:tcPr>
            <w:tcW w:w="1260" w:type="dxa"/>
          </w:tcPr>
          <w:p w:rsidR="00C941A9" w:rsidRDefault="00AE31F2" w:rsidP="00A87724">
            <w:pPr>
              <w:tabs>
                <w:tab w:val="decimal" w:pos="375"/>
              </w:tabs>
            </w:pPr>
            <w:r>
              <w:t>0.04</w:t>
            </w:r>
          </w:p>
        </w:tc>
      </w:tr>
      <w:tr w:rsidR="00F26198" w:rsidTr="00D20B3D">
        <w:tc>
          <w:tcPr>
            <w:tcW w:w="3150" w:type="dxa"/>
            <w:vAlign w:val="center"/>
          </w:tcPr>
          <w:p w:rsidR="00F26198" w:rsidRDefault="00BD0129" w:rsidP="00D20B3D">
            <w:r>
              <w:t>T3910 – Extraction Column Feed Tank</w:t>
            </w:r>
          </w:p>
        </w:tc>
        <w:tc>
          <w:tcPr>
            <w:tcW w:w="1800" w:type="dxa"/>
            <w:vAlign w:val="center"/>
          </w:tcPr>
          <w:p w:rsidR="00F26198" w:rsidRDefault="00F26198" w:rsidP="00D20B3D">
            <w:r>
              <w:t>5</w:t>
            </w:r>
            <w:r w:rsidR="00937864">
              <w:t>2</w:t>
            </w:r>
            <w:r>
              <w:t>00 Mgal/yr</w:t>
            </w:r>
          </w:p>
        </w:tc>
        <w:tc>
          <w:tcPr>
            <w:tcW w:w="1980" w:type="dxa"/>
            <w:vAlign w:val="center"/>
          </w:tcPr>
          <w:p w:rsidR="00F26198" w:rsidRDefault="00F26198" w:rsidP="00D20B3D"/>
        </w:tc>
        <w:tc>
          <w:tcPr>
            <w:tcW w:w="2520" w:type="dxa"/>
            <w:vAlign w:val="center"/>
          </w:tcPr>
          <w:p w:rsidR="00F26198" w:rsidRDefault="002D0562" w:rsidP="00D20B3D">
            <w:r>
              <w:t>EPA – TANKS/AP-42</w:t>
            </w:r>
          </w:p>
        </w:tc>
        <w:tc>
          <w:tcPr>
            <w:tcW w:w="1260" w:type="dxa"/>
            <w:vAlign w:val="center"/>
          </w:tcPr>
          <w:p w:rsidR="00F26198" w:rsidRDefault="002D0562" w:rsidP="00D20B3D">
            <w:pPr>
              <w:tabs>
                <w:tab w:val="decimal" w:pos="375"/>
              </w:tabs>
            </w:pPr>
            <w:r>
              <w:t>0</w:t>
            </w:r>
            <w:r w:rsidR="00F26198">
              <w:t>.1</w:t>
            </w:r>
            <w:r>
              <w:t>9</w:t>
            </w:r>
          </w:p>
        </w:tc>
      </w:tr>
      <w:tr w:rsidR="002D0562" w:rsidTr="00855115">
        <w:tc>
          <w:tcPr>
            <w:tcW w:w="3150" w:type="dxa"/>
          </w:tcPr>
          <w:p w:rsidR="002D0562" w:rsidRDefault="002D0562" w:rsidP="00A87724">
            <w:r>
              <w:t>F3910 – Broth Clarifier</w:t>
            </w:r>
          </w:p>
        </w:tc>
        <w:tc>
          <w:tcPr>
            <w:tcW w:w="1800" w:type="dxa"/>
          </w:tcPr>
          <w:p w:rsidR="002D0562" w:rsidRDefault="00855115" w:rsidP="00A87724">
            <w:r>
              <w:t>5300 Mgal/yr</w:t>
            </w:r>
          </w:p>
        </w:tc>
        <w:tc>
          <w:tcPr>
            <w:tcW w:w="1980" w:type="dxa"/>
          </w:tcPr>
          <w:p w:rsidR="002D0562" w:rsidRDefault="00855115" w:rsidP="00A87724">
            <w:r>
              <w:t>7.75E-04 lb/Mgal</w:t>
            </w:r>
          </w:p>
        </w:tc>
        <w:tc>
          <w:tcPr>
            <w:tcW w:w="2520" w:type="dxa"/>
          </w:tcPr>
          <w:p w:rsidR="002D0562" w:rsidRDefault="00855115" w:rsidP="00A87724">
            <w:r>
              <w:t>Source Estimate</w:t>
            </w:r>
          </w:p>
        </w:tc>
        <w:tc>
          <w:tcPr>
            <w:tcW w:w="1260" w:type="dxa"/>
          </w:tcPr>
          <w:p w:rsidR="002D0562" w:rsidRDefault="00855115" w:rsidP="00A87724">
            <w:pPr>
              <w:tabs>
                <w:tab w:val="decimal" w:pos="375"/>
              </w:tabs>
            </w:pPr>
            <w:r>
              <w:t>0.002</w:t>
            </w:r>
          </w:p>
        </w:tc>
      </w:tr>
      <w:tr w:rsidR="00855115" w:rsidTr="00855115">
        <w:tc>
          <w:tcPr>
            <w:tcW w:w="3150" w:type="dxa"/>
          </w:tcPr>
          <w:p w:rsidR="00855115" w:rsidRDefault="00855115" w:rsidP="00A87724">
            <w:r>
              <w:t>T3920 – Clarified Broth Tank</w:t>
            </w:r>
          </w:p>
        </w:tc>
        <w:tc>
          <w:tcPr>
            <w:tcW w:w="1800" w:type="dxa"/>
          </w:tcPr>
          <w:p w:rsidR="00855115" w:rsidRDefault="00855115" w:rsidP="00A87724">
            <w:r>
              <w:t>5300 Mgal/yr</w:t>
            </w:r>
          </w:p>
        </w:tc>
        <w:tc>
          <w:tcPr>
            <w:tcW w:w="1980" w:type="dxa"/>
          </w:tcPr>
          <w:p w:rsidR="00855115" w:rsidRDefault="00855115" w:rsidP="00A87724"/>
        </w:tc>
        <w:tc>
          <w:tcPr>
            <w:tcW w:w="2520" w:type="dxa"/>
          </w:tcPr>
          <w:p w:rsidR="00855115" w:rsidRDefault="00855115" w:rsidP="00A87724">
            <w:r>
              <w:t>EPA – TANKS/AP-42</w:t>
            </w:r>
          </w:p>
        </w:tc>
        <w:tc>
          <w:tcPr>
            <w:tcW w:w="1260" w:type="dxa"/>
          </w:tcPr>
          <w:p w:rsidR="00855115" w:rsidRDefault="00855115" w:rsidP="00A87724">
            <w:pPr>
              <w:tabs>
                <w:tab w:val="decimal" w:pos="375"/>
              </w:tabs>
            </w:pPr>
            <w:r>
              <w:t>0.001</w:t>
            </w:r>
          </w:p>
        </w:tc>
      </w:tr>
      <w:tr w:rsidR="00855115" w:rsidTr="00855115">
        <w:tc>
          <w:tcPr>
            <w:tcW w:w="3150" w:type="dxa"/>
          </w:tcPr>
          <w:p w:rsidR="00855115" w:rsidRDefault="00855115" w:rsidP="00A87724">
            <w:r>
              <w:t>T3930 – RO Membrane</w:t>
            </w:r>
          </w:p>
        </w:tc>
        <w:tc>
          <w:tcPr>
            <w:tcW w:w="1800" w:type="dxa"/>
          </w:tcPr>
          <w:p w:rsidR="00855115" w:rsidRDefault="00E61050" w:rsidP="00A87724">
            <w:r>
              <w:t>587 Mgal/yr</w:t>
            </w:r>
          </w:p>
        </w:tc>
        <w:tc>
          <w:tcPr>
            <w:tcW w:w="1980" w:type="dxa"/>
          </w:tcPr>
          <w:p w:rsidR="00855115" w:rsidRDefault="00E61050" w:rsidP="00A87724">
            <w:r>
              <w:t>5.32E-03 lb/Mgal</w:t>
            </w:r>
          </w:p>
        </w:tc>
        <w:tc>
          <w:tcPr>
            <w:tcW w:w="2520" w:type="dxa"/>
          </w:tcPr>
          <w:p w:rsidR="00855115" w:rsidRDefault="00E61050" w:rsidP="00A87724">
            <w:r>
              <w:t>Source Estimate</w:t>
            </w:r>
          </w:p>
        </w:tc>
        <w:tc>
          <w:tcPr>
            <w:tcW w:w="1260" w:type="dxa"/>
          </w:tcPr>
          <w:p w:rsidR="00855115" w:rsidRDefault="00E61050" w:rsidP="00A87724">
            <w:pPr>
              <w:tabs>
                <w:tab w:val="decimal" w:pos="375"/>
              </w:tabs>
            </w:pPr>
            <w:r>
              <w:t>0.002</w:t>
            </w:r>
          </w:p>
        </w:tc>
      </w:tr>
      <w:tr w:rsidR="00F26198" w:rsidTr="00D20B3D">
        <w:tc>
          <w:tcPr>
            <w:tcW w:w="3150" w:type="dxa"/>
            <w:vAlign w:val="center"/>
          </w:tcPr>
          <w:p w:rsidR="00F26198" w:rsidRDefault="00F26198" w:rsidP="00D20B3D">
            <w:r>
              <w:t>T40</w:t>
            </w:r>
            <w:r w:rsidR="00E61050">
              <w:t>3</w:t>
            </w:r>
            <w:r>
              <w:t xml:space="preserve">0 – </w:t>
            </w:r>
            <w:r w:rsidR="00E61050">
              <w:t>Acidification Surge Tank</w:t>
            </w:r>
          </w:p>
        </w:tc>
        <w:tc>
          <w:tcPr>
            <w:tcW w:w="1800" w:type="dxa"/>
            <w:vAlign w:val="center"/>
          </w:tcPr>
          <w:p w:rsidR="00F26198" w:rsidRDefault="00E61050" w:rsidP="00D20B3D">
            <w:r>
              <w:t>5200 Mgal/yr</w:t>
            </w:r>
          </w:p>
        </w:tc>
        <w:tc>
          <w:tcPr>
            <w:tcW w:w="1980" w:type="dxa"/>
            <w:vAlign w:val="center"/>
          </w:tcPr>
          <w:p w:rsidR="00F26198" w:rsidRDefault="00F26198" w:rsidP="00D20B3D"/>
        </w:tc>
        <w:tc>
          <w:tcPr>
            <w:tcW w:w="2520" w:type="dxa"/>
            <w:vAlign w:val="center"/>
          </w:tcPr>
          <w:p w:rsidR="00F26198" w:rsidRDefault="00F26198" w:rsidP="00D20B3D">
            <w:r>
              <w:t>EPA – TANKS/AP-42</w:t>
            </w:r>
          </w:p>
        </w:tc>
        <w:tc>
          <w:tcPr>
            <w:tcW w:w="1260" w:type="dxa"/>
            <w:vAlign w:val="center"/>
          </w:tcPr>
          <w:p w:rsidR="00F26198" w:rsidRDefault="00F26198" w:rsidP="00D20B3D">
            <w:pPr>
              <w:tabs>
                <w:tab w:val="decimal" w:pos="375"/>
              </w:tabs>
            </w:pPr>
            <w:r>
              <w:t>0.2</w:t>
            </w:r>
            <w:r w:rsidR="00E61050">
              <w:t>19</w:t>
            </w:r>
          </w:p>
        </w:tc>
      </w:tr>
      <w:tr w:rsidR="00F26198" w:rsidTr="00D20B3D">
        <w:tc>
          <w:tcPr>
            <w:tcW w:w="3150" w:type="dxa"/>
            <w:vAlign w:val="center"/>
          </w:tcPr>
          <w:p w:rsidR="00F26198" w:rsidRPr="00DB66C5" w:rsidRDefault="00F26198" w:rsidP="00D20B3D">
            <w:pPr>
              <w:rPr>
                <w:vertAlign w:val="superscript"/>
              </w:rPr>
            </w:pPr>
            <w:r>
              <w:t xml:space="preserve">F4020 – Acidification </w:t>
            </w:r>
            <w:r>
              <w:lastRenderedPageBreak/>
              <w:t>Polishing Filter</w:t>
            </w:r>
          </w:p>
        </w:tc>
        <w:tc>
          <w:tcPr>
            <w:tcW w:w="1800" w:type="dxa"/>
            <w:vAlign w:val="center"/>
          </w:tcPr>
          <w:p w:rsidR="00F26198" w:rsidRDefault="00F26198" w:rsidP="00D20B3D">
            <w:r>
              <w:lastRenderedPageBreak/>
              <w:t>5200 Mgal/yr</w:t>
            </w:r>
          </w:p>
        </w:tc>
        <w:tc>
          <w:tcPr>
            <w:tcW w:w="1980" w:type="dxa"/>
            <w:vAlign w:val="center"/>
          </w:tcPr>
          <w:p w:rsidR="00F26198" w:rsidRDefault="00F26198" w:rsidP="00D20B3D">
            <w:r>
              <w:t>0.07 lb/Mgal</w:t>
            </w:r>
          </w:p>
        </w:tc>
        <w:tc>
          <w:tcPr>
            <w:tcW w:w="2520" w:type="dxa"/>
            <w:vAlign w:val="center"/>
          </w:tcPr>
          <w:p w:rsidR="00F26198" w:rsidRDefault="00F26198" w:rsidP="00D20B3D">
            <w:r>
              <w:t>Source Estimate</w:t>
            </w:r>
          </w:p>
        </w:tc>
        <w:tc>
          <w:tcPr>
            <w:tcW w:w="1260" w:type="dxa"/>
            <w:vAlign w:val="center"/>
          </w:tcPr>
          <w:p w:rsidR="00F26198" w:rsidRDefault="00F26198" w:rsidP="00D20B3D">
            <w:pPr>
              <w:tabs>
                <w:tab w:val="decimal" w:pos="375"/>
              </w:tabs>
            </w:pPr>
            <w:r>
              <w:t>0.18</w:t>
            </w:r>
          </w:p>
        </w:tc>
      </w:tr>
      <w:tr w:rsidR="00F26198" w:rsidTr="00D20B3D">
        <w:tc>
          <w:tcPr>
            <w:tcW w:w="3150" w:type="dxa"/>
            <w:vAlign w:val="center"/>
          </w:tcPr>
          <w:p w:rsidR="00F26198" w:rsidRPr="00ED2F3E" w:rsidRDefault="00F26198" w:rsidP="00D20B3D">
            <w:pPr>
              <w:rPr>
                <w:vertAlign w:val="superscript"/>
              </w:rPr>
            </w:pPr>
            <w:r>
              <w:lastRenderedPageBreak/>
              <w:t>T</w:t>
            </w:r>
            <w:r w:rsidR="00E61050">
              <w:t>5</w:t>
            </w:r>
            <w:r>
              <w:t>00</w:t>
            </w:r>
            <w:r w:rsidR="00E61050">
              <w:t>2</w:t>
            </w:r>
            <w:r>
              <w:t xml:space="preserve"> – </w:t>
            </w:r>
            <w:r w:rsidR="00E61050">
              <w:t>Concentrated Acetic Acid Day Tank</w:t>
            </w:r>
          </w:p>
        </w:tc>
        <w:tc>
          <w:tcPr>
            <w:tcW w:w="1800" w:type="dxa"/>
            <w:vAlign w:val="center"/>
          </w:tcPr>
          <w:p w:rsidR="00F26198" w:rsidRDefault="001352B2" w:rsidP="00D20B3D">
            <w:r>
              <w:t>255.3 Mgal/yr</w:t>
            </w:r>
          </w:p>
        </w:tc>
        <w:tc>
          <w:tcPr>
            <w:tcW w:w="1980" w:type="dxa"/>
            <w:vAlign w:val="center"/>
          </w:tcPr>
          <w:p w:rsidR="00F26198" w:rsidRDefault="00F26198" w:rsidP="00D20B3D"/>
        </w:tc>
        <w:tc>
          <w:tcPr>
            <w:tcW w:w="2520" w:type="dxa"/>
            <w:vAlign w:val="center"/>
          </w:tcPr>
          <w:p w:rsidR="00F26198" w:rsidRDefault="00F26198" w:rsidP="00D20B3D">
            <w:r>
              <w:t>EPA – TANKS/AP-42</w:t>
            </w:r>
          </w:p>
        </w:tc>
        <w:tc>
          <w:tcPr>
            <w:tcW w:w="1260" w:type="dxa"/>
            <w:vAlign w:val="center"/>
          </w:tcPr>
          <w:p w:rsidR="00F26198" w:rsidRDefault="00F26198" w:rsidP="00D20B3D">
            <w:pPr>
              <w:tabs>
                <w:tab w:val="decimal" w:pos="375"/>
              </w:tabs>
            </w:pPr>
            <w:r>
              <w:t>0.</w:t>
            </w:r>
            <w:r w:rsidR="001352B2">
              <w:t>45</w:t>
            </w:r>
          </w:p>
        </w:tc>
      </w:tr>
      <w:tr w:rsidR="00F26198" w:rsidTr="00855115">
        <w:tc>
          <w:tcPr>
            <w:tcW w:w="3150" w:type="dxa"/>
          </w:tcPr>
          <w:p w:rsidR="00F26198" w:rsidRPr="00ED2F3E" w:rsidRDefault="00F26198" w:rsidP="001352B2">
            <w:pPr>
              <w:rPr>
                <w:vertAlign w:val="superscript"/>
              </w:rPr>
            </w:pPr>
            <w:r>
              <w:t>T</w:t>
            </w:r>
            <w:r w:rsidR="001352B2">
              <w:t>5</w:t>
            </w:r>
            <w:r>
              <w:t>0</w:t>
            </w:r>
            <w:r w:rsidR="001352B2">
              <w:t>04</w:t>
            </w:r>
            <w:r>
              <w:t xml:space="preserve"> – </w:t>
            </w:r>
            <w:r w:rsidR="001352B2">
              <w:t>Ethanol</w:t>
            </w:r>
            <w:r>
              <w:t xml:space="preserve"> Day Tank</w:t>
            </w:r>
          </w:p>
        </w:tc>
        <w:tc>
          <w:tcPr>
            <w:tcW w:w="1800" w:type="dxa"/>
          </w:tcPr>
          <w:p w:rsidR="00F26198" w:rsidRDefault="001352B2" w:rsidP="00A87724">
            <w:r>
              <w:t>25 Mgal/yr</w:t>
            </w:r>
          </w:p>
        </w:tc>
        <w:tc>
          <w:tcPr>
            <w:tcW w:w="1980" w:type="dxa"/>
          </w:tcPr>
          <w:p w:rsidR="00F26198" w:rsidRDefault="00F26198" w:rsidP="00A87724"/>
        </w:tc>
        <w:tc>
          <w:tcPr>
            <w:tcW w:w="2520" w:type="dxa"/>
          </w:tcPr>
          <w:p w:rsidR="00F26198" w:rsidRDefault="00F26198" w:rsidP="00A87724">
            <w:r>
              <w:t>EPA – TANKS/AP-42</w:t>
            </w:r>
          </w:p>
        </w:tc>
        <w:tc>
          <w:tcPr>
            <w:tcW w:w="1260" w:type="dxa"/>
          </w:tcPr>
          <w:p w:rsidR="00F26198" w:rsidRDefault="00F26198" w:rsidP="001352B2">
            <w:pPr>
              <w:tabs>
                <w:tab w:val="decimal" w:pos="375"/>
              </w:tabs>
            </w:pPr>
            <w:r>
              <w:t>0.</w:t>
            </w:r>
            <w:r w:rsidR="001352B2">
              <w:t>27</w:t>
            </w:r>
          </w:p>
        </w:tc>
      </w:tr>
      <w:tr w:rsidR="00F26198" w:rsidTr="00855115">
        <w:tc>
          <w:tcPr>
            <w:tcW w:w="3150" w:type="dxa"/>
          </w:tcPr>
          <w:p w:rsidR="00F26198" w:rsidRDefault="00F26198" w:rsidP="00A87724">
            <w:r>
              <w:t>B9110 – Boiler</w:t>
            </w:r>
            <w:r w:rsidR="001352B2">
              <w:t xml:space="preserve"> #1</w:t>
            </w:r>
          </w:p>
        </w:tc>
        <w:tc>
          <w:tcPr>
            <w:tcW w:w="1800" w:type="dxa"/>
          </w:tcPr>
          <w:p w:rsidR="00F26198" w:rsidRPr="00915998" w:rsidRDefault="001352B2" w:rsidP="001352B2">
            <w:r>
              <w:t>71.87</w:t>
            </w:r>
            <w:r w:rsidR="00F26198">
              <w:t xml:space="preserve"> MMft</w:t>
            </w:r>
            <w:r w:rsidR="00F26198">
              <w:rPr>
                <w:vertAlign w:val="superscript"/>
              </w:rPr>
              <w:t>3</w:t>
            </w:r>
            <w:r w:rsidR="00F26198">
              <w:t>/yr</w:t>
            </w:r>
          </w:p>
        </w:tc>
        <w:tc>
          <w:tcPr>
            <w:tcW w:w="1980" w:type="dxa"/>
          </w:tcPr>
          <w:p w:rsidR="00F26198" w:rsidRPr="000A7236" w:rsidRDefault="00F26198" w:rsidP="00A87724">
            <w:r>
              <w:t>5.5 lb/MMft</w:t>
            </w:r>
            <w:r>
              <w:rPr>
                <w:vertAlign w:val="superscript"/>
              </w:rPr>
              <w:t>3</w:t>
            </w:r>
          </w:p>
        </w:tc>
        <w:tc>
          <w:tcPr>
            <w:tcW w:w="2520" w:type="dxa"/>
          </w:tcPr>
          <w:p w:rsidR="00F26198" w:rsidRDefault="00F26198" w:rsidP="00A87724">
            <w:r>
              <w:t>AP-42 Table 1.4-2</w:t>
            </w:r>
          </w:p>
        </w:tc>
        <w:tc>
          <w:tcPr>
            <w:tcW w:w="1260" w:type="dxa"/>
          </w:tcPr>
          <w:p w:rsidR="00F26198" w:rsidRDefault="00F26198" w:rsidP="001352B2">
            <w:pPr>
              <w:tabs>
                <w:tab w:val="decimal" w:pos="375"/>
              </w:tabs>
            </w:pPr>
            <w:r>
              <w:t>0.</w:t>
            </w:r>
            <w:r w:rsidR="001352B2">
              <w:t>20</w:t>
            </w:r>
          </w:p>
        </w:tc>
      </w:tr>
      <w:tr w:rsidR="001352B2" w:rsidTr="00855115">
        <w:tc>
          <w:tcPr>
            <w:tcW w:w="3150" w:type="dxa"/>
          </w:tcPr>
          <w:p w:rsidR="001352B2" w:rsidRDefault="001352B2" w:rsidP="001352B2">
            <w:r>
              <w:t>B9111 – Boiler #2</w:t>
            </w:r>
          </w:p>
        </w:tc>
        <w:tc>
          <w:tcPr>
            <w:tcW w:w="1800" w:type="dxa"/>
          </w:tcPr>
          <w:p w:rsidR="001352B2" w:rsidRPr="00915998" w:rsidRDefault="001352B2" w:rsidP="001352B2">
            <w:r>
              <w:t>71.87 MMft</w:t>
            </w:r>
            <w:r>
              <w:rPr>
                <w:vertAlign w:val="superscript"/>
              </w:rPr>
              <w:t>3</w:t>
            </w:r>
            <w:r>
              <w:t>/yr</w:t>
            </w:r>
          </w:p>
        </w:tc>
        <w:tc>
          <w:tcPr>
            <w:tcW w:w="1980" w:type="dxa"/>
          </w:tcPr>
          <w:p w:rsidR="001352B2" w:rsidRPr="000A7236" w:rsidRDefault="001352B2" w:rsidP="001352B2">
            <w:r>
              <w:t>5.5 lb/MMft</w:t>
            </w:r>
            <w:r>
              <w:rPr>
                <w:vertAlign w:val="superscript"/>
              </w:rPr>
              <w:t>3</w:t>
            </w:r>
          </w:p>
        </w:tc>
        <w:tc>
          <w:tcPr>
            <w:tcW w:w="2520" w:type="dxa"/>
          </w:tcPr>
          <w:p w:rsidR="001352B2" w:rsidRDefault="001352B2" w:rsidP="001352B2">
            <w:r>
              <w:t>AP-42 Table 1.4-2</w:t>
            </w:r>
          </w:p>
        </w:tc>
        <w:tc>
          <w:tcPr>
            <w:tcW w:w="1260" w:type="dxa"/>
          </w:tcPr>
          <w:p w:rsidR="001352B2" w:rsidRDefault="001352B2" w:rsidP="001352B2">
            <w:pPr>
              <w:tabs>
                <w:tab w:val="decimal" w:pos="375"/>
              </w:tabs>
            </w:pPr>
            <w:r>
              <w:t>0.20</w:t>
            </w:r>
          </w:p>
        </w:tc>
      </w:tr>
      <w:tr w:rsidR="001352B2" w:rsidTr="001352B2">
        <w:trPr>
          <w:cantSplit/>
        </w:trPr>
        <w:tc>
          <w:tcPr>
            <w:tcW w:w="3150" w:type="dxa"/>
          </w:tcPr>
          <w:p w:rsidR="001352B2" w:rsidRDefault="001352B2" w:rsidP="00A87724">
            <w:r>
              <w:t>T9540 – Retentate Waste Tank</w:t>
            </w:r>
          </w:p>
        </w:tc>
        <w:tc>
          <w:tcPr>
            <w:tcW w:w="1800" w:type="dxa"/>
          </w:tcPr>
          <w:p w:rsidR="001352B2" w:rsidRDefault="001352B2" w:rsidP="00A87724">
            <w:r>
              <w:t>255.3 Mgal/yr</w:t>
            </w:r>
          </w:p>
        </w:tc>
        <w:tc>
          <w:tcPr>
            <w:tcW w:w="1980" w:type="dxa"/>
          </w:tcPr>
          <w:p w:rsidR="001352B2" w:rsidRDefault="001352B2" w:rsidP="00A87724"/>
        </w:tc>
        <w:tc>
          <w:tcPr>
            <w:tcW w:w="2520" w:type="dxa"/>
          </w:tcPr>
          <w:p w:rsidR="001352B2" w:rsidRDefault="001352B2" w:rsidP="00A87724">
            <w:r>
              <w:t>EPA – TANKS/AP-42</w:t>
            </w:r>
          </w:p>
        </w:tc>
        <w:tc>
          <w:tcPr>
            <w:tcW w:w="1260" w:type="dxa"/>
          </w:tcPr>
          <w:p w:rsidR="001352B2" w:rsidRDefault="001352B2" w:rsidP="00A87724">
            <w:pPr>
              <w:tabs>
                <w:tab w:val="decimal" w:pos="375"/>
              </w:tabs>
            </w:pPr>
            <w:r>
              <w:t>0.043</w:t>
            </w:r>
          </w:p>
        </w:tc>
      </w:tr>
      <w:tr w:rsidR="001352B2" w:rsidTr="00855115">
        <w:tc>
          <w:tcPr>
            <w:tcW w:w="3150" w:type="dxa"/>
          </w:tcPr>
          <w:p w:rsidR="001352B2" w:rsidRPr="00DB66C5" w:rsidRDefault="001352B2" w:rsidP="00075F4A">
            <w:pPr>
              <w:rPr>
                <w:vertAlign w:val="superscript"/>
              </w:rPr>
            </w:pPr>
            <w:r>
              <w:t>X96</w:t>
            </w:r>
            <w:r w:rsidR="00075F4A">
              <w:t>1</w:t>
            </w:r>
            <w:r>
              <w:t xml:space="preserve">0 – </w:t>
            </w:r>
            <w:r w:rsidR="00075F4A">
              <w:t>Thermal Oxidizer</w:t>
            </w:r>
          </w:p>
        </w:tc>
        <w:tc>
          <w:tcPr>
            <w:tcW w:w="1800" w:type="dxa"/>
          </w:tcPr>
          <w:p w:rsidR="001352B2" w:rsidRDefault="00075F4A" w:rsidP="00075F4A">
            <w:r>
              <w:t>8760</w:t>
            </w:r>
            <w:r w:rsidR="001352B2">
              <w:t xml:space="preserve"> </w:t>
            </w:r>
            <w:r>
              <w:t>hr</w:t>
            </w:r>
            <w:r w:rsidR="001352B2">
              <w:t>/yr</w:t>
            </w:r>
          </w:p>
        </w:tc>
        <w:tc>
          <w:tcPr>
            <w:tcW w:w="1980" w:type="dxa"/>
          </w:tcPr>
          <w:p w:rsidR="001352B2" w:rsidRDefault="001352B2" w:rsidP="00075F4A">
            <w:r>
              <w:t>0.</w:t>
            </w:r>
            <w:r w:rsidR="00075F4A">
              <w:t>0548</w:t>
            </w:r>
            <w:r>
              <w:t xml:space="preserve"> lb/</w:t>
            </w:r>
            <w:r w:rsidR="00075F4A">
              <w:t>hr</w:t>
            </w:r>
          </w:p>
        </w:tc>
        <w:tc>
          <w:tcPr>
            <w:tcW w:w="2520" w:type="dxa"/>
          </w:tcPr>
          <w:p w:rsidR="001352B2" w:rsidRDefault="00075F4A" w:rsidP="00075F4A">
            <w:r>
              <w:t>Source Estimate</w:t>
            </w:r>
          </w:p>
        </w:tc>
        <w:tc>
          <w:tcPr>
            <w:tcW w:w="1260" w:type="dxa"/>
          </w:tcPr>
          <w:p w:rsidR="001352B2" w:rsidRDefault="001352B2" w:rsidP="00075F4A">
            <w:pPr>
              <w:tabs>
                <w:tab w:val="decimal" w:pos="375"/>
              </w:tabs>
            </w:pPr>
            <w:r>
              <w:t>0.</w:t>
            </w:r>
            <w:r w:rsidR="00075F4A">
              <w:t>24</w:t>
            </w:r>
          </w:p>
        </w:tc>
      </w:tr>
      <w:tr w:rsidR="00075F4A" w:rsidTr="00855115">
        <w:tc>
          <w:tcPr>
            <w:tcW w:w="3150" w:type="dxa"/>
          </w:tcPr>
          <w:p w:rsidR="00075F4A" w:rsidRPr="00ED2F3E" w:rsidRDefault="00075F4A" w:rsidP="00075F4A">
            <w:pPr>
              <w:rPr>
                <w:vertAlign w:val="superscript"/>
              </w:rPr>
            </w:pPr>
            <w:r>
              <w:t>T9520 – Wastewater Neutralization Tank #1</w:t>
            </w:r>
          </w:p>
        </w:tc>
        <w:tc>
          <w:tcPr>
            <w:tcW w:w="1800" w:type="dxa"/>
          </w:tcPr>
          <w:p w:rsidR="00075F4A" w:rsidRPr="002E0AB7" w:rsidRDefault="00075F4A" w:rsidP="00075F4A">
            <w:r>
              <w:t>7700 Mgal/yr</w:t>
            </w:r>
          </w:p>
        </w:tc>
        <w:tc>
          <w:tcPr>
            <w:tcW w:w="1980" w:type="dxa"/>
          </w:tcPr>
          <w:p w:rsidR="00075F4A" w:rsidRPr="002E0AB7" w:rsidRDefault="00075F4A" w:rsidP="00075F4A"/>
        </w:tc>
        <w:tc>
          <w:tcPr>
            <w:tcW w:w="2520" w:type="dxa"/>
          </w:tcPr>
          <w:p w:rsidR="00075F4A" w:rsidRPr="002E0AB7" w:rsidRDefault="00075F4A" w:rsidP="00075F4A">
            <w:r>
              <w:t>EPA – TANKS/AP-42</w:t>
            </w:r>
          </w:p>
        </w:tc>
        <w:tc>
          <w:tcPr>
            <w:tcW w:w="1260" w:type="dxa"/>
          </w:tcPr>
          <w:p w:rsidR="00075F4A" w:rsidRPr="002E0AB7" w:rsidRDefault="00075F4A" w:rsidP="00075F4A">
            <w:pPr>
              <w:tabs>
                <w:tab w:val="decimal" w:pos="375"/>
              </w:tabs>
            </w:pPr>
            <w:r>
              <w:t>0.06</w:t>
            </w:r>
          </w:p>
        </w:tc>
      </w:tr>
      <w:tr w:rsidR="001352B2" w:rsidTr="00855115">
        <w:tc>
          <w:tcPr>
            <w:tcW w:w="3150" w:type="dxa"/>
          </w:tcPr>
          <w:p w:rsidR="001352B2" w:rsidRPr="00ED2F3E" w:rsidRDefault="001352B2" w:rsidP="00075F4A">
            <w:pPr>
              <w:rPr>
                <w:vertAlign w:val="superscript"/>
              </w:rPr>
            </w:pPr>
            <w:r>
              <w:t>T952</w:t>
            </w:r>
            <w:r w:rsidR="00075F4A">
              <w:t>1</w:t>
            </w:r>
            <w:r>
              <w:t xml:space="preserve"> – Wastewater Neutralization Tank</w:t>
            </w:r>
            <w:r w:rsidR="00075F4A">
              <w:t xml:space="preserve"> #2</w:t>
            </w:r>
          </w:p>
        </w:tc>
        <w:tc>
          <w:tcPr>
            <w:tcW w:w="1800" w:type="dxa"/>
          </w:tcPr>
          <w:p w:rsidR="001352B2" w:rsidRPr="002E0AB7" w:rsidRDefault="00075F4A" w:rsidP="00A87724">
            <w:r>
              <w:t>7700 Mgal/yr</w:t>
            </w:r>
          </w:p>
        </w:tc>
        <w:tc>
          <w:tcPr>
            <w:tcW w:w="1980" w:type="dxa"/>
          </w:tcPr>
          <w:p w:rsidR="001352B2" w:rsidRPr="002E0AB7" w:rsidRDefault="001352B2" w:rsidP="00A87724"/>
        </w:tc>
        <w:tc>
          <w:tcPr>
            <w:tcW w:w="2520" w:type="dxa"/>
          </w:tcPr>
          <w:p w:rsidR="001352B2" w:rsidRPr="002E0AB7" w:rsidRDefault="001352B2" w:rsidP="00A87724">
            <w:r>
              <w:t>EPA – TANKS/AP-42</w:t>
            </w:r>
          </w:p>
        </w:tc>
        <w:tc>
          <w:tcPr>
            <w:tcW w:w="1260" w:type="dxa"/>
          </w:tcPr>
          <w:p w:rsidR="001352B2" w:rsidRPr="002E0AB7" w:rsidRDefault="00075F4A" w:rsidP="00A87724">
            <w:pPr>
              <w:tabs>
                <w:tab w:val="decimal" w:pos="375"/>
              </w:tabs>
            </w:pPr>
            <w:r>
              <w:t>0.06</w:t>
            </w:r>
          </w:p>
        </w:tc>
      </w:tr>
      <w:tr w:rsidR="001352B2" w:rsidTr="00855115">
        <w:tc>
          <w:tcPr>
            <w:tcW w:w="3150" w:type="dxa"/>
          </w:tcPr>
          <w:p w:rsidR="001352B2" w:rsidRPr="00ED2F3E" w:rsidRDefault="001352B2" w:rsidP="00075F4A">
            <w:pPr>
              <w:rPr>
                <w:vertAlign w:val="superscript"/>
              </w:rPr>
            </w:pPr>
            <w:r>
              <w:t>T</w:t>
            </w:r>
            <w:r w:rsidR="00075F4A">
              <w:t>K-100-01</w:t>
            </w:r>
            <w:r>
              <w:t xml:space="preserve"> – </w:t>
            </w:r>
            <w:r w:rsidR="00075F4A">
              <w:t>CI</w:t>
            </w:r>
            <w:r>
              <w:t>P</w:t>
            </w:r>
            <w:r w:rsidR="00075F4A">
              <w:t xml:space="preserve"> Rinse</w:t>
            </w:r>
            <w:r>
              <w:t xml:space="preserve"> Tank</w:t>
            </w:r>
          </w:p>
        </w:tc>
        <w:tc>
          <w:tcPr>
            <w:tcW w:w="1800" w:type="dxa"/>
          </w:tcPr>
          <w:p w:rsidR="001352B2" w:rsidRPr="002E0AB7" w:rsidRDefault="00075F4A" w:rsidP="00A87724">
            <w:r>
              <w:t>5800 Mgal/yr</w:t>
            </w:r>
          </w:p>
        </w:tc>
        <w:tc>
          <w:tcPr>
            <w:tcW w:w="1980" w:type="dxa"/>
          </w:tcPr>
          <w:p w:rsidR="001352B2" w:rsidRPr="002E0AB7" w:rsidRDefault="001352B2" w:rsidP="00A87724"/>
        </w:tc>
        <w:tc>
          <w:tcPr>
            <w:tcW w:w="2520" w:type="dxa"/>
          </w:tcPr>
          <w:p w:rsidR="001352B2" w:rsidRPr="002E0AB7" w:rsidRDefault="001352B2" w:rsidP="00A87724">
            <w:r>
              <w:t>EPA – TANKS/AP-42</w:t>
            </w:r>
          </w:p>
        </w:tc>
        <w:tc>
          <w:tcPr>
            <w:tcW w:w="1260" w:type="dxa"/>
          </w:tcPr>
          <w:p w:rsidR="001352B2" w:rsidRPr="002E0AB7" w:rsidRDefault="00075F4A" w:rsidP="00075F4A">
            <w:pPr>
              <w:tabs>
                <w:tab w:val="decimal" w:pos="375"/>
              </w:tabs>
            </w:pPr>
            <w:r>
              <w:t>4.47E-</w:t>
            </w:r>
            <w:r w:rsidR="001352B2">
              <w:t>0</w:t>
            </w:r>
            <w:r>
              <w:t>7</w:t>
            </w:r>
          </w:p>
        </w:tc>
      </w:tr>
      <w:tr w:rsidR="00075F4A" w:rsidTr="00855115">
        <w:tc>
          <w:tcPr>
            <w:tcW w:w="3150" w:type="dxa"/>
          </w:tcPr>
          <w:p w:rsidR="00075F4A" w:rsidRPr="00ED2F3E" w:rsidRDefault="00075F4A" w:rsidP="00075F4A">
            <w:pPr>
              <w:rPr>
                <w:vertAlign w:val="superscript"/>
              </w:rPr>
            </w:pPr>
            <w:r>
              <w:t>TK-100-02 – CIP Wash Tank</w:t>
            </w:r>
          </w:p>
        </w:tc>
        <w:tc>
          <w:tcPr>
            <w:tcW w:w="1800" w:type="dxa"/>
          </w:tcPr>
          <w:p w:rsidR="00075F4A" w:rsidRPr="002E0AB7" w:rsidRDefault="00075F4A" w:rsidP="00075F4A">
            <w:r>
              <w:t>5800 Mgal/yr</w:t>
            </w:r>
          </w:p>
        </w:tc>
        <w:tc>
          <w:tcPr>
            <w:tcW w:w="1980" w:type="dxa"/>
          </w:tcPr>
          <w:p w:rsidR="00075F4A" w:rsidRPr="002E0AB7" w:rsidRDefault="00075F4A" w:rsidP="00075F4A"/>
        </w:tc>
        <w:tc>
          <w:tcPr>
            <w:tcW w:w="2520" w:type="dxa"/>
          </w:tcPr>
          <w:p w:rsidR="00075F4A" w:rsidRPr="002E0AB7" w:rsidRDefault="00075F4A" w:rsidP="00075F4A">
            <w:r>
              <w:t>EPA – TANKS/AP-42</w:t>
            </w:r>
          </w:p>
        </w:tc>
        <w:tc>
          <w:tcPr>
            <w:tcW w:w="1260" w:type="dxa"/>
          </w:tcPr>
          <w:p w:rsidR="00075F4A" w:rsidRPr="002E0AB7" w:rsidRDefault="00075F4A" w:rsidP="00075F4A">
            <w:pPr>
              <w:tabs>
                <w:tab w:val="decimal" w:pos="375"/>
              </w:tabs>
            </w:pPr>
            <w:r>
              <w:t>4.47E-07</w:t>
            </w:r>
          </w:p>
        </w:tc>
      </w:tr>
      <w:tr w:rsidR="00075F4A" w:rsidTr="00075F4A">
        <w:tc>
          <w:tcPr>
            <w:tcW w:w="9450" w:type="dxa"/>
            <w:gridSpan w:val="4"/>
          </w:tcPr>
          <w:p w:rsidR="00075F4A" w:rsidRDefault="00075F4A" w:rsidP="00A87724">
            <w:r>
              <w:rPr>
                <w:b/>
              </w:rPr>
              <w:t>Total</w:t>
            </w:r>
          </w:p>
        </w:tc>
        <w:tc>
          <w:tcPr>
            <w:tcW w:w="1260" w:type="dxa"/>
          </w:tcPr>
          <w:p w:rsidR="00075F4A" w:rsidRPr="00915998" w:rsidRDefault="00075F4A" w:rsidP="00C07E1A">
            <w:pPr>
              <w:tabs>
                <w:tab w:val="decimal" w:pos="375"/>
              </w:tabs>
              <w:rPr>
                <w:b/>
              </w:rPr>
            </w:pPr>
            <w:r>
              <w:rPr>
                <w:b/>
              </w:rPr>
              <w:t>1</w:t>
            </w:r>
            <w:r w:rsidR="00C07E1A">
              <w:rPr>
                <w:b/>
              </w:rPr>
              <w:t>2</w:t>
            </w:r>
            <w:r>
              <w:rPr>
                <w:b/>
              </w:rPr>
              <w:t>.</w:t>
            </w:r>
            <w:r w:rsidR="00C07E1A">
              <w:rPr>
                <w:b/>
              </w:rPr>
              <w:t>31</w:t>
            </w:r>
          </w:p>
        </w:tc>
      </w:tr>
    </w:tbl>
    <w:p w:rsidR="00F26198" w:rsidRDefault="00F26198" w:rsidP="00F26198"/>
    <w:p w:rsidR="00C72272" w:rsidRPr="00C72272" w:rsidRDefault="00C72272" w:rsidP="00C72272">
      <w:r>
        <w:rPr>
          <w:b/>
        </w:rPr>
        <w:t>CO</w:t>
      </w:r>
      <w:r>
        <w:rPr>
          <w:b/>
          <w:vertAlign w:val="subscript"/>
        </w:rPr>
        <w:t>2</w:t>
      </w:r>
      <w:r>
        <w:rPr>
          <w:b/>
        </w:rPr>
        <w:t>e</w:t>
      </w:r>
    </w:p>
    <w:tbl>
      <w:tblPr>
        <w:tblStyle w:val="TableGrid"/>
        <w:tblW w:w="10710" w:type="dxa"/>
        <w:tblInd w:w="-612" w:type="dxa"/>
        <w:tblLook w:val="04A0"/>
      </w:tblPr>
      <w:tblGrid>
        <w:gridCol w:w="2880"/>
        <w:gridCol w:w="2070"/>
        <w:gridCol w:w="2250"/>
        <w:gridCol w:w="2250"/>
        <w:gridCol w:w="1260"/>
      </w:tblGrid>
      <w:tr w:rsidR="00C72272" w:rsidTr="00C92673">
        <w:tc>
          <w:tcPr>
            <w:tcW w:w="2880" w:type="dxa"/>
            <w:vMerge w:val="restart"/>
            <w:vAlign w:val="center"/>
          </w:tcPr>
          <w:p w:rsidR="00C72272" w:rsidRPr="00C92673" w:rsidRDefault="00C72272" w:rsidP="00C92673">
            <w:pPr>
              <w:jc w:val="center"/>
              <w:rPr>
                <w:b/>
              </w:rPr>
            </w:pPr>
            <w:r w:rsidRPr="00C92673">
              <w:rPr>
                <w:b/>
              </w:rPr>
              <w:t>Emission Point</w:t>
            </w:r>
          </w:p>
        </w:tc>
        <w:tc>
          <w:tcPr>
            <w:tcW w:w="2070" w:type="dxa"/>
            <w:vMerge w:val="restart"/>
            <w:vAlign w:val="center"/>
          </w:tcPr>
          <w:p w:rsidR="00C72272" w:rsidRPr="00C92673" w:rsidRDefault="00C72272" w:rsidP="00C92673">
            <w:pPr>
              <w:jc w:val="center"/>
              <w:rPr>
                <w:b/>
              </w:rPr>
            </w:pPr>
            <w:r w:rsidRPr="00C92673">
              <w:rPr>
                <w:b/>
              </w:rPr>
              <w:t>Operating Parameter</w:t>
            </w:r>
          </w:p>
        </w:tc>
        <w:tc>
          <w:tcPr>
            <w:tcW w:w="4500" w:type="dxa"/>
            <w:gridSpan w:val="2"/>
            <w:vAlign w:val="center"/>
          </w:tcPr>
          <w:p w:rsidR="00C72272" w:rsidRPr="00C92673" w:rsidRDefault="00C72272" w:rsidP="00C92673">
            <w:pPr>
              <w:jc w:val="center"/>
              <w:rPr>
                <w:b/>
              </w:rPr>
            </w:pPr>
            <w:r w:rsidRPr="00C92673">
              <w:rPr>
                <w:b/>
              </w:rPr>
              <w:t>Emission Factor</w:t>
            </w:r>
          </w:p>
        </w:tc>
        <w:tc>
          <w:tcPr>
            <w:tcW w:w="1260" w:type="dxa"/>
            <w:vMerge w:val="restart"/>
            <w:vAlign w:val="center"/>
          </w:tcPr>
          <w:p w:rsidR="00C72272" w:rsidRPr="00C92673" w:rsidRDefault="00C72272" w:rsidP="00C92673">
            <w:pPr>
              <w:jc w:val="center"/>
              <w:rPr>
                <w:b/>
              </w:rPr>
            </w:pPr>
            <w:r w:rsidRPr="00C92673">
              <w:rPr>
                <w:b/>
              </w:rPr>
              <w:t>Emissions (ton/yr)</w:t>
            </w:r>
          </w:p>
        </w:tc>
      </w:tr>
      <w:tr w:rsidR="00C72272" w:rsidTr="00C92673">
        <w:tc>
          <w:tcPr>
            <w:tcW w:w="2880" w:type="dxa"/>
            <w:vMerge/>
          </w:tcPr>
          <w:p w:rsidR="00C72272" w:rsidRDefault="00C72272" w:rsidP="00C72272"/>
        </w:tc>
        <w:tc>
          <w:tcPr>
            <w:tcW w:w="2070" w:type="dxa"/>
            <w:vMerge/>
          </w:tcPr>
          <w:p w:rsidR="00C72272" w:rsidRDefault="00C72272" w:rsidP="00C72272"/>
        </w:tc>
        <w:tc>
          <w:tcPr>
            <w:tcW w:w="2250" w:type="dxa"/>
            <w:vAlign w:val="center"/>
          </w:tcPr>
          <w:p w:rsidR="00C72272" w:rsidRPr="00C92673" w:rsidRDefault="00C72272" w:rsidP="00C92673">
            <w:pPr>
              <w:jc w:val="center"/>
              <w:rPr>
                <w:b/>
              </w:rPr>
            </w:pPr>
            <w:r w:rsidRPr="00C92673">
              <w:rPr>
                <w:b/>
              </w:rPr>
              <w:t>Rate</w:t>
            </w:r>
          </w:p>
        </w:tc>
        <w:tc>
          <w:tcPr>
            <w:tcW w:w="2250" w:type="dxa"/>
            <w:vAlign w:val="center"/>
          </w:tcPr>
          <w:p w:rsidR="00C72272" w:rsidRPr="00C92673" w:rsidRDefault="00C72272" w:rsidP="00C92673">
            <w:pPr>
              <w:jc w:val="center"/>
              <w:rPr>
                <w:b/>
              </w:rPr>
            </w:pPr>
            <w:r w:rsidRPr="00C92673">
              <w:rPr>
                <w:b/>
              </w:rPr>
              <w:t>Reference</w:t>
            </w:r>
          </w:p>
        </w:tc>
        <w:tc>
          <w:tcPr>
            <w:tcW w:w="1260" w:type="dxa"/>
            <w:vMerge/>
          </w:tcPr>
          <w:p w:rsidR="00C72272" w:rsidRDefault="00C72272" w:rsidP="00C72272"/>
        </w:tc>
      </w:tr>
      <w:tr w:rsidR="00C72272" w:rsidTr="005B665C">
        <w:tc>
          <w:tcPr>
            <w:tcW w:w="2880" w:type="dxa"/>
          </w:tcPr>
          <w:p w:rsidR="00C72272" w:rsidRDefault="00C72272" w:rsidP="00C72272">
            <w:r>
              <w:t>B9110 – Boiler #1</w:t>
            </w:r>
          </w:p>
          <w:p w:rsidR="001A1D52" w:rsidRDefault="001A1D52" w:rsidP="00C72272">
            <w:pPr>
              <w:rPr>
                <w:vertAlign w:val="subscript"/>
              </w:rPr>
            </w:pPr>
            <w:r>
              <w:t xml:space="preserve">  CO</w:t>
            </w:r>
            <w:r>
              <w:rPr>
                <w:vertAlign w:val="subscript"/>
              </w:rPr>
              <w:t>2</w:t>
            </w:r>
          </w:p>
          <w:p w:rsidR="001A1D52" w:rsidRPr="00B33D97" w:rsidRDefault="00540FD1" w:rsidP="00C72272">
            <w:pPr>
              <w:rPr>
                <w:vertAlign w:val="superscript"/>
              </w:rPr>
            </w:pPr>
            <w:r>
              <w:t xml:space="preserve">  </w:t>
            </w:r>
            <w:r w:rsidR="001A1D52">
              <w:t>Methane</w:t>
            </w:r>
            <w:r w:rsidR="00B33D97">
              <w:rPr>
                <w:vertAlign w:val="superscript"/>
              </w:rPr>
              <w:t>a</w:t>
            </w:r>
          </w:p>
          <w:p w:rsidR="00540FD1" w:rsidRPr="00B33D97" w:rsidRDefault="00540FD1" w:rsidP="00C72272">
            <w:pPr>
              <w:rPr>
                <w:vertAlign w:val="superscript"/>
              </w:rPr>
            </w:pPr>
            <w:r>
              <w:t xml:space="preserve">  N</w:t>
            </w:r>
            <w:r>
              <w:rPr>
                <w:vertAlign w:val="subscript"/>
              </w:rPr>
              <w:t>2</w:t>
            </w:r>
            <w:r>
              <w:t>O</w:t>
            </w:r>
            <w:r w:rsidR="00B33D97">
              <w:rPr>
                <w:vertAlign w:val="superscript"/>
              </w:rPr>
              <w:t>b</w:t>
            </w:r>
          </w:p>
        </w:tc>
        <w:tc>
          <w:tcPr>
            <w:tcW w:w="2070" w:type="dxa"/>
            <w:vAlign w:val="center"/>
          </w:tcPr>
          <w:p w:rsidR="00C72272" w:rsidRPr="00915998" w:rsidRDefault="00C72272" w:rsidP="005B665C">
            <w:r>
              <w:t>71.87 MMft</w:t>
            </w:r>
            <w:r>
              <w:rPr>
                <w:vertAlign w:val="superscript"/>
              </w:rPr>
              <w:t>3</w:t>
            </w:r>
            <w:r>
              <w:t>/yr</w:t>
            </w:r>
          </w:p>
        </w:tc>
        <w:tc>
          <w:tcPr>
            <w:tcW w:w="2250" w:type="dxa"/>
          </w:tcPr>
          <w:p w:rsidR="001A1D52" w:rsidRDefault="001A1D52" w:rsidP="009A45B6"/>
          <w:p w:rsidR="00C72272" w:rsidRDefault="009A45B6" w:rsidP="009A45B6">
            <w:r>
              <w:t>120,000</w:t>
            </w:r>
            <w:r w:rsidR="00C72272">
              <w:t xml:space="preserve"> lb/MMft</w:t>
            </w:r>
            <w:r w:rsidR="00C72272">
              <w:rPr>
                <w:vertAlign w:val="superscript"/>
              </w:rPr>
              <w:t>3</w:t>
            </w:r>
          </w:p>
          <w:p w:rsidR="001A1D52" w:rsidRDefault="00540FD1" w:rsidP="009A45B6">
            <w:r>
              <w:t>48</w:t>
            </w:r>
            <w:r w:rsidR="001A1D52">
              <w:t>.3 lb/MMft</w:t>
            </w:r>
            <w:r w:rsidR="001A1D52">
              <w:rPr>
                <w:vertAlign w:val="superscript"/>
              </w:rPr>
              <w:t>3</w:t>
            </w:r>
          </w:p>
          <w:p w:rsidR="00540FD1" w:rsidRPr="00540FD1" w:rsidRDefault="00540FD1" w:rsidP="009A45B6">
            <w:r>
              <w:t>680 lb/MM ft</w:t>
            </w:r>
            <w:r>
              <w:rPr>
                <w:vertAlign w:val="superscript"/>
              </w:rPr>
              <w:t>3</w:t>
            </w:r>
          </w:p>
        </w:tc>
        <w:tc>
          <w:tcPr>
            <w:tcW w:w="2250" w:type="dxa"/>
            <w:vAlign w:val="center"/>
          </w:tcPr>
          <w:p w:rsidR="00C72272" w:rsidRDefault="00C72272" w:rsidP="005B665C">
            <w:r>
              <w:t>AP-42 Table 1.4-</w:t>
            </w:r>
            <w:r w:rsidR="009A45B6">
              <w:t>2</w:t>
            </w:r>
          </w:p>
        </w:tc>
        <w:tc>
          <w:tcPr>
            <w:tcW w:w="1260" w:type="dxa"/>
          </w:tcPr>
          <w:p w:rsidR="001A1D52" w:rsidRDefault="001A1D52" w:rsidP="00C72272">
            <w:pPr>
              <w:tabs>
                <w:tab w:val="decimal" w:pos="375"/>
              </w:tabs>
            </w:pPr>
          </w:p>
          <w:p w:rsidR="00C72272" w:rsidRDefault="009A45B6" w:rsidP="00C72272">
            <w:pPr>
              <w:tabs>
                <w:tab w:val="decimal" w:pos="375"/>
              </w:tabs>
            </w:pPr>
            <w:r>
              <w:t>4,312</w:t>
            </w:r>
          </w:p>
          <w:p w:rsidR="00540FD1" w:rsidRDefault="00540FD1" w:rsidP="00C72272">
            <w:pPr>
              <w:tabs>
                <w:tab w:val="decimal" w:pos="375"/>
              </w:tabs>
            </w:pPr>
            <w:r>
              <w:t>1.7</w:t>
            </w:r>
          </w:p>
          <w:p w:rsidR="00540FD1" w:rsidRDefault="00540FD1" w:rsidP="00C72272">
            <w:pPr>
              <w:tabs>
                <w:tab w:val="decimal" w:pos="375"/>
              </w:tabs>
            </w:pPr>
            <w:r>
              <w:t>24.4</w:t>
            </w:r>
          </w:p>
        </w:tc>
      </w:tr>
      <w:tr w:rsidR="00540FD1" w:rsidTr="005B665C">
        <w:tc>
          <w:tcPr>
            <w:tcW w:w="2880" w:type="dxa"/>
          </w:tcPr>
          <w:p w:rsidR="00EE5AC1" w:rsidRDefault="00540FD1" w:rsidP="00EE5AC1">
            <w:r>
              <w:t>B9111 – Boiler #2</w:t>
            </w:r>
          </w:p>
          <w:p w:rsidR="00EE5AC1" w:rsidRDefault="00EE5AC1" w:rsidP="00EE5AC1">
            <w:pPr>
              <w:rPr>
                <w:vertAlign w:val="subscript"/>
              </w:rPr>
            </w:pPr>
            <w:r>
              <w:t xml:space="preserve">  CO</w:t>
            </w:r>
            <w:r>
              <w:rPr>
                <w:vertAlign w:val="subscript"/>
              </w:rPr>
              <w:t>2</w:t>
            </w:r>
          </w:p>
          <w:p w:rsidR="00EE5AC1" w:rsidRPr="00B33D97" w:rsidRDefault="00EE5AC1" w:rsidP="00EE5AC1">
            <w:pPr>
              <w:rPr>
                <w:vertAlign w:val="superscript"/>
              </w:rPr>
            </w:pPr>
            <w:r>
              <w:t xml:space="preserve">  Methane</w:t>
            </w:r>
            <w:r w:rsidR="00B33D97">
              <w:rPr>
                <w:vertAlign w:val="superscript"/>
              </w:rPr>
              <w:t>a</w:t>
            </w:r>
          </w:p>
          <w:p w:rsidR="00540FD1" w:rsidRPr="00B33D97" w:rsidRDefault="00EE5AC1" w:rsidP="00EE5AC1">
            <w:pPr>
              <w:rPr>
                <w:vertAlign w:val="superscript"/>
              </w:rPr>
            </w:pPr>
            <w:r>
              <w:t xml:space="preserve">  N</w:t>
            </w:r>
            <w:r>
              <w:rPr>
                <w:vertAlign w:val="subscript"/>
              </w:rPr>
              <w:t>2</w:t>
            </w:r>
            <w:r>
              <w:t>O</w:t>
            </w:r>
            <w:r w:rsidR="00B33D97">
              <w:rPr>
                <w:vertAlign w:val="superscript"/>
              </w:rPr>
              <w:t>b</w:t>
            </w:r>
          </w:p>
        </w:tc>
        <w:tc>
          <w:tcPr>
            <w:tcW w:w="2070" w:type="dxa"/>
            <w:vAlign w:val="center"/>
          </w:tcPr>
          <w:p w:rsidR="00540FD1" w:rsidRPr="00915998" w:rsidRDefault="00540FD1" w:rsidP="005B665C">
            <w:r>
              <w:t>71.87 MMft</w:t>
            </w:r>
            <w:r>
              <w:rPr>
                <w:vertAlign w:val="superscript"/>
              </w:rPr>
              <w:t>3</w:t>
            </w:r>
            <w:r>
              <w:t>/yr</w:t>
            </w:r>
          </w:p>
        </w:tc>
        <w:tc>
          <w:tcPr>
            <w:tcW w:w="2250" w:type="dxa"/>
          </w:tcPr>
          <w:p w:rsidR="00540FD1" w:rsidRDefault="00540FD1" w:rsidP="00540FD1"/>
          <w:p w:rsidR="00540FD1" w:rsidRDefault="00540FD1" w:rsidP="00540FD1">
            <w:r>
              <w:t>120,000 lb/MMft</w:t>
            </w:r>
            <w:r>
              <w:rPr>
                <w:vertAlign w:val="superscript"/>
              </w:rPr>
              <w:t>3</w:t>
            </w:r>
          </w:p>
          <w:p w:rsidR="00540FD1" w:rsidRDefault="00540FD1" w:rsidP="00540FD1">
            <w:r>
              <w:t>48.3 lb/MMft</w:t>
            </w:r>
            <w:r>
              <w:rPr>
                <w:vertAlign w:val="superscript"/>
              </w:rPr>
              <w:t>3</w:t>
            </w:r>
          </w:p>
          <w:p w:rsidR="00540FD1" w:rsidRPr="00540FD1" w:rsidRDefault="00540FD1" w:rsidP="00540FD1">
            <w:r>
              <w:t>680 lb/MM ft</w:t>
            </w:r>
            <w:r>
              <w:rPr>
                <w:vertAlign w:val="superscript"/>
              </w:rPr>
              <w:t>3</w:t>
            </w:r>
          </w:p>
        </w:tc>
        <w:tc>
          <w:tcPr>
            <w:tcW w:w="2250" w:type="dxa"/>
            <w:vAlign w:val="center"/>
          </w:tcPr>
          <w:p w:rsidR="00540FD1" w:rsidRDefault="00540FD1" w:rsidP="005B665C">
            <w:r>
              <w:t>AP-42 Table 1.4-2</w:t>
            </w:r>
          </w:p>
        </w:tc>
        <w:tc>
          <w:tcPr>
            <w:tcW w:w="1260" w:type="dxa"/>
          </w:tcPr>
          <w:p w:rsidR="00540FD1" w:rsidRDefault="00540FD1" w:rsidP="00540FD1">
            <w:pPr>
              <w:tabs>
                <w:tab w:val="decimal" w:pos="375"/>
              </w:tabs>
            </w:pPr>
          </w:p>
          <w:p w:rsidR="00540FD1" w:rsidRDefault="00540FD1" w:rsidP="00540FD1">
            <w:pPr>
              <w:tabs>
                <w:tab w:val="decimal" w:pos="375"/>
              </w:tabs>
            </w:pPr>
            <w:r>
              <w:t>4,312</w:t>
            </w:r>
          </w:p>
          <w:p w:rsidR="00540FD1" w:rsidRDefault="00540FD1" w:rsidP="00540FD1">
            <w:pPr>
              <w:tabs>
                <w:tab w:val="decimal" w:pos="375"/>
              </w:tabs>
            </w:pPr>
            <w:r>
              <w:t>1.7</w:t>
            </w:r>
          </w:p>
          <w:p w:rsidR="00540FD1" w:rsidRDefault="00540FD1" w:rsidP="00540FD1">
            <w:pPr>
              <w:tabs>
                <w:tab w:val="decimal" w:pos="375"/>
              </w:tabs>
            </w:pPr>
            <w:r>
              <w:t>24.4</w:t>
            </w:r>
          </w:p>
        </w:tc>
      </w:tr>
      <w:tr w:rsidR="00C72272" w:rsidTr="005B665C">
        <w:tc>
          <w:tcPr>
            <w:tcW w:w="2880" w:type="dxa"/>
          </w:tcPr>
          <w:p w:rsidR="00EE5AC1" w:rsidRDefault="00C72272" w:rsidP="00EE5AC1">
            <w:r>
              <w:t>X9610 – Thermal Oxidizer</w:t>
            </w:r>
          </w:p>
          <w:p w:rsidR="00EE5AC1" w:rsidRDefault="00EE5AC1" w:rsidP="00EE5AC1">
            <w:pPr>
              <w:rPr>
                <w:vertAlign w:val="subscript"/>
              </w:rPr>
            </w:pPr>
            <w:r>
              <w:t xml:space="preserve">  CO</w:t>
            </w:r>
            <w:r>
              <w:rPr>
                <w:vertAlign w:val="subscript"/>
              </w:rPr>
              <w:t>2</w:t>
            </w:r>
          </w:p>
          <w:p w:rsidR="00EE5AC1" w:rsidRPr="00B33D97" w:rsidRDefault="00EE5AC1" w:rsidP="00EE5AC1">
            <w:pPr>
              <w:rPr>
                <w:vertAlign w:val="superscript"/>
              </w:rPr>
            </w:pPr>
            <w:r>
              <w:t xml:space="preserve">  Methane</w:t>
            </w:r>
            <w:r w:rsidR="00B33D97">
              <w:rPr>
                <w:vertAlign w:val="superscript"/>
              </w:rPr>
              <w:t>a</w:t>
            </w:r>
          </w:p>
          <w:p w:rsidR="00C72272" w:rsidRPr="00B33D97" w:rsidRDefault="00EE5AC1" w:rsidP="00EE5AC1">
            <w:pPr>
              <w:rPr>
                <w:vertAlign w:val="superscript"/>
              </w:rPr>
            </w:pPr>
            <w:r>
              <w:t xml:space="preserve">  N</w:t>
            </w:r>
            <w:r>
              <w:rPr>
                <w:vertAlign w:val="subscript"/>
              </w:rPr>
              <w:t>2</w:t>
            </w:r>
            <w:r>
              <w:t>O</w:t>
            </w:r>
            <w:r w:rsidR="00B33D97">
              <w:rPr>
                <w:vertAlign w:val="superscript"/>
              </w:rPr>
              <w:t>b</w:t>
            </w:r>
          </w:p>
        </w:tc>
        <w:tc>
          <w:tcPr>
            <w:tcW w:w="2070" w:type="dxa"/>
            <w:vAlign w:val="center"/>
          </w:tcPr>
          <w:p w:rsidR="00C72272" w:rsidRDefault="00EE5AC1" w:rsidP="005B665C">
            <w:r>
              <w:t>19272 MMBtu/yr</w:t>
            </w:r>
          </w:p>
        </w:tc>
        <w:tc>
          <w:tcPr>
            <w:tcW w:w="2250" w:type="dxa"/>
          </w:tcPr>
          <w:p w:rsidR="00EE5AC1" w:rsidRDefault="00EE5AC1" w:rsidP="00C72272"/>
          <w:p w:rsidR="00C72272" w:rsidRDefault="00EE5AC1" w:rsidP="00EE5AC1">
            <w:r>
              <w:t>117</w:t>
            </w:r>
            <w:r w:rsidR="00C72272">
              <w:t xml:space="preserve"> lb/</w:t>
            </w:r>
            <w:r>
              <w:t>MMBtu</w:t>
            </w:r>
          </w:p>
          <w:p w:rsidR="00EE5AC1" w:rsidRDefault="00EE5AC1" w:rsidP="00EE5AC1">
            <w:r>
              <w:t>4.2E-02 lb/MMBtu</w:t>
            </w:r>
          </w:p>
          <w:p w:rsidR="00EE5AC1" w:rsidRDefault="00EE5AC1" w:rsidP="00EE5AC1">
            <w:r>
              <w:t>6.2E-02</w:t>
            </w:r>
          </w:p>
        </w:tc>
        <w:tc>
          <w:tcPr>
            <w:tcW w:w="2250" w:type="dxa"/>
            <w:vAlign w:val="center"/>
          </w:tcPr>
          <w:p w:rsidR="00C72272" w:rsidRDefault="00EE5AC1" w:rsidP="005B665C">
            <w:r>
              <w:t>EPA430-K-08-003</w:t>
            </w:r>
          </w:p>
          <w:p w:rsidR="00EE5AC1" w:rsidRDefault="00EE5AC1" w:rsidP="005B665C">
            <w:r>
              <w:t>(assumes all natural gas)</w:t>
            </w:r>
          </w:p>
        </w:tc>
        <w:tc>
          <w:tcPr>
            <w:tcW w:w="1260" w:type="dxa"/>
          </w:tcPr>
          <w:p w:rsidR="00EE5AC1" w:rsidRDefault="00EE5AC1" w:rsidP="00C72272">
            <w:pPr>
              <w:tabs>
                <w:tab w:val="decimal" w:pos="375"/>
              </w:tabs>
            </w:pPr>
          </w:p>
          <w:p w:rsidR="00C72272" w:rsidRDefault="00C72272" w:rsidP="00B33D97">
            <w:pPr>
              <w:tabs>
                <w:tab w:val="decimal" w:pos="375"/>
              </w:tabs>
            </w:pPr>
            <w:r>
              <w:t>1</w:t>
            </w:r>
            <w:r w:rsidR="00B33D97">
              <w:t>,127</w:t>
            </w:r>
          </w:p>
          <w:p w:rsidR="00B33D97" w:rsidRDefault="00B33D97" w:rsidP="00B33D97">
            <w:pPr>
              <w:tabs>
                <w:tab w:val="decimal" w:pos="375"/>
              </w:tabs>
            </w:pPr>
            <w:r>
              <w:t>0.4</w:t>
            </w:r>
          </w:p>
          <w:p w:rsidR="00B33D97" w:rsidRDefault="00B33D97" w:rsidP="00B33D97">
            <w:pPr>
              <w:tabs>
                <w:tab w:val="decimal" w:pos="375"/>
              </w:tabs>
            </w:pPr>
            <w:r>
              <w:t>0.6</w:t>
            </w:r>
          </w:p>
        </w:tc>
      </w:tr>
      <w:tr w:rsidR="00C72272" w:rsidTr="00C72272">
        <w:tc>
          <w:tcPr>
            <w:tcW w:w="9450" w:type="dxa"/>
            <w:gridSpan w:val="4"/>
          </w:tcPr>
          <w:p w:rsidR="00C72272" w:rsidRDefault="00C72272" w:rsidP="00C72272">
            <w:r>
              <w:rPr>
                <w:b/>
              </w:rPr>
              <w:t>Total</w:t>
            </w:r>
          </w:p>
        </w:tc>
        <w:tc>
          <w:tcPr>
            <w:tcW w:w="1260" w:type="dxa"/>
          </w:tcPr>
          <w:p w:rsidR="00C72272" w:rsidRPr="00915998" w:rsidRDefault="00B33D97" w:rsidP="00C72272">
            <w:pPr>
              <w:tabs>
                <w:tab w:val="decimal" w:pos="375"/>
              </w:tabs>
              <w:rPr>
                <w:b/>
              </w:rPr>
            </w:pPr>
            <w:r>
              <w:rPr>
                <w:b/>
              </w:rPr>
              <w:t>9,804</w:t>
            </w:r>
          </w:p>
        </w:tc>
      </w:tr>
    </w:tbl>
    <w:p w:rsidR="00C72272" w:rsidRDefault="00B33D97" w:rsidP="00B33D97">
      <w:pPr>
        <w:pStyle w:val="Heading2"/>
      </w:pPr>
      <w:r>
        <w:t>Assumes global warming potential of 21.</w:t>
      </w:r>
    </w:p>
    <w:p w:rsidR="00B33D97" w:rsidRPr="00B33D97" w:rsidRDefault="00B33D97" w:rsidP="00B33D97">
      <w:pPr>
        <w:pStyle w:val="Heading2"/>
      </w:pPr>
      <w:r>
        <w:t>Assumes global warming potential of 310.</w:t>
      </w:r>
    </w:p>
    <w:p w:rsidR="00C72272" w:rsidRDefault="00C72272" w:rsidP="00F26198"/>
    <w:p w:rsidR="00F26198" w:rsidRDefault="00F26198" w:rsidP="00F26198">
      <w:r>
        <w:br w:type="page"/>
      </w:r>
    </w:p>
    <w:p w:rsidR="00F26198" w:rsidRDefault="00F26198" w:rsidP="00F26198">
      <w:pPr>
        <w:rPr>
          <w:b/>
        </w:rPr>
        <w:sectPr w:rsidR="00F26198" w:rsidSect="00A87724">
          <w:pgSz w:w="12240" w:h="15840"/>
          <w:pgMar w:top="1800" w:right="1440" w:bottom="1440" w:left="1440" w:header="720" w:footer="720" w:gutter="0"/>
          <w:cols w:space="720"/>
        </w:sectPr>
      </w:pPr>
    </w:p>
    <w:p w:rsidR="009917DC" w:rsidRDefault="009917DC" w:rsidP="00E20B64">
      <w:pPr>
        <w:pStyle w:val="SectionHeader"/>
      </w:pPr>
    </w:p>
    <w:p w:rsidR="009917DC" w:rsidRDefault="009917DC" w:rsidP="00E20B64">
      <w:pPr>
        <w:pStyle w:val="SectionHeader"/>
      </w:pPr>
    </w:p>
    <w:p w:rsidR="00F26198" w:rsidRDefault="00F26198" w:rsidP="00E20B64">
      <w:pPr>
        <w:pStyle w:val="SectionHeader"/>
      </w:pPr>
      <w:bookmarkStart w:id="37" w:name="_Toc306620230"/>
      <w:r>
        <w:t>Hazardous Air Pollutants</w:t>
      </w:r>
      <w:bookmarkEnd w:id="37"/>
    </w:p>
    <w:p w:rsidR="00E20B64" w:rsidRPr="00E20B64" w:rsidRDefault="00E20B64" w:rsidP="00E20B64"/>
    <w:tbl>
      <w:tblPr>
        <w:tblStyle w:val="TableGrid"/>
        <w:tblW w:w="13590" w:type="dxa"/>
        <w:tblInd w:w="-432" w:type="dxa"/>
        <w:tblLayout w:type="fixed"/>
        <w:tblLook w:val="04A0"/>
      </w:tblPr>
      <w:tblGrid>
        <w:gridCol w:w="2970"/>
        <w:gridCol w:w="1260"/>
        <w:gridCol w:w="1260"/>
        <w:gridCol w:w="1710"/>
        <w:gridCol w:w="1080"/>
        <w:gridCol w:w="1530"/>
        <w:gridCol w:w="1080"/>
        <w:gridCol w:w="1350"/>
        <w:gridCol w:w="1350"/>
      </w:tblGrid>
      <w:tr w:rsidR="00F26198" w:rsidTr="008750FF">
        <w:tc>
          <w:tcPr>
            <w:tcW w:w="2970" w:type="dxa"/>
            <w:vAlign w:val="center"/>
          </w:tcPr>
          <w:p w:rsidR="00F26198" w:rsidRPr="008750FF" w:rsidRDefault="00F26198" w:rsidP="008750FF">
            <w:pPr>
              <w:jc w:val="center"/>
              <w:rPr>
                <w:b/>
              </w:rPr>
            </w:pPr>
            <w:r w:rsidRPr="008750FF">
              <w:rPr>
                <w:b/>
              </w:rPr>
              <w:t>Compound</w:t>
            </w:r>
          </w:p>
        </w:tc>
        <w:tc>
          <w:tcPr>
            <w:tcW w:w="1260" w:type="dxa"/>
            <w:vAlign w:val="center"/>
          </w:tcPr>
          <w:p w:rsidR="00F26198" w:rsidRPr="008750FF" w:rsidRDefault="00F26198" w:rsidP="008750FF">
            <w:pPr>
              <w:jc w:val="center"/>
              <w:rPr>
                <w:b/>
              </w:rPr>
            </w:pPr>
            <w:r w:rsidRPr="008750FF">
              <w:rPr>
                <w:b/>
              </w:rPr>
              <w:t>Methanol</w:t>
            </w:r>
          </w:p>
        </w:tc>
        <w:tc>
          <w:tcPr>
            <w:tcW w:w="1260" w:type="dxa"/>
            <w:vAlign w:val="center"/>
          </w:tcPr>
          <w:p w:rsidR="00F26198" w:rsidRPr="008750FF" w:rsidRDefault="00F26198" w:rsidP="008750FF">
            <w:pPr>
              <w:jc w:val="center"/>
              <w:rPr>
                <w:b/>
              </w:rPr>
            </w:pPr>
            <w:r w:rsidRPr="008750FF">
              <w:rPr>
                <w:b/>
              </w:rPr>
              <w:t>Dichloro</w:t>
            </w:r>
            <w:r w:rsidR="00E32779" w:rsidRPr="008750FF">
              <w:rPr>
                <w:b/>
              </w:rPr>
              <w:t>-</w:t>
            </w:r>
            <w:r w:rsidRPr="008750FF">
              <w:rPr>
                <w:b/>
              </w:rPr>
              <w:t>benzene</w:t>
            </w:r>
          </w:p>
        </w:tc>
        <w:tc>
          <w:tcPr>
            <w:tcW w:w="1710" w:type="dxa"/>
            <w:vAlign w:val="center"/>
          </w:tcPr>
          <w:p w:rsidR="00F26198" w:rsidRPr="008750FF" w:rsidRDefault="00F26198" w:rsidP="008750FF">
            <w:pPr>
              <w:jc w:val="center"/>
              <w:rPr>
                <w:b/>
              </w:rPr>
            </w:pPr>
            <w:r w:rsidRPr="008750FF">
              <w:rPr>
                <w:b/>
              </w:rPr>
              <w:t>Formaldehyde</w:t>
            </w:r>
          </w:p>
        </w:tc>
        <w:tc>
          <w:tcPr>
            <w:tcW w:w="1080" w:type="dxa"/>
            <w:vAlign w:val="center"/>
          </w:tcPr>
          <w:p w:rsidR="00F26198" w:rsidRPr="008750FF" w:rsidRDefault="00F26198" w:rsidP="008750FF">
            <w:pPr>
              <w:jc w:val="center"/>
              <w:rPr>
                <w:b/>
              </w:rPr>
            </w:pPr>
            <w:r w:rsidRPr="008750FF">
              <w:rPr>
                <w:b/>
              </w:rPr>
              <w:t>Hexane</w:t>
            </w:r>
          </w:p>
        </w:tc>
        <w:tc>
          <w:tcPr>
            <w:tcW w:w="1530" w:type="dxa"/>
            <w:vAlign w:val="center"/>
          </w:tcPr>
          <w:p w:rsidR="00F26198" w:rsidRPr="008750FF" w:rsidRDefault="00F26198" w:rsidP="008750FF">
            <w:pPr>
              <w:jc w:val="center"/>
              <w:rPr>
                <w:b/>
              </w:rPr>
            </w:pPr>
            <w:r w:rsidRPr="008750FF">
              <w:rPr>
                <w:b/>
              </w:rPr>
              <w:t>Naphthalene</w:t>
            </w:r>
          </w:p>
        </w:tc>
        <w:tc>
          <w:tcPr>
            <w:tcW w:w="1080" w:type="dxa"/>
            <w:vAlign w:val="center"/>
          </w:tcPr>
          <w:p w:rsidR="00F26198" w:rsidRPr="008750FF" w:rsidRDefault="00F26198" w:rsidP="008750FF">
            <w:pPr>
              <w:jc w:val="center"/>
              <w:rPr>
                <w:b/>
              </w:rPr>
            </w:pPr>
            <w:r w:rsidRPr="008750FF">
              <w:rPr>
                <w:b/>
              </w:rPr>
              <w:t>Toluene</w:t>
            </w:r>
          </w:p>
        </w:tc>
        <w:tc>
          <w:tcPr>
            <w:tcW w:w="1350" w:type="dxa"/>
            <w:vAlign w:val="center"/>
          </w:tcPr>
          <w:p w:rsidR="00F26198" w:rsidRPr="008750FF" w:rsidRDefault="00F26198" w:rsidP="008750FF">
            <w:pPr>
              <w:jc w:val="center"/>
              <w:rPr>
                <w:b/>
              </w:rPr>
            </w:pPr>
            <w:r w:rsidRPr="008750FF">
              <w:rPr>
                <w:b/>
              </w:rPr>
              <w:t>Cadmium</w:t>
            </w:r>
          </w:p>
        </w:tc>
        <w:tc>
          <w:tcPr>
            <w:tcW w:w="1350" w:type="dxa"/>
            <w:vAlign w:val="center"/>
          </w:tcPr>
          <w:p w:rsidR="00F26198" w:rsidRPr="008750FF" w:rsidRDefault="00F26198" w:rsidP="008750FF">
            <w:pPr>
              <w:jc w:val="center"/>
              <w:rPr>
                <w:b/>
              </w:rPr>
            </w:pPr>
            <w:r w:rsidRPr="008750FF">
              <w:rPr>
                <w:b/>
              </w:rPr>
              <w:t>Nickel</w:t>
            </w:r>
          </w:p>
        </w:tc>
      </w:tr>
      <w:tr w:rsidR="00F26198" w:rsidTr="008750FF">
        <w:tc>
          <w:tcPr>
            <w:tcW w:w="2970" w:type="dxa"/>
          </w:tcPr>
          <w:p w:rsidR="00F26198" w:rsidRDefault="00F26198" w:rsidP="00A87724">
            <w:r>
              <w:t>T1010 – Live Bottom Bin</w:t>
            </w:r>
          </w:p>
        </w:tc>
        <w:tc>
          <w:tcPr>
            <w:tcW w:w="1260" w:type="dxa"/>
          </w:tcPr>
          <w:p w:rsidR="00F26198" w:rsidRDefault="00D83FBB" w:rsidP="00D83FBB">
            <w:r>
              <w:t>0.</w:t>
            </w:r>
            <w:r w:rsidR="00F26198">
              <w:t>5</w:t>
            </w:r>
            <w:r>
              <w:t>475</w:t>
            </w:r>
          </w:p>
        </w:tc>
        <w:tc>
          <w:tcPr>
            <w:tcW w:w="1260" w:type="dxa"/>
          </w:tcPr>
          <w:p w:rsidR="00F26198" w:rsidRDefault="00F26198" w:rsidP="00A87724"/>
        </w:tc>
        <w:tc>
          <w:tcPr>
            <w:tcW w:w="1710" w:type="dxa"/>
          </w:tcPr>
          <w:p w:rsidR="00F26198" w:rsidRDefault="00F26198" w:rsidP="00A87724"/>
        </w:tc>
        <w:tc>
          <w:tcPr>
            <w:tcW w:w="1080" w:type="dxa"/>
          </w:tcPr>
          <w:p w:rsidR="00F26198" w:rsidRDefault="00F26198" w:rsidP="00A87724"/>
        </w:tc>
        <w:tc>
          <w:tcPr>
            <w:tcW w:w="1530" w:type="dxa"/>
          </w:tcPr>
          <w:p w:rsidR="00F26198" w:rsidRDefault="00F26198" w:rsidP="00A87724"/>
        </w:tc>
        <w:tc>
          <w:tcPr>
            <w:tcW w:w="1080" w:type="dxa"/>
          </w:tcPr>
          <w:p w:rsidR="00F26198" w:rsidRDefault="00F26198" w:rsidP="00A87724"/>
        </w:tc>
        <w:tc>
          <w:tcPr>
            <w:tcW w:w="1350" w:type="dxa"/>
          </w:tcPr>
          <w:p w:rsidR="00F26198" w:rsidRDefault="00F26198" w:rsidP="00A87724"/>
        </w:tc>
        <w:tc>
          <w:tcPr>
            <w:tcW w:w="1350" w:type="dxa"/>
          </w:tcPr>
          <w:p w:rsidR="00F26198" w:rsidRDefault="00F26198" w:rsidP="00A87724"/>
        </w:tc>
      </w:tr>
      <w:tr w:rsidR="00F26198" w:rsidTr="008750FF">
        <w:tc>
          <w:tcPr>
            <w:tcW w:w="2970" w:type="dxa"/>
          </w:tcPr>
          <w:p w:rsidR="00F26198" w:rsidRDefault="00F26198" w:rsidP="00D83FBB">
            <w:r>
              <w:t>F10</w:t>
            </w:r>
            <w:r w:rsidR="00D83FBB">
              <w:t>3</w:t>
            </w:r>
            <w:r>
              <w:t>0 – Filter</w:t>
            </w:r>
            <w:r w:rsidR="00D83FBB">
              <w:t xml:space="preserve"> Press</w:t>
            </w:r>
          </w:p>
        </w:tc>
        <w:tc>
          <w:tcPr>
            <w:tcW w:w="1260" w:type="dxa"/>
          </w:tcPr>
          <w:p w:rsidR="00F26198" w:rsidRDefault="00D83FBB" w:rsidP="00D83FBB">
            <w:r>
              <w:t>0</w:t>
            </w:r>
            <w:r w:rsidR="00F26198">
              <w:t>.</w:t>
            </w:r>
            <w:r>
              <w:t>5420</w:t>
            </w:r>
          </w:p>
        </w:tc>
        <w:tc>
          <w:tcPr>
            <w:tcW w:w="1260" w:type="dxa"/>
          </w:tcPr>
          <w:p w:rsidR="00F26198" w:rsidRDefault="00F26198" w:rsidP="00A87724"/>
        </w:tc>
        <w:tc>
          <w:tcPr>
            <w:tcW w:w="1710" w:type="dxa"/>
          </w:tcPr>
          <w:p w:rsidR="00F26198" w:rsidRDefault="00F26198" w:rsidP="00A87724"/>
        </w:tc>
        <w:tc>
          <w:tcPr>
            <w:tcW w:w="1080" w:type="dxa"/>
          </w:tcPr>
          <w:p w:rsidR="00F26198" w:rsidRDefault="00F26198" w:rsidP="00A87724"/>
        </w:tc>
        <w:tc>
          <w:tcPr>
            <w:tcW w:w="1530" w:type="dxa"/>
          </w:tcPr>
          <w:p w:rsidR="00F26198" w:rsidRDefault="00F26198" w:rsidP="00A87724"/>
        </w:tc>
        <w:tc>
          <w:tcPr>
            <w:tcW w:w="1080" w:type="dxa"/>
          </w:tcPr>
          <w:p w:rsidR="00F26198" w:rsidRDefault="00F26198" w:rsidP="00A87724"/>
        </w:tc>
        <w:tc>
          <w:tcPr>
            <w:tcW w:w="1350" w:type="dxa"/>
          </w:tcPr>
          <w:p w:rsidR="00F26198" w:rsidRDefault="00F26198" w:rsidP="00A87724"/>
        </w:tc>
        <w:tc>
          <w:tcPr>
            <w:tcW w:w="1350" w:type="dxa"/>
          </w:tcPr>
          <w:p w:rsidR="00F26198" w:rsidRDefault="00F26198" w:rsidP="00A87724"/>
        </w:tc>
      </w:tr>
      <w:tr w:rsidR="00F26198" w:rsidTr="008750FF">
        <w:tc>
          <w:tcPr>
            <w:tcW w:w="2970" w:type="dxa"/>
          </w:tcPr>
          <w:p w:rsidR="00F26198" w:rsidRDefault="00D83FBB" w:rsidP="00D83FBB">
            <w:r>
              <w:t>H</w:t>
            </w:r>
            <w:r w:rsidR="00F26198">
              <w:t>10</w:t>
            </w:r>
            <w:r>
              <w:t>5</w:t>
            </w:r>
            <w:r w:rsidR="00F26198">
              <w:t xml:space="preserve">0 – </w:t>
            </w:r>
            <w:r>
              <w:t xml:space="preserve">Lignin Dryer </w:t>
            </w:r>
            <w:r w:rsidR="00F26198">
              <w:t>Fe</w:t>
            </w:r>
            <w:r>
              <w:t>ed</w:t>
            </w:r>
          </w:p>
        </w:tc>
        <w:tc>
          <w:tcPr>
            <w:tcW w:w="1260" w:type="dxa"/>
          </w:tcPr>
          <w:p w:rsidR="00F26198" w:rsidRDefault="00D83FBB" w:rsidP="00D83FBB">
            <w:r>
              <w:t>0</w:t>
            </w:r>
            <w:r w:rsidR="00F26198">
              <w:t>.</w:t>
            </w:r>
            <w:r>
              <w:t>0118</w:t>
            </w:r>
          </w:p>
        </w:tc>
        <w:tc>
          <w:tcPr>
            <w:tcW w:w="1260" w:type="dxa"/>
          </w:tcPr>
          <w:p w:rsidR="00F26198" w:rsidRDefault="00F26198" w:rsidP="00A87724"/>
        </w:tc>
        <w:tc>
          <w:tcPr>
            <w:tcW w:w="1710" w:type="dxa"/>
          </w:tcPr>
          <w:p w:rsidR="00F26198" w:rsidRDefault="00F26198" w:rsidP="00A87724"/>
        </w:tc>
        <w:tc>
          <w:tcPr>
            <w:tcW w:w="1080" w:type="dxa"/>
          </w:tcPr>
          <w:p w:rsidR="00F26198" w:rsidRDefault="00F26198" w:rsidP="00A87724"/>
        </w:tc>
        <w:tc>
          <w:tcPr>
            <w:tcW w:w="1530" w:type="dxa"/>
          </w:tcPr>
          <w:p w:rsidR="00F26198" w:rsidRDefault="00F26198" w:rsidP="00A87724"/>
        </w:tc>
        <w:tc>
          <w:tcPr>
            <w:tcW w:w="1080" w:type="dxa"/>
          </w:tcPr>
          <w:p w:rsidR="00F26198" w:rsidRDefault="00F26198" w:rsidP="00A87724"/>
        </w:tc>
        <w:tc>
          <w:tcPr>
            <w:tcW w:w="1350" w:type="dxa"/>
          </w:tcPr>
          <w:p w:rsidR="00F26198" w:rsidRDefault="00F26198" w:rsidP="00A87724"/>
        </w:tc>
        <w:tc>
          <w:tcPr>
            <w:tcW w:w="1350" w:type="dxa"/>
          </w:tcPr>
          <w:p w:rsidR="00F26198" w:rsidRDefault="00F26198" w:rsidP="00A87724"/>
        </w:tc>
      </w:tr>
      <w:tr w:rsidR="00F26198" w:rsidTr="008750FF">
        <w:tc>
          <w:tcPr>
            <w:tcW w:w="2970" w:type="dxa"/>
          </w:tcPr>
          <w:p w:rsidR="00F26198" w:rsidRDefault="00D83FBB" w:rsidP="00D83FBB">
            <w:r>
              <w:t>F</w:t>
            </w:r>
            <w:r w:rsidR="00F26198">
              <w:t>10</w:t>
            </w:r>
            <w:r>
              <w:t>6</w:t>
            </w:r>
            <w:r w:rsidR="00F26198">
              <w:t xml:space="preserve">0 – </w:t>
            </w:r>
            <w:r>
              <w:t>Lignin Dryer</w:t>
            </w:r>
          </w:p>
        </w:tc>
        <w:tc>
          <w:tcPr>
            <w:tcW w:w="1260" w:type="dxa"/>
          </w:tcPr>
          <w:p w:rsidR="00F26198" w:rsidRDefault="00D83FBB" w:rsidP="00D83FBB">
            <w:r>
              <w:t>1</w:t>
            </w:r>
            <w:r w:rsidR="00F26198">
              <w:t>.</w:t>
            </w:r>
            <w:r>
              <w:t>1</w:t>
            </w:r>
            <w:r w:rsidR="00F26198">
              <w:t>0</w:t>
            </w:r>
            <w:r>
              <w:t>00</w:t>
            </w:r>
          </w:p>
        </w:tc>
        <w:tc>
          <w:tcPr>
            <w:tcW w:w="1260" w:type="dxa"/>
          </w:tcPr>
          <w:p w:rsidR="00F26198" w:rsidRDefault="00F26198" w:rsidP="00A87724"/>
        </w:tc>
        <w:tc>
          <w:tcPr>
            <w:tcW w:w="1710" w:type="dxa"/>
          </w:tcPr>
          <w:p w:rsidR="00F26198" w:rsidRDefault="00F26198" w:rsidP="00A87724"/>
        </w:tc>
        <w:tc>
          <w:tcPr>
            <w:tcW w:w="1080" w:type="dxa"/>
          </w:tcPr>
          <w:p w:rsidR="00F26198" w:rsidRDefault="00F26198" w:rsidP="00A87724"/>
        </w:tc>
        <w:tc>
          <w:tcPr>
            <w:tcW w:w="1530" w:type="dxa"/>
          </w:tcPr>
          <w:p w:rsidR="00F26198" w:rsidRDefault="00F26198" w:rsidP="00A87724"/>
        </w:tc>
        <w:tc>
          <w:tcPr>
            <w:tcW w:w="1080" w:type="dxa"/>
          </w:tcPr>
          <w:p w:rsidR="00F26198" w:rsidRDefault="00F26198" w:rsidP="00A87724"/>
        </w:tc>
        <w:tc>
          <w:tcPr>
            <w:tcW w:w="1350" w:type="dxa"/>
          </w:tcPr>
          <w:p w:rsidR="00F26198" w:rsidRDefault="00F26198" w:rsidP="00A87724"/>
        </w:tc>
        <w:tc>
          <w:tcPr>
            <w:tcW w:w="1350" w:type="dxa"/>
          </w:tcPr>
          <w:p w:rsidR="00F26198" w:rsidRDefault="00F26198" w:rsidP="00A87724"/>
        </w:tc>
      </w:tr>
      <w:tr w:rsidR="00F26198" w:rsidTr="008750FF">
        <w:tc>
          <w:tcPr>
            <w:tcW w:w="2970" w:type="dxa"/>
          </w:tcPr>
          <w:p w:rsidR="00F26198" w:rsidRDefault="00D83FBB" w:rsidP="00D83FBB">
            <w:r>
              <w:t>H1</w:t>
            </w:r>
            <w:r w:rsidR="00F26198">
              <w:t>0</w:t>
            </w:r>
            <w:r>
              <w:t>8</w:t>
            </w:r>
            <w:r w:rsidR="00F26198">
              <w:t xml:space="preserve">0 – </w:t>
            </w:r>
            <w:r>
              <w:t>Lignin Bulk Bag</w:t>
            </w:r>
          </w:p>
        </w:tc>
        <w:tc>
          <w:tcPr>
            <w:tcW w:w="1260" w:type="dxa"/>
          </w:tcPr>
          <w:p w:rsidR="00F26198" w:rsidRDefault="00D83FBB" w:rsidP="00A87724">
            <w:r>
              <w:t>0.0118</w:t>
            </w:r>
          </w:p>
        </w:tc>
        <w:tc>
          <w:tcPr>
            <w:tcW w:w="1260" w:type="dxa"/>
          </w:tcPr>
          <w:p w:rsidR="00F26198" w:rsidRDefault="00F26198" w:rsidP="00A87724"/>
        </w:tc>
        <w:tc>
          <w:tcPr>
            <w:tcW w:w="1710" w:type="dxa"/>
          </w:tcPr>
          <w:p w:rsidR="00F26198" w:rsidRDefault="00F26198" w:rsidP="00A87724"/>
        </w:tc>
        <w:tc>
          <w:tcPr>
            <w:tcW w:w="1080" w:type="dxa"/>
          </w:tcPr>
          <w:p w:rsidR="00F26198" w:rsidRDefault="00F26198" w:rsidP="00A87724"/>
        </w:tc>
        <w:tc>
          <w:tcPr>
            <w:tcW w:w="1530" w:type="dxa"/>
          </w:tcPr>
          <w:p w:rsidR="00F26198" w:rsidRDefault="00F26198" w:rsidP="00A87724"/>
        </w:tc>
        <w:tc>
          <w:tcPr>
            <w:tcW w:w="1080" w:type="dxa"/>
          </w:tcPr>
          <w:p w:rsidR="00F26198" w:rsidRDefault="00F26198" w:rsidP="00A87724"/>
        </w:tc>
        <w:tc>
          <w:tcPr>
            <w:tcW w:w="1350" w:type="dxa"/>
          </w:tcPr>
          <w:p w:rsidR="00F26198" w:rsidRDefault="00F26198" w:rsidP="00A87724"/>
        </w:tc>
        <w:tc>
          <w:tcPr>
            <w:tcW w:w="1350" w:type="dxa"/>
          </w:tcPr>
          <w:p w:rsidR="00F26198" w:rsidRDefault="00F26198" w:rsidP="00A87724"/>
        </w:tc>
      </w:tr>
      <w:tr w:rsidR="00F26198" w:rsidTr="008750FF">
        <w:tc>
          <w:tcPr>
            <w:tcW w:w="2970" w:type="dxa"/>
            <w:vAlign w:val="center"/>
          </w:tcPr>
          <w:p w:rsidR="00F26198" w:rsidRDefault="00F26198" w:rsidP="008750FF">
            <w:r>
              <w:t>V20</w:t>
            </w:r>
            <w:r w:rsidR="00D83FBB">
              <w:t>0</w:t>
            </w:r>
            <w:r>
              <w:t xml:space="preserve">0 – Hydrolyzate </w:t>
            </w:r>
            <w:r w:rsidR="00D83FBB">
              <w:t>Neutralizer</w:t>
            </w:r>
          </w:p>
        </w:tc>
        <w:tc>
          <w:tcPr>
            <w:tcW w:w="1260" w:type="dxa"/>
            <w:vAlign w:val="center"/>
          </w:tcPr>
          <w:p w:rsidR="00F26198" w:rsidRDefault="00D83FBB" w:rsidP="008750FF">
            <w:r>
              <w:t>0</w:t>
            </w:r>
            <w:r w:rsidR="00F26198">
              <w:t>.</w:t>
            </w:r>
            <w:r w:rsidR="00107F5D">
              <w:t>0</w:t>
            </w:r>
            <w:r>
              <w:t>11</w:t>
            </w:r>
            <w:r w:rsidR="00F26198">
              <w:t>4</w:t>
            </w:r>
            <w:r>
              <w:t>7</w:t>
            </w:r>
          </w:p>
        </w:tc>
        <w:tc>
          <w:tcPr>
            <w:tcW w:w="1260" w:type="dxa"/>
            <w:vAlign w:val="center"/>
          </w:tcPr>
          <w:p w:rsidR="00F26198" w:rsidRDefault="00F26198" w:rsidP="008750FF"/>
        </w:tc>
        <w:tc>
          <w:tcPr>
            <w:tcW w:w="1710" w:type="dxa"/>
            <w:vAlign w:val="center"/>
          </w:tcPr>
          <w:p w:rsidR="00F26198" w:rsidRDefault="00F26198" w:rsidP="008750FF"/>
        </w:tc>
        <w:tc>
          <w:tcPr>
            <w:tcW w:w="1080" w:type="dxa"/>
            <w:vAlign w:val="center"/>
          </w:tcPr>
          <w:p w:rsidR="00F26198" w:rsidRDefault="00F26198" w:rsidP="008750FF"/>
        </w:tc>
        <w:tc>
          <w:tcPr>
            <w:tcW w:w="1530" w:type="dxa"/>
            <w:vAlign w:val="center"/>
          </w:tcPr>
          <w:p w:rsidR="00F26198" w:rsidRDefault="00F26198" w:rsidP="008750FF"/>
        </w:tc>
        <w:tc>
          <w:tcPr>
            <w:tcW w:w="1080" w:type="dxa"/>
            <w:vAlign w:val="center"/>
          </w:tcPr>
          <w:p w:rsidR="00F26198" w:rsidRDefault="00F26198" w:rsidP="008750FF"/>
        </w:tc>
        <w:tc>
          <w:tcPr>
            <w:tcW w:w="1350" w:type="dxa"/>
            <w:vAlign w:val="center"/>
          </w:tcPr>
          <w:p w:rsidR="00F26198" w:rsidRDefault="00F26198" w:rsidP="008750FF"/>
        </w:tc>
        <w:tc>
          <w:tcPr>
            <w:tcW w:w="1350" w:type="dxa"/>
            <w:vAlign w:val="center"/>
          </w:tcPr>
          <w:p w:rsidR="00F26198" w:rsidRDefault="00F26198" w:rsidP="008750FF"/>
        </w:tc>
      </w:tr>
      <w:tr w:rsidR="00F26198" w:rsidTr="008750FF">
        <w:tc>
          <w:tcPr>
            <w:tcW w:w="2970" w:type="dxa"/>
            <w:vAlign w:val="center"/>
          </w:tcPr>
          <w:p w:rsidR="00F26198" w:rsidRDefault="00D83FBB" w:rsidP="008750FF">
            <w:r>
              <w:t>F</w:t>
            </w:r>
            <w:r w:rsidR="00F26198">
              <w:t>20</w:t>
            </w:r>
            <w:r>
              <w:t>0</w:t>
            </w:r>
            <w:r w:rsidR="00F26198">
              <w:t xml:space="preserve">0 – Hydrolyzate </w:t>
            </w:r>
            <w:r>
              <w:t>Filter Press</w:t>
            </w:r>
          </w:p>
        </w:tc>
        <w:tc>
          <w:tcPr>
            <w:tcW w:w="1260" w:type="dxa"/>
            <w:vAlign w:val="center"/>
          </w:tcPr>
          <w:p w:rsidR="00F26198" w:rsidRDefault="00D83FBB" w:rsidP="008750FF">
            <w:r>
              <w:t>0</w:t>
            </w:r>
            <w:r w:rsidR="00F26198">
              <w:t>.</w:t>
            </w:r>
            <w:r>
              <w:t>0767</w:t>
            </w:r>
          </w:p>
        </w:tc>
        <w:tc>
          <w:tcPr>
            <w:tcW w:w="1260" w:type="dxa"/>
            <w:vAlign w:val="center"/>
          </w:tcPr>
          <w:p w:rsidR="00F26198" w:rsidRDefault="00F26198" w:rsidP="008750FF"/>
        </w:tc>
        <w:tc>
          <w:tcPr>
            <w:tcW w:w="1710" w:type="dxa"/>
            <w:vAlign w:val="center"/>
          </w:tcPr>
          <w:p w:rsidR="00F26198" w:rsidRDefault="00F26198" w:rsidP="008750FF"/>
        </w:tc>
        <w:tc>
          <w:tcPr>
            <w:tcW w:w="1080" w:type="dxa"/>
            <w:vAlign w:val="center"/>
          </w:tcPr>
          <w:p w:rsidR="00F26198" w:rsidRDefault="00F26198" w:rsidP="008750FF"/>
        </w:tc>
        <w:tc>
          <w:tcPr>
            <w:tcW w:w="1530" w:type="dxa"/>
            <w:vAlign w:val="center"/>
          </w:tcPr>
          <w:p w:rsidR="00F26198" w:rsidRDefault="00F26198" w:rsidP="008750FF"/>
        </w:tc>
        <w:tc>
          <w:tcPr>
            <w:tcW w:w="1080" w:type="dxa"/>
            <w:vAlign w:val="center"/>
          </w:tcPr>
          <w:p w:rsidR="00F26198" w:rsidRDefault="00F26198" w:rsidP="008750FF"/>
        </w:tc>
        <w:tc>
          <w:tcPr>
            <w:tcW w:w="1350" w:type="dxa"/>
            <w:vAlign w:val="center"/>
          </w:tcPr>
          <w:p w:rsidR="00F26198" w:rsidRDefault="00F26198" w:rsidP="008750FF"/>
        </w:tc>
        <w:tc>
          <w:tcPr>
            <w:tcW w:w="1350" w:type="dxa"/>
            <w:vAlign w:val="center"/>
          </w:tcPr>
          <w:p w:rsidR="00F26198" w:rsidRDefault="00F26198" w:rsidP="008750FF"/>
        </w:tc>
      </w:tr>
      <w:tr w:rsidR="00F26198" w:rsidTr="008750FF">
        <w:tc>
          <w:tcPr>
            <w:tcW w:w="2970" w:type="dxa"/>
          </w:tcPr>
          <w:p w:rsidR="00F26198" w:rsidRDefault="00E32779" w:rsidP="00A87724">
            <w:r>
              <w:t>B9110 – Boiler #1</w:t>
            </w:r>
          </w:p>
        </w:tc>
        <w:tc>
          <w:tcPr>
            <w:tcW w:w="1260" w:type="dxa"/>
          </w:tcPr>
          <w:p w:rsidR="00F26198" w:rsidRDefault="00F26198" w:rsidP="00A87724"/>
        </w:tc>
        <w:tc>
          <w:tcPr>
            <w:tcW w:w="1260" w:type="dxa"/>
          </w:tcPr>
          <w:p w:rsidR="00F26198" w:rsidRDefault="00E32779" w:rsidP="00A87724">
            <w:r>
              <w:t>4.3E-05</w:t>
            </w:r>
          </w:p>
        </w:tc>
        <w:tc>
          <w:tcPr>
            <w:tcW w:w="1710" w:type="dxa"/>
          </w:tcPr>
          <w:p w:rsidR="00F26198" w:rsidRDefault="00E4070C" w:rsidP="00A87724">
            <w:r>
              <w:t>2.7E-03</w:t>
            </w:r>
          </w:p>
        </w:tc>
        <w:tc>
          <w:tcPr>
            <w:tcW w:w="1080" w:type="dxa"/>
          </w:tcPr>
          <w:p w:rsidR="00F26198" w:rsidRDefault="00E4070C" w:rsidP="00A87724">
            <w:r>
              <w:t>6.5E-02</w:t>
            </w:r>
          </w:p>
        </w:tc>
        <w:tc>
          <w:tcPr>
            <w:tcW w:w="1530" w:type="dxa"/>
          </w:tcPr>
          <w:p w:rsidR="00F26198" w:rsidRDefault="00E4070C" w:rsidP="00A87724">
            <w:r>
              <w:t>2.2E-05</w:t>
            </w:r>
          </w:p>
        </w:tc>
        <w:tc>
          <w:tcPr>
            <w:tcW w:w="1080" w:type="dxa"/>
          </w:tcPr>
          <w:p w:rsidR="00F26198" w:rsidRDefault="00E4070C" w:rsidP="00A87724">
            <w:r>
              <w:t>1.2E-04</w:t>
            </w:r>
          </w:p>
        </w:tc>
        <w:tc>
          <w:tcPr>
            <w:tcW w:w="1350" w:type="dxa"/>
          </w:tcPr>
          <w:p w:rsidR="00F26198" w:rsidRDefault="00E4070C" w:rsidP="00A87724">
            <w:r>
              <w:t>3.95E-05</w:t>
            </w:r>
          </w:p>
        </w:tc>
        <w:tc>
          <w:tcPr>
            <w:tcW w:w="1350" w:type="dxa"/>
          </w:tcPr>
          <w:p w:rsidR="00F26198" w:rsidRDefault="00E4070C" w:rsidP="00A87724">
            <w:r>
              <w:t>7.5E-05</w:t>
            </w:r>
          </w:p>
        </w:tc>
      </w:tr>
      <w:tr w:rsidR="00F26198" w:rsidTr="008750FF">
        <w:tc>
          <w:tcPr>
            <w:tcW w:w="2970" w:type="dxa"/>
          </w:tcPr>
          <w:p w:rsidR="00F26198" w:rsidRDefault="00F26198" w:rsidP="00E4070C">
            <w:r>
              <w:t>B911</w:t>
            </w:r>
            <w:r w:rsidR="00E4070C">
              <w:t>1</w:t>
            </w:r>
            <w:r>
              <w:t xml:space="preserve"> </w:t>
            </w:r>
            <w:r w:rsidR="00E4070C">
              <w:t>–</w:t>
            </w:r>
            <w:r>
              <w:t xml:space="preserve"> Boiler</w:t>
            </w:r>
            <w:r w:rsidR="00E4070C">
              <w:t xml:space="preserve"> #2</w:t>
            </w:r>
          </w:p>
        </w:tc>
        <w:tc>
          <w:tcPr>
            <w:tcW w:w="1260" w:type="dxa"/>
          </w:tcPr>
          <w:p w:rsidR="00F26198" w:rsidRDefault="00F26198" w:rsidP="00A87724"/>
        </w:tc>
        <w:tc>
          <w:tcPr>
            <w:tcW w:w="1260" w:type="dxa"/>
          </w:tcPr>
          <w:p w:rsidR="00F26198" w:rsidRDefault="00E4070C" w:rsidP="00E4070C">
            <w:r>
              <w:t>4</w:t>
            </w:r>
            <w:r w:rsidR="00F26198">
              <w:t>.</w:t>
            </w:r>
            <w:r>
              <w:t>3</w:t>
            </w:r>
            <w:r w:rsidR="00F26198">
              <w:t>E-0</w:t>
            </w:r>
            <w:r>
              <w:t>5</w:t>
            </w:r>
          </w:p>
        </w:tc>
        <w:tc>
          <w:tcPr>
            <w:tcW w:w="1710" w:type="dxa"/>
          </w:tcPr>
          <w:p w:rsidR="00F26198" w:rsidRDefault="00E4070C" w:rsidP="00E4070C">
            <w:r>
              <w:t>2</w:t>
            </w:r>
            <w:r w:rsidR="00F26198">
              <w:t>.</w:t>
            </w:r>
            <w:r>
              <w:t>7</w:t>
            </w:r>
            <w:r w:rsidR="00F26198">
              <w:t>E-0</w:t>
            </w:r>
            <w:r>
              <w:t>3</w:t>
            </w:r>
          </w:p>
        </w:tc>
        <w:tc>
          <w:tcPr>
            <w:tcW w:w="1080" w:type="dxa"/>
          </w:tcPr>
          <w:p w:rsidR="00F26198" w:rsidRDefault="00E4070C" w:rsidP="00E4070C">
            <w:r>
              <w:t>6</w:t>
            </w:r>
            <w:r w:rsidR="00F26198">
              <w:t>.</w:t>
            </w:r>
            <w:r>
              <w:t>5</w:t>
            </w:r>
            <w:r w:rsidR="00F26198">
              <w:t>E-0</w:t>
            </w:r>
            <w:r>
              <w:t>2</w:t>
            </w:r>
          </w:p>
        </w:tc>
        <w:tc>
          <w:tcPr>
            <w:tcW w:w="1530" w:type="dxa"/>
          </w:tcPr>
          <w:p w:rsidR="00F26198" w:rsidRDefault="00E4070C" w:rsidP="00E4070C">
            <w:r>
              <w:t>2</w:t>
            </w:r>
            <w:r w:rsidR="00F26198">
              <w:t>.</w:t>
            </w:r>
            <w:r>
              <w:t>2</w:t>
            </w:r>
            <w:r w:rsidR="00F26198">
              <w:t>E-0</w:t>
            </w:r>
            <w:r>
              <w:t>5</w:t>
            </w:r>
          </w:p>
        </w:tc>
        <w:tc>
          <w:tcPr>
            <w:tcW w:w="1080" w:type="dxa"/>
          </w:tcPr>
          <w:p w:rsidR="00F26198" w:rsidRDefault="00E4070C" w:rsidP="00E4070C">
            <w:r>
              <w:t>1</w:t>
            </w:r>
            <w:r w:rsidR="00F26198">
              <w:t>.</w:t>
            </w:r>
            <w:r>
              <w:t>2</w:t>
            </w:r>
            <w:r w:rsidR="00F26198">
              <w:t>E-04</w:t>
            </w:r>
          </w:p>
        </w:tc>
        <w:tc>
          <w:tcPr>
            <w:tcW w:w="1350" w:type="dxa"/>
          </w:tcPr>
          <w:p w:rsidR="00F26198" w:rsidRDefault="00E4070C" w:rsidP="00E4070C">
            <w:r>
              <w:t>3</w:t>
            </w:r>
            <w:r w:rsidR="00F26198">
              <w:t>.9</w:t>
            </w:r>
            <w:r>
              <w:t>5</w:t>
            </w:r>
            <w:r w:rsidR="00F26198">
              <w:t>E-0</w:t>
            </w:r>
            <w:r>
              <w:t>5</w:t>
            </w:r>
          </w:p>
        </w:tc>
        <w:tc>
          <w:tcPr>
            <w:tcW w:w="1350" w:type="dxa"/>
          </w:tcPr>
          <w:p w:rsidR="00F26198" w:rsidRDefault="00E4070C" w:rsidP="00E4070C">
            <w:r>
              <w:t>7</w:t>
            </w:r>
            <w:r w:rsidR="00F26198">
              <w:t>.</w:t>
            </w:r>
            <w:r>
              <w:t>5</w:t>
            </w:r>
            <w:r w:rsidR="00F26198">
              <w:t>E-0</w:t>
            </w:r>
            <w:r>
              <w:t>5</w:t>
            </w:r>
          </w:p>
        </w:tc>
      </w:tr>
      <w:tr w:rsidR="00F26198" w:rsidTr="008750FF">
        <w:tc>
          <w:tcPr>
            <w:tcW w:w="2970" w:type="dxa"/>
          </w:tcPr>
          <w:p w:rsidR="00F26198" w:rsidRDefault="00E4070C" w:rsidP="00E4070C">
            <w:r>
              <w:t>X</w:t>
            </w:r>
            <w:r w:rsidR="00F26198">
              <w:t>9</w:t>
            </w:r>
            <w:r>
              <w:t>61</w:t>
            </w:r>
            <w:r w:rsidR="00F26198">
              <w:t xml:space="preserve">0 – </w:t>
            </w:r>
            <w:r>
              <w:t>Thermal Oxidizer</w:t>
            </w:r>
          </w:p>
        </w:tc>
        <w:tc>
          <w:tcPr>
            <w:tcW w:w="1260" w:type="dxa"/>
          </w:tcPr>
          <w:p w:rsidR="00F26198" w:rsidRDefault="00F26198" w:rsidP="00A87724"/>
        </w:tc>
        <w:tc>
          <w:tcPr>
            <w:tcW w:w="1260" w:type="dxa"/>
          </w:tcPr>
          <w:p w:rsidR="00F26198" w:rsidRDefault="00E4070C" w:rsidP="00A87724">
            <w:r>
              <w:t>1.1E-05</w:t>
            </w:r>
          </w:p>
        </w:tc>
        <w:tc>
          <w:tcPr>
            <w:tcW w:w="1710" w:type="dxa"/>
          </w:tcPr>
          <w:p w:rsidR="00F26198" w:rsidRDefault="00E4070C" w:rsidP="00A87724">
            <w:r>
              <w:t>7.1E-04</w:t>
            </w:r>
          </w:p>
        </w:tc>
        <w:tc>
          <w:tcPr>
            <w:tcW w:w="1080" w:type="dxa"/>
          </w:tcPr>
          <w:p w:rsidR="00F26198" w:rsidRDefault="00E4070C" w:rsidP="00A87724">
            <w:r>
              <w:t>1.7E-02</w:t>
            </w:r>
          </w:p>
        </w:tc>
        <w:tc>
          <w:tcPr>
            <w:tcW w:w="1530" w:type="dxa"/>
          </w:tcPr>
          <w:p w:rsidR="00F26198" w:rsidRDefault="00E4070C" w:rsidP="00A87724">
            <w:r>
              <w:t>5.8E-06</w:t>
            </w:r>
          </w:p>
        </w:tc>
        <w:tc>
          <w:tcPr>
            <w:tcW w:w="1080" w:type="dxa"/>
          </w:tcPr>
          <w:p w:rsidR="00F26198" w:rsidRDefault="00E4070C" w:rsidP="00A87724">
            <w:r>
              <w:t>3.2E-05</w:t>
            </w:r>
          </w:p>
        </w:tc>
        <w:tc>
          <w:tcPr>
            <w:tcW w:w="1350" w:type="dxa"/>
          </w:tcPr>
          <w:p w:rsidR="00F26198" w:rsidRDefault="00E4070C" w:rsidP="00A87724">
            <w:r>
              <w:t>1.0E-05</w:t>
            </w:r>
          </w:p>
        </w:tc>
        <w:tc>
          <w:tcPr>
            <w:tcW w:w="1350" w:type="dxa"/>
          </w:tcPr>
          <w:p w:rsidR="00F26198" w:rsidRDefault="00E4070C" w:rsidP="00A87724">
            <w:r>
              <w:t>2.0E-05</w:t>
            </w:r>
          </w:p>
        </w:tc>
      </w:tr>
      <w:tr w:rsidR="00F26198" w:rsidTr="008750FF">
        <w:tc>
          <w:tcPr>
            <w:tcW w:w="2970" w:type="dxa"/>
            <w:vAlign w:val="center"/>
          </w:tcPr>
          <w:p w:rsidR="00F26198" w:rsidRDefault="00F26198" w:rsidP="008750FF">
            <w:r>
              <w:t>T95</w:t>
            </w:r>
            <w:r w:rsidR="00E4070C">
              <w:t>2</w:t>
            </w:r>
            <w:r>
              <w:t xml:space="preserve">0 – Wastewater </w:t>
            </w:r>
            <w:r w:rsidR="00E4070C">
              <w:t xml:space="preserve">Neutralization </w:t>
            </w:r>
            <w:r>
              <w:t>Tank</w:t>
            </w:r>
            <w:r w:rsidR="00E4070C">
              <w:t xml:space="preserve"> #1</w:t>
            </w:r>
          </w:p>
        </w:tc>
        <w:tc>
          <w:tcPr>
            <w:tcW w:w="1260" w:type="dxa"/>
            <w:vAlign w:val="center"/>
          </w:tcPr>
          <w:p w:rsidR="00F26198" w:rsidRDefault="00E4070C" w:rsidP="008750FF">
            <w:r>
              <w:t>4</w:t>
            </w:r>
            <w:r w:rsidR="00F26198">
              <w:t>.</w:t>
            </w:r>
            <w:r>
              <w:t>4</w:t>
            </w:r>
            <w:r w:rsidR="00F26198">
              <w:t>E-0</w:t>
            </w:r>
            <w:r>
              <w:t>2</w:t>
            </w:r>
          </w:p>
        </w:tc>
        <w:tc>
          <w:tcPr>
            <w:tcW w:w="1260" w:type="dxa"/>
            <w:vAlign w:val="center"/>
          </w:tcPr>
          <w:p w:rsidR="00F26198" w:rsidRDefault="00F26198" w:rsidP="008750FF"/>
        </w:tc>
        <w:tc>
          <w:tcPr>
            <w:tcW w:w="1710" w:type="dxa"/>
            <w:vAlign w:val="center"/>
          </w:tcPr>
          <w:p w:rsidR="00F26198" w:rsidRDefault="00F26198" w:rsidP="008750FF"/>
        </w:tc>
        <w:tc>
          <w:tcPr>
            <w:tcW w:w="1080" w:type="dxa"/>
            <w:vAlign w:val="center"/>
          </w:tcPr>
          <w:p w:rsidR="00F26198" w:rsidRDefault="00F26198" w:rsidP="008750FF"/>
        </w:tc>
        <w:tc>
          <w:tcPr>
            <w:tcW w:w="1530" w:type="dxa"/>
            <w:vAlign w:val="center"/>
          </w:tcPr>
          <w:p w:rsidR="00F26198" w:rsidRDefault="00F26198" w:rsidP="008750FF"/>
        </w:tc>
        <w:tc>
          <w:tcPr>
            <w:tcW w:w="1080" w:type="dxa"/>
            <w:vAlign w:val="center"/>
          </w:tcPr>
          <w:p w:rsidR="00F26198" w:rsidRDefault="00F26198" w:rsidP="008750FF"/>
        </w:tc>
        <w:tc>
          <w:tcPr>
            <w:tcW w:w="1350" w:type="dxa"/>
            <w:vAlign w:val="center"/>
          </w:tcPr>
          <w:p w:rsidR="00F26198" w:rsidRDefault="00F26198" w:rsidP="008750FF"/>
        </w:tc>
        <w:tc>
          <w:tcPr>
            <w:tcW w:w="1350" w:type="dxa"/>
            <w:vAlign w:val="center"/>
          </w:tcPr>
          <w:p w:rsidR="00F26198" w:rsidRDefault="00F26198" w:rsidP="008750FF"/>
        </w:tc>
      </w:tr>
      <w:tr w:rsidR="00F26198" w:rsidTr="008750FF">
        <w:tc>
          <w:tcPr>
            <w:tcW w:w="2970" w:type="dxa"/>
            <w:vAlign w:val="center"/>
          </w:tcPr>
          <w:p w:rsidR="00F26198" w:rsidRDefault="00E4070C" w:rsidP="008750FF">
            <w:r>
              <w:t>T</w:t>
            </w:r>
            <w:r w:rsidR="00F26198">
              <w:t>95</w:t>
            </w:r>
            <w:r>
              <w:t>2</w:t>
            </w:r>
            <w:r w:rsidR="00F26198">
              <w:t xml:space="preserve">1 – Wastewater </w:t>
            </w:r>
            <w:r>
              <w:t xml:space="preserve">Neutralization </w:t>
            </w:r>
            <w:r w:rsidR="00F26198">
              <w:t>Ta</w:t>
            </w:r>
            <w:r>
              <w:t>nk</w:t>
            </w:r>
            <w:r w:rsidR="00F26198">
              <w:t xml:space="preserve"> </w:t>
            </w:r>
            <w:r>
              <w:t>#2</w:t>
            </w:r>
          </w:p>
        </w:tc>
        <w:tc>
          <w:tcPr>
            <w:tcW w:w="1260" w:type="dxa"/>
            <w:vAlign w:val="center"/>
          </w:tcPr>
          <w:p w:rsidR="00F26198" w:rsidRDefault="00E4070C" w:rsidP="008750FF">
            <w:r>
              <w:t>4</w:t>
            </w:r>
            <w:r w:rsidR="00F26198">
              <w:t>.</w:t>
            </w:r>
            <w:r>
              <w:t>4</w:t>
            </w:r>
            <w:r w:rsidR="00F26198">
              <w:t>E-02</w:t>
            </w:r>
          </w:p>
        </w:tc>
        <w:tc>
          <w:tcPr>
            <w:tcW w:w="1260" w:type="dxa"/>
            <w:vAlign w:val="center"/>
          </w:tcPr>
          <w:p w:rsidR="00F26198" w:rsidRDefault="00F26198" w:rsidP="008750FF"/>
        </w:tc>
        <w:tc>
          <w:tcPr>
            <w:tcW w:w="1710" w:type="dxa"/>
            <w:vAlign w:val="center"/>
          </w:tcPr>
          <w:p w:rsidR="00F26198" w:rsidRDefault="00F26198" w:rsidP="008750FF"/>
        </w:tc>
        <w:tc>
          <w:tcPr>
            <w:tcW w:w="1080" w:type="dxa"/>
            <w:vAlign w:val="center"/>
          </w:tcPr>
          <w:p w:rsidR="00F26198" w:rsidRDefault="00F26198" w:rsidP="008750FF"/>
        </w:tc>
        <w:tc>
          <w:tcPr>
            <w:tcW w:w="1530" w:type="dxa"/>
            <w:vAlign w:val="center"/>
          </w:tcPr>
          <w:p w:rsidR="00F26198" w:rsidRDefault="00F26198" w:rsidP="008750FF"/>
        </w:tc>
        <w:tc>
          <w:tcPr>
            <w:tcW w:w="1080" w:type="dxa"/>
            <w:vAlign w:val="center"/>
          </w:tcPr>
          <w:p w:rsidR="00F26198" w:rsidRDefault="00F26198" w:rsidP="008750FF"/>
        </w:tc>
        <w:tc>
          <w:tcPr>
            <w:tcW w:w="1350" w:type="dxa"/>
            <w:vAlign w:val="center"/>
          </w:tcPr>
          <w:p w:rsidR="00F26198" w:rsidRDefault="00F26198" w:rsidP="008750FF"/>
        </w:tc>
        <w:tc>
          <w:tcPr>
            <w:tcW w:w="1350" w:type="dxa"/>
            <w:vAlign w:val="center"/>
          </w:tcPr>
          <w:p w:rsidR="00F26198" w:rsidRDefault="00F26198" w:rsidP="008750FF"/>
        </w:tc>
      </w:tr>
      <w:tr w:rsidR="00F26198" w:rsidTr="008750FF">
        <w:tc>
          <w:tcPr>
            <w:tcW w:w="2970" w:type="dxa"/>
          </w:tcPr>
          <w:p w:rsidR="00F26198" w:rsidRPr="00967752" w:rsidRDefault="00F26198" w:rsidP="00A87724">
            <w:pPr>
              <w:rPr>
                <w:b/>
              </w:rPr>
            </w:pPr>
            <w:r w:rsidRPr="00967752">
              <w:rPr>
                <w:b/>
              </w:rPr>
              <w:t>Total</w:t>
            </w:r>
          </w:p>
        </w:tc>
        <w:tc>
          <w:tcPr>
            <w:tcW w:w="1260" w:type="dxa"/>
          </w:tcPr>
          <w:p w:rsidR="00F26198" w:rsidRPr="00967752" w:rsidRDefault="00F26198" w:rsidP="00A87724">
            <w:pPr>
              <w:rPr>
                <w:b/>
              </w:rPr>
            </w:pPr>
            <w:r w:rsidRPr="00967752">
              <w:rPr>
                <w:b/>
              </w:rPr>
              <w:t>2.39</w:t>
            </w:r>
          </w:p>
        </w:tc>
        <w:tc>
          <w:tcPr>
            <w:tcW w:w="1260" w:type="dxa"/>
          </w:tcPr>
          <w:p w:rsidR="00F26198" w:rsidRPr="00967752" w:rsidRDefault="00E4070C" w:rsidP="00E4070C">
            <w:pPr>
              <w:rPr>
                <w:b/>
              </w:rPr>
            </w:pPr>
            <w:r>
              <w:rPr>
                <w:b/>
              </w:rPr>
              <w:t>9</w:t>
            </w:r>
            <w:r w:rsidR="00F26198" w:rsidRPr="00967752">
              <w:rPr>
                <w:b/>
              </w:rPr>
              <w:t>.</w:t>
            </w:r>
            <w:r>
              <w:rPr>
                <w:b/>
              </w:rPr>
              <w:t>7</w:t>
            </w:r>
            <w:r w:rsidR="00F26198" w:rsidRPr="00967752">
              <w:rPr>
                <w:b/>
              </w:rPr>
              <w:t>E-0</w:t>
            </w:r>
            <w:r>
              <w:rPr>
                <w:b/>
              </w:rPr>
              <w:t>5</w:t>
            </w:r>
          </w:p>
        </w:tc>
        <w:tc>
          <w:tcPr>
            <w:tcW w:w="1710" w:type="dxa"/>
          </w:tcPr>
          <w:p w:rsidR="00F26198" w:rsidRPr="00967752" w:rsidRDefault="00E4070C" w:rsidP="00E4070C">
            <w:pPr>
              <w:rPr>
                <w:b/>
              </w:rPr>
            </w:pPr>
            <w:r>
              <w:rPr>
                <w:b/>
              </w:rPr>
              <w:t>6</w:t>
            </w:r>
            <w:r w:rsidR="00F26198" w:rsidRPr="00967752">
              <w:rPr>
                <w:b/>
              </w:rPr>
              <w:t>.</w:t>
            </w:r>
            <w:r>
              <w:rPr>
                <w:b/>
              </w:rPr>
              <w:t>1</w:t>
            </w:r>
            <w:r w:rsidR="00F26198" w:rsidRPr="00967752">
              <w:rPr>
                <w:b/>
              </w:rPr>
              <w:t>E-0</w:t>
            </w:r>
            <w:r>
              <w:rPr>
                <w:b/>
              </w:rPr>
              <w:t>3</w:t>
            </w:r>
          </w:p>
        </w:tc>
        <w:tc>
          <w:tcPr>
            <w:tcW w:w="1080" w:type="dxa"/>
          </w:tcPr>
          <w:p w:rsidR="00F26198" w:rsidRPr="00967752" w:rsidRDefault="00E4070C" w:rsidP="00E4070C">
            <w:pPr>
              <w:rPr>
                <w:b/>
              </w:rPr>
            </w:pPr>
            <w:r>
              <w:rPr>
                <w:b/>
              </w:rPr>
              <w:t>1</w:t>
            </w:r>
            <w:r w:rsidR="00F26198" w:rsidRPr="00967752">
              <w:rPr>
                <w:b/>
              </w:rPr>
              <w:t>.</w:t>
            </w:r>
            <w:r>
              <w:rPr>
                <w:b/>
              </w:rPr>
              <w:t>5</w:t>
            </w:r>
            <w:r w:rsidR="00F26198" w:rsidRPr="00967752">
              <w:rPr>
                <w:b/>
              </w:rPr>
              <w:t>E-01</w:t>
            </w:r>
          </w:p>
        </w:tc>
        <w:tc>
          <w:tcPr>
            <w:tcW w:w="1530" w:type="dxa"/>
          </w:tcPr>
          <w:p w:rsidR="00F26198" w:rsidRPr="00967752" w:rsidRDefault="00E4070C" w:rsidP="00E4070C">
            <w:pPr>
              <w:rPr>
                <w:b/>
              </w:rPr>
            </w:pPr>
            <w:r>
              <w:rPr>
                <w:b/>
              </w:rPr>
              <w:t>5</w:t>
            </w:r>
            <w:r w:rsidR="00F26198" w:rsidRPr="00967752">
              <w:rPr>
                <w:b/>
              </w:rPr>
              <w:t>.</w:t>
            </w:r>
            <w:r>
              <w:rPr>
                <w:b/>
              </w:rPr>
              <w:t>0</w:t>
            </w:r>
            <w:r w:rsidR="00F26198" w:rsidRPr="00967752">
              <w:rPr>
                <w:b/>
              </w:rPr>
              <w:t>E-0</w:t>
            </w:r>
            <w:r>
              <w:rPr>
                <w:b/>
              </w:rPr>
              <w:t>5</w:t>
            </w:r>
          </w:p>
        </w:tc>
        <w:tc>
          <w:tcPr>
            <w:tcW w:w="1080" w:type="dxa"/>
          </w:tcPr>
          <w:p w:rsidR="00F26198" w:rsidRPr="00967752" w:rsidRDefault="00F26198" w:rsidP="00C70AE1">
            <w:pPr>
              <w:rPr>
                <w:b/>
              </w:rPr>
            </w:pPr>
            <w:r>
              <w:rPr>
                <w:b/>
              </w:rPr>
              <w:t>2</w:t>
            </w:r>
            <w:r w:rsidRPr="00967752">
              <w:rPr>
                <w:b/>
              </w:rPr>
              <w:t>.</w:t>
            </w:r>
            <w:r>
              <w:rPr>
                <w:b/>
              </w:rPr>
              <w:t>7</w:t>
            </w:r>
            <w:r w:rsidRPr="00967752">
              <w:rPr>
                <w:b/>
              </w:rPr>
              <w:t>E-0</w:t>
            </w:r>
            <w:r w:rsidR="00C70AE1">
              <w:rPr>
                <w:b/>
              </w:rPr>
              <w:t>4</w:t>
            </w:r>
          </w:p>
        </w:tc>
        <w:tc>
          <w:tcPr>
            <w:tcW w:w="1350" w:type="dxa"/>
          </w:tcPr>
          <w:p w:rsidR="00F26198" w:rsidRPr="00967752" w:rsidRDefault="00C70AE1" w:rsidP="00C70AE1">
            <w:pPr>
              <w:rPr>
                <w:b/>
              </w:rPr>
            </w:pPr>
            <w:r>
              <w:rPr>
                <w:b/>
              </w:rPr>
              <w:t>8</w:t>
            </w:r>
            <w:r w:rsidR="00F26198" w:rsidRPr="00967752">
              <w:rPr>
                <w:b/>
              </w:rPr>
              <w:t>.</w:t>
            </w:r>
            <w:r>
              <w:rPr>
                <w:b/>
              </w:rPr>
              <w:t>9</w:t>
            </w:r>
            <w:r w:rsidR="00F26198" w:rsidRPr="00967752">
              <w:rPr>
                <w:b/>
              </w:rPr>
              <w:t>E-0</w:t>
            </w:r>
            <w:r>
              <w:rPr>
                <w:b/>
              </w:rPr>
              <w:t>5</w:t>
            </w:r>
          </w:p>
        </w:tc>
        <w:tc>
          <w:tcPr>
            <w:tcW w:w="1350" w:type="dxa"/>
          </w:tcPr>
          <w:p w:rsidR="00F26198" w:rsidRPr="00967752" w:rsidRDefault="00C70AE1" w:rsidP="00C70AE1">
            <w:pPr>
              <w:rPr>
                <w:b/>
              </w:rPr>
            </w:pPr>
            <w:r>
              <w:rPr>
                <w:b/>
              </w:rPr>
              <w:t>1</w:t>
            </w:r>
            <w:r w:rsidR="00F26198" w:rsidRPr="00967752">
              <w:rPr>
                <w:b/>
              </w:rPr>
              <w:t>.</w:t>
            </w:r>
            <w:r>
              <w:rPr>
                <w:b/>
              </w:rPr>
              <w:t>7</w:t>
            </w:r>
            <w:r w:rsidR="00F26198" w:rsidRPr="00967752">
              <w:rPr>
                <w:b/>
              </w:rPr>
              <w:t>E-04</w:t>
            </w:r>
          </w:p>
        </w:tc>
      </w:tr>
    </w:tbl>
    <w:p w:rsidR="00F26198" w:rsidRPr="00F071E0" w:rsidRDefault="00F26198" w:rsidP="00F26198"/>
    <w:p w:rsidR="00856C45" w:rsidRDefault="00856C45"/>
    <w:sectPr w:rsidR="00856C45" w:rsidSect="00C07E1A">
      <w:pgSz w:w="15840" w:h="12240" w:orient="landscape"/>
      <w:pgMar w:top="1440" w:right="180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40B" w:rsidRDefault="00F5540B">
      <w:r>
        <w:separator/>
      </w:r>
    </w:p>
  </w:endnote>
  <w:endnote w:type="continuationSeparator" w:id="0">
    <w:p w:rsidR="00F5540B" w:rsidRDefault="00F55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40B" w:rsidRDefault="00F5540B">
      <w:r>
        <w:separator/>
      </w:r>
    </w:p>
  </w:footnote>
  <w:footnote w:type="continuationSeparator" w:id="0">
    <w:p w:rsidR="00F5540B" w:rsidRDefault="00F55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2E" w:rsidRDefault="00B1342E">
    <w:pPr>
      <w:pStyle w:val="Header"/>
      <w:tabs>
        <w:tab w:val="clear" w:pos="4320"/>
        <w:tab w:val="clear" w:pos="8640"/>
        <w:tab w:val="center" w:pos="-1800"/>
        <w:tab w:val="right" w:pos="9360"/>
      </w:tabs>
      <w:rPr>
        <w:b/>
      </w:rPr>
    </w:pPr>
    <w:r w:rsidRPr="007D7EE4">
      <w:rPr>
        <w:noProof/>
      </w:rPr>
      <w:drawing>
        <wp:anchor distT="0" distB="0" distL="114300" distR="114300" simplePos="0" relativeHeight="251658240" behindDoc="0" locked="0" layoutInCell="1" allowOverlap="1">
          <wp:simplePos x="933450" y="457200"/>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3400" cy="1247775"/>
                  </a:xfrm>
                  <a:prstGeom prst="rect">
                    <a:avLst/>
                  </a:prstGeom>
                </pic:spPr>
              </pic:pic>
            </a:graphicData>
          </a:graphic>
        </wp:anchor>
      </w:drawing>
    </w:r>
    <w:proofErr w:type="spellStart"/>
    <w:r w:rsidR="007D7EE4" w:rsidRPr="007D7EE4">
      <w:rPr>
        <w:i/>
      </w:rPr>
      <w:t>ZeaChem</w:t>
    </w:r>
    <w:proofErr w:type="spellEnd"/>
    <w:r w:rsidR="007D7EE4" w:rsidRPr="007D7EE4">
      <w:rPr>
        <w:i/>
      </w:rPr>
      <w:t xml:space="preserve"> Inc.</w:t>
    </w:r>
    <w:r>
      <w:rPr>
        <w:b/>
      </w:rPr>
      <w:tab/>
    </w:r>
    <w:r>
      <w:t>Permit No.:  25-0048-SI-01</w:t>
    </w:r>
  </w:p>
  <w:p w:rsidR="00B1342E" w:rsidRDefault="00B1342E">
    <w:pPr>
      <w:pStyle w:val="Header"/>
      <w:tabs>
        <w:tab w:val="clear" w:pos="4320"/>
        <w:tab w:val="clear" w:pos="8640"/>
        <w:tab w:val="center" w:pos="-2790"/>
        <w:tab w:val="right" w:pos="9360"/>
      </w:tabs>
    </w:pPr>
    <w:r>
      <w:tab/>
      <w:t>Application No.:  26299</w:t>
    </w:r>
  </w:p>
  <w:p w:rsidR="00B1342E" w:rsidRDefault="00B1342E">
    <w:pPr>
      <w:pStyle w:val="Header"/>
      <w:tabs>
        <w:tab w:val="clear" w:pos="4320"/>
        <w:tab w:val="clear" w:pos="8640"/>
        <w:tab w:val="center" w:pos="-2790"/>
        <w:tab w:val="right" w:pos="9360"/>
      </w:tabs>
    </w:pPr>
    <w:r>
      <w:tab/>
      <w:t xml:space="preserve">Page </w:t>
    </w:r>
    <w:r w:rsidR="00847E96">
      <w:rPr>
        <w:rStyle w:val="PageNumber"/>
      </w:rPr>
      <w:fldChar w:fldCharType="begin"/>
    </w:r>
    <w:r>
      <w:rPr>
        <w:rStyle w:val="PageNumber"/>
      </w:rPr>
      <w:instrText xml:space="preserve"> PAGE </w:instrText>
    </w:r>
    <w:r w:rsidR="00847E96">
      <w:rPr>
        <w:rStyle w:val="PageNumber"/>
      </w:rPr>
      <w:fldChar w:fldCharType="separate"/>
    </w:r>
    <w:r w:rsidR="001A4EE6">
      <w:rPr>
        <w:rStyle w:val="PageNumber"/>
        <w:noProof/>
      </w:rPr>
      <w:t>1</w:t>
    </w:r>
    <w:r w:rsidR="00847E96">
      <w:rPr>
        <w:rStyle w:val="PageNumber"/>
      </w:rPr>
      <w:fldChar w:fldCharType="end"/>
    </w:r>
    <w:r>
      <w:rPr>
        <w:rStyle w:val="PageNumber"/>
      </w:rPr>
      <w:t xml:space="preserve"> of </w:t>
    </w:r>
    <w:r w:rsidR="00847E96">
      <w:rPr>
        <w:rStyle w:val="PageNumber"/>
      </w:rPr>
      <w:fldChar w:fldCharType="begin"/>
    </w:r>
    <w:r>
      <w:rPr>
        <w:rStyle w:val="PageNumber"/>
      </w:rPr>
      <w:instrText xml:space="preserve"> NUMPAGES </w:instrText>
    </w:r>
    <w:r w:rsidR="00847E96">
      <w:rPr>
        <w:rStyle w:val="PageNumber"/>
      </w:rPr>
      <w:fldChar w:fldCharType="separate"/>
    </w:r>
    <w:r w:rsidR="001A4EE6">
      <w:rPr>
        <w:rStyle w:val="PageNumber"/>
        <w:noProof/>
      </w:rPr>
      <w:t>14</w:t>
    </w:r>
    <w:r w:rsidR="00847E96">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42E" w:rsidRDefault="00B1342E" w:rsidP="00117DAD">
    <w:pPr>
      <w:pStyle w:val="Header"/>
      <w:tabs>
        <w:tab w:val="clear" w:pos="4320"/>
        <w:tab w:val="clear" w:pos="8640"/>
        <w:tab w:val="center" w:pos="-1800"/>
        <w:tab w:val="right" w:pos="9360"/>
      </w:tabs>
      <w:jc w:val="right"/>
      <w:rPr>
        <w:b/>
      </w:rPr>
    </w:pPr>
    <w:r>
      <w:t>Permit No.:  25-0048-SI-01</w:t>
    </w:r>
  </w:p>
  <w:p w:rsidR="00B1342E" w:rsidRDefault="00B1342E" w:rsidP="00117DAD">
    <w:pPr>
      <w:pStyle w:val="Header"/>
      <w:tabs>
        <w:tab w:val="clear" w:pos="4320"/>
        <w:tab w:val="clear" w:pos="8640"/>
        <w:tab w:val="center" w:pos="-2790"/>
        <w:tab w:val="right" w:pos="9360"/>
      </w:tabs>
      <w:jc w:val="right"/>
    </w:pPr>
    <w:r>
      <w:t>Application No.:  26299</w:t>
    </w:r>
  </w:p>
  <w:p w:rsidR="00B1342E" w:rsidRDefault="00B1342E" w:rsidP="00117DAD">
    <w:pPr>
      <w:pStyle w:val="Header"/>
      <w:tabs>
        <w:tab w:val="clear" w:pos="8640"/>
        <w:tab w:val="right" w:pos="9360"/>
      </w:tabs>
      <w:jc w:val="right"/>
    </w:pPr>
    <w:r>
      <w:t xml:space="preserve">Page </w:t>
    </w:r>
    <w:r w:rsidR="00847E96">
      <w:rPr>
        <w:rStyle w:val="PageNumber"/>
      </w:rPr>
      <w:fldChar w:fldCharType="begin"/>
    </w:r>
    <w:r>
      <w:rPr>
        <w:rStyle w:val="PageNumber"/>
      </w:rPr>
      <w:instrText xml:space="preserve"> PAGE </w:instrText>
    </w:r>
    <w:r w:rsidR="00847E96">
      <w:rPr>
        <w:rStyle w:val="PageNumber"/>
      </w:rPr>
      <w:fldChar w:fldCharType="separate"/>
    </w:r>
    <w:r w:rsidR="001A4EE6">
      <w:rPr>
        <w:rStyle w:val="PageNumber"/>
        <w:noProof/>
      </w:rPr>
      <w:t>2</w:t>
    </w:r>
    <w:r w:rsidR="00847E96">
      <w:rPr>
        <w:rStyle w:val="PageNumber"/>
      </w:rPr>
      <w:fldChar w:fldCharType="end"/>
    </w:r>
    <w:r>
      <w:rPr>
        <w:rStyle w:val="PageNumber"/>
      </w:rPr>
      <w:t xml:space="preserve"> of </w:t>
    </w:r>
    <w:r w:rsidR="00847E96">
      <w:rPr>
        <w:rStyle w:val="PageNumber"/>
      </w:rPr>
      <w:fldChar w:fldCharType="begin"/>
    </w:r>
    <w:r>
      <w:rPr>
        <w:rStyle w:val="PageNumber"/>
      </w:rPr>
      <w:instrText xml:space="preserve"> NUMPAGES </w:instrText>
    </w:r>
    <w:r w:rsidR="00847E96">
      <w:rPr>
        <w:rStyle w:val="PageNumber"/>
      </w:rPr>
      <w:fldChar w:fldCharType="separate"/>
    </w:r>
    <w:r w:rsidR="001A4EE6">
      <w:rPr>
        <w:rStyle w:val="PageNumber"/>
        <w:noProof/>
      </w:rPr>
      <w:t>14</w:t>
    </w:r>
    <w:r w:rsidR="00847E96">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74D1A2D"/>
    <w:multiLevelType w:val="singleLevel"/>
    <w:tmpl w:val="0409000F"/>
    <w:lvl w:ilvl="0">
      <w:start w:val="1"/>
      <w:numFmt w:val="decimal"/>
      <w:lvlText w:val="%1."/>
      <w:lvlJc w:val="left"/>
      <w:pPr>
        <w:tabs>
          <w:tab w:val="num" w:pos="360"/>
        </w:tabs>
        <w:ind w:left="360" w:hanging="360"/>
      </w:pPr>
    </w:lvl>
  </w:abstractNum>
  <w:abstractNum w:abstractNumId="10">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AED03ED"/>
    <w:multiLevelType w:val="singleLevel"/>
    <w:tmpl w:val="0409000F"/>
    <w:lvl w:ilvl="0">
      <w:start w:val="1"/>
      <w:numFmt w:val="decimal"/>
      <w:lvlText w:val="%1."/>
      <w:lvlJc w:val="left"/>
      <w:pPr>
        <w:tabs>
          <w:tab w:val="num" w:pos="360"/>
        </w:tabs>
        <w:ind w:left="360" w:hanging="360"/>
      </w:pPr>
    </w:lvl>
  </w:abstractNum>
  <w:abstractNum w:abstractNumId="12">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5FB78CF"/>
    <w:multiLevelType w:val="singleLevel"/>
    <w:tmpl w:val="0409000F"/>
    <w:lvl w:ilvl="0">
      <w:start w:val="1"/>
      <w:numFmt w:val="decimal"/>
      <w:lvlText w:val="%1."/>
      <w:lvlJc w:val="left"/>
      <w:pPr>
        <w:tabs>
          <w:tab w:val="num" w:pos="360"/>
        </w:tabs>
        <w:ind w:left="360" w:hanging="360"/>
      </w:pPr>
    </w:lvl>
  </w:abstractNum>
  <w:abstractNum w:abstractNumId="17">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4"/>
  </w:num>
  <w:num w:numId="7">
    <w:abstractNumId w:val="10"/>
  </w:num>
  <w:num w:numId="8">
    <w:abstractNumId w:val="4"/>
  </w:num>
  <w:num w:numId="9">
    <w:abstractNumId w:val="4"/>
  </w:num>
  <w:num w:numId="10">
    <w:abstractNumId w:val="4"/>
  </w:num>
  <w:num w:numId="11">
    <w:abstractNumId w:val="8"/>
  </w:num>
  <w:num w:numId="12">
    <w:abstractNumId w:val="4"/>
  </w:num>
  <w:num w:numId="13">
    <w:abstractNumId w:val="15"/>
  </w:num>
  <w:num w:numId="14">
    <w:abstractNumId w:val="16"/>
  </w:num>
  <w:num w:numId="15">
    <w:abstractNumId w:val="19"/>
  </w:num>
  <w:num w:numId="16">
    <w:abstractNumId w:val="9"/>
  </w:num>
  <w:num w:numId="17">
    <w:abstractNumId w:val="11"/>
  </w:num>
  <w:num w:numId="18">
    <w:abstractNumId w:val="6"/>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rsids>
    <w:rsidRoot w:val="009C2326"/>
    <w:rsid w:val="00041287"/>
    <w:rsid w:val="00051148"/>
    <w:rsid w:val="00071ADD"/>
    <w:rsid w:val="00075F4A"/>
    <w:rsid w:val="00080C79"/>
    <w:rsid w:val="000A500D"/>
    <w:rsid w:val="000D1C55"/>
    <w:rsid w:val="000F17D3"/>
    <w:rsid w:val="00107F5D"/>
    <w:rsid w:val="00117DAD"/>
    <w:rsid w:val="001352B2"/>
    <w:rsid w:val="00141C95"/>
    <w:rsid w:val="00144DDA"/>
    <w:rsid w:val="001469F8"/>
    <w:rsid w:val="00156BC3"/>
    <w:rsid w:val="00170A05"/>
    <w:rsid w:val="0018178E"/>
    <w:rsid w:val="00183CF9"/>
    <w:rsid w:val="00187A4C"/>
    <w:rsid w:val="00195689"/>
    <w:rsid w:val="001A1497"/>
    <w:rsid w:val="001A1D52"/>
    <w:rsid w:val="001A48C7"/>
    <w:rsid w:val="001A4EE6"/>
    <w:rsid w:val="001B3A15"/>
    <w:rsid w:val="001C7A25"/>
    <w:rsid w:val="00204B4F"/>
    <w:rsid w:val="00233D6D"/>
    <w:rsid w:val="002377A2"/>
    <w:rsid w:val="002415B5"/>
    <w:rsid w:val="00247BB7"/>
    <w:rsid w:val="002552B1"/>
    <w:rsid w:val="0026041D"/>
    <w:rsid w:val="0026636D"/>
    <w:rsid w:val="0029026D"/>
    <w:rsid w:val="002B01E7"/>
    <w:rsid w:val="002C2246"/>
    <w:rsid w:val="002D03E1"/>
    <w:rsid w:val="002D0562"/>
    <w:rsid w:val="00300B29"/>
    <w:rsid w:val="00301DDF"/>
    <w:rsid w:val="00323F66"/>
    <w:rsid w:val="00327A79"/>
    <w:rsid w:val="00334076"/>
    <w:rsid w:val="00375C40"/>
    <w:rsid w:val="00391035"/>
    <w:rsid w:val="003914A6"/>
    <w:rsid w:val="0039533E"/>
    <w:rsid w:val="003B54E4"/>
    <w:rsid w:val="003F3A27"/>
    <w:rsid w:val="00400773"/>
    <w:rsid w:val="00417892"/>
    <w:rsid w:val="00424FEB"/>
    <w:rsid w:val="00426C38"/>
    <w:rsid w:val="00432AF3"/>
    <w:rsid w:val="00432C35"/>
    <w:rsid w:val="004406B4"/>
    <w:rsid w:val="00453A92"/>
    <w:rsid w:val="00473D5D"/>
    <w:rsid w:val="0048374D"/>
    <w:rsid w:val="004A6021"/>
    <w:rsid w:val="004B1C95"/>
    <w:rsid w:val="004D7A3B"/>
    <w:rsid w:val="00502C24"/>
    <w:rsid w:val="00522686"/>
    <w:rsid w:val="00524DB8"/>
    <w:rsid w:val="00531C41"/>
    <w:rsid w:val="00540FD1"/>
    <w:rsid w:val="005922CC"/>
    <w:rsid w:val="00596D21"/>
    <w:rsid w:val="005A0B30"/>
    <w:rsid w:val="005B665C"/>
    <w:rsid w:val="005D1290"/>
    <w:rsid w:val="00636906"/>
    <w:rsid w:val="00642C12"/>
    <w:rsid w:val="006511C6"/>
    <w:rsid w:val="00651A23"/>
    <w:rsid w:val="00680393"/>
    <w:rsid w:val="006A2A42"/>
    <w:rsid w:val="006B6DCD"/>
    <w:rsid w:val="006D4443"/>
    <w:rsid w:val="00715D94"/>
    <w:rsid w:val="0073779B"/>
    <w:rsid w:val="00741705"/>
    <w:rsid w:val="0078499B"/>
    <w:rsid w:val="00784BAD"/>
    <w:rsid w:val="007B3650"/>
    <w:rsid w:val="007D2143"/>
    <w:rsid w:val="007D743B"/>
    <w:rsid w:val="007D7EE4"/>
    <w:rsid w:val="007F4631"/>
    <w:rsid w:val="007F510B"/>
    <w:rsid w:val="00810489"/>
    <w:rsid w:val="00847E96"/>
    <w:rsid w:val="00855115"/>
    <w:rsid w:val="00855619"/>
    <w:rsid w:val="00856C45"/>
    <w:rsid w:val="0086315E"/>
    <w:rsid w:val="008671DE"/>
    <w:rsid w:val="008750FF"/>
    <w:rsid w:val="00881B17"/>
    <w:rsid w:val="008A60A2"/>
    <w:rsid w:val="008C001B"/>
    <w:rsid w:val="008F7C31"/>
    <w:rsid w:val="0091146E"/>
    <w:rsid w:val="0091533B"/>
    <w:rsid w:val="00920A50"/>
    <w:rsid w:val="00924C3B"/>
    <w:rsid w:val="00937864"/>
    <w:rsid w:val="009802D2"/>
    <w:rsid w:val="009917DC"/>
    <w:rsid w:val="0099722B"/>
    <w:rsid w:val="009A45B6"/>
    <w:rsid w:val="009B28D9"/>
    <w:rsid w:val="009C2326"/>
    <w:rsid w:val="009C5224"/>
    <w:rsid w:val="009C5A32"/>
    <w:rsid w:val="009D359A"/>
    <w:rsid w:val="009D5DEA"/>
    <w:rsid w:val="009D67F5"/>
    <w:rsid w:val="009E4BC8"/>
    <w:rsid w:val="009F0145"/>
    <w:rsid w:val="009F7CA7"/>
    <w:rsid w:val="00A87724"/>
    <w:rsid w:val="00A95A62"/>
    <w:rsid w:val="00AC4B16"/>
    <w:rsid w:val="00AC503D"/>
    <w:rsid w:val="00AD302E"/>
    <w:rsid w:val="00AE027B"/>
    <w:rsid w:val="00AE31F2"/>
    <w:rsid w:val="00AF37B7"/>
    <w:rsid w:val="00B036AC"/>
    <w:rsid w:val="00B1342E"/>
    <w:rsid w:val="00B170D3"/>
    <w:rsid w:val="00B31396"/>
    <w:rsid w:val="00B33D97"/>
    <w:rsid w:val="00B37F9D"/>
    <w:rsid w:val="00B43396"/>
    <w:rsid w:val="00B45350"/>
    <w:rsid w:val="00B63330"/>
    <w:rsid w:val="00B76E12"/>
    <w:rsid w:val="00BA0C55"/>
    <w:rsid w:val="00BB5CBC"/>
    <w:rsid w:val="00BC1C9D"/>
    <w:rsid w:val="00BC4286"/>
    <w:rsid w:val="00BC4E9B"/>
    <w:rsid w:val="00BC56B6"/>
    <w:rsid w:val="00BD0129"/>
    <w:rsid w:val="00C07E1A"/>
    <w:rsid w:val="00C44FB0"/>
    <w:rsid w:val="00C463EE"/>
    <w:rsid w:val="00C545BB"/>
    <w:rsid w:val="00C63905"/>
    <w:rsid w:val="00C70AE1"/>
    <w:rsid w:val="00C72272"/>
    <w:rsid w:val="00C7418C"/>
    <w:rsid w:val="00C7466C"/>
    <w:rsid w:val="00C920D6"/>
    <w:rsid w:val="00C92673"/>
    <w:rsid w:val="00C941A9"/>
    <w:rsid w:val="00C95E7A"/>
    <w:rsid w:val="00CA603D"/>
    <w:rsid w:val="00CB0C95"/>
    <w:rsid w:val="00CC2B30"/>
    <w:rsid w:val="00CD635C"/>
    <w:rsid w:val="00D028CF"/>
    <w:rsid w:val="00D20B3D"/>
    <w:rsid w:val="00D2416A"/>
    <w:rsid w:val="00D64443"/>
    <w:rsid w:val="00D75994"/>
    <w:rsid w:val="00D8114E"/>
    <w:rsid w:val="00D83FBB"/>
    <w:rsid w:val="00DB0B65"/>
    <w:rsid w:val="00DC4531"/>
    <w:rsid w:val="00DE4687"/>
    <w:rsid w:val="00DE4EE3"/>
    <w:rsid w:val="00E03B3C"/>
    <w:rsid w:val="00E117BC"/>
    <w:rsid w:val="00E20B64"/>
    <w:rsid w:val="00E272BE"/>
    <w:rsid w:val="00E323B1"/>
    <w:rsid w:val="00E32779"/>
    <w:rsid w:val="00E4070C"/>
    <w:rsid w:val="00E500B8"/>
    <w:rsid w:val="00E61050"/>
    <w:rsid w:val="00E70679"/>
    <w:rsid w:val="00E71B0D"/>
    <w:rsid w:val="00E777C9"/>
    <w:rsid w:val="00E801EA"/>
    <w:rsid w:val="00EA5E9C"/>
    <w:rsid w:val="00ED097A"/>
    <w:rsid w:val="00EE5AC1"/>
    <w:rsid w:val="00EF7726"/>
    <w:rsid w:val="00F10F8E"/>
    <w:rsid w:val="00F16F5C"/>
    <w:rsid w:val="00F26198"/>
    <w:rsid w:val="00F316CB"/>
    <w:rsid w:val="00F42B13"/>
    <w:rsid w:val="00F4651D"/>
    <w:rsid w:val="00F46DCD"/>
    <w:rsid w:val="00F50A6C"/>
    <w:rsid w:val="00F5540B"/>
    <w:rsid w:val="00F83548"/>
    <w:rsid w:val="00F908F6"/>
    <w:rsid w:val="00F96BA1"/>
    <w:rsid w:val="00FB1A4B"/>
    <w:rsid w:val="00FD3CA7"/>
    <w:rsid w:val="00FE2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45"/>
    <w:rPr>
      <w:sz w:val="24"/>
    </w:rPr>
  </w:style>
  <w:style w:type="paragraph" w:styleId="Heading1">
    <w:name w:val="heading 1"/>
    <w:basedOn w:val="Normal"/>
    <w:next w:val="Normal"/>
    <w:qFormat/>
    <w:rsid w:val="00856C45"/>
    <w:pPr>
      <w:widowControl w:val="0"/>
      <w:numPr>
        <w:numId w:val="19"/>
      </w:numPr>
      <w:outlineLvl w:val="0"/>
    </w:pPr>
  </w:style>
  <w:style w:type="paragraph" w:styleId="Heading2">
    <w:name w:val="heading 2"/>
    <w:basedOn w:val="Normal"/>
    <w:next w:val="Normal"/>
    <w:qFormat/>
    <w:rsid w:val="00856C45"/>
    <w:pPr>
      <w:widowControl w:val="0"/>
      <w:numPr>
        <w:ilvl w:val="1"/>
        <w:numId w:val="19"/>
      </w:numPr>
      <w:tabs>
        <w:tab w:val="clear" w:pos="1440"/>
      </w:tabs>
      <w:outlineLvl w:val="1"/>
    </w:pPr>
  </w:style>
  <w:style w:type="paragraph" w:styleId="Heading3">
    <w:name w:val="heading 3"/>
    <w:basedOn w:val="Normal"/>
    <w:next w:val="Normal"/>
    <w:qFormat/>
    <w:rsid w:val="00856C45"/>
    <w:pPr>
      <w:keepNext/>
      <w:numPr>
        <w:ilvl w:val="2"/>
        <w:numId w:val="19"/>
      </w:numPr>
      <w:outlineLvl w:val="2"/>
    </w:pPr>
    <w:rPr>
      <w:b/>
      <w:u w:val="single"/>
    </w:rPr>
  </w:style>
  <w:style w:type="paragraph" w:styleId="Heading4">
    <w:name w:val="heading 4"/>
    <w:basedOn w:val="Normal"/>
    <w:next w:val="Normal"/>
    <w:qFormat/>
    <w:rsid w:val="00856C45"/>
    <w:pPr>
      <w:keepNext/>
      <w:numPr>
        <w:ilvl w:val="3"/>
        <w:numId w:val="19"/>
      </w:numPr>
      <w:outlineLvl w:val="3"/>
    </w:pPr>
    <w:rPr>
      <w:b/>
      <w:u w:val="single"/>
    </w:rPr>
  </w:style>
  <w:style w:type="paragraph" w:styleId="Heading5">
    <w:name w:val="heading 5"/>
    <w:basedOn w:val="Normal"/>
    <w:next w:val="Normal"/>
    <w:qFormat/>
    <w:rsid w:val="00856C45"/>
    <w:pPr>
      <w:keepNext/>
      <w:numPr>
        <w:ilvl w:val="4"/>
        <w:numId w:val="19"/>
      </w:numPr>
      <w:outlineLvl w:val="4"/>
    </w:pPr>
    <w:rPr>
      <w:b/>
      <w:sz w:val="22"/>
    </w:rPr>
  </w:style>
  <w:style w:type="paragraph" w:styleId="Heading6">
    <w:name w:val="heading 6"/>
    <w:basedOn w:val="Normal"/>
    <w:next w:val="Normal"/>
    <w:qFormat/>
    <w:rsid w:val="00856C45"/>
    <w:pPr>
      <w:keepNext/>
      <w:numPr>
        <w:ilvl w:val="5"/>
        <w:numId w:val="19"/>
      </w:numPr>
      <w:jc w:val="center"/>
      <w:outlineLvl w:val="5"/>
    </w:pPr>
    <w:rPr>
      <w:b/>
      <w:sz w:val="22"/>
    </w:rPr>
  </w:style>
  <w:style w:type="paragraph" w:styleId="Heading7">
    <w:name w:val="heading 7"/>
    <w:basedOn w:val="Normal"/>
    <w:next w:val="Normal"/>
    <w:qFormat/>
    <w:rsid w:val="00856C45"/>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856C45"/>
    <w:pPr>
      <w:numPr>
        <w:ilvl w:val="7"/>
        <w:numId w:val="19"/>
      </w:numPr>
      <w:outlineLvl w:val="7"/>
    </w:pPr>
  </w:style>
  <w:style w:type="paragraph" w:styleId="Heading9">
    <w:name w:val="heading 9"/>
    <w:basedOn w:val="Normal"/>
    <w:next w:val="Normal"/>
    <w:qFormat/>
    <w:rsid w:val="00856C45"/>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6C45"/>
    <w:pPr>
      <w:tabs>
        <w:tab w:val="center" w:pos="4320"/>
        <w:tab w:val="right" w:pos="8640"/>
      </w:tabs>
    </w:pPr>
  </w:style>
  <w:style w:type="paragraph" w:styleId="Footer">
    <w:name w:val="footer"/>
    <w:basedOn w:val="Normal"/>
    <w:rsid w:val="00856C45"/>
    <w:pPr>
      <w:tabs>
        <w:tab w:val="center" w:pos="4320"/>
        <w:tab w:val="right" w:pos="8640"/>
      </w:tabs>
    </w:pPr>
  </w:style>
  <w:style w:type="paragraph" w:customStyle="1" w:styleId="Sub-sectionheader">
    <w:name w:val="Sub-section header"/>
    <w:basedOn w:val="Normal"/>
    <w:next w:val="Normal"/>
    <w:rsid w:val="00856C45"/>
    <w:rPr>
      <w:caps/>
      <w:u w:val="single"/>
    </w:rPr>
  </w:style>
  <w:style w:type="paragraph" w:styleId="Title">
    <w:name w:val="Title"/>
    <w:basedOn w:val="Normal"/>
    <w:qFormat/>
    <w:rsid w:val="00856C45"/>
    <w:pPr>
      <w:jc w:val="center"/>
      <w:outlineLvl w:val="0"/>
    </w:pPr>
    <w:rPr>
      <w:rFonts w:ascii="Arial Black" w:hAnsi="Arial Black"/>
      <w:caps/>
      <w:kern w:val="28"/>
      <w:sz w:val="28"/>
    </w:rPr>
  </w:style>
  <w:style w:type="character" w:styleId="CommentReference">
    <w:name w:val="annotation reference"/>
    <w:basedOn w:val="DefaultParagraphFont"/>
    <w:semiHidden/>
    <w:rsid w:val="00856C45"/>
    <w:rPr>
      <w:sz w:val="16"/>
    </w:rPr>
  </w:style>
  <w:style w:type="paragraph" w:styleId="CommentText">
    <w:name w:val="annotation text"/>
    <w:basedOn w:val="Normal"/>
    <w:semiHidden/>
    <w:rsid w:val="00856C45"/>
    <w:rPr>
      <w:sz w:val="20"/>
    </w:rPr>
  </w:style>
  <w:style w:type="paragraph" w:customStyle="1" w:styleId="SectionHeader">
    <w:name w:val="Section Header"/>
    <w:basedOn w:val="Normal"/>
    <w:next w:val="Normal"/>
    <w:rsid w:val="00856C45"/>
    <w:pPr>
      <w:widowControl w:val="0"/>
    </w:pPr>
    <w:rPr>
      <w:rFonts w:ascii="Arial Black" w:hAnsi="Arial Black"/>
      <w:caps/>
      <w:sz w:val="28"/>
    </w:rPr>
  </w:style>
  <w:style w:type="paragraph" w:styleId="TOC1">
    <w:name w:val="toc 1"/>
    <w:basedOn w:val="Normal"/>
    <w:next w:val="Normal"/>
    <w:autoRedefine/>
    <w:uiPriority w:val="39"/>
    <w:rsid w:val="00856C45"/>
    <w:pPr>
      <w:widowControl w:val="0"/>
      <w:tabs>
        <w:tab w:val="right" w:leader="dot" w:pos="9360"/>
      </w:tabs>
      <w:spacing w:line="360" w:lineRule="auto"/>
    </w:pPr>
    <w:rPr>
      <w:caps/>
      <w:noProof/>
    </w:rPr>
  </w:style>
  <w:style w:type="character" w:styleId="PageNumber">
    <w:name w:val="page number"/>
    <w:basedOn w:val="DefaultParagraphFont"/>
    <w:rsid w:val="00856C45"/>
  </w:style>
  <w:style w:type="table" w:styleId="TableGrid">
    <w:name w:val="Table Grid"/>
    <w:basedOn w:val="TableNormal"/>
    <w:rsid w:val="0085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56C45"/>
    <w:rPr>
      <w:rFonts w:ascii="Tahoma" w:hAnsi="Tahoma" w:cs="Tahoma"/>
      <w:sz w:val="16"/>
      <w:szCs w:val="16"/>
    </w:rPr>
  </w:style>
  <w:style w:type="paragraph" w:styleId="CommentSubject">
    <w:name w:val="annotation subject"/>
    <w:basedOn w:val="CommentText"/>
    <w:next w:val="CommentText"/>
    <w:semiHidden/>
    <w:rsid w:val="00856C45"/>
    <w:rPr>
      <w:b/>
      <w:bCs/>
    </w:rPr>
  </w:style>
  <w:style w:type="paragraph" w:styleId="Revision">
    <w:name w:val="Revision"/>
    <w:hidden/>
    <w:uiPriority w:val="99"/>
    <w:semiHidden/>
    <w:rsid w:val="00881B17"/>
    <w:rPr>
      <w:sz w:val="24"/>
    </w:rPr>
  </w:style>
  <w:style w:type="paragraph" w:styleId="DocumentMap">
    <w:name w:val="Document Map"/>
    <w:basedOn w:val="Normal"/>
    <w:link w:val="DocumentMapChar"/>
    <w:uiPriority w:val="99"/>
    <w:semiHidden/>
    <w:unhideWhenUsed/>
    <w:rsid w:val="00FE2692"/>
    <w:rPr>
      <w:rFonts w:ascii="Tahoma" w:hAnsi="Tahoma"/>
      <w:sz w:val="16"/>
      <w:szCs w:val="16"/>
    </w:rPr>
  </w:style>
  <w:style w:type="character" w:customStyle="1" w:styleId="DocumentMapChar">
    <w:name w:val="Document Map Char"/>
    <w:basedOn w:val="DefaultParagraphFont"/>
    <w:link w:val="DocumentMap"/>
    <w:uiPriority w:val="99"/>
    <w:semiHidden/>
    <w:rsid w:val="00FE2692"/>
    <w:rPr>
      <w:rFonts w:ascii="Tahoma" w:hAnsi="Tahoma"/>
      <w:sz w:val="16"/>
      <w:szCs w:val="16"/>
    </w:rPr>
  </w:style>
  <w:style w:type="character" w:customStyle="1" w:styleId="FontStyle19">
    <w:name w:val="Font Style19"/>
    <w:basedOn w:val="DefaultParagraphFont"/>
    <w:uiPriority w:val="99"/>
    <w:rsid w:val="00300B29"/>
    <w:rPr>
      <w:rFonts w:ascii="Times New Roman" w:hAnsi="Times New Roman"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DEQPDL1\templates\AQ\ACDP%20Review%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78F9-49E4-4249-B5A4-4D5B69ED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ACDP Review Report.dotx</Template>
  <TotalTime>13</TotalTime>
  <Pages>14</Pages>
  <Words>3310</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DEQ</Company>
  <LinksUpToDate>false</LinksUpToDate>
  <CharactersWithSpaces>21990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dwelch</dc:creator>
  <cp:lastModifiedBy>nswofford</cp:lastModifiedBy>
  <cp:revision>6</cp:revision>
  <cp:lastPrinted>2011-11-30T22:49:00Z</cp:lastPrinted>
  <dcterms:created xsi:type="dcterms:W3CDTF">2011-11-30T21:32:00Z</dcterms:created>
  <dcterms:modified xsi:type="dcterms:W3CDTF">2011-11-30T22:49:00Z</dcterms:modified>
</cp:coreProperties>
</file>