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81" w:rsidRDefault="003D07E6" w:rsidP="00C63C64">
      <w:pPr>
        <w:pStyle w:val="Title"/>
      </w:pPr>
      <w:r>
        <w:fldChar w:fldCharType="begin"/>
      </w:r>
      <w:bookmarkStart w:id="0" w:name="Dropdown5"/>
      <w:r w:rsidR="00C63C64">
        <w:instrText xml:space="preserve"> FORMDROPDOWN </w:instrText>
      </w:r>
      <w:r>
        <w:fldChar w:fldCharType="end"/>
      </w:r>
      <w:bookmarkEnd w:id="0"/>
      <w:r w:rsidR="00441553">
        <w:t>SIMPLE</w:t>
      </w:r>
      <w:r w:rsidR="00584994">
        <w:t xml:space="preserve"> </w:t>
      </w:r>
      <w:r w:rsidR="00C27481">
        <w:t xml:space="preserve">air </w:t>
      </w:r>
      <w:r w:rsidR="00C27481" w:rsidRPr="00C63C64">
        <w:t>contaminant</w:t>
      </w:r>
      <w:r w:rsidR="00C27481">
        <w:t xml:space="preserve"> discharge permit</w:t>
      </w:r>
    </w:p>
    <w:p w:rsidR="00C27481" w:rsidRDefault="00C27481">
      <w:pPr>
        <w:pStyle w:val="Title"/>
      </w:pPr>
      <w:r>
        <w:t>review report</w:t>
      </w:r>
    </w:p>
    <w:p w:rsidR="005E1E7E" w:rsidRDefault="005E1E7E" w:rsidP="005E1E7E">
      <w:pPr>
        <w:jc w:val="center"/>
      </w:pPr>
      <w:r>
        <w:t>Department of Environmental Quality</w:t>
      </w:r>
    </w:p>
    <w:p w:rsidR="00584994" w:rsidRDefault="003D07E6" w:rsidP="00584994">
      <w:pPr>
        <w:jc w:val="center"/>
      </w:pPr>
      <w:r>
        <w:fldChar w:fldCharType="begin"/>
      </w:r>
      <w:bookmarkStart w:id="1" w:name="Dropdown3"/>
      <w:r w:rsidR="00C63C64">
        <w:instrText xml:space="preserve"> FORMDROPDOWN </w:instrText>
      </w:r>
      <w:r>
        <w:fldChar w:fldCharType="end"/>
      </w:r>
      <w:bookmarkEnd w:id="1"/>
      <w:r>
        <w:fldChar w:fldCharType="begin">
          <w:ffData>
            <w:name w:val="Dropdown3"/>
            <w:enabled/>
            <w:calcOnExit w:val="0"/>
            <w:ddList>
              <w:listEntry w:val="Eastern Region"/>
              <w:listEntry w:val="Western Region"/>
              <w:listEntry w:val="Northwest Region"/>
            </w:ddList>
          </w:ffData>
        </w:fldChar>
      </w:r>
      <w:r w:rsidR="00584994">
        <w:instrText xml:space="preserve"> FORMDROPDOWN </w:instrText>
      </w:r>
      <w:r>
        <w:fldChar w:fldCharType="end"/>
      </w:r>
    </w:p>
    <w:p w:rsidR="00C63C64" w:rsidRDefault="00C63C64" w:rsidP="00C63C64"/>
    <w:p w:rsidR="00C63C64" w:rsidRDefault="00C63C64" w:rsidP="00C63C64">
      <w:r w:rsidRPr="005803C9">
        <w:rPr>
          <w:b/>
        </w:rPr>
        <w:t>Source Information:</w:t>
      </w:r>
    </w:p>
    <w:p w:rsidR="00C63C64" w:rsidRDefault="00C63C64" w:rsidP="00C63C64">
      <w:pPr>
        <w:sectPr w:rsidR="00C63C64" w:rsidSect="00C63C64">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C63C64">
        <w:tc>
          <w:tcPr>
            <w:tcW w:w="2538" w:type="dxa"/>
          </w:tcPr>
          <w:p w:rsidR="00C63C64" w:rsidRDefault="00C63C64" w:rsidP="00E00036">
            <w:pPr>
              <w:spacing w:beforeLines="40" w:afterLines="40"/>
            </w:pPr>
            <w:r>
              <w:lastRenderedPageBreak/>
              <w:t>SIC</w:t>
            </w:r>
          </w:p>
        </w:tc>
        <w:tc>
          <w:tcPr>
            <w:tcW w:w="2070" w:type="dxa"/>
          </w:tcPr>
          <w:p w:rsidR="00C63C64" w:rsidRDefault="00476E52" w:rsidP="00E00036">
            <w:pPr>
              <w:spacing w:beforeLines="40" w:afterLines="40"/>
              <w:jc w:val="center"/>
            </w:pPr>
            <w:r>
              <w:t>2869</w:t>
            </w:r>
          </w:p>
        </w:tc>
      </w:tr>
      <w:tr w:rsidR="00C63C64">
        <w:tc>
          <w:tcPr>
            <w:tcW w:w="2538" w:type="dxa"/>
          </w:tcPr>
          <w:p w:rsidR="00C63C64" w:rsidRDefault="00C63C64" w:rsidP="00E00036">
            <w:pPr>
              <w:spacing w:beforeLines="40" w:afterLines="40"/>
            </w:pPr>
            <w:r>
              <w:t>NAICS</w:t>
            </w:r>
          </w:p>
        </w:tc>
        <w:tc>
          <w:tcPr>
            <w:tcW w:w="2070" w:type="dxa"/>
          </w:tcPr>
          <w:p w:rsidR="00C63C64" w:rsidRDefault="00476E52" w:rsidP="00E00036">
            <w:pPr>
              <w:spacing w:beforeLines="40" w:afterLines="40"/>
              <w:jc w:val="center"/>
            </w:pPr>
            <w:r>
              <w:t>325193</w:t>
            </w:r>
          </w:p>
        </w:tc>
      </w:tr>
    </w:tbl>
    <w:p w:rsidR="00C63C64" w:rsidRDefault="00C63C64"/>
    <w:p w:rsidR="00C63C64" w:rsidRDefault="00C63C64"/>
    <w:tbl>
      <w:tblPr>
        <w:tblStyle w:val="TableGrid"/>
        <w:tblW w:w="4608" w:type="dxa"/>
        <w:tblLayout w:type="fixed"/>
        <w:tblLook w:val="01E0"/>
      </w:tblPr>
      <w:tblGrid>
        <w:gridCol w:w="2718"/>
        <w:gridCol w:w="1890"/>
      </w:tblGrid>
      <w:tr w:rsidR="00C63C64" w:rsidTr="00441553">
        <w:tc>
          <w:tcPr>
            <w:tcW w:w="2718" w:type="dxa"/>
          </w:tcPr>
          <w:p w:rsidR="00C63C64" w:rsidRDefault="00C63C64" w:rsidP="00E00036">
            <w:pPr>
              <w:spacing w:beforeLines="40" w:afterLines="40"/>
            </w:pPr>
            <w:r>
              <w:lastRenderedPageBreak/>
              <w:t>Source Categories</w:t>
            </w:r>
            <w:r w:rsidR="00E81E85">
              <w:t xml:space="preserve">    </w:t>
            </w:r>
            <w:r>
              <w:t>(</w:t>
            </w:r>
            <w:r w:rsidR="006A3478">
              <w:t xml:space="preserve">Table 1 </w:t>
            </w:r>
            <w:r>
              <w:t>Part, code)</w:t>
            </w:r>
          </w:p>
        </w:tc>
        <w:tc>
          <w:tcPr>
            <w:tcW w:w="1890" w:type="dxa"/>
            <w:vAlign w:val="center"/>
          </w:tcPr>
          <w:p w:rsidR="00C63C64" w:rsidRDefault="00EA4C43" w:rsidP="00E00036">
            <w:pPr>
              <w:spacing w:beforeLines="40" w:afterLines="40"/>
              <w:jc w:val="center"/>
            </w:pPr>
            <w:r>
              <w:t>B,1</w:t>
            </w:r>
            <w:r w:rsidR="007D4F67">
              <w:t>3</w:t>
            </w:r>
            <w:r w:rsidR="007077A4">
              <w:t>; B,5</w:t>
            </w:r>
            <w:r w:rsidR="007D4F67">
              <w:t>7</w:t>
            </w:r>
          </w:p>
        </w:tc>
      </w:tr>
      <w:tr w:rsidR="00C63C64">
        <w:tc>
          <w:tcPr>
            <w:tcW w:w="2718" w:type="dxa"/>
          </w:tcPr>
          <w:p w:rsidR="00C63C64" w:rsidRDefault="00C63C64" w:rsidP="00E00036">
            <w:pPr>
              <w:spacing w:beforeLines="40" w:afterLines="40"/>
            </w:pPr>
            <w:r>
              <w:t>Public Notice</w:t>
            </w:r>
            <w:r w:rsidR="00E81E85">
              <w:t xml:space="preserve"> Category</w:t>
            </w:r>
          </w:p>
        </w:tc>
        <w:tc>
          <w:tcPr>
            <w:tcW w:w="1890" w:type="dxa"/>
          </w:tcPr>
          <w:p w:rsidR="00C63C64" w:rsidRDefault="000E520F" w:rsidP="00E00036">
            <w:pPr>
              <w:spacing w:beforeLines="40" w:afterLines="40"/>
              <w:jc w:val="center"/>
            </w:pPr>
            <w:r>
              <w:t>II</w:t>
            </w: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Default="00C63C64" w:rsidP="00C63C64">
      <w:r w:rsidRPr="005803C9">
        <w:rPr>
          <w:b/>
        </w:rPr>
        <w:lastRenderedPageBreak/>
        <w:t>Compliance and Emissions Monitoring Requirements:</w:t>
      </w:r>
    </w:p>
    <w:p w:rsidR="00C63C64" w:rsidRDefault="00C63C64" w:rsidP="00C63C64">
      <w:pPr>
        <w:sectPr w:rsidR="00C63C64" w:rsidSect="00C63C64">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6A3478">
        <w:tc>
          <w:tcPr>
            <w:tcW w:w="2538" w:type="dxa"/>
          </w:tcPr>
          <w:p w:rsidR="006A3478" w:rsidRDefault="006A3478" w:rsidP="00E00036">
            <w:pPr>
              <w:spacing w:beforeLines="40" w:afterLines="40"/>
            </w:pPr>
            <w:r>
              <w:lastRenderedPageBreak/>
              <w:t>FCE</w:t>
            </w:r>
          </w:p>
        </w:tc>
        <w:tc>
          <w:tcPr>
            <w:tcW w:w="2070" w:type="dxa"/>
          </w:tcPr>
          <w:p w:rsidR="006A3478" w:rsidRDefault="009912D8" w:rsidP="00E00036">
            <w:pPr>
              <w:spacing w:beforeLines="40" w:afterLines="40"/>
              <w:jc w:val="center"/>
            </w:pPr>
            <w:r>
              <w:t>No</w:t>
            </w:r>
          </w:p>
        </w:tc>
      </w:tr>
      <w:tr w:rsidR="006A3478">
        <w:tc>
          <w:tcPr>
            <w:tcW w:w="2538" w:type="dxa"/>
          </w:tcPr>
          <w:p w:rsidR="006A3478" w:rsidRDefault="006A3478" w:rsidP="00E00036">
            <w:pPr>
              <w:spacing w:beforeLines="40" w:afterLines="40"/>
            </w:pPr>
            <w:r>
              <w:t>Compliance schedule</w:t>
            </w:r>
          </w:p>
        </w:tc>
        <w:tc>
          <w:tcPr>
            <w:tcW w:w="2070" w:type="dxa"/>
          </w:tcPr>
          <w:p w:rsidR="006A3478" w:rsidRDefault="009912D8" w:rsidP="00E00036">
            <w:pPr>
              <w:spacing w:beforeLines="40" w:afterLines="40"/>
              <w:jc w:val="center"/>
            </w:pPr>
            <w:r>
              <w:t>No</w:t>
            </w:r>
          </w:p>
        </w:tc>
      </w:tr>
      <w:tr w:rsidR="00C63C64">
        <w:tc>
          <w:tcPr>
            <w:tcW w:w="2538" w:type="dxa"/>
          </w:tcPr>
          <w:p w:rsidR="00C63C64" w:rsidRDefault="00C63C64" w:rsidP="00E00036">
            <w:pPr>
              <w:spacing w:beforeLines="40" w:afterLines="40"/>
            </w:pPr>
            <w:r>
              <w:t>Unassigned emissions</w:t>
            </w:r>
          </w:p>
        </w:tc>
        <w:tc>
          <w:tcPr>
            <w:tcW w:w="2070" w:type="dxa"/>
          </w:tcPr>
          <w:p w:rsidR="00C63C64" w:rsidRDefault="009912D8" w:rsidP="00E00036">
            <w:pPr>
              <w:spacing w:beforeLines="40" w:afterLines="40"/>
              <w:jc w:val="center"/>
            </w:pPr>
            <w:r>
              <w:t>No</w:t>
            </w:r>
          </w:p>
        </w:tc>
      </w:tr>
      <w:tr w:rsidR="00C63C64">
        <w:tc>
          <w:tcPr>
            <w:tcW w:w="2538" w:type="dxa"/>
          </w:tcPr>
          <w:p w:rsidR="00C63C64" w:rsidRDefault="00C63C64" w:rsidP="00E00036">
            <w:pPr>
              <w:spacing w:beforeLines="40" w:afterLines="40"/>
            </w:pPr>
            <w:r>
              <w:t>Emission credits</w:t>
            </w:r>
          </w:p>
        </w:tc>
        <w:tc>
          <w:tcPr>
            <w:tcW w:w="2070" w:type="dxa"/>
          </w:tcPr>
          <w:p w:rsidR="00C63C64" w:rsidRDefault="009912D8" w:rsidP="00E00036">
            <w:pPr>
              <w:spacing w:beforeLines="40" w:afterLines="40"/>
              <w:jc w:val="center"/>
            </w:pPr>
            <w:r>
              <w:t>No</w:t>
            </w:r>
          </w:p>
        </w:tc>
      </w:tr>
      <w:tr w:rsidR="00C63C64">
        <w:tc>
          <w:tcPr>
            <w:tcW w:w="2538" w:type="dxa"/>
          </w:tcPr>
          <w:p w:rsidR="00C63C64" w:rsidRDefault="00E81E85" w:rsidP="00E00036">
            <w:pPr>
              <w:spacing w:beforeLines="40" w:afterLines="40"/>
            </w:pPr>
            <w:r>
              <w:t>Special Conditions</w:t>
            </w:r>
          </w:p>
        </w:tc>
        <w:tc>
          <w:tcPr>
            <w:tcW w:w="2070" w:type="dxa"/>
          </w:tcPr>
          <w:p w:rsidR="00C63C64" w:rsidRDefault="009912D8" w:rsidP="00E00036">
            <w:pPr>
              <w:spacing w:beforeLines="40" w:afterLines="40"/>
              <w:jc w:val="center"/>
            </w:pPr>
            <w:r>
              <w:t>No</w:t>
            </w:r>
          </w:p>
        </w:tc>
      </w:tr>
    </w:tbl>
    <w:p w:rsidR="00C63C64" w:rsidRDefault="00C63C64" w:rsidP="00C63C64"/>
    <w:tbl>
      <w:tblPr>
        <w:tblStyle w:val="TableGrid"/>
        <w:tblW w:w="4608" w:type="dxa"/>
        <w:tblLayout w:type="fixed"/>
        <w:tblLook w:val="01E0"/>
      </w:tblPr>
      <w:tblGrid>
        <w:gridCol w:w="2718"/>
        <w:gridCol w:w="1890"/>
      </w:tblGrid>
      <w:tr w:rsidR="00C63C64" w:rsidTr="00441553">
        <w:tc>
          <w:tcPr>
            <w:tcW w:w="2718" w:type="dxa"/>
            <w:vAlign w:val="center"/>
          </w:tcPr>
          <w:p w:rsidR="00C63C64" w:rsidRDefault="00E81E85" w:rsidP="00E00036">
            <w:pPr>
              <w:spacing w:beforeLines="40" w:afterLines="40"/>
            </w:pPr>
            <w:r>
              <w:lastRenderedPageBreak/>
              <w:t>Source test</w:t>
            </w:r>
          </w:p>
        </w:tc>
        <w:tc>
          <w:tcPr>
            <w:tcW w:w="1890" w:type="dxa"/>
          </w:tcPr>
          <w:p w:rsidR="00C63C64" w:rsidRDefault="00392CEA" w:rsidP="00E00036">
            <w:pPr>
              <w:spacing w:beforeLines="40" w:afterLines="40"/>
              <w:jc w:val="center"/>
            </w:pPr>
            <w:r>
              <w:t>18 months after startup</w:t>
            </w:r>
          </w:p>
        </w:tc>
      </w:tr>
      <w:tr w:rsidR="00C63C64">
        <w:tc>
          <w:tcPr>
            <w:tcW w:w="2718" w:type="dxa"/>
          </w:tcPr>
          <w:p w:rsidR="00C63C64" w:rsidRDefault="00C63C64" w:rsidP="00E00036">
            <w:pPr>
              <w:spacing w:beforeLines="40" w:afterLines="40"/>
            </w:pPr>
            <w:r>
              <w:t>COMS</w:t>
            </w:r>
          </w:p>
        </w:tc>
        <w:tc>
          <w:tcPr>
            <w:tcW w:w="1890" w:type="dxa"/>
          </w:tcPr>
          <w:p w:rsidR="00C63C64" w:rsidRDefault="009912D8" w:rsidP="00E00036">
            <w:pPr>
              <w:spacing w:beforeLines="40" w:afterLines="40"/>
              <w:jc w:val="center"/>
            </w:pPr>
            <w:r>
              <w:t>No</w:t>
            </w:r>
          </w:p>
        </w:tc>
      </w:tr>
      <w:tr w:rsidR="00C63C64">
        <w:tc>
          <w:tcPr>
            <w:tcW w:w="2718" w:type="dxa"/>
          </w:tcPr>
          <w:p w:rsidR="00C63C64" w:rsidRDefault="00C63C64" w:rsidP="00E00036">
            <w:pPr>
              <w:spacing w:beforeLines="40" w:afterLines="40"/>
            </w:pPr>
            <w:r>
              <w:t>CEMS</w:t>
            </w:r>
          </w:p>
        </w:tc>
        <w:tc>
          <w:tcPr>
            <w:tcW w:w="1890" w:type="dxa"/>
          </w:tcPr>
          <w:p w:rsidR="00C63C64" w:rsidRDefault="009912D8" w:rsidP="00E00036">
            <w:pPr>
              <w:spacing w:beforeLines="40" w:afterLines="40"/>
              <w:jc w:val="center"/>
            </w:pPr>
            <w:r>
              <w:t>No</w:t>
            </w:r>
          </w:p>
        </w:tc>
      </w:tr>
      <w:tr w:rsidR="00C63C64">
        <w:tc>
          <w:tcPr>
            <w:tcW w:w="2718" w:type="dxa"/>
          </w:tcPr>
          <w:p w:rsidR="00C63C64" w:rsidRDefault="00C63C64" w:rsidP="00E00036">
            <w:pPr>
              <w:spacing w:beforeLines="40" w:afterLines="40"/>
            </w:pPr>
            <w:r>
              <w:t>Ambient monitoring</w:t>
            </w:r>
          </w:p>
        </w:tc>
        <w:tc>
          <w:tcPr>
            <w:tcW w:w="1890" w:type="dxa"/>
          </w:tcPr>
          <w:p w:rsidR="00C63C64" w:rsidRDefault="009912D8" w:rsidP="00E00036">
            <w:pPr>
              <w:spacing w:beforeLines="40" w:afterLines="40"/>
              <w:jc w:val="center"/>
            </w:pPr>
            <w:r>
              <w:t>No</w:t>
            </w: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Pr="005803C9" w:rsidRDefault="00C63C64" w:rsidP="00C63C64">
      <w:r w:rsidRPr="005803C9">
        <w:rPr>
          <w:b/>
        </w:rPr>
        <w:lastRenderedPageBreak/>
        <w:t>Reporting Requirements</w:t>
      </w:r>
    </w:p>
    <w:p w:rsidR="00C63C64" w:rsidRDefault="00C63C64" w:rsidP="00C63C64">
      <w:pPr>
        <w:sectPr w:rsidR="00C63C64" w:rsidSect="00C63C64">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C63C64" w:rsidTr="00441553">
        <w:tc>
          <w:tcPr>
            <w:tcW w:w="2538" w:type="dxa"/>
          </w:tcPr>
          <w:p w:rsidR="00C63C64" w:rsidRDefault="00C63C64" w:rsidP="00E00036">
            <w:pPr>
              <w:spacing w:beforeLines="40" w:afterLines="40"/>
            </w:pPr>
            <w:r>
              <w:lastRenderedPageBreak/>
              <w:t xml:space="preserve">Annual report </w:t>
            </w:r>
            <w:r w:rsidR="00E81E85">
              <w:t xml:space="preserve">         </w:t>
            </w:r>
            <w:r>
              <w:t>(due date)</w:t>
            </w:r>
          </w:p>
        </w:tc>
        <w:tc>
          <w:tcPr>
            <w:tcW w:w="2070" w:type="dxa"/>
            <w:vAlign w:val="center"/>
          </w:tcPr>
          <w:p w:rsidR="00C63C64" w:rsidRDefault="007F5B17" w:rsidP="00E00036">
            <w:pPr>
              <w:spacing w:beforeLines="40" w:afterLines="40"/>
              <w:jc w:val="center"/>
            </w:pPr>
            <w:r>
              <w:t>2/15</w:t>
            </w:r>
          </w:p>
        </w:tc>
      </w:tr>
      <w:tr w:rsidR="00C63C64">
        <w:tc>
          <w:tcPr>
            <w:tcW w:w="2538" w:type="dxa"/>
          </w:tcPr>
          <w:p w:rsidR="00C63C64" w:rsidRDefault="00C63C64" w:rsidP="00E00036">
            <w:pPr>
              <w:spacing w:beforeLines="40" w:afterLines="40"/>
            </w:pPr>
            <w:r>
              <w:t>Quarterly report</w:t>
            </w:r>
            <w:r w:rsidR="00E81E85">
              <w:t xml:space="preserve">     </w:t>
            </w:r>
            <w:r>
              <w:t xml:space="preserve"> </w:t>
            </w:r>
          </w:p>
        </w:tc>
        <w:tc>
          <w:tcPr>
            <w:tcW w:w="2070" w:type="dxa"/>
          </w:tcPr>
          <w:p w:rsidR="00C63C64" w:rsidRDefault="004378BF" w:rsidP="00E00036">
            <w:pPr>
              <w:spacing w:beforeLines="40" w:afterLines="40"/>
              <w:jc w:val="center"/>
            </w:pPr>
            <w:r>
              <w:t>No</w:t>
            </w:r>
          </w:p>
        </w:tc>
      </w:tr>
    </w:tbl>
    <w:p w:rsidR="00C63C64" w:rsidRDefault="00C63C64"/>
    <w:p w:rsidR="00C63C64" w:rsidRDefault="00C63C64"/>
    <w:tbl>
      <w:tblPr>
        <w:tblStyle w:val="TableGrid"/>
        <w:tblW w:w="4608" w:type="dxa"/>
        <w:tblLayout w:type="fixed"/>
        <w:tblLook w:val="01E0"/>
      </w:tblPr>
      <w:tblGrid>
        <w:gridCol w:w="2538"/>
        <w:gridCol w:w="2070"/>
      </w:tblGrid>
      <w:tr w:rsidR="00C63C64">
        <w:tc>
          <w:tcPr>
            <w:tcW w:w="2538" w:type="dxa"/>
          </w:tcPr>
          <w:p w:rsidR="00C63C64" w:rsidRDefault="00C63C64" w:rsidP="00E00036">
            <w:pPr>
              <w:spacing w:beforeLines="40" w:afterLines="40"/>
            </w:pPr>
            <w:r>
              <w:lastRenderedPageBreak/>
              <w:t xml:space="preserve">Monthly report </w:t>
            </w:r>
            <w:r w:rsidR="00E81E85">
              <w:t xml:space="preserve">       </w:t>
            </w:r>
          </w:p>
        </w:tc>
        <w:tc>
          <w:tcPr>
            <w:tcW w:w="2070" w:type="dxa"/>
          </w:tcPr>
          <w:p w:rsidR="00C63C64" w:rsidRDefault="004378BF" w:rsidP="00E00036">
            <w:pPr>
              <w:spacing w:beforeLines="40" w:afterLines="40"/>
              <w:jc w:val="center"/>
            </w:pPr>
            <w:r>
              <w:t>No</w:t>
            </w:r>
          </w:p>
        </w:tc>
      </w:tr>
      <w:tr w:rsidR="00C63C64">
        <w:tc>
          <w:tcPr>
            <w:tcW w:w="2538" w:type="dxa"/>
          </w:tcPr>
          <w:p w:rsidR="00C63C64" w:rsidRDefault="00C63C64" w:rsidP="00E00036">
            <w:pPr>
              <w:spacing w:beforeLines="40" w:afterLines="40"/>
            </w:pPr>
            <w:r>
              <w:t>Excess emissions report</w:t>
            </w:r>
          </w:p>
        </w:tc>
        <w:tc>
          <w:tcPr>
            <w:tcW w:w="2070" w:type="dxa"/>
          </w:tcPr>
          <w:p w:rsidR="00C63C64" w:rsidRDefault="004378BF" w:rsidP="00E00036">
            <w:pPr>
              <w:spacing w:beforeLines="40" w:afterLines="40"/>
              <w:jc w:val="center"/>
            </w:pPr>
            <w:r>
              <w:t>No</w:t>
            </w:r>
          </w:p>
        </w:tc>
      </w:tr>
      <w:tr w:rsidR="00C63C64">
        <w:tc>
          <w:tcPr>
            <w:tcW w:w="2538" w:type="dxa"/>
          </w:tcPr>
          <w:p w:rsidR="00C63C64" w:rsidRDefault="004378BF" w:rsidP="00E00036">
            <w:pPr>
              <w:spacing w:beforeLines="40" w:afterLines="40"/>
            </w:pPr>
            <w:r>
              <w:t>Semi-annual NSPS</w:t>
            </w:r>
          </w:p>
        </w:tc>
        <w:tc>
          <w:tcPr>
            <w:tcW w:w="2070" w:type="dxa"/>
          </w:tcPr>
          <w:p w:rsidR="00C63C64" w:rsidRDefault="004378BF" w:rsidP="00E00036">
            <w:pPr>
              <w:spacing w:beforeLines="40" w:afterLines="40"/>
              <w:jc w:val="center"/>
            </w:pPr>
            <w:r>
              <w:t>Yes</w:t>
            </w: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Default="00C63C64" w:rsidP="00C63C64">
      <w:r w:rsidRPr="005803C9">
        <w:rPr>
          <w:b/>
        </w:rPr>
        <w:lastRenderedPageBreak/>
        <w:t>Air Programs</w:t>
      </w:r>
    </w:p>
    <w:p w:rsidR="00C63C64" w:rsidRDefault="00C63C64" w:rsidP="00C63C64">
      <w:pPr>
        <w:sectPr w:rsidR="00C63C64" w:rsidSect="00C63C64">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718"/>
        <w:gridCol w:w="1890"/>
      </w:tblGrid>
      <w:tr w:rsidR="006A3478">
        <w:tc>
          <w:tcPr>
            <w:tcW w:w="2718" w:type="dxa"/>
          </w:tcPr>
          <w:p w:rsidR="006A3478" w:rsidRDefault="006A3478" w:rsidP="00E00036">
            <w:pPr>
              <w:spacing w:beforeLines="40" w:afterLines="40"/>
            </w:pPr>
            <w:r>
              <w:lastRenderedPageBreak/>
              <w:t>Synthetic Minor (SM</w:t>
            </w:r>
            <w:r w:rsidR="007B7688">
              <w:t>)</w:t>
            </w:r>
          </w:p>
        </w:tc>
        <w:tc>
          <w:tcPr>
            <w:tcW w:w="1890" w:type="dxa"/>
          </w:tcPr>
          <w:p w:rsidR="006A3478" w:rsidRDefault="00AC369D" w:rsidP="00E00036">
            <w:pPr>
              <w:spacing w:beforeLines="40" w:afterLines="40"/>
              <w:jc w:val="center"/>
            </w:pPr>
            <w:r>
              <w:t>No</w:t>
            </w:r>
          </w:p>
        </w:tc>
      </w:tr>
      <w:tr w:rsidR="007B7688">
        <w:tc>
          <w:tcPr>
            <w:tcW w:w="2718" w:type="dxa"/>
          </w:tcPr>
          <w:p w:rsidR="007B7688" w:rsidRDefault="007B7688" w:rsidP="00E00036">
            <w:pPr>
              <w:spacing w:beforeLines="40" w:afterLines="40"/>
            </w:pPr>
            <w:r>
              <w:t>SM -80</w:t>
            </w:r>
          </w:p>
        </w:tc>
        <w:tc>
          <w:tcPr>
            <w:tcW w:w="1890" w:type="dxa"/>
          </w:tcPr>
          <w:p w:rsidR="007B7688" w:rsidRDefault="00AC369D" w:rsidP="00E00036">
            <w:pPr>
              <w:spacing w:beforeLines="40" w:afterLines="40"/>
              <w:jc w:val="center"/>
            </w:pPr>
            <w:r>
              <w:t>No</w:t>
            </w:r>
          </w:p>
        </w:tc>
      </w:tr>
      <w:tr w:rsidR="00C63C64" w:rsidTr="00441553">
        <w:tc>
          <w:tcPr>
            <w:tcW w:w="2718" w:type="dxa"/>
            <w:vAlign w:val="center"/>
          </w:tcPr>
          <w:p w:rsidR="00C63C64" w:rsidRDefault="00C63C64" w:rsidP="00E00036">
            <w:pPr>
              <w:spacing w:beforeLines="40" w:afterLines="40"/>
            </w:pPr>
            <w:r>
              <w:t>NSPS (list subparts)</w:t>
            </w:r>
          </w:p>
        </w:tc>
        <w:tc>
          <w:tcPr>
            <w:tcW w:w="1890" w:type="dxa"/>
          </w:tcPr>
          <w:p w:rsidR="00C63C64" w:rsidRDefault="00995E8D" w:rsidP="00E00036">
            <w:pPr>
              <w:spacing w:beforeLines="40" w:afterLines="40"/>
              <w:jc w:val="center"/>
            </w:pPr>
            <w:r>
              <w:t xml:space="preserve">A, Dc, </w:t>
            </w:r>
            <w:proofErr w:type="spellStart"/>
            <w:r>
              <w:t>VVa</w:t>
            </w:r>
            <w:proofErr w:type="spellEnd"/>
            <w:r>
              <w:t>, NNN, RRR</w:t>
            </w:r>
          </w:p>
        </w:tc>
      </w:tr>
      <w:tr w:rsidR="00C63C64">
        <w:tc>
          <w:tcPr>
            <w:tcW w:w="2718" w:type="dxa"/>
          </w:tcPr>
          <w:p w:rsidR="00C63C64" w:rsidRDefault="00C63C64" w:rsidP="00E00036">
            <w:pPr>
              <w:spacing w:beforeLines="40" w:afterLines="40"/>
            </w:pPr>
            <w:r>
              <w:t>NESHAP (list subparts)</w:t>
            </w:r>
          </w:p>
        </w:tc>
        <w:tc>
          <w:tcPr>
            <w:tcW w:w="1890" w:type="dxa"/>
          </w:tcPr>
          <w:p w:rsidR="00C63C64" w:rsidRDefault="00AC369D" w:rsidP="00E00036">
            <w:pPr>
              <w:spacing w:beforeLines="40" w:afterLines="40"/>
              <w:jc w:val="center"/>
            </w:pPr>
            <w:r>
              <w:t>No</w:t>
            </w:r>
          </w:p>
        </w:tc>
      </w:tr>
      <w:tr w:rsidR="00C63C64">
        <w:tc>
          <w:tcPr>
            <w:tcW w:w="2718" w:type="dxa"/>
          </w:tcPr>
          <w:p w:rsidR="00C63C64" w:rsidRDefault="00C63C64" w:rsidP="00E00036">
            <w:pPr>
              <w:spacing w:beforeLines="40" w:afterLines="40"/>
            </w:pPr>
            <w:r>
              <w:t>Part 68 Risk Management</w:t>
            </w:r>
          </w:p>
        </w:tc>
        <w:tc>
          <w:tcPr>
            <w:tcW w:w="1890" w:type="dxa"/>
          </w:tcPr>
          <w:p w:rsidR="00C63C64" w:rsidRDefault="00AC369D" w:rsidP="00E00036">
            <w:pPr>
              <w:spacing w:beforeLines="40" w:afterLines="40"/>
              <w:jc w:val="center"/>
            </w:pPr>
            <w:r>
              <w:t>No</w:t>
            </w:r>
          </w:p>
        </w:tc>
      </w:tr>
      <w:tr w:rsidR="00C63C64">
        <w:tc>
          <w:tcPr>
            <w:tcW w:w="2718" w:type="dxa"/>
          </w:tcPr>
          <w:p w:rsidR="00C63C64" w:rsidRDefault="00C63C64" w:rsidP="00E00036">
            <w:pPr>
              <w:spacing w:beforeLines="40" w:afterLines="40"/>
            </w:pPr>
            <w:r>
              <w:t>CFC</w:t>
            </w:r>
          </w:p>
        </w:tc>
        <w:tc>
          <w:tcPr>
            <w:tcW w:w="1890" w:type="dxa"/>
          </w:tcPr>
          <w:p w:rsidR="00C63C64" w:rsidRDefault="00AC369D" w:rsidP="00E00036">
            <w:pPr>
              <w:spacing w:beforeLines="40" w:afterLines="40"/>
              <w:jc w:val="center"/>
            </w:pPr>
            <w:r>
              <w:t>No</w:t>
            </w:r>
          </w:p>
        </w:tc>
      </w:tr>
      <w:tr w:rsidR="00C63C64">
        <w:tc>
          <w:tcPr>
            <w:tcW w:w="2718" w:type="dxa"/>
          </w:tcPr>
          <w:p w:rsidR="00C63C64" w:rsidRDefault="00C63C64" w:rsidP="00E00036">
            <w:pPr>
              <w:spacing w:beforeLines="40" w:afterLines="40"/>
            </w:pPr>
            <w:r>
              <w:lastRenderedPageBreak/>
              <w:t>NSR</w:t>
            </w:r>
          </w:p>
        </w:tc>
        <w:tc>
          <w:tcPr>
            <w:tcW w:w="1890" w:type="dxa"/>
          </w:tcPr>
          <w:p w:rsidR="00C63C64" w:rsidRDefault="00AC369D" w:rsidP="00E00036">
            <w:pPr>
              <w:spacing w:beforeLines="40" w:afterLines="40"/>
              <w:jc w:val="center"/>
            </w:pPr>
            <w:r>
              <w:t>No</w:t>
            </w:r>
          </w:p>
        </w:tc>
      </w:tr>
      <w:tr w:rsidR="00C63C64">
        <w:tc>
          <w:tcPr>
            <w:tcW w:w="2718" w:type="dxa"/>
          </w:tcPr>
          <w:p w:rsidR="00C63C64" w:rsidRDefault="00C63C64" w:rsidP="00E00036">
            <w:pPr>
              <w:spacing w:beforeLines="40" w:afterLines="40"/>
            </w:pPr>
            <w:r>
              <w:t>PSD</w:t>
            </w:r>
          </w:p>
        </w:tc>
        <w:tc>
          <w:tcPr>
            <w:tcW w:w="1890" w:type="dxa"/>
          </w:tcPr>
          <w:p w:rsidR="00C63C64" w:rsidRDefault="00AC369D" w:rsidP="00E00036">
            <w:pPr>
              <w:spacing w:beforeLines="40" w:afterLines="40"/>
              <w:jc w:val="center"/>
            </w:pPr>
            <w:r>
              <w:t>No</w:t>
            </w:r>
          </w:p>
        </w:tc>
      </w:tr>
      <w:tr w:rsidR="006A3478">
        <w:tc>
          <w:tcPr>
            <w:tcW w:w="2718" w:type="dxa"/>
          </w:tcPr>
          <w:p w:rsidR="006A3478" w:rsidRDefault="006A3478" w:rsidP="00E00036">
            <w:pPr>
              <w:spacing w:beforeLines="40" w:afterLines="40"/>
            </w:pPr>
            <w:r>
              <w:t>RACT</w:t>
            </w:r>
          </w:p>
        </w:tc>
        <w:tc>
          <w:tcPr>
            <w:tcW w:w="1890" w:type="dxa"/>
          </w:tcPr>
          <w:p w:rsidR="006A3478" w:rsidRDefault="00AC369D" w:rsidP="00E00036">
            <w:pPr>
              <w:spacing w:beforeLines="40" w:afterLines="40"/>
              <w:jc w:val="center"/>
            </w:pPr>
            <w:r>
              <w:t>No</w:t>
            </w:r>
          </w:p>
        </w:tc>
      </w:tr>
      <w:tr w:rsidR="00C63C64">
        <w:tc>
          <w:tcPr>
            <w:tcW w:w="2718" w:type="dxa"/>
          </w:tcPr>
          <w:p w:rsidR="00C63C64" w:rsidRDefault="00C63C64" w:rsidP="00E00036">
            <w:pPr>
              <w:spacing w:beforeLines="40" w:afterLines="40"/>
            </w:pPr>
            <w:r>
              <w:t>TACT</w:t>
            </w:r>
          </w:p>
        </w:tc>
        <w:tc>
          <w:tcPr>
            <w:tcW w:w="1890" w:type="dxa"/>
          </w:tcPr>
          <w:p w:rsidR="00C63C64" w:rsidRDefault="00AC369D" w:rsidP="00E00036">
            <w:pPr>
              <w:spacing w:beforeLines="40" w:afterLines="40"/>
              <w:jc w:val="center"/>
            </w:pPr>
            <w:r>
              <w:t>No</w:t>
            </w:r>
          </w:p>
        </w:tc>
      </w:tr>
      <w:tr w:rsidR="00C63C64">
        <w:tc>
          <w:tcPr>
            <w:tcW w:w="2718" w:type="dxa"/>
          </w:tcPr>
          <w:p w:rsidR="00C63C64" w:rsidRDefault="00C63C64" w:rsidP="00E00036">
            <w:pPr>
              <w:spacing w:beforeLines="40" w:afterLines="40"/>
            </w:pPr>
            <w:r>
              <w:t>Other (specify)</w:t>
            </w:r>
          </w:p>
        </w:tc>
        <w:tc>
          <w:tcPr>
            <w:tcW w:w="1890" w:type="dxa"/>
          </w:tcPr>
          <w:p w:rsidR="00C63C64" w:rsidRDefault="00AC369D" w:rsidP="00E00036">
            <w:pPr>
              <w:spacing w:beforeLines="40" w:afterLines="40"/>
              <w:jc w:val="center"/>
            </w:pPr>
            <w:r>
              <w:t>No</w:t>
            </w: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Default="00C63C64" w:rsidP="00C63C64">
      <w:pPr>
        <w:sectPr w:rsidR="00C63C64">
          <w:headerReference w:type="default" r:id="rId14"/>
          <w:type w:val="continuous"/>
          <w:pgSz w:w="12240" w:h="15840"/>
          <w:pgMar w:top="1800" w:right="1440" w:bottom="1440" w:left="1440" w:header="720" w:footer="720" w:gutter="0"/>
          <w:cols w:space="720"/>
        </w:sectPr>
      </w:pPr>
    </w:p>
    <w:p w:rsidR="00C63C64" w:rsidRDefault="00C63C64" w:rsidP="00C63C64"/>
    <w:p w:rsidR="007D6C42" w:rsidRPr="007D6C42" w:rsidRDefault="00A07485" w:rsidP="007D6C42">
      <w:pPr>
        <w:rPr>
          <w:b/>
          <w:caps/>
          <w:szCs w:val="24"/>
        </w:rPr>
      </w:pPr>
      <w:r w:rsidRPr="007D6C42">
        <w:rPr>
          <w:b/>
          <w:caps/>
          <w:szCs w:val="24"/>
        </w:rPr>
        <w:t>Table Of Contents</w:t>
      </w:r>
    </w:p>
    <w:p w:rsidR="007D6C42" w:rsidRDefault="007D6C42" w:rsidP="007D6C42"/>
    <w:p w:rsidR="00A83518" w:rsidRDefault="003D07E6">
      <w:pPr>
        <w:pStyle w:val="TOC1"/>
        <w:rPr>
          <w:rFonts w:asciiTheme="minorHAnsi" w:eastAsiaTheme="minorEastAsia" w:hAnsiTheme="minorHAnsi" w:cstheme="minorBidi"/>
          <w:caps w:val="0"/>
          <w:sz w:val="22"/>
          <w:szCs w:val="22"/>
        </w:rPr>
      </w:pPr>
      <w:r w:rsidRPr="003D07E6">
        <w:fldChar w:fldCharType="begin"/>
      </w:r>
      <w:r w:rsidR="00C27481">
        <w:instrText xml:space="preserve"> TOC \t "Section Header" \* MERGEFORMAT </w:instrText>
      </w:r>
      <w:r w:rsidRPr="003D07E6">
        <w:fldChar w:fldCharType="separate"/>
      </w:r>
      <w:r w:rsidR="00A83518">
        <w:t>PERMITTING</w:t>
      </w:r>
      <w:r w:rsidR="00A83518">
        <w:tab/>
      </w:r>
      <w:r>
        <w:fldChar w:fldCharType="begin"/>
      </w:r>
      <w:r w:rsidR="00A83518">
        <w:instrText xml:space="preserve"> PAGEREF _Toc253555821 \h </w:instrText>
      </w:r>
      <w:r>
        <w:fldChar w:fldCharType="separate"/>
      </w:r>
      <w:r w:rsidR="006C2D09">
        <w:t>3</w:t>
      </w:r>
      <w:r>
        <w:fldChar w:fldCharType="end"/>
      </w:r>
    </w:p>
    <w:p w:rsidR="00A83518" w:rsidRDefault="00A83518">
      <w:pPr>
        <w:pStyle w:val="TOC1"/>
        <w:rPr>
          <w:rFonts w:asciiTheme="minorHAnsi" w:eastAsiaTheme="minorEastAsia" w:hAnsiTheme="minorHAnsi" w:cstheme="minorBidi"/>
          <w:caps w:val="0"/>
          <w:sz w:val="22"/>
          <w:szCs w:val="22"/>
        </w:rPr>
      </w:pPr>
      <w:r>
        <w:t>source description</w:t>
      </w:r>
      <w:r>
        <w:tab/>
      </w:r>
      <w:r w:rsidR="003D07E6">
        <w:fldChar w:fldCharType="begin"/>
      </w:r>
      <w:r>
        <w:instrText xml:space="preserve"> PAGEREF _Toc253555822 \h </w:instrText>
      </w:r>
      <w:r w:rsidR="003D07E6">
        <w:fldChar w:fldCharType="separate"/>
      </w:r>
      <w:r w:rsidR="006C2D09">
        <w:t>3</w:t>
      </w:r>
      <w:r w:rsidR="003D07E6">
        <w:fldChar w:fldCharType="end"/>
      </w:r>
    </w:p>
    <w:p w:rsidR="00A83518" w:rsidRDefault="00A83518">
      <w:pPr>
        <w:pStyle w:val="TOC1"/>
        <w:rPr>
          <w:rFonts w:asciiTheme="minorHAnsi" w:eastAsiaTheme="minorEastAsia" w:hAnsiTheme="minorHAnsi" w:cstheme="minorBidi"/>
          <w:caps w:val="0"/>
          <w:sz w:val="22"/>
          <w:szCs w:val="22"/>
        </w:rPr>
      </w:pPr>
      <w:r>
        <w:t>compliance</w:t>
      </w:r>
      <w:r>
        <w:tab/>
      </w:r>
      <w:r w:rsidR="003D07E6">
        <w:fldChar w:fldCharType="begin"/>
      </w:r>
      <w:r>
        <w:instrText xml:space="preserve"> PAGEREF _Toc253555823 \h </w:instrText>
      </w:r>
      <w:r w:rsidR="003D07E6">
        <w:fldChar w:fldCharType="separate"/>
      </w:r>
      <w:r w:rsidR="006C2D09">
        <w:t>6</w:t>
      </w:r>
      <w:r w:rsidR="003D07E6">
        <w:fldChar w:fldCharType="end"/>
      </w:r>
    </w:p>
    <w:p w:rsidR="00A83518" w:rsidRDefault="00A83518">
      <w:pPr>
        <w:pStyle w:val="TOC1"/>
        <w:rPr>
          <w:rFonts w:asciiTheme="minorHAnsi" w:eastAsiaTheme="minorEastAsia" w:hAnsiTheme="minorHAnsi" w:cstheme="minorBidi"/>
          <w:caps w:val="0"/>
          <w:sz w:val="22"/>
          <w:szCs w:val="22"/>
        </w:rPr>
      </w:pPr>
      <w:r>
        <w:t>emissions</w:t>
      </w:r>
      <w:r>
        <w:tab/>
      </w:r>
      <w:r w:rsidR="003D07E6">
        <w:fldChar w:fldCharType="begin"/>
      </w:r>
      <w:r>
        <w:instrText xml:space="preserve"> PAGEREF _Toc253555824 \h </w:instrText>
      </w:r>
      <w:r w:rsidR="003D07E6">
        <w:fldChar w:fldCharType="separate"/>
      </w:r>
      <w:r w:rsidR="006C2D09">
        <w:t>6</w:t>
      </w:r>
      <w:r w:rsidR="003D07E6">
        <w:fldChar w:fldCharType="end"/>
      </w:r>
    </w:p>
    <w:p w:rsidR="00A83518" w:rsidRDefault="00A83518">
      <w:pPr>
        <w:pStyle w:val="TOC1"/>
        <w:rPr>
          <w:rFonts w:asciiTheme="minorHAnsi" w:eastAsiaTheme="minorEastAsia" w:hAnsiTheme="minorHAnsi" w:cstheme="minorBidi"/>
          <w:caps w:val="0"/>
          <w:sz w:val="22"/>
          <w:szCs w:val="22"/>
        </w:rPr>
      </w:pPr>
      <w:r>
        <w:t>major source applicability</w:t>
      </w:r>
      <w:r>
        <w:tab/>
      </w:r>
      <w:r w:rsidR="003D07E6">
        <w:fldChar w:fldCharType="begin"/>
      </w:r>
      <w:r>
        <w:instrText xml:space="preserve"> PAGEREF _Toc253555825 \h </w:instrText>
      </w:r>
      <w:r w:rsidR="003D07E6">
        <w:fldChar w:fldCharType="separate"/>
      </w:r>
      <w:r w:rsidR="006C2D09">
        <w:t>7</w:t>
      </w:r>
      <w:r w:rsidR="003D07E6">
        <w:fldChar w:fldCharType="end"/>
      </w:r>
    </w:p>
    <w:p w:rsidR="00A83518" w:rsidRDefault="00A83518">
      <w:pPr>
        <w:pStyle w:val="TOC1"/>
        <w:rPr>
          <w:rFonts w:asciiTheme="minorHAnsi" w:eastAsiaTheme="minorEastAsia" w:hAnsiTheme="minorHAnsi" w:cstheme="minorBidi"/>
          <w:caps w:val="0"/>
          <w:sz w:val="22"/>
          <w:szCs w:val="22"/>
        </w:rPr>
      </w:pPr>
      <w:r>
        <w:t>additional requirements</w:t>
      </w:r>
      <w:r>
        <w:tab/>
      </w:r>
      <w:r w:rsidR="003D07E6">
        <w:fldChar w:fldCharType="begin"/>
      </w:r>
      <w:r>
        <w:instrText xml:space="preserve"> PAGEREF _Toc253555826 \h </w:instrText>
      </w:r>
      <w:r w:rsidR="003D07E6">
        <w:fldChar w:fldCharType="separate"/>
      </w:r>
      <w:r w:rsidR="006C2D09">
        <w:t>8</w:t>
      </w:r>
      <w:r w:rsidR="003D07E6">
        <w:fldChar w:fldCharType="end"/>
      </w:r>
    </w:p>
    <w:p w:rsidR="00A83518" w:rsidRDefault="00A83518">
      <w:pPr>
        <w:pStyle w:val="TOC1"/>
        <w:rPr>
          <w:rFonts w:asciiTheme="minorHAnsi" w:eastAsiaTheme="minorEastAsia" w:hAnsiTheme="minorHAnsi" w:cstheme="minorBidi"/>
          <w:caps w:val="0"/>
          <w:sz w:val="22"/>
          <w:szCs w:val="22"/>
        </w:rPr>
      </w:pPr>
      <w:r>
        <w:t>source testing</w:t>
      </w:r>
      <w:r>
        <w:tab/>
      </w:r>
      <w:r w:rsidR="003D07E6">
        <w:fldChar w:fldCharType="begin"/>
      </w:r>
      <w:r>
        <w:instrText xml:space="preserve"> PAGEREF _Toc253555827 \h </w:instrText>
      </w:r>
      <w:r w:rsidR="003D07E6">
        <w:fldChar w:fldCharType="separate"/>
      </w:r>
      <w:r w:rsidR="006C2D09">
        <w:t>9</w:t>
      </w:r>
      <w:r w:rsidR="003D07E6">
        <w:fldChar w:fldCharType="end"/>
      </w:r>
    </w:p>
    <w:p w:rsidR="00A83518" w:rsidRDefault="00A83518">
      <w:pPr>
        <w:pStyle w:val="TOC1"/>
        <w:rPr>
          <w:rFonts w:asciiTheme="minorHAnsi" w:eastAsiaTheme="minorEastAsia" w:hAnsiTheme="minorHAnsi" w:cstheme="minorBidi"/>
          <w:caps w:val="0"/>
          <w:sz w:val="22"/>
          <w:szCs w:val="22"/>
        </w:rPr>
      </w:pPr>
      <w:r>
        <w:t>public notice</w:t>
      </w:r>
      <w:r>
        <w:tab/>
      </w:r>
      <w:r w:rsidR="003D07E6">
        <w:fldChar w:fldCharType="begin"/>
      </w:r>
      <w:r>
        <w:instrText xml:space="preserve"> PAGEREF _Toc253555828 \h </w:instrText>
      </w:r>
      <w:r w:rsidR="003D07E6">
        <w:fldChar w:fldCharType="separate"/>
      </w:r>
      <w:r w:rsidR="006C2D09">
        <w:t>9</w:t>
      </w:r>
      <w:r w:rsidR="003D07E6">
        <w:fldChar w:fldCharType="end"/>
      </w:r>
    </w:p>
    <w:p w:rsidR="00C27481" w:rsidRDefault="003D07E6">
      <w:r>
        <w:fldChar w:fldCharType="end"/>
      </w:r>
    </w:p>
    <w:p w:rsidR="00C27481" w:rsidRDefault="00C27481" w:rsidP="007D6C42">
      <w:pPr>
        <w:pStyle w:val="SectionHeader"/>
      </w:pPr>
      <w:r>
        <w:br w:type="page"/>
      </w:r>
      <w:bookmarkStart w:id="2" w:name="_Toc452882785"/>
      <w:bookmarkStart w:id="3" w:name="_Toc452883740"/>
      <w:bookmarkStart w:id="4" w:name="_Toc452883931"/>
      <w:bookmarkStart w:id="5" w:name="_Toc463344851"/>
      <w:bookmarkStart w:id="6" w:name="_Toc253555821"/>
      <w:r>
        <w:lastRenderedPageBreak/>
        <w:t>PERMITTING</w:t>
      </w:r>
      <w:bookmarkEnd w:id="2"/>
      <w:bookmarkEnd w:id="3"/>
      <w:bookmarkEnd w:id="4"/>
      <w:bookmarkEnd w:id="5"/>
      <w:bookmarkEnd w:id="6"/>
    </w:p>
    <w:p w:rsidR="00C27481" w:rsidRDefault="00C27481"/>
    <w:p w:rsidR="00C27481" w:rsidRDefault="00C27481">
      <w:pPr>
        <w:pStyle w:val="Sub-sectionheader"/>
      </w:pPr>
      <w:r>
        <w:t>PERMITTING ACTION</w:t>
      </w:r>
    </w:p>
    <w:p w:rsidR="00C27481" w:rsidRDefault="00C27481">
      <w:pPr>
        <w:tabs>
          <w:tab w:val="left" w:pos="-720"/>
        </w:tabs>
        <w:suppressAutoHyphens/>
        <w:rPr>
          <w:u w:val="single"/>
        </w:rPr>
      </w:pPr>
    </w:p>
    <w:p w:rsidR="00C27481" w:rsidRDefault="00C27481">
      <w:pPr>
        <w:pStyle w:val="Heading1"/>
      </w:pPr>
      <w:r>
        <w:t xml:space="preserve">The proposed permit is a new permit for </w:t>
      </w:r>
      <w:r w:rsidR="003D07E6">
        <w:fldChar w:fldCharType="begin"/>
      </w:r>
      <w:r>
        <w:instrText xml:space="preserve"> FORMDROPDOWN </w:instrText>
      </w:r>
      <w:r w:rsidR="003D07E6">
        <w:fldChar w:fldCharType="end"/>
      </w:r>
      <w:r w:rsidR="007F5B17">
        <w:t>a new</w:t>
      </w:r>
      <w:r>
        <w:t xml:space="preserve"> source.</w:t>
      </w:r>
    </w:p>
    <w:p w:rsidR="00C27481" w:rsidRDefault="00C27481"/>
    <w:p w:rsidR="00C27481" w:rsidRDefault="00C27481">
      <w:pPr>
        <w:pStyle w:val="Sub-sectionheader"/>
      </w:pPr>
      <w:r>
        <w:t>OTHER PERMITS</w:t>
      </w:r>
    </w:p>
    <w:p w:rsidR="00C27481" w:rsidRDefault="00C27481"/>
    <w:p w:rsidR="00C27481" w:rsidRDefault="00C27481">
      <w:pPr>
        <w:pStyle w:val="Heading1"/>
      </w:pPr>
      <w:r>
        <w:t>No other permits have been issued or are required by the Department of Environmental Quality for this source.</w:t>
      </w:r>
    </w:p>
    <w:p w:rsidR="00C27481" w:rsidRDefault="00C27481"/>
    <w:p w:rsidR="00C27481" w:rsidRDefault="00C27481">
      <w:pPr>
        <w:pStyle w:val="Sub-sectionheader"/>
      </w:pPr>
      <w:r>
        <w:t>ATTAINMENT STATUS</w:t>
      </w:r>
    </w:p>
    <w:p w:rsidR="00C27481" w:rsidRDefault="00C27481"/>
    <w:p w:rsidR="00C27481" w:rsidRDefault="00C27481">
      <w:pPr>
        <w:pStyle w:val="Heading1"/>
      </w:pPr>
      <w:r>
        <w:t xml:space="preserve">The source is located in an attainment area for </w:t>
      </w:r>
      <w:r w:rsidR="007F5B17">
        <w:t>all pollutants.</w:t>
      </w:r>
    </w:p>
    <w:p w:rsidR="00C27481" w:rsidRDefault="00C27481"/>
    <w:p w:rsidR="00C27481" w:rsidRDefault="00C27481">
      <w:pPr>
        <w:pStyle w:val="Heading1"/>
      </w:pPr>
      <w:r>
        <w:t xml:space="preserve">The source </w:t>
      </w:r>
      <w:r w:rsidR="003D07E6">
        <w:fldChar w:fldCharType="begin"/>
      </w:r>
      <w:bookmarkStart w:id="7" w:name="Dropdown4"/>
      <w:r>
        <w:instrText xml:space="preserve"> FORMDROPDOWN </w:instrText>
      </w:r>
      <w:r w:rsidR="003D07E6">
        <w:fldChar w:fldCharType="end"/>
      </w:r>
      <w:bookmarkEnd w:id="7"/>
      <w:r w:rsidR="007521C6">
        <w:t>is not</w:t>
      </w:r>
      <w:r>
        <w:t xml:space="preserve"> located within 10 kilometers of </w:t>
      </w:r>
      <w:r w:rsidR="007521C6">
        <w:t>any</w:t>
      </w:r>
      <w:r>
        <w:t xml:space="preserve"> Class I Air Quality Protection Area</w:t>
      </w:r>
      <w:r w:rsidR="007521C6">
        <w:t>s</w:t>
      </w:r>
      <w:r>
        <w:t>.</w:t>
      </w:r>
    </w:p>
    <w:p w:rsidR="00C27481" w:rsidRDefault="00C27481"/>
    <w:p w:rsidR="00C27481" w:rsidRDefault="00C27481"/>
    <w:p w:rsidR="00C27481" w:rsidRDefault="00C27481">
      <w:pPr>
        <w:pStyle w:val="SectionHeader"/>
      </w:pPr>
      <w:bookmarkStart w:id="8" w:name="_Toc253555822"/>
      <w:r>
        <w:t>source description</w:t>
      </w:r>
      <w:bookmarkEnd w:id="8"/>
    </w:p>
    <w:p w:rsidR="00C27481" w:rsidRDefault="00C27481"/>
    <w:p w:rsidR="00C27481" w:rsidRDefault="00C27481">
      <w:pPr>
        <w:pStyle w:val="Sub-sectionheader"/>
      </w:pPr>
      <w:r>
        <w:t>overview</w:t>
      </w:r>
    </w:p>
    <w:p w:rsidR="00C27481" w:rsidRDefault="00C27481"/>
    <w:p w:rsidR="00C27481" w:rsidRDefault="00C27481">
      <w:pPr>
        <w:pStyle w:val="Heading1"/>
      </w:pPr>
      <w:r>
        <w:t xml:space="preserve">The permittee </w:t>
      </w:r>
      <w:r w:rsidR="007521C6">
        <w:t xml:space="preserve">will build and </w:t>
      </w:r>
      <w:r>
        <w:t xml:space="preserve">operate a </w:t>
      </w:r>
      <w:r w:rsidR="00A32753">
        <w:t xml:space="preserve">fuel-grade </w:t>
      </w:r>
      <w:proofErr w:type="spellStart"/>
      <w:r w:rsidR="007521C6">
        <w:t>cellulosic</w:t>
      </w:r>
      <w:proofErr w:type="spellEnd"/>
      <w:r w:rsidR="007521C6">
        <w:t xml:space="preserve"> ethanol demonstration plant</w:t>
      </w:r>
      <w:r w:rsidR="00A32753">
        <w:t xml:space="preserve"> near Boardman</w:t>
      </w:r>
      <w:r>
        <w:t>.</w:t>
      </w:r>
      <w:r w:rsidR="00A32753">
        <w:t xml:space="preserve">  The plant is designed as a working laboratory that will allow scale up and optimization of the process design for production of fuel ethanol from </w:t>
      </w:r>
      <w:proofErr w:type="spellStart"/>
      <w:r w:rsidR="00A32753">
        <w:t>cellulosic</w:t>
      </w:r>
      <w:proofErr w:type="spellEnd"/>
      <w:r w:rsidR="00A32753">
        <w:t xml:space="preserve"> (wood chip) feedstock.  After process optimization is complete, the demonstration plant will be decommissioned and a larger, commercial scale facility will be developed.</w:t>
      </w:r>
    </w:p>
    <w:p w:rsidR="00C27481" w:rsidRDefault="00C27481"/>
    <w:p w:rsidR="00C27481" w:rsidRDefault="00C27481">
      <w:pPr>
        <w:pStyle w:val="Sub-sectionheader"/>
      </w:pPr>
      <w:r>
        <w:t>process and control devices</w:t>
      </w:r>
    </w:p>
    <w:p w:rsidR="00C27481" w:rsidRDefault="00C27481"/>
    <w:p w:rsidR="00C27481" w:rsidRDefault="00DB4598">
      <w:pPr>
        <w:pStyle w:val="Heading1"/>
      </w:pPr>
      <w:r>
        <w:t>The facility will</w:t>
      </w:r>
      <w:r w:rsidR="00C27481">
        <w:t xml:space="preserve"> </w:t>
      </w:r>
      <w:r>
        <w:t xml:space="preserve">include </w:t>
      </w:r>
      <w:r w:rsidR="00C27481">
        <w:t>the following</w:t>
      </w:r>
      <w:r>
        <w:t xml:space="preserve"> processes</w:t>
      </w:r>
      <w:r w:rsidR="00C27481">
        <w:t>:</w:t>
      </w:r>
    </w:p>
    <w:p w:rsidR="00C27481" w:rsidRDefault="00C27481"/>
    <w:p w:rsidR="00C27481" w:rsidRDefault="00DB4598">
      <w:pPr>
        <w:pStyle w:val="Heading2"/>
      </w:pPr>
      <w:r>
        <w:rPr>
          <w:b/>
        </w:rPr>
        <w:t xml:space="preserve">Unit 100 – </w:t>
      </w:r>
      <w:proofErr w:type="gramStart"/>
      <w:r>
        <w:rPr>
          <w:b/>
        </w:rPr>
        <w:t>Hydrolysis</w:t>
      </w:r>
      <w:r>
        <w:t xml:space="preserve">  Wood</w:t>
      </w:r>
      <w:proofErr w:type="gramEnd"/>
      <w:r>
        <w:t xml:space="preserve"> chips are pretreated with low-pressure steam</w:t>
      </w:r>
      <w:r w:rsidR="00955F1F">
        <w:t xml:space="preserve"> followed by </w:t>
      </w:r>
      <w:proofErr w:type="spellStart"/>
      <w:r w:rsidR="00955F1F">
        <w:t>hydrolyzation</w:t>
      </w:r>
      <w:proofErr w:type="spellEnd"/>
      <w:r w:rsidR="00955F1F">
        <w:t xml:space="preserve"> with heat and dilute acid.  The </w:t>
      </w:r>
      <w:proofErr w:type="spellStart"/>
      <w:r w:rsidR="00955F1F">
        <w:t>hydrolyzate</w:t>
      </w:r>
      <w:proofErr w:type="spellEnd"/>
      <w:r w:rsidR="00955F1F">
        <w:t xml:space="preserve"> is separated from the lignin.</w:t>
      </w:r>
      <w:r w:rsidR="00A97D10">
        <w:t xml:space="preserve">  Emission sources include:</w:t>
      </w:r>
    </w:p>
    <w:p w:rsidR="00A97D10" w:rsidRDefault="00A97D10" w:rsidP="00A97D10">
      <w:pPr>
        <w:pStyle w:val="Heading3"/>
        <w:rPr>
          <w:b w:val="0"/>
          <w:u w:val="none"/>
        </w:rPr>
      </w:pPr>
      <w:r w:rsidRPr="00A97D10">
        <w:rPr>
          <w:b w:val="0"/>
          <w:u w:val="none"/>
        </w:rPr>
        <w:t>T1010</w:t>
      </w:r>
      <w:r>
        <w:rPr>
          <w:b w:val="0"/>
          <w:u w:val="none"/>
        </w:rPr>
        <w:t xml:space="preserve"> – Live Bottom Bin, which holds wood chips for pretreatment;</w:t>
      </w:r>
    </w:p>
    <w:p w:rsidR="00A97D10" w:rsidRDefault="00A97D10" w:rsidP="00A97D10">
      <w:pPr>
        <w:pStyle w:val="Heading3"/>
        <w:rPr>
          <w:b w:val="0"/>
          <w:u w:val="none"/>
        </w:rPr>
      </w:pPr>
      <w:r>
        <w:rPr>
          <w:b w:val="0"/>
          <w:u w:val="none"/>
        </w:rPr>
        <w:t>F1020 – 1</w:t>
      </w:r>
      <w:r w:rsidRPr="00A97D10">
        <w:rPr>
          <w:b w:val="0"/>
          <w:u w:val="none"/>
          <w:vertAlign w:val="superscript"/>
        </w:rPr>
        <w:t>st</w:t>
      </w:r>
      <w:r>
        <w:rPr>
          <w:b w:val="0"/>
          <w:u w:val="none"/>
        </w:rPr>
        <w:t xml:space="preserve"> Stage Fiber Filter, which removes solid material from the </w:t>
      </w:r>
      <w:proofErr w:type="spellStart"/>
      <w:r>
        <w:rPr>
          <w:b w:val="0"/>
          <w:u w:val="none"/>
        </w:rPr>
        <w:t>hydrolyzate</w:t>
      </w:r>
      <w:proofErr w:type="spellEnd"/>
      <w:r>
        <w:rPr>
          <w:b w:val="0"/>
          <w:u w:val="none"/>
        </w:rPr>
        <w:t>;</w:t>
      </w:r>
    </w:p>
    <w:p w:rsidR="00A97D10" w:rsidRDefault="00A97D10" w:rsidP="00A97D10">
      <w:pPr>
        <w:pStyle w:val="Heading3"/>
        <w:rPr>
          <w:b w:val="0"/>
          <w:u w:val="none"/>
        </w:rPr>
      </w:pPr>
      <w:r>
        <w:rPr>
          <w:b w:val="0"/>
          <w:u w:val="none"/>
        </w:rPr>
        <w:t xml:space="preserve">F1030 – Filter Press, </w:t>
      </w:r>
      <w:r w:rsidR="00835E64">
        <w:rPr>
          <w:b w:val="0"/>
          <w:u w:val="none"/>
        </w:rPr>
        <w:t>solid materials are washed with hot water, neutralized with caustic, and pressed to reduce water content;</w:t>
      </w:r>
    </w:p>
    <w:p w:rsidR="00835E64" w:rsidRPr="00835E64" w:rsidRDefault="00835E64" w:rsidP="00835E64">
      <w:pPr>
        <w:pStyle w:val="Heading3"/>
      </w:pPr>
      <w:r>
        <w:rPr>
          <w:b w:val="0"/>
          <w:u w:val="none"/>
        </w:rPr>
        <w:t xml:space="preserve">T1040 – Combined </w:t>
      </w:r>
      <w:proofErr w:type="spellStart"/>
      <w:r>
        <w:rPr>
          <w:b w:val="0"/>
          <w:u w:val="none"/>
        </w:rPr>
        <w:t>Hydrolyzate</w:t>
      </w:r>
      <w:proofErr w:type="spellEnd"/>
      <w:r>
        <w:rPr>
          <w:b w:val="0"/>
          <w:u w:val="none"/>
        </w:rPr>
        <w:t xml:space="preserve"> Tank, which is </w:t>
      </w:r>
      <w:proofErr w:type="gramStart"/>
      <w:r>
        <w:rPr>
          <w:b w:val="0"/>
          <w:u w:val="none"/>
        </w:rPr>
        <w:t>a</w:t>
      </w:r>
      <w:proofErr w:type="gramEnd"/>
      <w:r>
        <w:rPr>
          <w:b w:val="0"/>
          <w:u w:val="none"/>
        </w:rPr>
        <w:t xml:space="preserve"> 8000 gallon, fixed roof tank that receives the </w:t>
      </w:r>
      <w:proofErr w:type="spellStart"/>
      <w:r>
        <w:rPr>
          <w:b w:val="0"/>
          <w:u w:val="none"/>
        </w:rPr>
        <w:t>hydrolyzate</w:t>
      </w:r>
      <w:proofErr w:type="spellEnd"/>
      <w:r>
        <w:rPr>
          <w:b w:val="0"/>
          <w:u w:val="none"/>
        </w:rPr>
        <w:t xml:space="preserve"> liquid.</w:t>
      </w:r>
    </w:p>
    <w:p w:rsidR="00392CEA" w:rsidRDefault="00392CEA">
      <w:pPr>
        <w:rPr>
          <w:b/>
        </w:rPr>
      </w:pPr>
      <w:r>
        <w:rPr>
          <w:b/>
        </w:rPr>
        <w:br w:type="page"/>
      </w:r>
    </w:p>
    <w:p w:rsidR="00C27481" w:rsidRDefault="00835E64">
      <w:pPr>
        <w:pStyle w:val="Heading2"/>
        <w:tabs>
          <w:tab w:val="num" w:pos="1440"/>
        </w:tabs>
      </w:pPr>
      <w:r>
        <w:rPr>
          <w:b/>
        </w:rPr>
        <w:t xml:space="preserve">Unit 200 – </w:t>
      </w:r>
      <w:proofErr w:type="spellStart"/>
      <w:r>
        <w:rPr>
          <w:b/>
        </w:rPr>
        <w:t>Hydrolyzate</w:t>
      </w:r>
      <w:proofErr w:type="spellEnd"/>
      <w:r>
        <w:rPr>
          <w:b/>
        </w:rPr>
        <w:t xml:space="preserve"> Neutralization, Lignin Drying, Sugar </w:t>
      </w:r>
      <w:proofErr w:type="gramStart"/>
      <w:r>
        <w:rPr>
          <w:b/>
        </w:rPr>
        <w:t>Storage</w:t>
      </w:r>
      <w:r>
        <w:t xml:space="preserve">  </w:t>
      </w:r>
      <w:r w:rsidR="00A06DB6">
        <w:t>Lime</w:t>
      </w:r>
      <w:proofErr w:type="gramEnd"/>
      <w:r w:rsidR="00A06DB6">
        <w:t xml:space="preserve"> is added to the </w:t>
      </w:r>
      <w:proofErr w:type="spellStart"/>
      <w:r w:rsidR="00A06DB6">
        <w:t>hydrolyzate</w:t>
      </w:r>
      <w:proofErr w:type="spellEnd"/>
      <w:r w:rsidR="00A06DB6">
        <w:t xml:space="preserve"> to neutralize the slightly acidic liquid.  The resulting gypsum precipitate is filtered out.  Lignin cake from the filter press (F1030) is dried.  Emission sources include:</w:t>
      </w:r>
    </w:p>
    <w:p w:rsidR="00A06DB6" w:rsidRDefault="00A06DB6" w:rsidP="00A06DB6">
      <w:pPr>
        <w:pStyle w:val="Heading3"/>
        <w:rPr>
          <w:b w:val="0"/>
          <w:u w:val="none"/>
        </w:rPr>
      </w:pPr>
      <w:r>
        <w:rPr>
          <w:b w:val="0"/>
          <w:u w:val="none"/>
        </w:rPr>
        <w:t xml:space="preserve">Y2010 – Lignin Dryer, </w:t>
      </w:r>
      <w:r w:rsidR="008E1558">
        <w:rPr>
          <w:b w:val="0"/>
          <w:u w:val="none"/>
        </w:rPr>
        <w:t>3.75 MMBtu/hr natural gas-fired dryer to dry the lignin from 50% to 90% dryness.</w:t>
      </w:r>
    </w:p>
    <w:p w:rsidR="008E1558" w:rsidRDefault="008E1558" w:rsidP="008E1558">
      <w:pPr>
        <w:pStyle w:val="Heading3"/>
        <w:rPr>
          <w:b w:val="0"/>
          <w:u w:val="none"/>
        </w:rPr>
      </w:pPr>
      <w:r>
        <w:rPr>
          <w:b w:val="0"/>
          <w:u w:val="none"/>
        </w:rPr>
        <w:t xml:space="preserve">V2020 – </w:t>
      </w:r>
      <w:proofErr w:type="spellStart"/>
      <w:r>
        <w:rPr>
          <w:b w:val="0"/>
          <w:u w:val="none"/>
        </w:rPr>
        <w:t>Hydrolyzate</w:t>
      </w:r>
      <w:proofErr w:type="spellEnd"/>
      <w:r>
        <w:rPr>
          <w:b w:val="0"/>
          <w:u w:val="none"/>
        </w:rPr>
        <w:t xml:space="preserve"> Tank 1, 5833 gallon, fixed roof tank used to neutralize the slightly acidic </w:t>
      </w:r>
      <w:proofErr w:type="spellStart"/>
      <w:r>
        <w:rPr>
          <w:b w:val="0"/>
          <w:u w:val="none"/>
        </w:rPr>
        <w:t>hydrolyzate</w:t>
      </w:r>
      <w:proofErr w:type="spellEnd"/>
      <w:r>
        <w:rPr>
          <w:b w:val="0"/>
          <w:u w:val="none"/>
        </w:rPr>
        <w:t>;</w:t>
      </w:r>
    </w:p>
    <w:p w:rsidR="008E1558" w:rsidRDefault="008E1558" w:rsidP="008E1558">
      <w:pPr>
        <w:pStyle w:val="Heading3"/>
        <w:rPr>
          <w:b w:val="0"/>
          <w:u w:val="none"/>
        </w:rPr>
      </w:pPr>
      <w:r>
        <w:rPr>
          <w:b w:val="0"/>
          <w:u w:val="none"/>
        </w:rPr>
        <w:t xml:space="preserve">V2030 – </w:t>
      </w:r>
      <w:proofErr w:type="spellStart"/>
      <w:r>
        <w:rPr>
          <w:b w:val="0"/>
          <w:u w:val="none"/>
        </w:rPr>
        <w:t>Hydrolyzate</w:t>
      </w:r>
      <w:proofErr w:type="spellEnd"/>
      <w:r>
        <w:rPr>
          <w:b w:val="0"/>
          <w:u w:val="none"/>
        </w:rPr>
        <w:t xml:space="preserve"> Tank 2, 5833 gallon, fixed roof tank used to neutralize the slightly acidic </w:t>
      </w:r>
      <w:proofErr w:type="spellStart"/>
      <w:r>
        <w:rPr>
          <w:b w:val="0"/>
          <w:u w:val="none"/>
        </w:rPr>
        <w:t>hydro</w:t>
      </w:r>
      <w:r w:rsidR="00AC0825">
        <w:rPr>
          <w:b w:val="0"/>
          <w:u w:val="none"/>
        </w:rPr>
        <w:t>l</w:t>
      </w:r>
      <w:r>
        <w:rPr>
          <w:b w:val="0"/>
          <w:u w:val="none"/>
        </w:rPr>
        <w:t>yzate</w:t>
      </w:r>
      <w:proofErr w:type="spellEnd"/>
      <w:r>
        <w:rPr>
          <w:b w:val="0"/>
          <w:u w:val="none"/>
        </w:rPr>
        <w:t>;</w:t>
      </w:r>
    </w:p>
    <w:p w:rsidR="008E1558" w:rsidRDefault="008E1558" w:rsidP="008E1558">
      <w:pPr>
        <w:pStyle w:val="Heading3"/>
        <w:rPr>
          <w:b w:val="0"/>
          <w:u w:val="none"/>
        </w:rPr>
      </w:pPr>
      <w:r>
        <w:rPr>
          <w:b w:val="0"/>
          <w:u w:val="none"/>
        </w:rPr>
        <w:t xml:space="preserve">F2020 – </w:t>
      </w:r>
      <w:proofErr w:type="spellStart"/>
      <w:r>
        <w:rPr>
          <w:b w:val="0"/>
          <w:u w:val="none"/>
        </w:rPr>
        <w:t>Hydrolyzate</w:t>
      </w:r>
      <w:proofErr w:type="spellEnd"/>
      <w:r>
        <w:rPr>
          <w:b w:val="0"/>
          <w:u w:val="none"/>
        </w:rPr>
        <w:t xml:space="preserve"> Filter, </w:t>
      </w:r>
      <w:r w:rsidR="00E704D3">
        <w:rPr>
          <w:b w:val="0"/>
          <w:u w:val="none"/>
        </w:rPr>
        <w:t xml:space="preserve">which is used to remove the gypsum precipitate from the </w:t>
      </w:r>
      <w:proofErr w:type="spellStart"/>
      <w:r w:rsidR="00E704D3">
        <w:rPr>
          <w:b w:val="0"/>
          <w:u w:val="none"/>
        </w:rPr>
        <w:t>hydrolyzate</w:t>
      </w:r>
      <w:proofErr w:type="spellEnd"/>
      <w:r w:rsidR="00E704D3">
        <w:rPr>
          <w:b w:val="0"/>
          <w:u w:val="none"/>
        </w:rPr>
        <w:t>;</w:t>
      </w:r>
    </w:p>
    <w:p w:rsidR="00E704D3" w:rsidRPr="00E704D3" w:rsidRDefault="00E704D3" w:rsidP="00E704D3">
      <w:pPr>
        <w:pStyle w:val="Heading3"/>
      </w:pPr>
      <w:r>
        <w:rPr>
          <w:b w:val="0"/>
          <w:u w:val="none"/>
        </w:rPr>
        <w:t xml:space="preserve">T2040 – </w:t>
      </w:r>
      <w:proofErr w:type="spellStart"/>
      <w:r>
        <w:rPr>
          <w:b w:val="0"/>
          <w:u w:val="none"/>
        </w:rPr>
        <w:t>Hydrolyzate</w:t>
      </w:r>
      <w:proofErr w:type="spellEnd"/>
      <w:r>
        <w:rPr>
          <w:b w:val="0"/>
          <w:u w:val="none"/>
        </w:rPr>
        <w:t xml:space="preserve"> Filtrate Tank, 1269 gallon, fixed roof tank used to hold the filtered </w:t>
      </w:r>
      <w:proofErr w:type="spellStart"/>
      <w:r>
        <w:rPr>
          <w:b w:val="0"/>
          <w:u w:val="none"/>
        </w:rPr>
        <w:t>hydrolyzate</w:t>
      </w:r>
      <w:proofErr w:type="spellEnd"/>
      <w:r>
        <w:rPr>
          <w:b w:val="0"/>
          <w:u w:val="none"/>
        </w:rPr>
        <w:t>.</w:t>
      </w:r>
    </w:p>
    <w:p w:rsidR="00C27481" w:rsidRDefault="00E704D3">
      <w:pPr>
        <w:pStyle w:val="Heading2"/>
        <w:tabs>
          <w:tab w:val="num" w:pos="1440"/>
        </w:tabs>
      </w:pPr>
      <w:r>
        <w:rPr>
          <w:b/>
        </w:rPr>
        <w:t>Units 300/310/320 – Syrup and Lime Handling, Seed Train, Media Preparation, Fermentation</w:t>
      </w:r>
      <w:r>
        <w:t xml:space="preserve">  </w:t>
      </w:r>
      <w:r w:rsidR="00067F1A">
        <w:t xml:space="preserve">The </w:t>
      </w:r>
      <w:proofErr w:type="spellStart"/>
      <w:r w:rsidR="00067F1A">
        <w:t>xylose</w:t>
      </w:r>
      <w:proofErr w:type="spellEnd"/>
      <w:r w:rsidR="00067F1A">
        <w:t xml:space="preserve"> and glucose in the filtered </w:t>
      </w:r>
      <w:proofErr w:type="spellStart"/>
      <w:r w:rsidR="00067F1A">
        <w:t>hydrolyzate</w:t>
      </w:r>
      <w:proofErr w:type="spellEnd"/>
      <w:r w:rsidR="00067F1A">
        <w:t xml:space="preserve"> (syrup) is converted to acetic acid by fermentation using a proprietary </w:t>
      </w:r>
      <w:r w:rsidR="00BB703F">
        <w:t xml:space="preserve">media, a naturally occurring </w:t>
      </w:r>
      <w:proofErr w:type="spellStart"/>
      <w:r w:rsidR="00BB703F">
        <w:t>acetogen</w:t>
      </w:r>
      <w:proofErr w:type="spellEnd"/>
      <w:r w:rsidR="00BB703F">
        <w:t>, which does not produce CO</w:t>
      </w:r>
      <w:r w:rsidR="00BB703F">
        <w:rPr>
          <w:vertAlign w:val="subscript"/>
        </w:rPr>
        <w:t>2</w:t>
      </w:r>
      <w:r w:rsidR="00BB703F">
        <w:t>, a byproduct of traditional yeast fermentation.  However, CO</w:t>
      </w:r>
      <w:r w:rsidR="00BB703F">
        <w:rPr>
          <w:vertAlign w:val="subscript"/>
        </w:rPr>
        <w:t>2</w:t>
      </w:r>
      <w:r w:rsidR="00BB703F">
        <w:t xml:space="preserve"> is used to provide a blanket in the three fermentation tanks, the dilute syrup storage tank, and the three seed train fermentation tanks.  Vapor volume sharing is used to minimize the need to release this CO</w:t>
      </w:r>
      <w:r w:rsidR="00BB703F">
        <w:rPr>
          <w:vertAlign w:val="subscript"/>
        </w:rPr>
        <w:t>2</w:t>
      </w:r>
      <w:r w:rsidR="00BB703F">
        <w:t xml:space="preserve"> to the atmosphere.  Most of these units have no emissions.  However the emission points associated with these units are:</w:t>
      </w:r>
    </w:p>
    <w:p w:rsidR="00BB703F" w:rsidRDefault="00BB703F" w:rsidP="00BB703F">
      <w:pPr>
        <w:pStyle w:val="Heading3"/>
        <w:rPr>
          <w:b w:val="0"/>
          <w:u w:val="none"/>
        </w:rPr>
      </w:pPr>
      <w:r>
        <w:rPr>
          <w:b w:val="0"/>
          <w:u w:val="none"/>
        </w:rPr>
        <w:t>D3110 – Media Dust Collector, media is dumped from bags into the</w:t>
      </w:r>
      <w:r w:rsidR="00EF6E56">
        <w:rPr>
          <w:b w:val="0"/>
          <w:u w:val="none"/>
        </w:rPr>
        <w:t xml:space="preserve"> media mix tank.  Dust from this operation is collected by the media dust collector.</w:t>
      </w:r>
    </w:p>
    <w:p w:rsidR="00EF6E56" w:rsidRPr="00EF6E56" w:rsidRDefault="00EF6E56" w:rsidP="00EF6E56">
      <w:pPr>
        <w:pStyle w:val="Heading3"/>
      </w:pPr>
      <w:r>
        <w:rPr>
          <w:b w:val="0"/>
          <w:u w:val="none"/>
        </w:rPr>
        <w:t>CO</w:t>
      </w:r>
      <w:r>
        <w:rPr>
          <w:b w:val="0"/>
          <w:u w:val="none"/>
          <w:vertAlign w:val="subscript"/>
        </w:rPr>
        <w:t>2</w:t>
      </w:r>
      <w:r>
        <w:rPr>
          <w:b w:val="0"/>
          <w:u w:val="none"/>
        </w:rPr>
        <w:t xml:space="preserve"> Vent – Provides a vent for the CO</w:t>
      </w:r>
      <w:r>
        <w:rPr>
          <w:b w:val="0"/>
          <w:u w:val="none"/>
          <w:vertAlign w:val="subscript"/>
        </w:rPr>
        <w:t>2</w:t>
      </w:r>
      <w:r>
        <w:rPr>
          <w:b w:val="0"/>
          <w:u w:val="none"/>
        </w:rPr>
        <w:t xml:space="preserve"> used to blanket the fermentation tanks and dilute syrup storage tanks.</w:t>
      </w:r>
    </w:p>
    <w:p w:rsidR="00C27481" w:rsidRDefault="00EF6E56">
      <w:pPr>
        <w:pStyle w:val="Heading2"/>
        <w:tabs>
          <w:tab w:val="num" w:pos="1440"/>
        </w:tabs>
      </w:pPr>
      <w:r>
        <w:rPr>
          <w:b/>
        </w:rPr>
        <w:t xml:space="preserve">Unit 390 – Broth </w:t>
      </w:r>
      <w:proofErr w:type="gramStart"/>
      <w:r>
        <w:rPr>
          <w:b/>
        </w:rPr>
        <w:t>Clarification</w:t>
      </w:r>
      <w:r>
        <w:t xml:space="preserve">  </w:t>
      </w:r>
      <w:r w:rsidR="00A32CBD">
        <w:t>The</w:t>
      </w:r>
      <w:proofErr w:type="gramEnd"/>
      <w:r w:rsidR="00A32CBD">
        <w:t xml:space="preserve"> fermented </w:t>
      </w:r>
      <w:proofErr w:type="spellStart"/>
      <w:r w:rsidR="00A32CBD">
        <w:t>hydrolyzate</w:t>
      </w:r>
      <w:proofErr w:type="spellEnd"/>
      <w:r w:rsidR="00A32CBD">
        <w:t xml:space="preserve"> (broth) is filtered to remove suspended solids.  Emission points include:</w:t>
      </w:r>
    </w:p>
    <w:p w:rsidR="00A32CBD" w:rsidRDefault="00A32CBD" w:rsidP="00A32CBD">
      <w:pPr>
        <w:pStyle w:val="Heading3"/>
        <w:rPr>
          <w:b w:val="0"/>
          <w:u w:val="none"/>
        </w:rPr>
      </w:pPr>
      <w:r>
        <w:rPr>
          <w:b w:val="0"/>
          <w:u w:val="none"/>
        </w:rPr>
        <w:t>T3910 – Clarifier Feed Tank, 3396 gallon, fixed roof tank which receives liquid broth from the three fermentation tanks and has an internal agitator to keep solids suspended prior to feeding to the clarifier;</w:t>
      </w:r>
    </w:p>
    <w:p w:rsidR="00A32CBD" w:rsidRDefault="00A32CBD" w:rsidP="00A32CBD">
      <w:pPr>
        <w:pStyle w:val="Heading3"/>
        <w:rPr>
          <w:b w:val="0"/>
          <w:u w:val="none"/>
        </w:rPr>
      </w:pPr>
      <w:r>
        <w:rPr>
          <w:b w:val="0"/>
          <w:u w:val="none"/>
        </w:rPr>
        <w:t>F3910 – Broth Clarifier, a filter which removes suspended solids from the broth.  The collected solids are disposed of and the filtered liquid is pumped to the Clarifier Filtrate and Clean-In-Process Tank;</w:t>
      </w:r>
    </w:p>
    <w:p w:rsidR="00A32CBD" w:rsidRDefault="001B02DE" w:rsidP="00A32CBD">
      <w:pPr>
        <w:pStyle w:val="Heading3"/>
        <w:rPr>
          <w:b w:val="0"/>
          <w:u w:val="none"/>
        </w:rPr>
      </w:pPr>
      <w:r>
        <w:rPr>
          <w:b w:val="0"/>
          <w:u w:val="none"/>
        </w:rPr>
        <w:t>T3920 – Clarifier Filtrate &amp; Clean-In-Proce</w:t>
      </w:r>
      <w:r w:rsidR="00530BB9">
        <w:rPr>
          <w:b w:val="0"/>
          <w:u w:val="none"/>
        </w:rPr>
        <w:t>ss Tank, 3396 gallon, fixed roof</w:t>
      </w:r>
      <w:r>
        <w:rPr>
          <w:b w:val="0"/>
          <w:u w:val="none"/>
        </w:rPr>
        <w:t xml:space="preserve"> tank which receives filtered broth from the broth clarifier.</w:t>
      </w:r>
    </w:p>
    <w:p w:rsidR="00A41C67" w:rsidRDefault="00A41C67" w:rsidP="00A41C67">
      <w:pPr>
        <w:pStyle w:val="Heading2"/>
      </w:pPr>
      <w:r>
        <w:rPr>
          <w:b/>
        </w:rPr>
        <w:t xml:space="preserve">Unit 400 – </w:t>
      </w:r>
      <w:proofErr w:type="gramStart"/>
      <w:r>
        <w:rPr>
          <w:b/>
        </w:rPr>
        <w:t>Acidification</w:t>
      </w:r>
      <w:r>
        <w:t xml:space="preserve">  Acid</w:t>
      </w:r>
      <w:proofErr w:type="gramEnd"/>
      <w:r>
        <w:t xml:space="preserve"> is added to the clarified broth and the resulting gypsum precipitate is filtered out.  Emission points include:</w:t>
      </w:r>
    </w:p>
    <w:p w:rsidR="00A41C67" w:rsidRDefault="00A41C67" w:rsidP="00A41C67">
      <w:pPr>
        <w:pStyle w:val="Heading3"/>
        <w:rPr>
          <w:b w:val="0"/>
          <w:u w:val="none"/>
        </w:rPr>
      </w:pPr>
      <w:r>
        <w:rPr>
          <w:b w:val="0"/>
          <w:u w:val="none"/>
        </w:rPr>
        <w:t>F4010 – Gypsum Filter, which is a belt filter designed to remove gypsum from the dilute acetic acid using a vacuum based system;</w:t>
      </w:r>
    </w:p>
    <w:p w:rsidR="00A41C67" w:rsidRDefault="00A41C67" w:rsidP="00A41C67">
      <w:pPr>
        <w:pStyle w:val="Heading3"/>
        <w:rPr>
          <w:b w:val="0"/>
          <w:u w:val="none"/>
        </w:rPr>
      </w:pPr>
      <w:r>
        <w:rPr>
          <w:b w:val="0"/>
          <w:u w:val="none"/>
        </w:rPr>
        <w:t>T4010 – Dilute Acetic Acid Day Tank, 3008 gallon, fixed roof tank which temporarily holds dilute acetic acid;</w:t>
      </w:r>
    </w:p>
    <w:p w:rsidR="00530BB9" w:rsidRDefault="00530BB9" w:rsidP="00530BB9"/>
    <w:p w:rsidR="0099758F" w:rsidRDefault="0099758F" w:rsidP="0099758F">
      <w:pPr>
        <w:pStyle w:val="Heading3"/>
        <w:rPr>
          <w:b w:val="0"/>
          <w:u w:val="none"/>
        </w:rPr>
      </w:pPr>
      <w:r>
        <w:rPr>
          <w:b w:val="0"/>
          <w:u w:val="none"/>
        </w:rPr>
        <w:t>F4020 – Acidification Polishing Filter, removes fine particulates from the dilute acetic acid;</w:t>
      </w:r>
    </w:p>
    <w:p w:rsidR="0099758F" w:rsidRDefault="0099758F" w:rsidP="0099758F">
      <w:pPr>
        <w:pStyle w:val="Heading3"/>
        <w:rPr>
          <w:b w:val="0"/>
          <w:u w:val="none"/>
        </w:rPr>
      </w:pPr>
      <w:r>
        <w:rPr>
          <w:b w:val="0"/>
          <w:u w:val="none"/>
        </w:rPr>
        <w:t>T4030 – Solids Backwash Tank, 92 gallon, fixed roof tank which receives solids from the polishing filter and reintroduces the material back into the acidification process.</w:t>
      </w:r>
    </w:p>
    <w:p w:rsidR="0099758F" w:rsidRDefault="0099758F" w:rsidP="0099758F">
      <w:pPr>
        <w:pStyle w:val="Heading2"/>
      </w:pPr>
      <w:r>
        <w:rPr>
          <w:b/>
        </w:rPr>
        <w:t xml:space="preserve">Unit 440 – Acetic Acid Recovery and </w:t>
      </w:r>
      <w:proofErr w:type="gramStart"/>
      <w:r>
        <w:rPr>
          <w:b/>
        </w:rPr>
        <w:t>Concentration</w:t>
      </w:r>
      <w:r w:rsidR="00D93303">
        <w:t xml:space="preserve">  The</w:t>
      </w:r>
      <w:proofErr w:type="gramEnd"/>
      <w:r w:rsidR="00D93303">
        <w:t xml:space="preserve"> dilute acetic acid is sent to a pulsed extraction column and rectification column where the acetic acid is concentrated.  Emission points include:</w:t>
      </w:r>
    </w:p>
    <w:p w:rsidR="00D93303" w:rsidRDefault="00D93303" w:rsidP="00D93303">
      <w:pPr>
        <w:pStyle w:val="Heading3"/>
        <w:rPr>
          <w:b w:val="0"/>
          <w:u w:val="none"/>
        </w:rPr>
      </w:pPr>
      <w:r>
        <w:rPr>
          <w:b w:val="0"/>
          <w:u w:val="none"/>
        </w:rPr>
        <w:t>T4040 – Concentrated Acetic Acid Day Tank, 212 gallon fixed roof tank which receives the concentrated acetic acid from the rectification column and from the sulfuric acid day tank.</w:t>
      </w:r>
    </w:p>
    <w:p w:rsidR="00D93303" w:rsidRDefault="00D93303" w:rsidP="00D93303">
      <w:pPr>
        <w:pStyle w:val="Heading2"/>
      </w:pPr>
      <w:r>
        <w:rPr>
          <w:b/>
        </w:rPr>
        <w:t xml:space="preserve">Unit 500 – Reactive Distillation and </w:t>
      </w:r>
      <w:proofErr w:type="gramStart"/>
      <w:r>
        <w:rPr>
          <w:b/>
        </w:rPr>
        <w:t>Purification</w:t>
      </w:r>
      <w:r>
        <w:t xml:space="preserve">  </w:t>
      </w:r>
      <w:r w:rsidR="002201A0">
        <w:t>The</w:t>
      </w:r>
      <w:proofErr w:type="gramEnd"/>
      <w:r w:rsidR="002201A0">
        <w:t xml:space="preserve"> concentrated acid is converted to an ester and the ester is purified.  No emission points are listed for this process.</w:t>
      </w:r>
    </w:p>
    <w:p w:rsidR="002201A0" w:rsidRDefault="00F923DE" w:rsidP="002201A0">
      <w:pPr>
        <w:pStyle w:val="Heading2"/>
      </w:pPr>
      <w:r>
        <w:rPr>
          <w:b/>
        </w:rPr>
        <w:t xml:space="preserve">Units 700/710 – </w:t>
      </w:r>
      <w:proofErr w:type="spellStart"/>
      <w:r>
        <w:rPr>
          <w:b/>
        </w:rPr>
        <w:t>Hydrogenolysis</w:t>
      </w:r>
      <w:proofErr w:type="spellEnd"/>
      <w:r>
        <w:rPr>
          <w:b/>
        </w:rPr>
        <w:t xml:space="preserve"> and Ethanol </w:t>
      </w:r>
      <w:proofErr w:type="gramStart"/>
      <w:r>
        <w:rPr>
          <w:b/>
        </w:rPr>
        <w:t>Purification</w:t>
      </w:r>
      <w:r>
        <w:t xml:space="preserve">  The</w:t>
      </w:r>
      <w:proofErr w:type="gramEnd"/>
      <w:r>
        <w:t xml:space="preserve"> ester is hydrogenated to produce ethanol.  The ethanol is purified and later denatured by addition of gasoline.</w:t>
      </w:r>
    </w:p>
    <w:p w:rsidR="00F923DE" w:rsidRDefault="00F923DE" w:rsidP="00F923DE">
      <w:pPr>
        <w:pStyle w:val="Heading2"/>
      </w:pPr>
      <w:r>
        <w:rPr>
          <w:b/>
        </w:rPr>
        <w:t xml:space="preserve">Units 900-980 – </w:t>
      </w:r>
      <w:proofErr w:type="gramStart"/>
      <w:r>
        <w:rPr>
          <w:b/>
        </w:rPr>
        <w:t>Utilities</w:t>
      </w:r>
      <w:r>
        <w:t xml:space="preserve">  </w:t>
      </w:r>
      <w:r w:rsidR="004F4406">
        <w:t>Various</w:t>
      </w:r>
      <w:proofErr w:type="gramEnd"/>
      <w:r w:rsidR="004F4406">
        <w:t xml:space="preserve"> ancillary units which support the production of ethanol.  Emission points include:</w:t>
      </w:r>
    </w:p>
    <w:p w:rsidR="004F4406" w:rsidRDefault="004F4406" w:rsidP="004F4406">
      <w:pPr>
        <w:pStyle w:val="Heading3"/>
        <w:rPr>
          <w:b w:val="0"/>
          <w:u w:val="none"/>
        </w:rPr>
      </w:pPr>
      <w:r>
        <w:rPr>
          <w:b w:val="0"/>
          <w:u w:val="none"/>
        </w:rPr>
        <w:t>E9010 – Cooling Tower, a 3-cell evaporative cooling tower that provides chilled water to various processes throughout the plant;</w:t>
      </w:r>
    </w:p>
    <w:p w:rsidR="004F4406" w:rsidRDefault="004F4406" w:rsidP="004F4406">
      <w:pPr>
        <w:pStyle w:val="Heading3"/>
        <w:rPr>
          <w:b w:val="0"/>
          <w:u w:val="none"/>
        </w:rPr>
      </w:pPr>
      <w:r>
        <w:rPr>
          <w:b w:val="0"/>
          <w:u w:val="none"/>
        </w:rPr>
        <w:t>B9110 – Boiler, a 40.8 MMBtu/hr, natural gas-fired boiler which creates steam for supplying process heat to various units;</w:t>
      </w:r>
    </w:p>
    <w:p w:rsidR="00593D34" w:rsidRPr="00593D34" w:rsidRDefault="004F4406" w:rsidP="00593D34">
      <w:pPr>
        <w:pStyle w:val="Heading3"/>
        <w:rPr>
          <w:b w:val="0"/>
          <w:u w:val="none"/>
        </w:rPr>
      </w:pPr>
      <w:r>
        <w:rPr>
          <w:b w:val="0"/>
          <w:u w:val="none"/>
        </w:rPr>
        <w:t xml:space="preserve">X9250 – </w:t>
      </w:r>
      <w:proofErr w:type="spellStart"/>
      <w:r>
        <w:rPr>
          <w:b w:val="0"/>
          <w:u w:val="none"/>
        </w:rPr>
        <w:t>Deaerator</w:t>
      </w:r>
      <w:proofErr w:type="spellEnd"/>
      <w:r>
        <w:rPr>
          <w:b w:val="0"/>
          <w:u w:val="none"/>
        </w:rPr>
        <w:t>, removes oxygen from the condensate return of the process steam heat system prior to reintroduction to the boiler;</w:t>
      </w:r>
    </w:p>
    <w:p w:rsidR="004F4406" w:rsidRDefault="004F4406" w:rsidP="004F4406">
      <w:pPr>
        <w:pStyle w:val="Heading3"/>
        <w:rPr>
          <w:b w:val="0"/>
          <w:u w:val="none"/>
        </w:rPr>
      </w:pPr>
      <w:r>
        <w:rPr>
          <w:b w:val="0"/>
          <w:u w:val="none"/>
        </w:rPr>
        <w:t>X9620 – Flare,</w:t>
      </w:r>
      <w:r w:rsidR="0093220B">
        <w:rPr>
          <w:b w:val="0"/>
          <w:u w:val="none"/>
        </w:rPr>
        <w:t xml:space="preserve"> air-assisted smokeless flare used primarily in emergency and upset conditions to safely remove potentially explosive levels of flammable gas from the process area;</w:t>
      </w:r>
    </w:p>
    <w:p w:rsidR="00593D34" w:rsidRPr="00593D34" w:rsidRDefault="00593D34" w:rsidP="00593D34">
      <w:pPr>
        <w:pStyle w:val="Heading3"/>
      </w:pPr>
      <w:r>
        <w:rPr>
          <w:b w:val="0"/>
          <w:u w:val="none"/>
        </w:rPr>
        <w:t>T9960 – Gasoline Storage tank, 595 gallon tank for storage of gasoline used to denature the ethanol;</w:t>
      </w:r>
    </w:p>
    <w:p w:rsidR="0093220B" w:rsidRDefault="0093220B" w:rsidP="0093220B">
      <w:pPr>
        <w:pStyle w:val="Heading3"/>
        <w:rPr>
          <w:b w:val="0"/>
          <w:u w:val="none"/>
        </w:rPr>
      </w:pPr>
      <w:r>
        <w:rPr>
          <w:b w:val="0"/>
          <w:u w:val="none"/>
        </w:rPr>
        <w:t>T9520 – Wastewater Neutralization Tank, 25,000 gallon fixed roof tank which receives wastewater from various processes throughout the plant.  It includes a neutralization system to adjust the pH prior to treatment in the wastewater treatment system;</w:t>
      </w:r>
    </w:p>
    <w:p w:rsidR="0093220B" w:rsidRDefault="0093220B" w:rsidP="0093220B">
      <w:pPr>
        <w:pStyle w:val="Heading3"/>
        <w:rPr>
          <w:b w:val="0"/>
          <w:u w:val="none"/>
        </w:rPr>
      </w:pPr>
      <w:r>
        <w:rPr>
          <w:b w:val="0"/>
          <w:u w:val="none"/>
        </w:rPr>
        <w:t>T9510 – Process Wastewater Tank, 48,000 gallon fixed roof tank which receives wastewater from the wastewater neutralization tank prior to feed to the wastewater treatment system.  The tank includes an agitator to keep solids from settling out;</w:t>
      </w:r>
    </w:p>
    <w:p w:rsidR="0093220B" w:rsidRPr="0093220B" w:rsidRDefault="0093220B" w:rsidP="0093220B">
      <w:pPr>
        <w:pStyle w:val="Heading3"/>
      </w:pPr>
      <w:proofErr w:type="gramStart"/>
      <w:r>
        <w:rPr>
          <w:b w:val="0"/>
          <w:u w:val="none"/>
        </w:rPr>
        <w:t>X9510 – Wastewater Treatment Facility, 2</w:t>
      </w:r>
      <w:r w:rsidR="003D34C7">
        <w:rPr>
          <w:b w:val="0"/>
          <w:u w:val="none"/>
        </w:rPr>
        <w:t>1,000 gallon/day capacity system which uses a membrane bioreactor system to aerobically treat the wastewater to standards acceptable prior to discharge to the Port of Morrow’s wastewater treatment system.</w:t>
      </w:r>
      <w:proofErr w:type="gramEnd"/>
    </w:p>
    <w:p w:rsidR="00C27481" w:rsidRDefault="00C27481"/>
    <w:p w:rsidR="00B06D3F" w:rsidRDefault="00B06D3F">
      <w:r>
        <w:br w:type="page"/>
      </w:r>
    </w:p>
    <w:p w:rsidR="00C27481" w:rsidRDefault="00C27481"/>
    <w:p w:rsidR="00C27481" w:rsidRDefault="00C27481">
      <w:pPr>
        <w:pStyle w:val="SectionHeader"/>
      </w:pPr>
      <w:bookmarkStart w:id="9" w:name="_Toc452882787"/>
      <w:bookmarkStart w:id="10" w:name="_Toc452883742"/>
      <w:bookmarkStart w:id="11" w:name="_Toc452883933"/>
      <w:bookmarkStart w:id="12" w:name="_Toc463344853"/>
      <w:bookmarkStart w:id="13" w:name="_Toc253555823"/>
      <w:r>
        <w:t>compliance</w:t>
      </w:r>
      <w:bookmarkEnd w:id="9"/>
      <w:bookmarkEnd w:id="10"/>
      <w:bookmarkEnd w:id="11"/>
      <w:bookmarkEnd w:id="12"/>
      <w:bookmarkEnd w:id="13"/>
    </w:p>
    <w:p w:rsidR="00C27481" w:rsidRDefault="00C27481"/>
    <w:p w:rsidR="00C27481" w:rsidRDefault="00C27481">
      <w:pPr>
        <w:pStyle w:val="Heading1"/>
      </w:pPr>
      <w:r>
        <w:rPr>
          <w:snapToGrid w:val="0"/>
        </w:rPr>
        <w:t>The facility will be inspected by Department personnel to ensure compliance with the permit conditions.</w:t>
      </w:r>
    </w:p>
    <w:p w:rsidR="00C27481" w:rsidRDefault="00C27481">
      <w:pPr>
        <w:pStyle w:val="Header"/>
        <w:tabs>
          <w:tab w:val="clear" w:pos="4320"/>
          <w:tab w:val="clear" w:pos="8640"/>
        </w:tabs>
      </w:pPr>
    </w:p>
    <w:p w:rsidR="00C27481" w:rsidRDefault="00C27481"/>
    <w:p w:rsidR="00C27481" w:rsidRDefault="00C27481">
      <w:pPr>
        <w:pStyle w:val="SectionHeader"/>
      </w:pPr>
      <w:bookmarkStart w:id="14" w:name="_Toc452882789"/>
      <w:bookmarkStart w:id="15" w:name="_Toc452883744"/>
      <w:bookmarkStart w:id="16" w:name="_Toc452883935"/>
      <w:bookmarkStart w:id="17" w:name="_Toc463344855"/>
      <w:bookmarkStart w:id="18" w:name="_Toc253555824"/>
      <w:r>
        <w:t>emissions</w:t>
      </w:r>
      <w:bookmarkEnd w:id="14"/>
      <w:bookmarkEnd w:id="15"/>
      <w:bookmarkEnd w:id="16"/>
      <w:bookmarkEnd w:id="17"/>
      <w:bookmarkEnd w:id="18"/>
    </w:p>
    <w:p w:rsidR="00C27481" w:rsidRDefault="00C27481"/>
    <w:p w:rsidR="00C27481" w:rsidRDefault="00C27481">
      <w:pPr>
        <w:pStyle w:val="Heading1"/>
      </w:pPr>
      <w:r>
        <w:t>Proposed PSEL information:</w:t>
      </w:r>
    </w:p>
    <w:p w:rsidR="00C27481" w:rsidRDefault="00C2748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440"/>
        <w:gridCol w:w="1296"/>
        <w:gridCol w:w="1296"/>
        <w:gridCol w:w="1296"/>
        <w:gridCol w:w="1296"/>
        <w:gridCol w:w="1296"/>
      </w:tblGrid>
      <w:tr w:rsidR="00C27481" w:rsidTr="0025217F">
        <w:trPr>
          <w:cantSplit/>
        </w:trPr>
        <w:tc>
          <w:tcPr>
            <w:tcW w:w="1440" w:type="dxa"/>
            <w:vMerge w:val="restart"/>
            <w:tcBorders>
              <w:top w:val="double" w:sz="4" w:space="0" w:color="auto"/>
              <w:left w:val="double" w:sz="4" w:space="0" w:color="auto"/>
              <w:bottom w:val="nil"/>
              <w:right w:val="nil"/>
            </w:tcBorders>
            <w:vAlign w:val="center"/>
          </w:tcPr>
          <w:p w:rsidR="00C27481" w:rsidRPr="00356727" w:rsidRDefault="00C27481" w:rsidP="0025217F">
            <w:pPr>
              <w:spacing w:before="40" w:after="40"/>
              <w:jc w:val="center"/>
              <w:rPr>
                <w:b/>
                <w:sz w:val="22"/>
              </w:rPr>
            </w:pPr>
            <w:r w:rsidRPr="00356727">
              <w:rPr>
                <w:b/>
                <w:sz w:val="22"/>
              </w:rPr>
              <w:t>Pollutant</w:t>
            </w:r>
          </w:p>
        </w:tc>
        <w:tc>
          <w:tcPr>
            <w:tcW w:w="1440" w:type="dxa"/>
            <w:vMerge w:val="restart"/>
            <w:tcBorders>
              <w:top w:val="double" w:sz="4" w:space="0" w:color="auto"/>
              <w:left w:val="single" w:sz="4" w:space="0" w:color="auto"/>
              <w:bottom w:val="nil"/>
              <w:right w:val="single" w:sz="4" w:space="0" w:color="auto"/>
            </w:tcBorders>
            <w:vAlign w:val="center"/>
          </w:tcPr>
          <w:p w:rsidR="00C27481" w:rsidRPr="00356727" w:rsidRDefault="00C27481" w:rsidP="0025217F">
            <w:pPr>
              <w:spacing w:before="40" w:after="40"/>
              <w:jc w:val="center"/>
              <w:rPr>
                <w:b/>
                <w:sz w:val="22"/>
              </w:rPr>
            </w:pPr>
            <w:r w:rsidRPr="00356727">
              <w:rPr>
                <w:b/>
                <w:sz w:val="22"/>
              </w:rPr>
              <w:t>Baseline Emission Rate (tons/yr)</w:t>
            </w:r>
          </w:p>
        </w:tc>
        <w:tc>
          <w:tcPr>
            <w:tcW w:w="2592" w:type="dxa"/>
            <w:gridSpan w:val="2"/>
            <w:tcBorders>
              <w:top w:val="double" w:sz="4" w:space="0" w:color="auto"/>
              <w:left w:val="nil"/>
              <w:bottom w:val="single" w:sz="4" w:space="0" w:color="auto"/>
              <w:right w:val="single" w:sz="4" w:space="0" w:color="auto"/>
            </w:tcBorders>
            <w:vAlign w:val="center"/>
          </w:tcPr>
          <w:p w:rsidR="00C27481" w:rsidRPr="00356727" w:rsidRDefault="00C27481" w:rsidP="0025217F">
            <w:pPr>
              <w:spacing w:before="40" w:after="40"/>
              <w:jc w:val="center"/>
              <w:rPr>
                <w:b/>
                <w:sz w:val="22"/>
              </w:rPr>
            </w:pPr>
            <w:r w:rsidRPr="00356727">
              <w:rPr>
                <w:b/>
                <w:sz w:val="22"/>
              </w:rPr>
              <w:t>Netting Basis</w:t>
            </w:r>
          </w:p>
        </w:tc>
        <w:tc>
          <w:tcPr>
            <w:tcW w:w="3888" w:type="dxa"/>
            <w:gridSpan w:val="3"/>
            <w:tcBorders>
              <w:top w:val="double" w:sz="4" w:space="0" w:color="auto"/>
              <w:left w:val="nil"/>
              <w:bottom w:val="single" w:sz="4" w:space="0" w:color="auto"/>
              <w:right w:val="double" w:sz="6" w:space="0" w:color="auto"/>
            </w:tcBorders>
            <w:vAlign w:val="center"/>
          </w:tcPr>
          <w:p w:rsidR="00C27481" w:rsidRPr="00356727" w:rsidRDefault="00C27481" w:rsidP="0025217F">
            <w:pPr>
              <w:spacing w:before="40" w:after="40"/>
              <w:jc w:val="center"/>
              <w:rPr>
                <w:b/>
                <w:sz w:val="22"/>
              </w:rPr>
            </w:pPr>
            <w:r w:rsidRPr="00356727">
              <w:rPr>
                <w:b/>
                <w:sz w:val="22"/>
              </w:rPr>
              <w:t>Plant Site Emission Limits (PSEL)</w:t>
            </w:r>
          </w:p>
        </w:tc>
      </w:tr>
      <w:tr w:rsidR="00C27481" w:rsidTr="0025217F">
        <w:trPr>
          <w:cantSplit/>
          <w:trHeight w:val="550"/>
        </w:trPr>
        <w:tc>
          <w:tcPr>
            <w:tcW w:w="1440" w:type="dxa"/>
            <w:vMerge/>
            <w:tcBorders>
              <w:top w:val="nil"/>
              <w:left w:val="double" w:sz="4" w:space="0" w:color="auto"/>
              <w:bottom w:val="nil"/>
              <w:right w:val="nil"/>
            </w:tcBorders>
            <w:vAlign w:val="center"/>
          </w:tcPr>
          <w:p w:rsidR="00C27481" w:rsidRPr="00356727" w:rsidRDefault="00C27481" w:rsidP="0025217F">
            <w:pPr>
              <w:spacing w:before="40" w:after="40"/>
              <w:jc w:val="center"/>
              <w:rPr>
                <w:b/>
              </w:rPr>
            </w:pPr>
          </w:p>
        </w:tc>
        <w:tc>
          <w:tcPr>
            <w:tcW w:w="1440" w:type="dxa"/>
            <w:vMerge/>
            <w:tcBorders>
              <w:top w:val="nil"/>
              <w:left w:val="single" w:sz="4" w:space="0" w:color="auto"/>
              <w:bottom w:val="nil"/>
              <w:right w:val="single" w:sz="4" w:space="0" w:color="auto"/>
            </w:tcBorders>
            <w:vAlign w:val="center"/>
          </w:tcPr>
          <w:p w:rsidR="00C27481" w:rsidRPr="00356727" w:rsidRDefault="00C27481" w:rsidP="0025217F">
            <w:pPr>
              <w:spacing w:before="40" w:after="40"/>
              <w:jc w:val="center"/>
              <w:rPr>
                <w:b/>
              </w:rPr>
            </w:pPr>
          </w:p>
        </w:tc>
        <w:tc>
          <w:tcPr>
            <w:tcW w:w="1296" w:type="dxa"/>
            <w:tcBorders>
              <w:top w:val="nil"/>
              <w:left w:val="nil"/>
              <w:bottom w:val="nil"/>
            </w:tcBorders>
            <w:vAlign w:val="center"/>
          </w:tcPr>
          <w:p w:rsidR="00C27481" w:rsidRPr="00356727" w:rsidRDefault="00C27481" w:rsidP="0025217F">
            <w:pPr>
              <w:spacing w:before="40" w:after="40"/>
              <w:jc w:val="center"/>
              <w:rPr>
                <w:b/>
                <w:sz w:val="22"/>
              </w:rPr>
            </w:pPr>
            <w:r w:rsidRPr="00356727">
              <w:rPr>
                <w:b/>
                <w:sz w:val="22"/>
              </w:rPr>
              <w:t>Previous (tons/yr)</w:t>
            </w:r>
          </w:p>
        </w:tc>
        <w:tc>
          <w:tcPr>
            <w:tcW w:w="1296" w:type="dxa"/>
            <w:tcBorders>
              <w:top w:val="nil"/>
              <w:bottom w:val="nil"/>
              <w:right w:val="single" w:sz="4" w:space="0" w:color="auto"/>
            </w:tcBorders>
            <w:vAlign w:val="center"/>
          </w:tcPr>
          <w:p w:rsidR="00C27481" w:rsidRPr="00356727" w:rsidRDefault="00C27481" w:rsidP="0025217F">
            <w:pPr>
              <w:spacing w:before="40" w:after="40"/>
              <w:jc w:val="center"/>
              <w:rPr>
                <w:b/>
                <w:sz w:val="22"/>
              </w:rPr>
            </w:pPr>
            <w:r w:rsidRPr="00356727">
              <w:rPr>
                <w:b/>
                <w:sz w:val="22"/>
              </w:rPr>
              <w:t>Proposed (tons/yr)</w:t>
            </w:r>
          </w:p>
        </w:tc>
        <w:tc>
          <w:tcPr>
            <w:tcW w:w="1296" w:type="dxa"/>
            <w:tcBorders>
              <w:top w:val="nil"/>
              <w:left w:val="nil"/>
              <w:bottom w:val="nil"/>
            </w:tcBorders>
            <w:vAlign w:val="center"/>
          </w:tcPr>
          <w:p w:rsidR="00C27481" w:rsidRPr="00356727" w:rsidRDefault="00C27481" w:rsidP="0025217F">
            <w:pPr>
              <w:spacing w:before="40" w:after="40"/>
              <w:jc w:val="center"/>
              <w:rPr>
                <w:b/>
                <w:sz w:val="22"/>
              </w:rPr>
            </w:pPr>
            <w:r w:rsidRPr="00356727">
              <w:rPr>
                <w:b/>
                <w:sz w:val="22"/>
              </w:rPr>
              <w:t>Previous PSEL (tons/yr)</w:t>
            </w:r>
          </w:p>
        </w:tc>
        <w:tc>
          <w:tcPr>
            <w:tcW w:w="1296" w:type="dxa"/>
            <w:tcBorders>
              <w:top w:val="nil"/>
              <w:bottom w:val="nil"/>
            </w:tcBorders>
            <w:vAlign w:val="center"/>
          </w:tcPr>
          <w:p w:rsidR="00C27481" w:rsidRPr="00356727" w:rsidRDefault="00C27481" w:rsidP="0025217F">
            <w:pPr>
              <w:spacing w:before="40" w:after="40"/>
              <w:jc w:val="center"/>
              <w:rPr>
                <w:b/>
                <w:sz w:val="22"/>
              </w:rPr>
            </w:pPr>
            <w:r w:rsidRPr="00356727">
              <w:rPr>
                <w:b/>
                <w:sz w:val="22"/>
              </w:rPr>
              <w:t>Proposed PSEL (tons/yr)</w:t>
            </w:r>
          </w:p>
        </w:tc>
        <w:tc>
          <w:tcPr>
            <w:tcW w:w="1296" w:type="dxa"/>
            <w:tcBorders>
              <w:top w:val="nil"/>
              <w:bottom w:val="nil"/>
              <w:right w:val="double" w:sz="6" w:space="0" w:color="auto"/>
            </w:tcBorders>
            <w:vAlign w:val="center"/>
          </w:tcPr>
          <w:p w:rsidR="00C27481" w:rsidRPr="00356727" w:rsidRDefault="00C27481" w:rsidP="0025217F">
            <w:pPr>
              <w:spacing w:before="40" w:after="40"/>
              <w:jc w:val="center"/>
              <w:rPr>
                <w:b/>
                <w:sz w:val="22"/>
              </w:rPr>
            </w:pPr>
            <w:r w:rsidRPr="00356727">
              <w:rPr>
                <w:b/>
                <w:sz w:val="22"/>
              </w:rPr>
              <w:t>PSEL Increase (tons/yr)</w:t>
            </w:r>
          </w:p>
        </w:tc>
      </w:tr>
      <w:tr w:rsidR="00C27481" w:rsidTr="0025217F">
        <w:trPr>
          <w:cantSplit/>
        </w:trPr>
        <w:tc>
          <w:tcPr>
            <w:tcW w:w="1440" w:type="dxa"/>
            <w:tcBorders>
              <w:top w:val="double" w:sz="4" w:space="0" w:color="auto"/>
              <w:left w:val="double" w:sz="4" w:space="0" w:color="auto"/>
              <w:right w:val="nil"/>
            </w:tcBorders>
            <w:vAlign w:val="center"/>
          </w:tcPr>
          <w:p w:rsidR="00C27481" w:rsidRDefault="00C27481" w:rsidP="0025217F">
            <w:pPr>
              <w:pStyle w:val="Header"/>
              <w:tabs>
                <w:tab w:val="clear" w:pos="4320"/>
                <w:tab w:val="clear" w:pos="8640"/>
              </w:tabs>
              <w:spacing w:before="40" w:after="40"/>
              <w:jc w:val="center"/>
              <w:rPr>
                <w:sz w:val="22"/>
              </w:rPr>
            </w:pPr>
            <w:r>
              <w:rPr>
                <w:sz w:val="22"/>
              </w:rPr>
              <w:t>PM</w:t>
            </w:r>
          </w:p>
        </w:tc>
        <w:tc>
          <w:tcPr>
            <w:tcW w:w="1440" w:type="dxa"/>
            <w:tcBorders>
              <w:top w:val="double" w:sz="4" w:space="0" w:color="auto"/>
              <w:left w:val="single" w:sz="4"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double" w:sz="4" w:space="0" w:color="auto"/>
              <w:left w:val="nil"/>
            </w:tcBorders>
            <w:vAlign w:val="center"/>
          </w:tcPr>
          <w:p w:rsidR="00C27481" w:rsidRDefault="00123554" w:rsidP="0025217F">
            <w:pPr>
              <w:spacing w:before="40" w:after="40"/>
              <w:jc w:val="center"/>
              <w:rPr>
                <w:sz w:val="22"/>
              </w:rPr>
            </w:pPr>
            <w:r>
              <w:rPr>
                <w:sz w:val="22"/>
              </w:rPr>
              <w:t>0</w:t>
            </w:r>
          </w:p>
        </w:tc>
        <w:tc>
          <w:tcPr>
            <w:tcW w:w="1296" w:type="dxa"/>
            <w:tcBorders>
              <w:top w:val="double" w:sz="4"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double" w:sz="4" w:space="0" w:color="auto"/>
              <w:left w:val="nil"/>
              <w:right w:val="nil"/>
            </w:tcBorders>
            <w:vAlign w:val="center"/>
          </w:tcPr>
          <w:p w:rsidR="00C27481" w:rsidRDefault="00123554" w:rsidP="0025217F">
            <w:pPr>
              <w:spacing w:before="40" w:after="40"/>
              <w:jc w:val="center"/>
              <w:rPr>
                <w:sz w:val="22"/>
              </w:rPr>
            </w:pPr>
            <w:r>
              <w:rPr>
                <w:sz w:val="22"/>
              </w:rPr>
              <w:t>0</w:t>
            </w:r>
          </w:p>
        </w:tc>
        <w:tc>
          <w:tcPr>
            <w:tcW w:w="1296" w:type="dxa"/>
            <w:tcBorders>
              <w:top w:val="double" w:sz="4" w:space="0" w:color="auto"/>
              <w:left w:val="single" w:sz="4" w:space="0" w:color="auto"/>
              <w:right w:val="single" w:sz="4" w:space="0" w:color="auto"/>
            </w:tcBorders>
            <w:vAlign w:val="center"/>
          </w:tcPr>
          <w:p w:rsidR="00C27481" w:rsidRDefault="00123554" w:rsidP="0025217F">
            <w:pPr>
              <w:spacing w:before="40" w:after="40"/>
              <w:jc w:val="center"/>
              <w:rPr>
                <w:sz w:val="22"/>
              </w:rPr>
            </w:pPr>
            <w:r>
              <w:rPr>
                <w:sz w:val="22"/>
              </w:rPr>
              <w:t>24</w:t>
            </w:r>
          </w:p>
        </w:tc>
        <w:tc>
          <w:tcPr>
            <w:tcW w:w="1296" w:type="dxa"/>
            <w:tcBorders>
              <w:top w:val="double" w:sz="4" w:space="0" w:color="auto"/>
              <w:left w:val="nil"/>
              <w:right w:val="double" w:sz="6" w:space="0" w:color="auto"/>
            </w:tcBorders>
            <w:vAlign w:val="center"/>
          </w:tcPr>
          <w:p w:rsidR="00C27481" w:rsidRDefault="00123554" w:rsidP="0025217F">
            <w:pPr>
              <w:spacing w:before="40" w:after="40"/>
              <w:jc w:val="center"/>
              <w:rPr>
                <w:sz w:val="22"/>
              </w:rPr>
            </w:pPr>
            <w:r>
              <w:rPr>
                <w:sz w:val="22"/>
              </w:rPr>
              <w:t>24</w:t>
            </w:r>
          </w:p>
        </w:tc>
      </w:tr>
      <w:tr w:rsidR="00C27481" w:rsidTr="0025217F">
        <w:trPr>
          <w:cantSplit/>
        </w:trPr>
        <w:tc>
          <w:tcPr>
            <w:tcW w:w="1440" w:type="dxa"/>
            <w:tcBorders>
              <w:left w:val="double" w:sz="4" w:space="0" w:color="auto"/>
              <w:bottom w:val="nil"/>
              <w:right w:val="nil"/>
            </w:tcBorders>
            <w:vAlign w:val="center"/>
          </w:tcPr>
          <w:p w:rsidR="00C27481" w:rsidRDefault="00C27481" w:rsidP="0025217F">
            <w:pPr>
              <w:spacing w:before="40" w:after="40"/>
              <w:jc w:val="center"/>
              <w:rPr>
                <w:sz w:val="22"/>
              </w:rPr>
            </w:pPr>
            <w:r>
              <w:rPr>
                <w:sz w:val="22"/>
              </w:rPr>
              <w:t>PM</w:t>
            </w:r>
            <w:r>
              <w:rPr>
                <w:sz w:val="22"/>
                <w:vertAlign w:val="subscript"/>
              </w:rPr>
              <w:t>10</w:t>
            </w:r>
          </w:p>
        </w:tc>
        <w:tc>
          <w:tcPr>
            <w:tcW w:w="1440" w:type="dxa"/>
            <w:tcBorders>
              <w:left w:val="single" w:sz="4" w:space="0" w:color="auto"/>
              <w:bottom w:val="nil"/>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left w:val="nil"/>
              <w:bottom w:val="nil"/>
            </w:tcBorders>
            <w:vAlign w:val="center"/>
          </w:tcPr>
          <w:p w:rsidR="00C27481" w:rsidRDefault="00123554" w:rsidP="0025217F">
            <w:pPr>
              <w:spacing w:before="40" w:after="40"/>
              <w:jc w:val="center"/>
              <w:rPr>
                <w:sz w:val="22"/>
              </w:rPr>
            </w:pPr>
            <w:r>
              <w:rPr>
                <w:sz w:val="22"/>
              </w:rPr>
              <w:t>0</w:t>
            </w:r>
          </w:p>
        </w:tc>
        <w:tc>
          <w:tcPr>
            <w:tcW w:w="1296" w:type="dxa"/>
            <w:tcBorders>
              <w:bottom w:val="nil"/>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left w:val="nil"/>
              <w:bottom w:val="nil"/>
              <w:right w:val="nil"/>
            </w:tcBorders>
            <w:vAlign w:val="center"/>
          </w:tcPr>
          <w:p w:rsidR="00C27481" w:rsidRDefault="00123554" w:rsidP="0025217F">
            <w:pPr>
              <w:spacing w:before="40" w:after="40"/>
              <w:jc w:val="center"/>
              <w:rPr>
                <w:sz w:val="22"/>
              </w:rPr>
            </w:pPr>
            <w:r>
              <w:rPr>
                <w:sz w:val="22"/>
              </w:rPr>
              <w:t>0</w:t>
            </w:r>
          </w:p>
        </w:tc>
        <w:tc>
          <w:tcPr>
            <w:tcW w:w="1296" w:type="dxa"/>
            <w:tcBorders>
              <w:left w:val="single" w:sz="4" w:space="0" w:color="auto"/>
              <w:bottom w:val="nil"/>
              <w:right w:val="single" w:sz="4" w:space="0" w:color="auto"/>
            </w:tcBorders>
            <w:vAlign w:val="center"/>
          </w:tcPr>
          <w:p w:rsidR="00C27481" w:rsidRDefault="00123554" w:rsidP="0025217F">
            <w:pPr>
              <w:spacing w:before="40" w:after="40"/>
              <w:jc w:val="center"/>
              <w:rPr>
                <w:sz w:val="22"/>
              </w:rPr>
            </w:pPr>
            <w:r>
              <w:rPr>
                <w:sz w:val="22"/>
              </w:rPr>
              <w:t>14</w:t>
            </w:r>
          </w:p>
        </w:tc>
        <w:tc>
          <w:tcPr>
            <w:tcW w:w="1296" w:type="dxa"/>
            <w:tcBorders>
              <w:left w:val="nil"/>
              <w:bottom w:val="nil"/>
              <w:right w:val="double" w:sz="6" w:space="0" w:color="auto"/>
            </w:tcBorders>
            <w:vAlign w:val="center"/>
          </w:tcPr>
          <w:p w:rsidR="00C27481" w:rsidRDefault="00123554" w:rsidP="0025217F">
            <w:pPr>
              <w:spacing w:before="40" w:after="40"/>
              <w:jc w:val="center"/>
              <w:rPr>
                <w:sz w:val="22"/>
              </w:rPr>
            </w:pPr>
            <w:r>
              <w:rPr>
                <w:sz w:val="22"/>
              </w:rPr>
              <w:t>14</w:t>
            </w:r>
          </w:p>
        </w:tc>
      </w:tr>
      <w:tr w:rsidR="00C27481" w:rsidTr="0025217F">
        <w:trPr>
          <w:cantSplit/>
        </w:trPr>
        <w:tc>
          <w:tcPr>
            <w:tcW w:w="1440" w:type="dxa"/>
            <w:tcBorders>
              <w:left w:val="double" w:sz="4" w:space="0" w:color="auto"/>
              <w:bottom w:val="nil"/>
              <w:right w:val="nil"/>
            </w:tcBorders>
            <w:vAlign w:val="center"/>
          </w:tcPr>
          <w:p w:rsidR="00C27481" w:rsidRDefault="00C27481" w:rsidP="0025217F">
            <w:pPr>
              <w:spacing w:before="40" w:after="40"/>
              <w:jc w:val="center"/>
              <w:rPr>
                <w:sz w:val="22"/>
              </w:rPr>
            </w:pPr>
            <w:r>
              <w:rPr>
                <w:sz w:val="22"/>
              </w:rPr>
              <w:t>SO</w:t>
            </w:r>
            <w:r>
              <w:rPr>
                <w:sz w:val="22"/>
                <w:vertAlign w:val="subscript"/>
              </w:rPr>
              <w:t>2</w:t>
            </w:r>
          </w:p>
        </w:tc>
        <w:tc>
          <w:tcPr>
            <w:tcW w:w="1440" w:type="dxa"/>
            <w:tcBorders>
              <w:left w:val="single" w:sz="4" w:space="0" w:color="auto"/>
              <w:bottom w:val="nil"/>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left w:val="nil"/>
              <w:bottom w:val="nil"/>
            </w:tcBorders>
            <w:vAlign w:val="center"/>
          </w:tcPr>
          <w:p w:rsidR="00C27481" w:rsidRDefault="00123554" w:rsidP="0025217F">
            <w:pPr>
              <w:spacing w:before="40" w:after="40"/>
              <w:jc w:val="center"/>
              <w:rPr>
                <w:sz w:val="22"/>
              </w:rPr>
            </w:pPr>
            <w:r>
              <w:rPr>
                <w:sz w:val="22"/>
              </w:rPr>
              <w:t>0</w:t>
            </w:r>
          </w:p>
        </w:tc>
        <w:tc>
          <w:tcPr>
            <w:tcW w:w="1296" w:type="dxa"/>
            <w:tcBorders>
              <w:bottom w:val="nil"/>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left w:val="nil"/>
              <w:bottom w:val="nil"/>
              <w:right w:val="nil"/>
            </w:tcBorders>
            <w:vAlign w:val="center"/>
          </w:tcPr>
          <w:p w:rsidR="00C27481" w:rsidRDefault="00123554" w:rsidP="0025217F">
            <w:pPr>
              <w:spacing w:before="40" w:after="40"/>
              <w:jc w:val="center"/>
              <w:rPr>
                <w:sz w:val="22"/>
              </w:rPr>
            </w:pPr>
            <w:r>
              <w:rPr>
                <w:sz w:val="22"/>
              </w:rPr>
              <w:t>0</w:t>
            </w:r>
          </w:p>
        </w:tc>
        <w:tc>
          <w:tcPr>
            <w:tcW w:w="1296" w:type="dxa"/>
            <w:tcBorders>
              <w:left w:val="single" w:sz="4" w:space="0" w:color="auto"/>
              <w:bottom w:val="nil"/>
              <w:right w:val="single" w:sz="4" w:space="0" w:color="auto"/>
            </w:tcBorders>
            <w:vAlign w:val="center"/>
          </w:tcPr>
          <w:p w:rsidR="00C27481" w:rsidRDefault="00123554" w:rsidP="0025217F">
            <w:pPr>
              <w:spacing w:before="40" w:after="40"/>
              <w:jc w:val="center"/>
              <w:rPr>
                <w:sz w:val="22"/>
              </w:rPr>
            </w:pPr>
            <w:r>
              <w:rPr>
                <w:sz w:val="22"/>
              </w:rPr>
              <w:t>39</w:t>
            </w:r>
          </w:p>
        </w:tc>
        <w:tc>
          <w:tcPr>
            <w:tcW w:w="1296" w:type="dxa"/>
            <w:tcBorders>
              <w:left w:val="nil"/>
              <w:bottom w:val="nil"/>
              <w:right w:val="double" w:sz="6" w:space="0" w:color="auto"/>
            </w:tcBorders>
            <w:vAlign w:val="center"/>
          </w:tcPr>
          <w:p w:rsidR="00C27481" w:rsidRDefault="00123554" w:rsidP="0025217F">
            <w:pPr>
              <w:spacing w:before="40" w:after="40"/>
              <w:jc w:val="center"/>
              <w:rPr>
                <w:sz w:val="22"/>
              </w:rPr>
            </w:pPr>
            <w:r>
              <w:rPr>
                <w:sz w:val="22"/>
              </w:rPr>
              <w:t>39</w:t>
            </w:r>
          </w:p>
        </w:tc>
      </w:tr>
      <w:tr w:rsidR="00C27481" w:rsidTr="0025217F">
        <w:trPr>
          <w:cantSplit/>
        </w:trPr>
        <w:tc>
          <w:tcPr>
            <w:tcW w:w="1440" w:type="dxa"/>
            <w:tcBorders>
              <w:top w:val="single" w:sz="4" w:space="0" w:color="auto"/>
              <w:left w:val="double" w:sz="4" w:space="0" w:color="auto"/>
              <w:bottom w:val="single" w:sz="4" w:space="0" w:color="auto"/>
              <w:right w:val="nil"/>
            </w:tcBorders>
            <w:vAlign w:val="center"/>
          </w:tcPr>
          <w:p w:rsidR="00C27481" w:rsidRDefault="00C27481" w:rsidP="0025217F">
            <w:pPr>
              <w:spacing w:before="40" w:after="40"/>
              <w:jc w:val="center"/>
              <w:rPr>
                <w:sz w:val="22"/>
              </w:rPr>
            </w:pPr>
            <w:proofErr w:type="spellStart"/>
            <w:r>
              <w:rPr>
                <w:sz w:val="22"/>
              </w:rPr>
              <w:t>NO</w:t>
            </w:r>
            <w:r>
              <w:rPr>
                <w:sz w:val="22"/>
                <w:vertAlign w:val="subscript"/>
              </w:rPr>
              <w:t>x</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left w:val="nil"/>
              <w:bottom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bottom w:val="single" w:sz="4"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left w:val="nil"/>
              <w:bottom w:val="single" w:sz="4" w:space="0" w:color="auto"/>
              <w:right w:val="nil"/>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left w:val="single" w:sz="4" w:space="0" w:color="auto"/>
              <w:bottom w:val="single" w:sz="4" w:space="0" w:color="auto"/>
              <w:right w:val="single" w:sz="4" w:space="0" w:color="auto"/>
            </w:tcBorders>
            <w:vAlign w:val="center"/>
          </w:tcPr>
          <w:p w:rsidR="00C27481" w:rsidRDefault="00123554" w:rsidP="0025217F">
            <w:pPr>
              <w:spacing w:before="40" w:after="40"/>
              <w:jc w:val="center"/>
              <w:rPr>
                <w:sz w:val="22"/>
              </w:rPr>
            </w:pPr>
            <w:r>
              <w:rPr>
                <w:sz w:val="22"/>
              </w:rPr>
              <w:t>39</w:t>
            </w:r>
          </w:p>
        </w:tc>
        <w:tc>
          <w:tcPr>
            <w:tcW w:w="1296" w:type="dxa"/>
            <w:tcBorders>
              <w:top w:val="single" w:sz="4" w:space="0" w:color="auto"/>
              <w:left w:val="nil"/>
              <w:bottom w:val="single" w:sz="4" w:space="0" w:color="auto"/>
              <w:right w:val="double" w:sz="6" w:space="0" w:color="auto"/>
            </w:tcBorders>
            <w:vAlign w:val="center"/>
          </w:tcPr>
          <w:p w:rsidR="00C27481" w:rsidRDefault="00123554" w:rsidP="0025217F">
            <w:pPr>
              <w:spacing w:before="40" w:after="40"/>
              <w:jc w:val="center"/>
              <w:rPr>
                <w:sz w:val="22"/>
              </w:rPr>
            </w:pPr>
            <w:r>
              <w:rPr>
                <w:sz w:val="22"/>
              </w:rPr>
              <w:t>39</w:t>
            </w:r>
          </w:p>
        </w:tc>
      </w:tr>
      <w:tr w:rsidR="00C27481" w:rsidTr="0025217F">
        <w:trPr>
          <w:cantSplit/>
        </w:trPr>
        <w:tc>
          <w:tcPr>
            <w:tcW w:w="1440" w:type="dxa"/>
            <w:tcBorders>
              <w:top w:val="nil"/>
              <w:left w:val="double" w:sz="4" w:space="0" w:color="auto"/>
              <w:bottom w:val="single" w:sz="4" w:space="0" w:color="auto"/>
              <w:right w:val="nil"/>
            </w:tcBorders>
            <w:vAlign w:val="center"/>
          </w:tcPr>
          <w:p w:rsidR="00C27481" w:rsidRDefault="00C27481" w:rsidP="0025217F">
            <w:pPr>
              <w:spacing w:before="40" w:after="40"/>
              <w:jc w:val="center"/>
              <w:rPr>
                <w:sz w:val="22"/>
              </w:rPr>
            </w:pPr>
            <w:r>
              <w:rPr>
                <w:sz w:val="22"/>
              </w:rPr>
              <w:t>CO</w:t>
            </w:r>
          </w:p>
        </w:tc>
        <w:tc>
          <w:tcPr>
            <w:tcW w:w="1440" w:type="dxa"/>
            <w:tcBorders>
              <w:top w:val="nil"/>
              <w:left w:val="single" w:sz="4" w:space="0" w:color="auto"/>
              <w:bottom w:val="single" w:sz="4"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nil"/>
              <w:left w:val="nil"/>
              <w:bottom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nil"/>
              <w:bottom w:val="single" w:sz="4"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nil"/>
              <w:left w:val="nil"/>
              <w:bottom w:val="single" w:sz="4" w:space="0" w:color="auto"/>
              <w:right w:val="nil"/>
            </w:tcBorders>
            <w:vAlign w:val="center"/>
          </w:tcPr>
          <w:p w:rsidR="00C27481" w:rsidRDefault="00123554" w:rsidP="0025217F">
            <w:pPr>
              <w:spacing w:before="40" w:after="40"/>
              <w:jc w:val="center"/>
              <w:rPr>
                <w:sz w:val="22"/>
              </w:rPr>
            </w:pPr>
            <w:r>
              <w:rPr>
                <w:sz w:val="22"/>
              </w:rPr>
              <w:t>0</w:t>
            </w:r>
          </w:p>
        </w:tc>
        <w:tc>
          <w:tcPr>
            <w:tcW w:w="1296" w:type="dxa"/>
            <w:tcBorders>
              <w:top w:val="nil"/>
              <w:left w:val="single" w:sz="4" w:space="0" w:color="auto"/>
              <w:bottom w:val="single" w:sz="4" w:space="0" w:color="auto"/>
              <w:right w:val="single" w:sz="4" w:space="0" w:color="auto"/>
            </w:tcBorders>
            <w:vAlign w:val="center"/>
          </w:tcPr>
          <w:p w:rsidR="00C27481" w:rsidRDefault="00123554" w:rsidP="0025217F">
            <w:pPr>
              <w:spacing w:before="40" w:after="40"/>
              <w:jc w:val="center"/>
              <w:rPr>
                <w:sz w:val="22"/>
              </w:rPr>
            </w:pPr>
            <w:r>
              <w:rPr>
                <w:sz w:val="22"/>
              </w:rPr>
              <w:t>99</w:t>
            </w:r>
          </w:p>
        </w:tc>
        <w:tc>
          <w:tcPr>
            <w:tcW w:w="1296" w:type="dxa"/>
            <w:tcBorders>
              <w:top w:val="nil"/>
              <w:left w:val="nil"/>
              <w:bottom w:val="single" w:sz="4" w:space="0" w:color="auto"/>
              <w:right w:val="double" w:sz="6" w:space="0" w:color="auto"/>
            </w:tcBorders>
            <w:vAlign w:val="center"/>
          </w:tcPr>
          <w:p w:rsidR="00C27481" w:rsidRDefault="00123554" w:rsidP="0025217F">
            <w:pPr>
              <w:spacing w:before="40" w:after="40"/>
              <w:jc w:val="center"/>
              <w:rPr>
                <w:sz w:val="22"/>
              </w:rPr>
            </w:pPr>
            <w:r>
              <w:rPr>
                <w:sz w:val="22"/>
              </w:rPr>
              <w:t>99</w:t>
            </w:r>
          </w:p>
        </w:tc>
      </w:tr>
      <w:tr w:rsidR="00C27481" w:rsidTr="0025217F">
        <w:trPr>
          <w:cantSplit/>
        </w:trPr>
        <w:tc>
          <w:tcPr>
            <w:tcW w:w="1440" w:type="dxa"/>
            <w:tcBorders>
              <w:top w:val="single" w:sz="4" w:space="0" w:color="auto"/>
              <w:left w:val="double" w:sz="4" w:space="0" w:color="auto"/>
              <w:bottom w:val="double" w:sz="6" w:space="0" w:color="auto"/>
              <w:right w:val="nil"/>
            </w:tcBorders>
            <w:vAlign w:val="center"/>
          </w:tcPr>
          <w:p w:rsidR="00C27481" w:rsidRDefault="00C27481" w:rsidP="0025217F">
            <w:pPr>
              <w:spacing w:before="40" w:after="40"/>
              <w:jc w:val="center"/>
              <w:rPr>
                <w:sz w:val="22"/>
              </w:rPr>
            </w:pPr>
            <w:r>
              <w:rPr>
                <w:sz w:val="22"/>
              </w:rPr>
              <w:t>VOC</w:t>
            </w:r>
          </w:p>
        </w:tc>
        <w:tc>
          <w:tcPr>
            <w:tcW w:w="1440" w:type="dxa"/>
            <w:tcBorders>
              <w:top w:val="single" w:sz="4" w:space="0" w:color="auto"/>
              <w:left w:val="single" w:sz="4" w:space="0" w:color="auto"/>
              <w:bottom w:val="double" w:sz="6"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left w:val="nil"/>
              <w:bottom w:val="double" w:sz="6" w:space="0" w:color="auto"/>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bottom w:val="double" w:sz="6" w:space="0" w:color="auto"/>
              <w:right w:val="single" w:sz="4" w:space="0" w:color="auto"/>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left w:val="nil"/>
              <w:bottom w:val="double" w:sz="6" w:space="0" w:color="auto"/>
              <w:right w:val="nil"/>
            </w:tcBorders>
            <w:vAlign w:val="center"/>
          </w:tcPr>
          <w:p w:rsidR="00C27481" w:rsidRDefault="00123554" w:rsidP="0025217F">
            <w:pPr>
              <w:spacing w:before="40" w:after="40"/>
              <w:jc w:val="center"/>
              <w:rPr>
                <w:sz w:val="22"/>
              </w:rPr>
            </w:pPr>
            <w:r>
              <w:rPr>
                <w:sz w:val="22"/>
              </w:rPr>
              <w:t>0</w:t>
            </w:r>
          </w:p>
        </w:tc>
        <w:tc>
          <w:tcPr>
            <w:tcW w:w="1296" w:type="dxa"/>
            <w:tcBorders>
              <w:top w:val="single" w:sz="4" w:space="0" w:color="auto"/>
              <w:left w:val="single" w:sz="4" w:space="0" w:color="auto"/>
              <w:bottom w:val="double" w:sz="6" w:space="0" w:color="auto"/>
              <w:right w:val="single" w:sz="4" w:space="0" w:color="auto"/>
            </w:tcBorders>
            <w:vAlign w:val="center"/>
          </w:tcPr>
          <w:p w:rsidR="00C27481" w:rsidRDefault="00123554" w:rsidP="0025217F">
            <w:pPr>
              <w:spacing w:before="40" w:after="40"/>
              <w:jc w:val="center"/>
              <w:rPr>
                <w:sz w:val="22"/>
              </w:rPr>
            </w:pPr>
            <w:r>
              <w:rPr>
                <w:sz w:val="22"/>
              </w:rPr>
              <w:t>39</w:t>
            </w:r>
          </w:p>
        </w:tc>
        <w:tc>
          <w:tcPr>
            <w:tcW w:w="1296" w:type="dxa"/>
            <w:tcBorders>
              <w:top w:val="single" w:sz="4" w:space="0" w:color="auto"/>
              <w:left w:val="nil"/>
              <w:bottom w:val="double" w:sz="6" w:space="0" w:color="auto"/>
              <w:right w:val="double" w:sz="6" w:space="0" w:color="auto"/>
            </w:tcBorders>
            <w:vAlign w:val="center"/>
          </w:tcPr>
          <w:p w:rsidR="00C27481" w:rsidRDefault="00123554" w:rsidP="0025217F">
            <w:pPr>
              <w:spacing w:before="40" w:after="40"/>
              <w:jc w:val="center"/>
              <w:rPr>
                <w:sz w:val="22"/>
              </w:rPr>
            </w:pPr>
            <w:r>
              <w:rPr>
                <w:sz w:val="22"/>
              </w:rPr>
              <w:t>39</w:t>
            </w:r>
          </w:p>
        </w:tc>
      </w:tr>
    </w:tbl>
    <w:p w:rsidR="00C27481" w:rsidRDefault="00C27481">
      <w:pPr>
        <w:rPr>
          <w:caps/>
          <w:u w:val="single"/>
        </w:rPr>
      </w:pPr>
    </w:p>
    <w:p w:rsidR="001B5CAD" w:rsidRDefault="001B5CAD">
      <w:pPr>
        <w:pStyle w:val="Heading2"/>
      </w:pPr>
      <w:r>
        <w:t xml:space="preserve">The </w:t>
      </w:r>
      <w:r>
        <w:rPr>
          <w:b/>
        </w:rPr>
        <w:t>baseline emission rate</w:t>
      </w:r>
      <w:r>
        <w:t xml:space="preserve"> is zero since the facility was not in existence during the baseline period (1977-78).</w:t>
      </w:r>
    </w:p>
    <w:p w:rsidR="001B5CAD" w:rsidRPr="001B5CAD" w:rsidRDefault="001B5CAD" w:rsidP="001B5CAD">
      <w:pPr>
        <w:pStyle w:val="Heading2"/>
      </w:pPr>
      <w:r>
        <w:t xml:space="preserve">The </w:t>
      </w:r>
      <w:r>
        <w:rPr>
          <w:b/>
        </w:rPr>
        <w:t>netting basis</w:t>
      </w:r>
      <w:r>
        <w:t xml:space="preserve"> is zero because this facility was constructed after the baseline period and has not undergone New Source Review in accordance with OAR 340-200-0020(71)(</w:t>
      </w:r>
      <w:proofErr w:type="spellStart"/>
      <w:r>
        <w:t>b</w:t>
      </w:r>
      <w:proofErr w:type="spellEnd"/>
      <w:r>
        <w:t>)(A) and because the PSEL for all pollutants is equal to the generic PSEL in accordance with OAR 340-200-0020(71)(</w:t>
      </w:r>
      <w:proofErr w:type="spellStart"/>
      <w:r>
        <w:t>b</w:t>
      </w:r>
      <w:proofErr w:type="spellEnd"/>
      <w:r>
        <w:t>)(B).</w:t>
      </w:r>
    </w:p>
    <w:p w:rsidR="00C27481" w:rsidRDefault="00C27481">
      <w:pPr>
        <w:pStyle w:val="Heading2"/>
      </w:pPr>
      <w:r>
        <w:t xml:space="preserve">The proposed </w:t>
      </w:r>
      <w:proofErr w:type="spellStart"/>
      <w:r>
        <w:t>PSELs</w:t>
      </w:r>
      <w:proofErr w:type="spellEnd"/>
      <w:r>
        <w:t xml:space="preserve"> for all pollutants are equal to the Generic PSEL in accordance with OAR 340-216-0064(4</w:t>
      </w:r>
      <w:proofErr w:type="gramStart"/>
      <w:r>
        <w:t>)(</w:t>
      </w:r>
      <w:proofErr w:type="spellStart"/>
      <w:proofErr w:type="gramEnd"/>
      <w:r>
        <w:t>b</w:t>
      </w:r>
      <w:proofErr w:type="spellEnd"/>
      <w:r>
        <w:t xml:space="preserve">) and the netting basis is zero in accordance with OAR 340-222-0040(2).  </w:t>
      </w:r>
    </w:p>
    <w:p w:rsidR="00C27481" w:rsidRDefault="001B5CAD">
      <w:pPr>
        <w:pStyle w:val="Heading2"/>
      </w:pPr>
      <w:r>
        <w:t>The emission detail sheet supporting the PSEL is attached to this review report.</w:t>
      </w:r>
    </w:p>
    <w:p w:rsidR="00C27481" w:rsidRDefault="00C27481">
      <w:pPr>
        <w:pStyle w:val="Heading2"/>
      </w:pPr>
      <w:r>
        <w:t>The PSEL is a federally enforceable limit on the potential to emit.</w:t>
      </w:r>
    </w:p>
    <w:p w:rsidR="00C27481" w:rsidRDefault="00C27481"/>
    <w:p w:rsidR="00C27481" w:rsidRDefault="00C27481">
      <w:pPr>
        <w:pStyle w:val="Sub-sectionheader"/>
      </w:pPr>
      <w:bookmarkStart w:id="19" w:name="_Toc452882790"/>
      <w:bookmarkStart w:id="20" w:name="_Toc452883745"/>
      <w:bookmarkStart w:id="21" w:name="_Toc452883936"/>
      <w:bookmarkStart w:id="22" w:name="_Toc463344856"/>
      <w:r>
        <w:t>significant emission rate analysis</w:t>
      </w:r>
      <w:bookmarkEnd w:id="19"/>
      <w:bookmarkEnd w:id="20"/>
      <w:bookmarkEnd w:id="21"/>
      <w:bookmarkEnd w:id="22"/>
    </w:p>
    <w:p w:rsidR="00C27481" w:rsidRDefault="00C27481"/>
    <w:p w:rsidR="00C27481" w:rsidRDefault="00C27481">
      <w:pPr>
        <w:pStyle w:val="Heading1"/>
      </w:pPr>
      <w:r>
        <w:t>For each pollutant, the proposed Plant Site Emission Limit is less than the Netting Basis plus the significant emission rate, thus no further air quality analysis is required.</w:t>
      </w:r>
    </w:p>
    <w:p w:rsidR="00C27481" w:rsidRDefault="00C27481"/>
    <w:p w:rsidR="00B06D3F" w:rsidRDefault="00B06D3F">
      <w:r>
        <w:br w:type="page"/>
      </w:r>
    </w:p>
    <w:p w:rsidR="00C27481" w:rsidRDefault="00C27481">
      <w:pPr>
        <w:pStyle w:val="Heading1"/>
      </w:pPr>
      <w:r>
        <w:t>An analysis of the proposed PSEL increases over the Netting Basis is shown in the following table.</w:t>
      </w:r>
    </w:p>
    <w:p w:rsidR="00C27481" w:rsidRDefault="00C27481">
      <w:pPr>
        <w:pStyle w:val="Header"/>
        <w:tabs>
          <w:tab w:val="clear" w:pos="4320"/>
          <w:tab w:val="clear" w:pos="8640"/>
        </w:tabs>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1080"/>
        <w:gridCol w:w="1620"/>
        <w:gridCol w:w="1710"/>
        <w:gridCol w:w="1800"/>
      </w:tblGrid>
      <w:tr w:rsidR="001B5CAD" w:rsidTr="008343BE">
        <w:tc>
          <w:tcPr>
            <w:tcW w:w="1136" w:type="dxa"/>
            <w:tcBorders>
              <w:top w:val="double" w:sz="4" w:space="0" w:color="auto"/>
              <w:left w:val="double" w:sz="4" w:space="0" w:color="auto"/>
              <w:bottom w:val="nil"/>
            </w:tcBorders>
            <w:vAlign w:val="center"/>
          </w:tcPr>
          <w:p w:rsidR="001B5CAD" w:rsidRPr="008343BE" w:rsidRDefault="001B5CAD" w:rsidP="008343BE">
            <w:pPr>
              <w:spacing w:before="40" w:after="40"/>
              <w:jc w:val="center"/>
              <w:rPr>
                <w:b/>
                <w:sz w:val="22"/>
              </w:rPr>
            </w:pPr>
            <w:r w:rsidRPr="008343BE">
              <w:rPr>
                <w:b/>
                <w:sz w:val="22"/>
              </w:rPr>
              <w:t>Pollutant</w:t>
            </w:r>
          </w:p>
        </w:tc>
        <w:tc>
          <w:tcPr>
            <w:tcW w:w="1080" w:type="dxa"/>
            <w:tcBorders>
              <w:top w:val="double" w:sz="4" w:space="0" w:color="auto"/>
              <w:bottom w:val="double" w:sz="4" w:space="0" w:color="auto"/>
            </w:tcBorders>
            <w:vAlign w:val="center"/>
          </w:tcPr>
          <w:p w:rsidR="001B5CAD" w:rsidRPr="008343BE" w:rsidRDefault="001B5CAD" w:rsidP="008343BE">
            <w:pPr>
              <w:spacing w:before="40" w:after="40"/>
              <w:jc w:val="center"/>
              <w:rPr>
                <w:b/>
                <w:sz w:val="22"/>
              </w:rPr>
            </w:pPr>
            <w:r w:rsidRPr="008343BE">
              <w:rPr>
                <w:b/>
                <w:sz w:val="22"/>
              </w:rPr>
              <w:t>SER</w:t>
            </w:r>
          </w:p>
        </w:tc>
        <w:tc>
          <w:tcPr>
            <w:tcW w:w="1620" w:type="dxa"/>
            <w:tcBorders>
              <w:top w:val="double" w:sz="4" w:space="0" w:color="auto"/>
              <w:bottom w:val="double" w:sz="4" w:space="0" w:color="auto"/>
            </w:tcBorders>
            <w:vAlign w:val="center"/>
          </w:tcPr>
          <w:p w:rsidR="001B5CAD" w:rsidRPr="008343BE" w:rsidRDefault="001B5CAD" w:rsidP="008343BE">
            <w:pPr>
              <w:spacing w:before="40" w:after="40"/>
              <w:jc w:val="center"/>
              <w:rPr>
                <w:b/>
                <w:sz w:val="22"/>
              </w:rPr>
            </w:pPr>
            <w:r w:rsidRPr="008343BE">
              <w:rPr>
                <w:b/>
                <w:sz w:val="22"/>
              </w:rPr>
              <w:t>Requested increase over previous netting basis</w:t>
            </w:r>
          </w:p>
        </w:tc>
        <w:tc>
          <w:tcPr>
            <w:tcW w:w="1710" w:type="dxa"/>
            <w:tcBorders>
              <w:top w:val="double" w:sz="4" w:space="0" w:color="auto"/>
              <w:bottom w:val="double" w:sz="4" w:space="0" w:color="auto"/>
            </w:tcBorders>
            <w:vAlign w:val="center"/>
          </w:tcPr>
          <w:p w:rsidR="001B5CAD" w:rsidRPr="008343BE" w:rsidRDefault="001B5CAD" w:rsidP="008343BE">
            <w:pPr>
              <w:spacing w:before="40" w:after="40"/>
              <w:jc w:val="center"/>
              <w:rPr>
                <w:b/>
                <w:sz w:val="22"/>
              </w:rPr>
            </w:pPr>
            <w:r w:rsidRPr="008343BE">
              <w:rPr>
                <w:b/>
                <w:sz w:val="22"/>
              </w:rPr>
              <w:t>Increase due to utilizing capacity that existed in the baseline period</w:t>
            </w:r>
          </w:p>
        </w:tc>
        <w:tc>
          <w:tcPr>
            <w:tcW w:w="1800" w:type="dxa"/>
            <w:tcBorders>
              <w:top w:val="double" w:sz="4" w:space="0" w:color="auto"/>
              <w:bottom w:val="nil"/>
              <w:right w:val="double" w:sz="4" w:space="0" w:color="auto"/>
            </w:tcBorders>
            <w:vAlign w:val="center"/>
          </w:tcPr>
          <w:p w:rsidR="001B5CAD" w:rsidRPr="008343BE" w:rsidRDefault="001B5CAD" w:rsidP="008343BE">
            <w:pPr>
              <w:spacing w:before="40" w:after="40"/>
              <w:jc w:val="center"/>
              <w:rPr>
                <w:b/>
                <w:sz w:val="22"/>
              </w:rPr>
            </w:pPr>
            <w:r w:rsidRPr="008343BE">
              <w:rPr>
                <w:b/>
                <w:sz w:val="22"/>
              </w:rPr>
              <w:t>Increase due to physical changes or changes in the method of operation</w:t>
            </w:r>
          </w:p>
        </w:tc>
      </w:tr>
      <w:tr w:rsidR="001B5CAD" w:rsidTr="008343BE">
        <w:tc>
          <w:tcPr>
            <w:tcW w:w="1136" w:type="dxa"/>
            <w:tcBorders>
              <w:top w:val="double" w:sz="4" w:space="0" w:color="auto"/>
              <w:left w:val="double" w:sz="4" w:space="0" w:color="auto"/>
            </w:tcBorders>
            <w:vAlign w:val="center"/>
          </w:tcPr>
          <w:p w:rsidR="001B5CAD" w:rsidRDefault="001B5CAD" w:rsidP="008343BE">
            <w:pPr>
              <w:spacing w:before="40" w:after="40"/>
              <w:jc w:val="center"/>
              <w:rPr>
                <w:sz w:val="22"/>
              </w:rPr>
            </w:pPr>
            <w:r>
              <w:rPr>
                <w:sz w:val="22"/>
              </w:rPr>
              <w:t>PM</w:t>
            </w:r>
          </w:p>
        </w:tc>
        <w:tc>
          <w:tcPr>
            <w:tcW w:w="1080" w:type="dxa"/>
            <w:tcBorders>
              <w:top w:val="nil"/>
            </w:tcBorders>
            <w:vAlign w:val="center"/>
          </w:tcPr>
          <w:p w:rsidR="001B5CAD" w:rsidRDefault="001B5CAD" w:rsidP="008343BE">
            <w:pPr>
              <w:spacing w:before="40" w:after="40"/>
              <w:jc w:val="center"/>
              <w:rPr>
                <w:sz w:val="22"/>
              </w:rPr>
            </w:pPr>
            <w:r>
              <w:rPr>
                <w:sz w:val="22"/>
              </w:rPr>
              <w:t>25</w:t>
            </w:r>
          </w:p>
        </w:tc>
        <w:tc>
          <w:tcPr>
            <w:tcW w:w="1620" w:type="dxa"/>
            <w:tcBorders>
              <w:top w:val="nil"/>
            </w:tcBorders>
            <w:vAlign w:val="center"/>
          </w:tcPr>
          <w:p w:rsidR="001B5CAD" w:rsidRDefault="001B5CAD" w:rsidP="008343BE">
            <w:pPr>
              <w:spacing w:before="40" w:after="40"/>
              <w:jc w:val="center"/>
              <w:rPr>
                <w:sz w:val="22"/>
              </w:rPr>
            </w:pPr>
            <w:r>
              <w:rPr>
                <w:sz w:val="22"/>
              </w:rPr>
              <w:t>24</w:t>
            </w:r>
          </w:p>
        </w:tc>
        <w:tc>
          <w:tcPr>
            <w:tcW w:w="1710" w:type="dxa"/>
            <w:tcBorders>
              <w:top w:val="nil"/>
            </w:tcBorders>
            <w:vAlign w:val="center"/>
          </w:tcPr>
          <w:p w:rsidR="001B5CAD" w:rsidRDefault="001B5CAD" w:rsidP="008343BE">
            <w:pPr>
              <w:spacing w:before="40" w:after="40"/>
              <w:jc w:val="center"/>
              <w:rPr>
                <w:sz w:val="22"/>
              </w:rPr>
            </w:pPr>
            <w:r>
              <w:rPr>
                <w:sz w:val="22"/>
              </w:rPr>
              <w:t>0</w:t>
            </w:r>
          </w:p>
        </w:tc>
        <w:tc>
          <w:tcPr>
            <w:tcW w:w="1800" w:type="dxa"/>
            <w:tcBorders>
              <w:top w:val="double" w:sz="4" w:space="0" w:color="auto"/>
              <w:right w:val="double" w:sz="4" w:space="0" w:color="auto"/>
            </w:tcBorders>
            <w:vAlign w:val="center"/>
          </w:tcPr>
          <w:p w:rsidR="001B5CAD" w:rsidRDefault="001B5CAD" w:rsidP="008343BE">
            <w:pPr>
              <w:spacing w:before="40" w:after="40"/>
              <w:jc w:val="center"/>
              <w:rPr>
                <w:sz w:val="22"/>
              </w:rPr>
            </w:pPr>
            <w:r>
              <w:rPr>
                <w:sz w:val="22"/>
              </w:rPr>
              <w:t>24</w:t>
            </w:r>
          </w:p>
        </w:tc>
      </w:tr>
      <w:tr w:rsidR="001B5CAD" w:rsidTr="008343BE">
        <w:tc>
          <w:tcPr>
            <w:tcW w:w="1136" w:type="dxa"/>
            <w:tcBorders>
              <w:left w:val="double" w:sz="4" w:space="0" w:color="auto"/>
            </w:tcBorders>
            <w:vAlign w:val="center"/>
          </w:tcPr>
          <w:p w:rsidR="001B5CAD" w:rsidRDefault="001B5CAD" w:rsidP="008343BE">
            <w:pPr>
              <w:spacing w:before="40" w:after="40"/>
              <w:jc w:val="center"/>
              <w:rPr>
                <w:sz w:val="22"/>
              </w:rPr>
            </w:pPr>
            <w:r>
              <w:rPr>
                <w:sz w:val="22"/>
              </w:rPr>
              <w:t>PM</w:t>
            </w:r>
            <w:r>
              <w:rPr>
                <w:sz w:val="22"/>
                <w:vertAlign w:val="subscript"/>
              </w:rPr>
              <w:t>10</w:t>
            </w:r>
          </w:p>
        </w:tc>
        <w:tc>
          <w:tcPr>
            <w:tcW w:w="1080" w:type="dxa"/>
            <w:vAlign w:val="center"/>
          </w:tcPr>
          <w:p w:rsidR="001B5CAD" w:rsidRDefault="001B5CAD" w:rsidP="008343BE">
            <w:pPr>
              <w:spacing w:before="40" w:after="40"/>
              <w:jc w:val="center"/>
              <w:rPr>
                <w:sz w:val="22"/>
              </w:rPr>
            </w:pPr>
            <w:r>
              <w:rPr>
                <w:sz w:val="22"/>
              </w:rPr>
              <w:t>15</w:t>
            </w:r>
          </w:p>
        </w:tc>
        <w:tc>
          <w:tcPr>
            <w:tcW w:w="1620" w:type="dxa"/>
            <w:vAlign w:val="center"/>
          </w:tcPr>
          <w:p w:rsidR="001B5CAD" w:rsidRDefault="001B5CAD" w:rsidP="008343BE">
            <w:pPr>
              <w:spacing w:before="40" w:after="40"/>
              <w:jc w:val="center"/>
              <w:rPr>
                <w:sz w:val="22"/>
              </w:rPr>
            </w:pPr>
            <w:r>
              <w:rPr>
                <w:sz w:val="22"/>
              </w:rPr>
              <w:t>14</w:t>
            </w:r>
          </w:p>
        </w:tc>
        <w:tc>
          <w:tcPr>
            <w:tcW w:w="1710" w:type="dxa"/>
            <w:vAlign w:val="center"/>
          </w:tcPr>
          <w:p w:rsidR="001B5CAD" w:rsidRDefault="001B5CAD" w:rsidP="008343BE">
            <w:pPr>
              <w:spacing w:before="40" w:after="40"/>
              <w:jc w:val="center"/>
              <w:rPr>
                <w:sz w:val="22"/>
              </w:rPr>
            </w:pPr>
            <w:r>
              <w:rPr>
                <w:sz w:val="22"/>
              </w:rPr>
              <w:t>0</w:t>
            </w:r>
          </w:p>
        </w:tc>
        <w:tc>
          <w:tcPr>
            <w:tcW w:w="1800" w:type="dxa"/>
            <w:tcBorders>
              <w:right w:val="double" w:sz="4" w:space="0" w:color="auto"/>
            </w:tcBorders>
            <w:vAlign w:val="center"/>
          </w:tcPr>
          <w:p w:rsidR="001B5CAD" w:rsidRDefault="001B5CAD" w:rsidP="008343BE">
            <w:pPr>
              <w:spacing w:before="40" w:after="40"/>
              <w:jc w:val="center"/>
              <w:rPr>
                <w:sz w:val="22"/>
              </w:rPr>
            </w:pPr>
            <w:r>
              <w:rPr>
                <w:sz w:val="22"/>
              </w:rPr>
              <w:t>14</w:t>
            </w:r>
          </w:p>
        </w:tc>
      </w:tr>
      <w:tr w:rsidR="001B5CAD" w:rsidTr="008343BE">
        <w:tc>
          <w:tcPr>
            <w:tcW w:w="1136" w:type="dxa"/>
            <w:tcBorders>
              <w:left w:val="double" w:sz="4" w:space="0" w:color="auto"/>
            </w:tcBorders>
            <w:vAlign w:val="center"/>
          </w:tcPr>
          <w:p w:rsidR="001B5CAD" w:rsidRDefault="001B5CAD" w:rsidP="008343BE">
            <w:pPr>
              <w:spacing w:before="40" w:after="40"/>
              <w:jc w:val="center"/>
              <w:rPr>
                <w:sz w:val="22"/>
              </w:rPr>
            </w:pPr>
            <w:r>
              <w:rPr>
                <w:sz w:val="22"/>
              </w:rPr>
              <w:t>SO</w:t>
            </w:r>
            <w:r>
              <w:rPr>
                <w:sz w:val="22"/>
                <w:vertAlign w:val="subscript"/>
              </w:rPr>
              <w:t>2</w:t>
            </w:r>
          </w:p>
        </w:tc>
        <w:tc>
          <w:tcPr>
            <w:tcW w:w="1080" w:type="dxa"/>
            <w:vAlign w:val="center"/>
          </w:tcPr>
          <w:p w:rsidR="001B5CAD" w:rsidRDefault="001B5CAD" w:rsidP="008343BE">
            <w:pPr>
              <w:spacing w:before="40" w:after="40"/>
              <w:jc w:val="center"/>
              <w:rPr>
                <w:sz w:val="22"/>
              </w:rPr>
            </w:pPr>
            <w:r>
              <w:rPr>
                <w:sz w:val="22"/>
              </w:rPr>
              <w:t>40</w:t>
            </w:r>
          </w:p>
        </w:tc>
        <w:tc>
          <w:tcPr>
            <w:tcW w:w="1620" w:type="dxa"/>
            <w:vAlign w:val="center"/>
          </w:tcPr>
          <w:p w:rsidR="001B5CAD" w:rsidRDefault="001B5CAD" w:rsidP="008343BE">
            <w:pPr>
              <w:spacing w:before="40" w:after="40"/>
              <w:jc w:val="center"/>
              <w:rPr>
                <w:sz w:val="22"/>
              </w:rPr>
            </w:pPr>
            <w:r>
              <w:rPr>
                <w:sz w:val="22"/>
              </w:rPr>
              <w:t>39</w:t>
            </w:r>
          </w:p>
        </w:tc>
        <w:tc>
          <w:tcPr>
            <w:tcW w:w="1710" w:type="dxa"/>
            <w:vAlign w:val="center"/>
          </w:tcPr>
          <w:p w:rsidR="001B5CAD" w:rsidRDefault="001B5CAD" w:rsidP="008343BE">
            <w:pPr>
              <w:spacing w:before="40" w:after="40"/>
              <w:jc w:val="center"/>
              <w:rPr>
                <w:sz w:val="22"/>
              </w:rPr>
            </w:pPr>
            <w:r>
              <w:rPr>
                <w:sz w:val="22"/>
              </w:rPr>
              <w:t>0</w:t>
            </w:r>
          </w:p>
        </w:tc>
        <w:tc>
          <w:tcPr>
            <w:tcW w:w="1800" w:type="dxa"/>
            <w:tcBorders>
              <w:right w:val="double" w:sz="4" w:space="0" w:color="auto"/>
            </w:tcBorders>
            <w:vAlign w:val="center"/>
          </w:tcPr>
          <w:p w:rsidR="001B5CAD" w:rsidRDefault="001B5CAD" w:rsidP="008343BE">
            <w:pPr>
              <w:spacing w:before="40" w:after="40"/>
              <w:jc w:val="center"/>
              <w:rPr>
                <w:sz w:val="22"/>
              </w:rPr>
            </w:pPr>
            <w:r>
              <w:rPr>
                <w:sz w:val="22"/>
              </w:rPr>
              <w:t>39</w:t>
            </w:r>
          </w:p>
        </w:tc>
      </w:tr>
      <w:tr w:rsidR="001B5CAD" w:rsidTr="008343BE">
        <w:tc>
          <w:tcPr>
            <w:tcW w:w="1136" w:type="dxa"/>
            <w:tcBorders>
              <w:left w:val="double" w:sz="4" w:space="0" w:color="auto"/>
            </w:tcBorders>
            <w:vAlign w:val="center"/>
          </w:tcPr>
          <w:p w:rsidR="001B5CAD" w:rsidRDefault="001B5CAD" w:rsidP="008343BE">
            <w:pPr>
              <w:spacing w:before="40" w:after="40"/>
              <w:jc w:val="center"/>
              <w:rPr>
                <w:sz w:val="22"/>
              </w:rPr>
            </w:pPr>
            <w:proofErr w:type="spellStart"/>
            <w:r>
              <w:rPr>
                <w:sz w:val="22"/>
              </w:rPr>
              <w:t>NO</w:t>
            </w:r>
            <w:r>
              <w:rPr>
                <w:sz w:val="22"/>
                <w:vertAlign w:val="subscript"/>
              </w:rPr>
              <w:t>x</w:t>
            </w:r>
            <w:proofErr w:type="spellEnd"/>
          </w:p>
        </w:tc>
        <w:tc>
          <w:tcPr>
            <w:tcW w:w="1080" w:type="dxa"/>
            <w:vAlign w:val="center"/>
          </w:tcPr>
          <w:p w:rsidR="001B5CAD" w:rsidRDefault="001B5CAD" w:rsidP="008343BE">
            <w:pPr>
              <w:spacing w:before="40" w:after="40"/>
              <w:jc w:val="center"/>
              <w:rPr>
                <w:sz w:val="22"/>
              </w:rPr>
            </w:pPr>
            <w:r>
              <w:rPr>
                <w:sz w:val="22"/>
              </w:rPr>
              <w:t>40</w:t>
            </w:r>
          </w:p>
        </w:tc>
        <w:tc>
          <w:tcPr>
            <w:tcW w:w="1620" w:type="dxa"/>
            <w:vAlign w:val="center"/>
          </w:tcPr>
          <w:p w:rsidR="001B5CAD" w:rsidRDefault="001B5CAD" w:rsidP="008343BE">
            <w:pPr>
              <w:spacing w:before="40" w:after="40"/>
              <w:jc w:val="center"/>
              <w:rPr>
                <w:sz w:val="22"/>
              </w:rPr>
            </w:pPr>
            <w:r>
              <w:rPr>
                <w:sz w:val="22"/>
              </w:rPr>
              <w:t>39</w:t>
            </w:r>
          </w:p>
        </w:tc>
        <w:tc>
          <w:tcPr>
            <w:tcW w:w="1710" w:type="dxa"/>
            <w:vAlign w:val="center"/>
          </w:tcPr>
          <w:p w:rsidR="001B5CAD" w:rsidRDefault="001B5CAD" w:rsidP="008343BE">
            <w:pPr>
              <w:spacing w:before="40" w:after="40"/>
              <w:jc w:val="center"/>
              <w:rPr>
                <w:sz w:val="22"/>
              </w:rPr>
            </w:pPr>
            <w:r>
              <w:rPr>
                <w:sz w:val="22"/>
              </w:rPr>
              <w:t>0</w:t>
            </w:r>
          </w:p>
        </w:tc>
        <w:tc>
          <w:tcPr>
            <w:tcW w:w="1800" w:type="dxa"/>
            <w:tcBorders>
              <w:right w:val="double" w:sz="4" w:space="0" w:color="auto"/>
            </w:tcBorders>
            <w:vAlign w:val="center"/>
          </w:tcPr>
          <w:p w:rsidR="001B5CAD" w:rsidRDefault="001B5CAD" w:rsidP="008343BE">
            <w:pPr>
              <w:spacing w:before="40" w:after="40"/>
              <w:jc w:val="center"/>
              <w:rPr>
                <w:sz w:val="22"/>
              </w:rPr>
            </w:pPr>
            <w:r>
              <w:rPr>
                <w:sz w:val="22"/>
              </w:rPr>
              <w:t>39</w:t>
            </w:r>
          </w:p>
        </w:tc>
      </w:tr>
      <w:tr w:rsidR="001B5CAD" w:rsidTr="008343BE">
        <w:tc>
          <w:tcPr>
            <w:tcW w:w="1136" w:type="dxa"/>
            <w:tcBorders>
              <w:left w:val="double" w:sz="4" w:space="0" w:color="auto"/>
              <w:bottom w:val="nil"/>
            </w:tcBorders>
            <w:vAlign w:val="center"/>
          </w:tcPr>
          <w:p w:rsidR="001B5CAD" w:rsidRDefault="001B5CAD" w:rsidP="008343BE">
            <w:pPr>
              <w:spacing w:before="40" w:after="40"/>
              <w:jc w:val="center"/>
              <w:rPr>
                <w:sz w:val="22"/>
              </w:rPr>
            </w:pPr>
            <w:r>
              <w:rPr>
                <w:sz w:val="22"/>
              </w:rPr>
              <w:t>CO</w:t>
            </w:r>
          </w:p>
        </w:tc>
        <w:tc>
          <w:tcPr>
            <w:tcW w:w="1080" w:type="dxa"/>
            <w:tcBorders>
              <w:bottom w:val="nil"/>
            </w:tcBorders>
            <w:vAlign w:val="center"/>
          </w:tcPr>
          <w:p w:rsidR="001B5CAD" w:rsidRDefault="001B5CAD" w:rsidP="008343BE">
            <w:pPr>
              <w:spacing w:before="40" w:after="40"/>
              <w:jc w:val="center"/>
              <w:rPr>
                <w:sz w:val="22"/>
              </w:rPr>
            </w:pPr>
            <w:r>
              <w:rPr>
                <w:sz w:val="22"/>
              </w:rPr>
              <w:t>100</w:t>
            </w:r>
          </w:p>
        </w:tc>
        <w:tc>
          <w:tcPr>
            <w:tcW w:w="1620" w:type="dxa"/>
            <w:tcBorders>
              <w:bottom w:val="nil"/>
            </w:tcBorders>
            <w:vAlign w:val="center"/>
          </w:tcPr>
          <w:p w:rsidR="001B5CAD" w:rsidRDefault="001B5CAD" w:rsidP="008343BE">
            <w:pPr>
              <w:spacing w:before="40" w:after="40"/>
              <w:jc w:val="center"/>
              <w:rPr>
                <w:sz w:val="22"/>
              </w:rPr>
            </w:pPr>
            <w:r>
              <w:rPr>
                <w:sz w:val="22"/>
              </w:rPr>
              <w:t>99</w:t>
            </w:r>
          </w:p>
        </w:tc>
        <w:tc>
          <w:tcPr>
            <w:tcW w:w="1710" w:type="dxa"/>
            <w:tcBorders>
              <w:bottom w:val="nil"/>
            </w:tcBorders>
            <w:vAlign w:val="center"/>
          </w:tcPr>
          <w:p w:rsidR="001B5CAD" w:rsidRDefault="001B5CAD" w:rsidP="008343BE">
            <w:pPr>
              <w:spacing w:before="40" w:after="40"/>
              <w:jc w:val="center"/>
              <w:rPr>
                <w:sz w:val="22"/>
              </w:rPr>
            </w:pPr>
            <w:r>
              <w:rPr>
                <w:sz w:val="22"/>
              </w:rPr>
              <w:t>0</w:t>
            </w:r>
          </w:p>
        </w:tc>
        <w:tc>
          <w:tcPr>
            <w:tcW w:w="1800" w:type="dxa"/>
            <w:tcBorders>
              <w:bottom w:val="nil"/>
              <w:right w:val="double" w:sz="4" w:space="0" w:color="auto"/>
            </w:tcBorders>
            <w:vAlign w:val="center"/>
          </w:tcPr>
          <w:p w:rsidR="001B5CAD" w:rsidRDefault="001B5CAD" w:rsidP="008343BE">
            <w:pPr>
              <w:spacing w:before="40" w:after="40"/>
              <w:jc w:val="center"/>
              <w:rPr>
                <w:sz w:val="22"/>
              </w:rPr>
            </w:pPr>
            <w:r>
              <w:rPr>
                <w:sz w:val="22"/>
              </w:rPr>
              <w:t>99</w:t>
            </w:r>
          </w:p>
        </w:tc>
      </w:tr>
      <w:tr w:rsidR="001B5CAD" w:rsidTr="008343BE">
        <w:tc>
          <w:tcPr>
            <w:tcW w:w="1136" w:type="dxa"/>
            <w:tcBorders>
              <w:left w:val="double" w:sz="4" w:space="0" w:color="auto"/>
              <w:bottom w:val="double" w:sz="4" w:space="0" w:color="auto"/>
            </w:tcBorders>
            <w:vAlign w:val="center"/>
          </w:tcPr>
          <w:p w:rsidR="001B5CAD" w:rsidRDefault="001B5CAD" w:rsidP="008343BE">
            <w:pPr>
              <w:spacing w:before="40" w:after="40"/>
              <w:jc w:val="center"/>
              <w:rPr>
                <w:sz w:val="22"/>
              </w:rPr>
            </w:pPr>
            <w:r>
              <w:rPr>
                <w:sz w:val="22"/>
              </w:rPr>
              <w:t>VOC</w:t>
            </w:r>
          </w:p>
        </w:tc>
        <w:tc>
          <w:tcPr>
            <w:tcW w:w="1080" w:type="dxa"/>
            <w:tcBorders>
              <w:bottom w:val="double" w:sz="4" w:space="0" w:color="auto"/>
            </w:tcBorders>
            <w:vAlign w:val="center"/>
          </w:tcPr>
          <w:p w:rsidR="001B5CAD" w:rsidRDefault="001B5CAD" w:rsidP="008343BE">
            <w:pPr>
              <w:spacing w:before="40" w:after="40"/>
              <w:jc w:val="center"/>
              <w:rPr>
                <w:sz w:val="22"/>
              </w:rPr>
            </w:pPr>
            <w:r>
              <w:rPr>
                <w:sz w:val="22"/>
              </w:rPr>
              <w:t>40</w:t>
            </w:r>
          </w:p>
        </w:tc>
        <w:tc>
          <w:tcPr>
            <w:tcW w:w="1620" w:type="dxa"/>
            <w:tcBorders>
              <w:bottom w:val="double" w:sz="4" w:space="0" w:color="auto"/>
            </w:tcBorders>
            <w:vAlign w:val="center"/>
          </w:tcPr>
          <w:p w:rsidR="001B5CAD" w:rsidRDefault="001B5CAD" w:rsidP="008343BE">
            <w:pPr>
              <w:spacing w:before="40" w:after="40"/>
              <w:jc w:val="center"/>
              <w:rPr>
                <w:sz w:val="22"/>
              </w:rPr>
            </w:pPr>
            <w:r>
              <w:rPr>
                <w:sz w:val="22"/>
              </w:rPr>
              <w:t>39</w:t>
            </w:r>
          </w:p>
        </w:tc>
        <w:tc>
          <w:tcPr>
            <w:tcW w:w="1710" w:type="dxa"/>
            <w:tcBorders>
              <w:bottom w:val="double" w:sz="4" w:space="0" w:color="auto"/>
            </w:tcBorders>
            <w:vAlign w:val="center"/>
          </w:tcPr>
          <w:p w:rsidR="001B5CAD" w:rsidRDefault="001B5CAD" w:rsidP="008343BE">
            <w:pPr>
              <w:spacing w:before="40" w:after="40"/>
              <w:jc w:val="center"/>
              <w:rPr>
                <w:sz w:val="22"/>
              </w:rPr>
            </w:pPr>
            <w:r>
              <w:rPr>
                <w:sz w:val="22"/>
              </w:rPr>
              <w:t>0</w:t>
            </w:r>
          </w:p>
        </w:tc>
        <w:tc>
          <w:tcPr>
            <w:tcW w:w="1800" w:type="dxa"/>
            <w:tcBorders>
              <w:bottom w:val="double" w:sz="4" w:space="0" w:color="auto"/>
              <w:right w:val="double" w:sz="4" w:space="0" w:color="auto"/>
            </w:tcBorders>
            <w:vAlign w:val="center"/>
          </w:tcPr>
          <w:p w:rsidR="001B5CAD" w:rsidRDefault="001B5CAD" w:rsidP="008343BE">
            <w:pPr>
              <w:spacing w:before="40" w:after="40"/>
              <w:jc w:val="center"/>
              <w:rPr>
                <w:sz w:val="22"/>
              </w:rPr>
            </w:pPr>
            <w:r>
              <w:rPr>
                <w:sz w:val="22"/>
              </w:rPr>
              <w:t>39</w:t>
            </w:r>
          </w:p>
        </w:tc>
      </w:tr>
    </w:tbl>
    <w:p w:rsidR="00C27481" w:rsidRDefault="00C27481"/>
    <w:p w:rsidR="00C27481" w:rsidRDefault="00C27481"/>
    <w:p w:rsidR="00C27481" w:rsidRDefault="00C27481">
      <w:pPr>
        <w:pStyle w:val="SectionHeader"/>
      </w:pPr>
      <w:bookmarkStart w:id="23" w:name="_Toc452882791"/>
      <w:bookmarkStart w:id="24" w:name="_Toc452883746"/>
      <w:bookmarkStart w:id="25" w:name="_Toc452883937"/>
      <w:bookmarkStart w:id="26" w:name="_Toc463344857"/>
      <w:bookmarkStart w:id="27" w:name="_Toc253555825"/>
      <w:r>
        <w:t>major source applicability</w:t>
      </w:r>
      <w:bookmarkEnd w:id="23"/>
      <w:bookmarkEnd w:id="24"/>
      <w:bookmarkEnd w:id="25"/>
      <w:bookmarkEnd w:id="26"/>
      <w:bookmarkEnd w:id="27"/>
    </w:p>
    <w:p w:rsidR="00C27481" w:rsidRDefault="00C27481"/>
    <w:p w:rsidR="00C27481" w:rsidRDefault="00C27481">
      <w:pPr>
        <w:pStyle w:val="Sub-sectionheader"/>
      </w:pPr>
      <w:r>
        <w:t>criteria pollutants</w:t>
      </w:r>
    </w:p>
    <w:p w:rsidR="00C27481" w:rsidRDefault="00C27481"/>
    <w:p w:rsidR="00C27481" w:rsidRDefault="00C27481">
      <w:pPr>
        <w:pStyle w:val="Heading1"/>
      </w:pPr>
      <w:r>
        <w:t>A major source is a facility that has the potential to emit 100 tons</w:t>
      </w:r>
      <w:r w:rsidR="00E233AC">
        <w:t>/yr</w:t>
      </w:r>
      <w:r>
        <w:t xml:space="preserve"> </w:t>
      </w:r>
      <w:r w:rsidR="00E233AC">
        <w:t xml:space="preserve">or more </w:t>
      </w:r>
      <w:r>
        <w:t xml:space="preserve">per year of any criteria pollutant.  This facility </w:t>
      </w:r>
      <w:r w:rsidR="003430D2">
        <w:t>is not</w:t>
      </w:r>
      <w:r w:rsidR="003D07E6">
        <w:fldChar w:fldCharType="begin"/>
      </w:r>
      <w:bookmarkStart w:id="28" w:name="Dropdown7"/>
      <w:r>
        <w:instrText xml:space="preserve"> FORMDROPDOWN </w:instrText>
      </w:r>
      <w:r w:rsidR="003D07E6">
        <w:fldChar w:fldCharType="end"/>
      </w:r>
      <w:bookmarkEnd w:id="28"/>
      <w:r>
        <w:t xml:space="preserve"> a major source of criteria pollutant emissions.</w:t>
      </w:r>
    </w:p>
    <w:p w:rsidR="00C27481" w:rsidRDefault="00C27481"/>
    <w:p w:rsidR="00C27481" w:rsidRDefault="00C27481">
      <w:pPr>
        <w:pStyle w:val="Sub-sectionheader"/>
      </w:pPr>
      <w:r>
        <w:t>Hazardous air pollutants</w:t>
      </w:r>
    </w:p>
    <w:p w:rsidR="00C27481" w:rsidRDefault="00C27481"/>
    <w:p w:rsidR="00C27481" w:rsidRDefault="00C27481">
      <w:pPr>
        <w:pStyle w:val="Heading1"/>
      </w:pPr>
      <w:r>
        <w:t>A major source is a facility that has the potential to emit 10 tons</w:t>
      </w:r>
      <w:r w:rsidR="00E233AC">
        <w:t>/yr or more</w:t>
      </w:r>
      <w:r>
        <w:t xml:space="preserve"> of any single HAP or 25 tons</w:t>
      </w:r>
      <w:r w:rsidR="00E233AC">
        <w:t xml:space="preserve">/yr or more </w:t>
      </w:r>
      <w:r>
        <w:t xml:space="preserve">of combined HAPs.  </w:t>
      </w:r>
      <w:r w:rsidR="0028480E">
        <w:t>When operating at its maximum annual capacity, t</w:t>
      </w:r>
      <w:r>
        <w:t xml:space="preserve">his </w:t>
      </w:r>
      <w:r w:rsidR="0028480E">
        <w:t>facility</w:t>
      </w:r>
      <w:r>
        <w:t xml:space="preserve"> </w:t>
      </w:r>
      <w:r w:rsidR="0028480E">
        <w:t>is not</w:t>
      </w:r>
      <w:r w:rsidR="003D07E6">
        <w:fldChar w:fldCharType="begin"/>
      </w:r>
      <w:bookmarkStart w:id="29" w:name="Dropdown8"/>
      <w:r>
        <w:instrText xml:space="preserve"> FORMDROPDOWN </w:instrText>
      </w:r>
      <w:r w:rsidR="003D07E6">
        <w:fldChar w:fldCharType="end"/>
      </w:r>
      <w:bookmarkEnd w:id="29"/>
      <w:r>
        <w:t xml:space="preserve"> a major source of hazardous air pollutants.</w:t>
      </w:r>
    </w:p>
    <w:p w:rsidR="00C27481" w:rsidRDefault="00C27481"/>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3510"/>
      </w:tblGrid>
      <w:tr w:rsidR="00C27481" w:rsidTr="00C33832">
        <w:tc>
          <w:tcPr>
            <w:tcW w:w="3870" w:type="dxa"/>
            <w:tcBorders>
              <w:top w:val="double" w:sz="4" w:space="0" w:color="auto"/>
              <w:left w:val="double" w:sz="4" w:space="0" w:color="auto"/>
              <w:bottom w:val="nil"/>
            </w:tcBorders>
            <w:vAlign w:val="center"/>
          </w:tcPr>
          <w:p w:rsidR="00C27481" w:rsidRPr="00C33832" w:rsidRDefault="00C27481" w:rsidP="00C33832">
            <w:pPr>
              <w:spacing w:before="40" w:after="40"/>
              <w:jc w:val="center"/>
              <w:rPr>
                <w:b/>
                <w:sz w:val="22"/>
              </w:rPr>
            </w:pPr>
            <w:r w:rsidRPr="00C33832">
              <w:rPr>
                <w:b/>
                <w:sz w:val="22"/>
              </w:rPr>
              <w:t>Hazardous Air Pollutant</w:t>
            </w:r>
          </w:p>
        </w:tc>
        <w:tc>
          <w:tcPr>
            <w:tcW w:w="3510" w:type="dxa"/>
            <w:tcBorders>
              <w:top w:val="double" w:sz="4" w:space="0" w:color="auto"/>
              <w:bottom w:val="nil"/>
              <w:right w:val="double" w:sz="4" w:space="0" w:color="auto"/>
            </w:tcBorders>
            <w:vAlign w:val="center"/>
          </w:tcPr>
          <w:p w:rsidR="00C27481" w:rsidRPr="00C33832" w:rsidRDefault="00C27481" w:rsidP="00C33832">
            <w:pPr>
              <w:spacing w:before="40" w:after="40"/>
              <w:jc w:val="center"/>
              <w:rPr>
                <w:b/>
                <w:sz w:val="22"/>
              </w:rPr>
            </w:pPr>
            <w:r w:rsidRPr="00C33832">
              <w:rPr>
                <w:b/>
                <w:sz w:val="22"/>
              </w:rPr>
              <w:t>Potential to Emit (tons/year)</w:t>
            </w:r>
          </w:p>
        </w:tc>
      </w:tr>
      <w:tr w:rsidR="00C27481" w:rsidTr="00C33832">
        <w:tc>
          <w:tcPr>
            <w:tcW w:w="3870" w:type="dxa"/>
            <w:tcBorders>
              <w:top w:val="double" w:sz="4" w:space="0" w:color="auto"/>
              <w:left w:val="double" w:sz="4" w:space="0" w:color="auto"/>
            </w:tcBorders>
            <w:vAlign w:val="center"/>
          </w:tcPr>
          <w:p w:rsidR="00C27481" w:rsidRDefault="0028480E" w:rsidP="00C33832">
            <w:pPr>
              <w:spacing w:before="40" w:after="40"/>
              <w:jc w:val="center"/>
              <w:rPr>
                <w:sz w:val="22"/>
              </w:rPr>
            </w:pPr>
            <w:r>
              <w:rPr>
                <w:sz w:val="22"/>
              </w:rPr>
              <w:t>Methanol</w:t>
            </w:r>
          </w:p>
        </w:tc>
        <w:tc>
          <w:tcPr>
            <w:tcW w:w="3510" w:type="dxa"/>
            <w:tcBorders>
              <w:top w:val="double" w:sz="4" w:space="0" w:color="auto"/>
              <w:right w:val="double" w:sz="4" w:space="0" w:color="auto"/>
            </w:tcBorders>
            <w:vAlign w:val="center"/>
          </w:tcPr>
          <w:p w:rsidR="00C27481" w:rsidRDefault="0028480E" w:rsidP="00C33832">
            <w:pPr>
              <w:spacing w:before="40" w:after="40"/>
              <w:jc w:val="center"/>
              <w:rPr>
                <w:sz w:val="22"/>
              </w:rPr>
            </w:pPr>
            <w:r>
              <w:rPr>
                <w:sz w:val="22"/>
              </w:rPr>
              <w:t>2.4</w:t>
            </w:r>
          </w:p>
        </w:tc>
      </w:tr>
      <w:tr w:rsidR="00C27481" w:rsidTr="00C33832">
        <w:tc>
          <w:tcPr>
            <w:tcW w:w="3870" w:type="dxa"/>
            <w:tcBorders>
              <w:left w:val="double" w:sz="4" w:space="0" w:color="auto"/>
              <w:bottom w:val="nil"/>
            </w:tcBorders>
            <w:vAlign w:val="center"/>
          </w:tcPr>
          <w:p w:rsidR="00C33832" w:rsidRDefault="00C33832" w:rsidP="00C33832">
            <w:pPr>
              <w:spacing w:before="40" w:after="40"/>
              <w:jc w:val="center"/>
              <w:rPr>
                <w:sz w:val="22"/>
              </w:rPr>
            </w:pPr>
            <w:r>
              <w:rPr>
                <w:sz w:val="22"/>
              </w:rPr>
              <w:t>Various HAP</w:t>
            </w:r>
          </w:p>
          <w:p w:rsidR="00C27481" w:rsidRDefault="0028480E" w:rsidP="00C33832">
            <w:pPr>
              <w:spacing w:before="40" w:after="40"/>
              <w:jc w:val="center"/>
              <w:rPr>
                <w:sz w:val="22"/>
              </w:rPr>
            </w:pPr>
            <w:r>
              <w:rPr>
                <w:sz w:val="22"/>
              </w:rPr>
              <w:t>(individually less than 1.0 ton/yr each)</w:t>
            </w:r>
          </w:p>
        </w:tc>
        <w:tc>
          <w:tcPr>
            <w:tcW w:w="3510" w:type="dxa"/>
            <w:tcBorders>
              <w:bottom w:val="nil"/>
              <w:right w:val="double" w:sz="4" w:space="0" w:color="auto"/>
            </w:tcBorders>
            <w:vAlign w:val="center"/>
          </w:tcPr>
          <w:p w:rsidR="00C27481" w:rsidRDefault="0028480E" w:rsidP="00C33832">
            <w:pPr>
              <w:spacing w:before="40" w:after="40"/>
              <w:jc w:val="center"/>
              <w:rPr>
                <w:sz w:val="22"/>
              </w:rPr>
            </w:pPr>
            <w:r>
              <w:rPr>
                <w:sz w:val="22"/>
              </w:rPr>
              <w:t>0.4</w:t>
            </w:r>
          </w:p>
        </w:tc>
      </w:tr>
      <w:tr w:rsidR="00C27481" w:rsidTr="00C33832">
        <w:tc>
          <w:tcPr>
            <w:tcW w:w="3870" w:type="dxa"/>
            <w:tcBorders>
              <w:top w:val="double" w:sz="4" w:space="0" w:color="auto"/>
              <w:left w:val="double" w:sz="4" w:space="0" w:color="auto"/>
              <w:bottom w:val="double" w:sz="4" w:space="0" w:color="auto"/>
            </w:tcBorders>
            <w:vAlign w:val="center"/>
          </w:tcPr>
          <w:p w:rsidR="00C27481" w:rsidRPr="00C33832" w:rsidRDefault="00C27481" w:rsidP="00C33832">
            <w:pPr>
              <w:spacing w:before="40" w:after="40"/>
              <w:jc w:val="center"/>
              <w:rPr>
                <w:b/>
                <w:sz w:val="22"/>
              </w:rPr>
            </w:pPr>
            <w:r w:rsidRPr="00C33832">
              <w:rPr>
                <w:b/>
                <w:sz w:val="22"/>
              </w:rPr>
              <w:t>Total</w:t>
            </w:r>
          </w:p>
        </w:tc>
        <w:tc>
          <w:tcPr>
            <w:tcW w:w="3510" w:type="dxa"/>
            <w:tcBorders>
              <w:top w:val="double" w:sz="4" w:space="0" w:color="auto"/>
              <w:bottom w:val="double" w:sz="4" w:space="0" w:color="auto"/>
              <w:right w:val="double" w:sz="4" w:space="0" w:color="auto"/>
            </w:tcBorders>
            <w:vAlign w:val="center"/>
          </w:tcPr>
          <w:p w:rsidR="00C27481" w:rsidRPr="00C33832" w:rsidRDefault="0028480E" w:rsidP="00C33832">
            <w:pPr>
              <w:spacing w:before="40" w:after="40"/>
              <w:jc w:val="center"/>
              <w:rPr>
                <w:b/>
                <w:sz w:val="22"/>
              </w:rPr>
            </w:pPr>
            <w:r w:rsidRPr="00C33832">
              <w:rPr>
                <w:b/>
                <w:sz w:val="22"/>
              </w:rPr>
              <w:t>2.8</w:t>
            </w:r>
          </w:p>
        </w:tc>
      </w:tr>
    </w:tbl>
    <w:p w:rsidR="00C27481" w:rsidRDefault="00C27481"/>
    <w:p w:rsidR="003E6E41" w:rsidRDefault="003E6E41">
      <w:r>
        <w:br w:type="page"/>
      </w:r>
    </w:p>
    <w:p w:rsidR="00C27481" w:rsidRDefault="00C27481"/>
    <w:p w:rsidR="00C27481" w:rsidRDefault="00C27481">
      <w:pPr>
        <w:pStyle w:val="SectionHeader"/>
      </w:pPr>
      <w:bookmarkStart w:id="30" w:name="_Toc452882792"/>
      <w:bookmarkStart w:id="31" w:name="_Toc452883747"/>
      <w:bookmarkStart w:id="32" w:name="_Toc452883938"/>
      <w:bookmarkStart w:id="33" w:name="_Toc463344858"/>
      <w:bookmarkStart w:id="34" w:name="_Toc253555826"/>
      <w:r>
        <w:t>additional requirements</w:t>
      </w:r>
      <w:bookmarkEnd w:id="30"/>
      <w:bookmarkEnd w:id="31"/>
      <w:bookmarkEnd w:id="32"/>
      <w:bookmarkEnd w:id="33"/>
      <w:bookmarkEnd w:id="34"/>
    </w:p>
    <w:p w:rsidR="00C27481" w:rsidRDefault="00C27481"/>
    <w:p w:rsidR="00C27481" w:rsidRDefault="00C27481">
      <w:pPr>
        <w:pStyle w:val="Sub-sectionheader"/>
      </w:pPr>
      <w:r>
        <w:t>nsps applicability</w:t>
      </w:r>
    </w:p>
    <w:p w:rsidR="00C27481" w:rsidRDefault="00C27481"/>
    <w:p w:rsidR="005C44F7" w:rsidRDefault="005C44F7">
      <w:r>
        <w:t>40 CFR Part 60, Subpart A contains the general monitoring, recordkeeping, reporting and test conditions for all sources subject to a New Source Performance Standard.  The appropriate regulations from Subpart A have been included in the permit.</w:t>
      </w:r>
    </w:p>
    <w:p w:rsidR="005C44F7" w:rsidRDefault="005C44F7"/>
    <w:p w:rsidR="00C27481" w:rsidRDefault="00C27481">
      <w:pPr>
        <w:pStyle w:val="Heading1"/>
      </w:pPr>
      <w:r>
        <w:t xml:space="preserve">40 CFR Part 60, Subpart </w:t>
      </w:r>
      <w:r w:rsidR="00C33D2E">
        <w:t xml:space="preserve">Dc – Standards of Performance for Small </w:t>
      </w:r>
      <w:r w:rsidR="003C3D83">
        <w:t>I</w:t>
      </w:r>
      <w:r w:rsidR="00C33D2E">
        <w:t>ndustrial-Commercial-Institutional Steam Generating Units</w:t>
      </w:r>
      <w:r>
        <w:t xml:space="preserve"> </w:t>
      </w:r>
      <w:r w:rsidR="00C33D2E">
        <w:t>is</w:t>
      </w:r>
      <w:r w:rsidR="003D07E6">
        <w:fldChar w:fldCharType="begin"/>
      </w:r>
      <w:bookmarkStart w:id="35" w:name="Dropdown2"/>
      <w:r>
        <w:instrText xml:space="preserve"> FORMDROPDOWN </w:instrText>
      </w:r>
      <w:r w:rsidR="003D07E6">
        <w:fldChar w:fldCharType="end"/>
      </w:r>
      <w:bookmarkEnd w:id="35"/>
      <w:r>
        <w:t xml:space="preserve"> applicable to the source because </w:t>
      </w:r>
      <w:r w:rsidR="00C33D2E">
        <w:t xml:space="preserve">the boiler (unit B9110) commenced construction after 6/9/89 and the maximum heat load is 100 MMBtu/hr or less but greater than or equal to 10 MMBtu/hr.  (Maximum heat load is 40.8 MMBtu/hr.)  </w:t>
      </w:r>
      <w:r w:rsidR="00C71500">
        <w:t xml:space="preserve">For boilers which burn natural gas pollutant specific standards have not been established (standards are for units which burn coal, wood, and oil).  However, the notification requirements of 40 CFR </w:t>
      </w:r>
      <w:proofErr w:type="gramStart"/>
      <w:r w:rsidR="00C71500">
        <w:t>60.48c(</w:t>
      </w:r>
      <w:proofErr w:type="gramEnd"/>
      <w:r w:rsidR="00C71500">
        <w:t>a) are applicable.</w:t>
      </w:r>
    </w:p>
    <w:p w:rsidR="00C71500" w:rsidRDefault="00C71500" w:rsidP="00C71500"/>
    <w:p w:rsidR="00C71500" w:rsidRPr="00C71500" w:rsidRDefault="00C71500" w:rsidP="00C71500">
      <w:pPr>
        <w:pStyle w:val="Heading1"/>
      </w:pPr>
      <w:r>
        <w:t xml:space="preserve">40 CFR Part 60, Subpart Kb – Standards for </w:t>
      </w:r>
      <w:r w:rsidR="00844465">
        <w:t xml:space="preserve">Volatile Organic Liquid Storage Vessels is </w:t>
      </w:r>
      <w:r w:rsidR="000035F9">
        <w:t xml:space="preserve">not </w:t>
      </w:r>
      <w:r w:rsidR="00844465">
        <w:t>applicable to the facility.  All tanks were installed after the 7/23/84 applicability date.  Only Tanks T9520 (Wastewater Neutralization Tank, 25,000 gal)</w:t>
      </w:r>
      <w:r w:rsidR="00154C07">
        <w:t>,</w:t>
      </w:r>
      <w:r w:rsidR="00844465">
        <w:t xml:space="preserve"> T9510 (Process Wastewater Tank, 48,000 gal)</w:t>
      </w:r>
      <w:r w:rsidR="00154C07">
        <w:t>, and a tank in X9510 (Wastewater Treatment Facility, 240,000 gal)</w:t>
      </w:r>
      <w:r w:rsidR="00844465">
        <w:t xml:space="preserve"> are greater than the applicable size 19,815 gallons (75 m</w:t>
      </w:r>
      <w:r w:rsidR="00844465">
        <w:rPr>
          <w:vertAlign w:val="superscript"/>
        </w:rPr>
        <w:t>3</w:t>
      </w:r>
      <w:r w:rsidR="00844465">
        <w:t xml:space="preserve">).  However, </w:t>
      </w:r>
      <w:r w:rsidR="000035F9">
        <w:t>these tanks are</w:t>
      </w:r>
      <w:r w:rsidR="00D927E8">
        <w:t xml:space="preserve"> process tanks and are exempt from the definition of storage vessel in 40 CFR 60.111b.</w:t>
      </w:r>
    </w:p>
    <w:p w:rsidR="00C27481" w:rsidRDefault="00C27481"/>
    <w:p w:rsidR="0080689E" w:rsidRDefault="0080689E" w:rsidP="0080689E">
      <w:pPr>
        <w:pStyle w:val="Heading1"/>
      </w:pPr>
      <w:r>
        <w:t xml:space="preserve">40 CFR Part 60, Subpart </w:t>
      </w:r>
      <w:proofErr w:type="spellStart"/>
      <w:r>
        <w:t>VVa</w:t>
      </w:r>
      <w:proofErr w:type="spellEnd"/>
      <w:r w:rsidR="00C432DD">
        <w:t xml:space="preserve"> – Standards of Performance for Equipment Leaks of VOC in the Synthetic Organic Chemicals Manufacturing Industry is applicable to all affected process units.</w:t>
      </w:r>
    </w:p>
    <w:p w:rsidR="00E92FD4" w:rsidRDefault="00E92FD4" w:rsidP="00E92FD4"/>
    <w:p w:rsidR="00E92FD4" w:rsidRDefault="00E92FD4" w:rsidP="00E92FD4">
      <w:pPr>
        <w:pStyle w:val="Heading1"/>
      </w:pPr>
      <w:r>
        <w:t>40 CFR Part 60, Subpart NNN – VOC Emissions from Synthetic Organic Chemical Manufacturing Industry Distillation Operations</w:t>
      </w:r>
      <w:r w:rsidR="008360B6">
        <w:t xml:space="preserve"> is applicable to the distilla</w:t>
      </w:r>
      <w:r w:rsidR="008705CC">
        <w:t>tion columns of this facility.</w:t>
      </w:r>
    </w:p>
    <w:p w:rsidR="008360B6" w:rsidRDefault="008360B6" w:rsidP="008360B6"/>
    <w:p w:rsidR="008360B6" w:rsidRDefault="008360B6" w:rsidP="008360B6">
      <w:pPr>
        <w:pStyle w:val="Heading1"/>
      </w:pPr>
      <w:r>
        <w:t xml:space="preserve">40 CFR Part 60, Subpart RRR – VOC Emissions from Synthetic Organic Chemical Manufacturing Industry Reactor Processes is applicable to the reactor processes of this </w:t>
      </w:r>
      <w:r w:rsidR="008705CC">
        <w:t>facility.</w:t>
      </w:r>
    </w:p>
    <w:p w:rsidR="0080689E" w:rsidRDefault="0080689E"/>
    <w:p w:rsidR="00C27481" w:rsidRDefault="00C27481">
      <w:pPr>
        <w:pStyle w:val="Sub-sectionheader"/>
      </w:pPr>
      <w:r>
        <w:t>neshaps/mact applicability</w:t>
      </w:r>
    </w:p>
    <w:p w:rsidR="00C27481" w:rsidRDefault="00C27481"/>
    <w:p w:rsidR="00C27481" w:rsidRDefault="00C33D2E">
      <w:pPr>
        <w:pStyle w:val="Heading1"/>
      </w:pPr>
      <w:r>
        <w:t>The facility is not a major source of Hazardous Air Pollutant (HAP) emissions.  Therefore, the current National Emission Standards for Hazardous Air Pollutants (NESHAP) are not applicable.  The facility is not subject to Subpart VVVVVV for chemical manufacturing area sources because it does not process, use or produce any of the compounds list in Table 1 of Subpart VVVVVV.</w:t>
      </w:r>
    </w:p>
    <w:p w:rsidR="00C27481" w:rsidRDefault="00C27481"/>
    <w:p w:rsidR="00C27481" w:rsidRDefault="00C27481">
      <w:pPr>
        <w:pStyle w:val="Sub-sectionheader"/>
      </w:pPr>
      <w:r>
        <w:t>RACT applicability</w:t>
      </w:r>
    </w:p>
    <w:p w:rsidR="00C27481" w:rsidRDefault="00C27481"/>
    <w:p w:rsidR="00C27481" w:rsidRDefault="00C27481">
      <w:pPr>
        <w:pStyle w:val="Heading1"/>
      </w:pPr>
      <w:r>
        <w:t>The RACT rules are not applicable to this source because it is not in the Portland AQMA, Medford AQMA, or Salem SKATS.</w:t>
      </w:r>
    </w:p>
    <w:p w:rsidR="00392CEA" w:rsidRDefault="00392CEA">
      <w:pPr>
        <w:rPr>
          <w:rFonts w:ascii="Arial Black" w:hAnsi="Arial Black"/>
          <w:caps/>
          <w:sz w:val="28"/>
        </w:rPr>
      </w:pPr>
      <w:bookmarkStart w:id="36" w:name="_Toc452882793"/>
      <w:bookmarkStart w:id="37" w:name="_Toc452883748"/>
      <w:bookmarkStart w:id="38" w:name="_Toc452883939"/>
      <w:bookmarkStart w:id="39" w:name="_Toc463344859"/>
    </w:p>
    <w:p w:rsidR="00C27481" w:rsidRDefault="00C27481">
      <w:pPr>
        <w:pStyle w:val="SectionHeader"/>
      </w:pPr>
      <w:bookmarkStart w:id="40" w:name="_Toc253555827"/>
      <w:r>
        <w:t>source testing</w:t>
      </w:r>
      <w:bookmarkEnd w:id="36"/>
      <w:bookmarkEnd w:id="37"/>
      <w:bookmarkEnd w:id="38"/>
      <w:bookmarkEnd w:id="39"/>
      <w:bookmarkEnd w:id="40"/>
    </w:p>
    <w:p w:rsidR="008360B6" w:rsidRDefault="008360B6">
      <w:pPr>
        <w:pStyle w:val="Sub-sectionheader"/>
      </w:pPr>
    </w:p>
    <w:p w:rsidR="00C27481" w:rsidRDefault="00C27481">
      <w:pPr>
        <w:pStyle w:val="Sub-sectionheader"/>
      </w:pPr>
      <w:r>
        <w:t>proposed testing</w:t>
      </w:r>
    </w:p>
    <w:p w:rsidR="00C27481" w:rsidRDefault="00C27481"/>
    <w:p w:rsidR="00C27481" w:rsidRDefault="00C27481">
      <w:pPr>
        <w:pStyle w:val="Heading1"/>
      </w:pPr>
      <w:r>
        <w:t xml:space="preserve">The </w:t>
      </w:r>
      <w:r w:rsidR="00392CEA">
        <w:t>CO</w:t>
      </w:r>
      <w:r w:rsidR="00392CEA">
        <w:rPr>
          <w:vertAlign w:val="subscript"/>
        </w:rPr>
        <w:t>2</w:t>
      </w:r>
      <w:r w:rsidR="00392CEA">
        <w:t xml:space="preserve"> vent</w:t>
      </w:r>
      <w:r>
        <w:t xml:space="preserve"> will be tested </w:t>
      </w:r>
      <w:r w:rsidR="00392CEA">
        <w:t>no later than 18 months after startup</w:t>
      </w:r>
      <w:r>
        <w:t xml:space="preserve"> for </w:t>
      </w:r>
      <w:r w:rsidR="00392CEA">
        <w:t>VOC</w:t>
      </w:r>
      <w:r>
        <w:t xml:space="preserve"> emissions.  The </w:t>
      </w:r>
      <w:r w:rsidR="00DD0B70">
        <w:t xml:space="preserve">ethanol </w:t>
      </w:r>
      <w:r>
        <w:t>product</w:t>
      </w:r>
      <w:r w:rsidR="00DD0B70">
        <w:t xml:space="preserve"> rate and other operating parameters</w:t>
      </w:r>
      <w:r>
        <w:t xml:space="preserve"> will</w:t>
      </w:r>
      <w:r w:rsidR="00DD0B70">
        <w:t xml:space="preserve"> be recorded during the test</w:t>
      </w:r>
      <w:r>
        <w:t>.</w:t>
      </w:r>
    </w:p>
    <w:p w:rsidR="00C27481" w:rsidRDefault="00C27481"/>
    <w:p w:rsidR="00C27481" w:rsidRDefault="00C27481"/>
    <w:p w:rsidR="00C27481" w:rsidRDefault="00C27481">
      <w:pPr>
        <w:pStyle w:val="SectionHeader"/>
      </w:pPr>
      <w:bookmarkStart w:id="41" w:name="_Toc452882794"/>
      <w:bookmarkStart w:id="42" w:name="_Toc452883749"/>
      <w:bookmarkStart w:id="43" w:name="_Toc452883940"/>
      <w:bookmarkStart w:id="44" w:name="_Toc463344860"/>
      <w:bookmarkStart w:id="45" w:name="_Toc253555828"/>
      <w:r>
        <w:t>public notice</w:t>
      </w:r>
      <w:bookmarkEnd w:id="41"/>
      <w:bookmarkEnd w:id="42"/>
      <w:bookmarkEnd w:id="43"/>
      <w:bookmarkEnd w:id="44"/>
      <w:bookmarkEnd w:id="45"/>
    </w:p>
    <w:p w:rsidR="00C27481" w:rsidRDefault="00C27481"/>
    <w:p w:rsidR="00EC5243" w:rsidRPr="00EC5243" w:rsidRDefault="00C27481" w:rsidP="00EC5243">
      <w:pPr>
        <w:pStyle w:val="Heading1"/>
        <w:rPr>
          <w:b/>
        </w:rPr>
      </w:pPr>
      <w:r>
        <w:t>Pursuant to OAR 340-216-0064(</w:t>
      </w:r>
      <w:r w:rsidR="00CC1A79">
        <w:t>5</w:t>
      </w:r>
      <w:proofErr w:type="gramStart"/>
      <w:r>
        <w:t>)(</w:t>
      </w:r>
      <w:proofErr w:type="gramEnd"/>
      <w:r>
        <w:t>a), issuance of Simple Air Contaminant Discharge Permits require public notice in accordance with OAR 340-209-0030(3)(</w:t>
      </w:r>
      <w:proofErr w:type="spellStart"/>
      <w:r>
        <w:t>b</w:t>
      </w:r>
      <w:proofErr w:type="spellEnd"/>
      <w:r>
        <w:t>)</w:t>
      </w:r>
      <w:r w:rsidR="00EC5243">
        <w:t>,</w:t>
      </w:r>
      <w:r>
        <w:t xml:space="preserve"> </w:t>
      </w:r>
      <w:r w:rsidR="00EC5243">
        <w:t xml:space="preserve">which requires that the Department  provide notice of the proposed permit action and a minimum of 30 days for interested persons to submit written comments.  </w:t>
      </w:r>
      <w:r w:rsidR="00EC5243" w:rsidRPr="00EC5243">
        <w:rPr>
          <w:b/>
        </w:rPr>
        <w:t xml:space="preserve">The </w:t>
      </w:r>
      <w:r w:rsidR="007B4455">
        <w:rPr>
          <w:b/>
        </w:rPr>
        <w:t xml:space="preserve">permit was placed on public notice from </w:t>
      </w:r>
      <w:r w:rsidR="00357D7A">
        <w:rPr>
          <w:b/>
        </w:rPr>
        <w:t>February 19, 2010</w:t>
      </w:r>
      <w:r w:rsidR="00EC5243" w:rsidRPr="00EC5243">
        <w:rPr>
          <w:b/>
        </w:rPr>
        <w:t xml:space="preserve"> </w:t>
      </w:r>
      <w:r w:rsidR="007B4455">
        <w:rPr>
          <w:b/>
        </w:rPr>
        <w:t xml:space="preserve">to </w:t>
      </w:r>
      <w:r w:rsidR="00357D7A">
        <w:rPr>
          <w:b/>
        </w:rPr>
        <w:t>March 22, 2010</w:t>
      </w:r>
      <w:r w:rsidR="00EC5243" w:rsidRPr="00EC5243">
        <w:rPr>
          <w:b/>
        </w:rPr>
        <w:t>.</w:t>
      </w:r>
      <w:r w:rsidR="007B4455">
        <w:rPr>
          <w:b/>
        </w:rPr>
        <w:t xml:space="preserve">  No comments were received in response to the public notice.</w:t>
      </w:r>
    </w:p>
    <w:p w:rsidR="00CF3BBC" w:rsidRPr="00CF3BBC" w:rsidRDefault="00CF3BBC" w:rsidP="00CF3BBC">
      <w:pPr>
        <w:ind w:left="720"/>
      </w:pPr>
    </w:p>
    <w:p w:rsidR="00C27481" w:rsidRDefault="00C27481"/>
    <w:p w:rsidR="00C27481" w:rsidRDefault="003D07E6">
      <w:fldSimple w:instr=" USERINITIALS  \* MERGEFORMAT ">
        <w:r w:rsidR="00A83518">
          <w:rPr>
            <w:noProof/>
          </w:rPr>
          <w:t>dw</w:t>
        </w:r>
      </w:fldSimple>
      <w:proofErr w:type="gramStart"/>
      <w:r w:rsidR="00C27481">
        <w:t>:</w:t>
      </w:r>
      <w:proofErr w:type="spellStart"/>
      <w:r w:rsidR="00B748C9">
        <w:t>msf</w:t>
      </w:r>
      <w:proofErr w:type="spellEnd"/>
      <w:proofErr w:type="gramEnd"/>
    </w:p>
    <w:p w:rsidR="00C27481" w:rsidRDefault="00C27481"/>
    <w:p w:rsidR="00DE11E5" w:rsidRDefault="00DE11E5">
      <w:r>
        <w:br w:type="page"/>
      </w:r>
    </w:p>
    <w:p w:rsidR="0075289D" w:rsidRDefault="00E166DD" w:rsidP="00E166DD">
      <w:pPr>
        <w:ind w:left="-540"/>
        <w:jc w:val="center"/>
        <w:rPr>
          <w:b/>
        </w:rPr>
      </w:pPr>
      <w:r>
        <w:rPr>
          <w:b/>
        </w:rPr>
        <w:t>Emission Detail Sheet</w:t>
      </w:r>
    </w:p>
    <w:p w:rsidR="0075289D" w:rsidRDefault="0075289D">
      <w:pPr>
        <w:rPr>
          <w:b/>
        </w:rPr>
      </w:pPr>
    </w:p>
    <w:p w:rsidR="00DE11E5" w:rsidRPr="00DE11E5" w:rsidRDefault="00DE11E5">
      <w:pPr>
        <w:rPr>
          <w:b/>
        </w:rPr>
      </w:pPr>
      <w:r>
        <w:rPr>
          <w:b/>
        </w:rPr>
        <w:t>PM</w:t>
      </w:r>
    </w:p>
    <w:tbl>
      <w:tblPr>
        <w:tblStyle w:val="TableGrid"/>
        <w:tblW w:w="10530" w:type="dxa"/>
        <w:tblInd w:w="-612" w:type="dxa"/>
        <w:tblLook w:val="04A0"/>
      </w:tblPr>
      <w:tblGrid>
        <w:gridCol w:w="3311"/>
        <w:gridCol w:w="1974"/>
        <w:gridCol w:w="1615"/>
        <w:gridCol w:w="2386"/>
        <w:gridCol w:w="1244"/>
      </w:tblGrid>
      <w:tr w:rsidR="000A7236" w:rsidTr="001A60CB">
        <w:tc>
          <w:tcPr>
            <w:tcW w:w="3330" w:type="dxa"/>
            <w:vMerge w:val="restart"/>
            <w:vAlign w:val="center"/>
          </w:tcPr>
          <w:p w:rsidR="000A7236" w:rsidRPr="001A60CB" w:rsidRDefault="000A7236" w:rsidP="001A60CB">
            <w:pPr>
              <w:jc w:val="center"/>
              <w:rPr>
                <w:b/>
              </w:rPr>
            </w:pPr>
            <w:r w:rsidRPr="001A60CB">
              <w:rPr>
                <w:b/>
              </w:rPr>
              <w:t>Emission Point</w:t>
            </w:r>
          </w:p>
        </w:tc>
        <w:tc>
          <w:tcPr>
            <w:tcW w:w="1980" w:type="dxa"/>
            <w:vMerge w:val="restart"/>
            <w:vAlign w:val="center"/>
          </w:tcPr>
          <w:p w:rsidR="000A7236" w:rsidRPr="001A60CB" w:rsidRDefault="000A7236" w:rsidP="001A60CB">
            <w:pPr>
              <w:jc w:val="center"/>
              <w:rPr>
                <w:b/>
              </w:rPr>
            </w:pPr>
            <w:r w:rsidRPr="001A60CB">
              <w:rPr>
                <w:b/>
              </w:rPr>
              <w:t>Operating Parameter</w:t>
            </w:r>
          </w:p>
        </w:tc>
        <w:tc>
          <w:tcPr>
            <w:tcW w:w="4017" w:type="dxa"/>
            <w:gridSpan w:val="2"/>
            <w:vAlign w:val="center"/>
          </w:tcPr>
          <w:p w:rsidR="000A7236" w:rsidRPr="001A60CB" w:rsidRDefault="000A7236" w:rsidP="001A60CB">
            <w:pPr>
              <w:jc w:val="center"/>
              <w:rPr>
                <w:b/>
              </w:rPr>
            </w:pPr>
            <w:r w:rsidRPr="001A60CB">
              <w:rPr>
                <w:b/>
              </w:rPr>
              <w:t>Emission Factor</w:t>
            </w:r>
          </w:p>
        </w:tc>
        <w:tc>
          <w:tcPr>
            <w:tcW w:w="1203" w:type="dxa"/>
            <w:vMerge w:val="restart"/>
            <w:vAlign w:val="center"/>
          </w:tcPr>
          <w:p w:rsidR="000A7236" w:rsidRPr="001A60CB" w:rsidRDefault="000A7236" w:rsidP="001A60CB">
            <w:pPr>
              <w:jc w:val="center"/>
              <w:rPr>
                <w:b/>
              </w:rPr>
            </w:pPr>
            <w:r w:rsidRPr="001A60CB">
              <w:rPr>
                <w:b/>
              </w:rPr>
              <w:t>Emissions (ton/yr)</w:t>
            </w:r>
          </w:p>
        </w:tc>
      </w:tr>
      <w:tr w:rsidR="000A7236" w:rsidTr="001A60CB">
        <w:tc>
          <w:tcPr>
            <w:tcW w:w="3330" w:type="dxa"/>
            <w:vMerge/>
          </w:tcPr>
          <w:p w:rsidR="000A7236" w:rsidRDefault="000A7236"/>
        </w:tc>
        <w:tc>
          <w:tcPr>
            <w:tcW w:w="1980" w:type="dxa"/>
            <w:vMerge/>
          </w:tcPr>
          <w:p w:rsidR="000A7236" w:rsidRDefault="000A7236"/>
        </w:tc>
        <w:tc>
          <w:tcPr>
            <w:tcW w:w="1620" w:type="dxa"/>
            <w:vAlign w:val="center"/>
          </w:tcPr>
          <w:p w:rsidR="000A7236" w:rsidRPr="001A60CB" w:rsidRDefault="000A7236" w:rsidP="001A60CB">
            <w:pPr>
              <w:jc w:val="center"/>
              <w:rPr>
                <w:b/>
              </w:rPr>
            </w:pPr>
            <w:r w:rsidRPr="001A60CB">
              <w:rPr>
                <w:b/>
              </w:rPr>
              <w:t>Rate</w:t>
            </w:r>
          </w:p>
        </w:tc>
        <w:tc>
          <w:tcPr>
            <w:tcW w:w="2397" w:type="dxa"/>
            <w:vAlign w:val="center"/>
          </w:tcPr>
          <w:p w:rsidR="000A7236" w:rsidRPr="001A60CB" w:rsidRDefault="000A7236" w:rsidP="001A60CB">
            <w:pPr>
              <w:jc w:val="center"/>
              <w:rPr>
                <w:b/>
              </w:rPr>
            </w:pPr>
            <w:r w:rsidRPr="001A60CB">
              <w:rPr>
                <w:b/>
              </w:rPr>
              <w:t>Reference</w:t>
            </w:r>
          </w:p>
        </w:tc>
        <w:tc>
          <w:tcPr>
            <w:tcW w:w="1203" w:type="dxa"/>
            <w:vMerge/>
          </w:tcPr>
          <w:p w:rsidR="000A7236" w:rsidRDefault="000A7236"/>
        </w:tc>
      </w:tr>
      <w:tr w:rsidR="00DE11E5" w:rsidTr="001A60CB">
        <w:tc>
          <w:tcPr>
            <w:tcW w:w="3330" w:type="dxa"/>
          </w:tcPr>
          <w:p w:rsidR="00DE11E5" w:rsidRPr="009C2D7F" w:rsidRDefault="000A7236">
            <w:pPr>
              <w:rPr>
                <w:vertAlign w:val="superscript"/>
              </w:rPr>
            </w:pPr>
            <w:r>
              <w:t>Y2010 – Lignin Dryer</w:t>
            </w:r>
          </w:p>
        </w:tc>
        <w:tc>
          <w:tcPr>
            <w:tcW w:w="1980" w:type="dxa"/>
            <w:vAlign w:val="center"/>
          </w:tcPr>
          <w:p w:rsidR="00DE11E5" w:rsidRPr="000A7236" w:rsidRDefault="000A7236" w:rsidP="001A60CB">
            <w:r>
              <w:t>32.235 MMft</w:t>
            </w:r>
            <w:r>
              <w:rPr>
                <w:vertAlign w:val="superscript"/>
              </w:rPr>
              <w:t>3</w:t>
            </w:r>
            <w:r>
              <w:t>/yr</w:t>
            </w:r>
          </w:p>
        </w:tc>
        <w:tc>
          <w:tcPr>
            <w:tcW w:w="1620" w:type="dxa"/>
            <w:vAlign w:val="center"/>
          </w:tcPr>
          <w:p w:rsidR="00DE11E5" w:rsidRPr="000A7236" w:rsidRDefault="000A7236" w:rsidP="001A60CB">
            <w:r>
              <w:t>7.6 lb/MMft</w:t>
            </w:r>
            <w:r>
              <w:rPr>
                <w:vertAlign w:val="superscript"/>
              </w:rPr>
              <w:t>3</w:t>
            </w:r>
          </w:p>
        </w:tc>
        <w:tc>
          <w:tcPr>
            <w:tcW w:w="2397" w:type="dxa"/>
            <w:vAlign w:val="center"/>
          </w:tcPr>
          <w:p w:rsidR="00DE11E5" w:rsidRDefault="000A7236" w:rsidP="001A60CB">
            <w:r>
              <w:t>AP-42 Table 1.4-2</w:t>
            </w:r>
          </w:p>
        </w:tc>
        <w:tc>
          <w:tcPr>
            <w:tcW w:w="1203" w:type="dxa"/>
            <w:vAlign w:val="center"/>
          </w:tcPr>
          <w:p w:rsidR="00DE11E5" w:rsidRDefault="000A7236" w:rsidP="001A60CB">
            <w:pPr>
              <w:tabs>
                <w:tab w:val="decimal" w:pos="375"/>
              </w:tabs>
            </w:pPr>
            <w:r>
              <w:t>0.12</w:t>
            </w:r>
          </w:p>
        </w:tc>
      </w:tr>
      <w:tr w:rsidR="000A7236" w:rsidTr="001A60CB">
        <w:tc>
          <w:tcPr>
            <w:tcW w:w="3330" w:type="dxa"/>
          </w:tcPr>
          <w:p w:rsidR="000A7236" w:rsidRPr="009C2D7F" w:rsidRDefault="000A7236" w:rsidP="000A7236">
            <w:pPr>
              <w:rPr>
                <w:vertAlign w:val="superscript"/>
              </w:rPr>
            </w:pPr>
            <w:r>
              <w:t>D3110 – Media Dust Collector</w:t>
            </w:r>
          </w:p>
        </w:tc>
        <w:tc>
          <w:tcPr>
            <w:tcW w:w="1980" w:type="dxa"/>
            <w:vAlign w:val="center"/>
          </w:tcPr>
          <w:p w:rsidR="000A7236" w:rsidRDefault="009C2D7F" w:rsidP="001A60CB">
            <w:r>
              <w:t>0.135 lb/hr</w:t>
            </w:r>
          </w:p>
        </w:tc>
        <w:tc>
          <w:tcPr>
            <w:tcW w:w="1620" w:type="dxa"/>
            <w:vAlign w:val="center"/>
          </w:tcPr>
          <w:p w:rsidR="000A7236" w:rsidRDefault="009C2D7F" w:rsidP="001A60CB">
            <w:r>
              <w:t>8760 hr/yr</w:t>
            </w:r>
          </w:p>
        </w:tc>
        <w:tc>
          <w:tcPr>
            <w:tcW w:w="2397" w:type="dxa"/>
            <w:vAlign w:val="center"/>
          </w:tcPr>
          <w:p w:rsidR="000A7236" w:rsidRDefault="009C2D7F" w:rsidP="001A60CB">
            <w:r>
              <w:t>Source Estimate</w:t>
            </w:r>
          </w:p>
        </w:tc>
        <w:tc>
          <w:tcPr>
            <w:tcW w:w="1203" w:type="dxa"/>
            <w:vAlign w:val="center"/>
          </w:tcPr>
          <w:p w:rsidR="000A7236" w:rsidRDefault="000A7236" w:rsidP="001A60CB">
            <w:pPr>
              <w:tabs>
                <w:tab w:val="decimal" w:pos="375"/>
              </w:tabs>
            </w:pPr>
            <w:r>
              <w:t>0.59</w:t>
            </w:r>
          </w:p>
        </w:tc>
      </w:tr>
      <w:tr w:rsidR="000A7236" w:rsidTr="001A60CB">
        <w:tc>
          <w:tcPr>
            <w:tcW w:w="3330" w:type="dxa"/>
          </w:tcPr>
          <w:p w:rsidR="000A7236" w:rsidRDefault="000A7236">
            <w:r>
              <w:t>E9010 – Cooling Tower</w:t>
            </w:r>
          </w:p>
        </w:tc>
        <w:tc>
          <w:tcPr>
            <w:tcW w:w="1980" w:type="dxa"/>
            <w:vAlign w:val="center"/>
          </w:tcPr>
          <w:p w:rsidR="000A7236" w:rsidRDefault="000A7236" w:rsidP="001A60CB">
            <w:r>
              <w:t xml:space="preserve">851,472 </w:t>
            </w:r>
            <w:proofErr w:type="spellStart"/>
            <w:r>
              <w:t>Mgal</w:t>
            </w:r>
            <w:proofErr w:type="spellEnd"/>
            <w:r>
              <w:t>/yr</w:t>
            </w:r>
          </w:p>
        </w:tc>
        <w:tc>
          <w:tcPr>
            <w:tcW w:w="1620" w:type="dxa"/>
            <w:vAlign w:val="center"/>
          </w:tcPr>
          <w:p w:rsidR="000A7236" w:rsidRDefault="000A7236" w:rsidP="001A60CB">
            <w:r>
              <w:t>0.035 lb/</w:t>
            </w:r>
            <w:proofErr w:type="spellStart"/>
            <w:r>
              <w:t>Mgal</w:t>
            </w:r>
            <w:proofErr w:type="spellEnd"/>
          </w:p>
        </w:tc>
        <w:tc>
          <w:tcPr>
            <w:tcW w:w="2397" w:type="dxa"/>
            <w:vAlign w:val="center"/>
          </w:tcPr>
          <w:p w:rsidR="000A7236" w:rsidRDefault="009C2D7F" w:rsidP="001A60CB">
            <w:r>
              <w:t>AP-42 Table 13.4-1</w:t>
            </w:r>
            <w:r w:rsidR="0030573A">
              <w:t>, 2</w:t>
            </w:r>
          </w:p>
        </w:tc>
        <w:tc>
          <w:tcPr>
            <w:tcW w:w="1203" w:type="dxa"/>
            <w:vAlign w:val="center"/>
          </w:tcPr>
          <w:p w:rsidR="000A7236" w:rsidRDefault="00915998" w:rsidP="001A60CB">
            <w:pPr>
              <w:tabs>
                <w:tab w:val="decimal" w:pos="375"/>
              </w:tabs>
            </w:pPr>
            <w:r>
              <w:t>14.90</w:t>
            </w:r>
          </w:p>
        </w:tc>
      </w:tr>
      <w:tr w:rsidR="00915998" w:rsidTr="001A60CB">
        <w:tc>
          <w:tcPr>
            <w:tcW w:w="3330" w:type="dxa"/>
          </w:tcPr>
          <w:p w:rsidR="00915998" w:rsidRDefault="00915998">
            <w:r>
              <w:t xml:space="preserve">B9110 </w:t>
            </w:r>
            <w:r w:rsidR="0030573A">
              <w:t>–</w:t>
            </w:r>
            <w:r>
              <w:t xml:space="preserve"> Boiler</w:t>
            </w:r>
          </w:p>
        </w:tc>
        <w:tc>
          <w:tcPr>
            <w:tcW w:w="1980" w:type="dxa"/>
            <w:vAlign w:val="center"/>
          </w:tcPr>
          <w:p w:rsidR="00915998" w:rsidRPr="00915998" w:rsidRDefault="00915998" w:rsidP="001A60CB">
            <w:r>
              <w:t>350.4 MMft</w:t>
            </w:r>
            <w:r>
              <w:rPr>
                <w:vertAlign w:val="superscript"/>
              </w:rPr>
              <w:t>3</w:t>
            </w:r>
            <w:r>
              <w:t>/yr</w:t>
            </w:r>
          </w:p>
        </w:tc>
        <w:tc>
          <w:tcPr>
            <w:tcW w:w="1620" w:type="dxa"/>
            <w:vAlign w:val="center"/>
          </w:tcPr>
          <w:p w:rsidR="00915998" w:rsidRPr="000A7236" w:rsidRDefault="00915998" w:rsidP="001A60CB">
            <w:r>
              <w:t>7.6 lb/MMft</w:t>
            </w:r>
            <w:r>
              <w:rPr>
                <w:vertAlign w:val="superscript"/>
              </w:rPr>
              <w:t>3</w:t>
            </w:r>
          </w:p>
        </w:tc>
        <w:tc>
          <w:tcPr>
            <w:tcW w:w="2397" w:type="dxa"/>
            <w:vAlign w:val="center"/>
          </w:tcPr>
          <w:p w:rsidR="00915998" w:rsidRDefault="00915998" w:rsidP="001A60CB">
            <w:r>
              <w:t>AP-42 Table 1.4-2</w:t>
            </w:r>
          </w:p>
        </w:tc>
        <w:tc>
          <w:tcPr>
            <w:tcW w:w="1203" w:type="dxa"/>
            <w:vAlign w:val="center"/>
          </w:tcPr>
          <w:p w:rsidR="00915998" w:rsidRDefault="00915998" w:rsidP="001A60CB">
            <w:pPr>
              <w:tabs>
                <w:tab w:val="decimal" w:pos="375"/>
              </w:tabs>
            </w:pPr>
            <w:r>
              <w:t>1.33</w:t>
            </w:r>
          </w:p>
        </w:tc>
      </w:tr>
      <w:tr w:rsidR="00915998" w:rsidTr="001A60CB">
        <w:tc>
          <w:tcPr>
            <w:tcW w:w="3330" w:type="dxa"/>
            <w:vAlign w:val="center"/>
          </w:tcPr>
          <w:p w:rsidR="00915998" w:rsidRPr="00915998" w:rsidRDefault="00915998" w:rsidP="001A60CB">
            <w:pPr>
              <w:jc w:val="center"/>
              <w:rPr>
                <w:b/>
              </w:rPr>
            </w:pPr>
            <w:r>
              <w:rPr>
                <w:b/>
              </w:rPr>
              <w:t>Total</w:t>
            </w:r>
          </w:p>
        </w:tc>
        <w:tc>
          <w:tcPr>
            <w:tcW w:w="1980" w:type="dxa"/>
          </w:tcPr>
          <w:p w:rsidR="00915998" w:rsidRDefault="00915998"/>
        </w:tc>
        <w:tc>
          <w:tcPr>
            <w:tcW w:w="1620" w:type="dxa"/>
          </w:tcPr>
          <w:p w:rsidR="00915998" w:rsidRDefault="00915998"/>
        </w:tc>
        <w:tc>
          <w:tcPr>
            <w:tcW w:w="2397" w:type="dxa"/>
          </w:tcPr>
          <w:p w:rsidR="00915998" w:rsidRDefault="00915998"/>
        </w:tc>
        <w:tc>
          <w:tcPr>
            <w:tcW w:w="1203" w:type="dxa"/>
            <w:vAlign w:val="center"/>
          </w:tcPr>
          <w:p w:rsidR="00915998" w:rsidRPr="00915998" w:rsidRDefault="00915998" w:rsidP="001A60CB">
            <w:pPr>
              <w:tabs>
                <w:tab w:val="decimal" w:pos="375"/>
              </w:tabs>
              <w:rPr>
                <w:b/>
              </w:rPr>
            </w:pPr>
            <w:r>
              <w:rPr>
                <w:b/>
              </w:rPr>
              <w:t>16.96</w:t>
            </w:r>
          </w:p>
        </w:tc>
      </w:tr>
    </w:tbl>
    <w:p w:rsidR="00DE11E5" w:rsidRDefault="00DE11E5"/>
    <w:p w:rsidR="00915998" w:rsidRDefault="00915998">
      <w:r>
        <w:rPr>
          <w:b/>
        </w:rPr>
        <w:t>PM</w:t>
      </w:r>
      <w:r>
        <w:rPr>
          <w:b/>
          <w:vertAlign w:val="subscript"/>
        </w:rPr>
        <w:t>10</w:t>
      </w:r>
    </w:p>
    <w:tbl>
      <w:tblPr>
        <w:tblStyle w:val="TableGrid"/>
        <w:tblW w:w="10530" w:type="dxa"/>
        <w:tblInd w:w="-612" w:type="dxa"/>
        <w:tblLook w:val="04A0"/>
      </w:tblPr>
      <w:tblGrid>
        <w:gridCol w:w="3310"/>
        <w:gridCol w:w="2063"/>
        <w:gridCol w:w="1705"/>
        <w:gridCol w:w="2208"/>
        <w:gridCol w:w="1244"/>
      </w:tblGrid>
      <w:tr w:rsidR="00915998" w:rsidTr="001A60CB">
        <w:tc>
          <w:tcPr>
            <w:tcW w:w="3330" w:type="dxa"/>
            <w:vMerge w:val="restart"/>
            <w:vAlign w:val="center"/>
          </w:tcPr>
          <w:p w:rsidR="00915998" w:rsidRPr="001A60CB" w:rsidRDefault="00915998" w:rsidP="001A60CB">
            <w:pPr>
              <w:jc w:val="center"/>
              <w:rPr>
                <w:b/>
              </w:rPr>
            </w:pPr>
            <w:r w:rsidRPr="001A60CB">
              <w:rPr>
                <w:b/>
              </w:rPr>
              <w:t>Emission Point</w:t>
            </w:r>
          </w:p>
        </w:tc>
        <w:tc>
          <w:tcPr>
            <w:tcW w:w="2070" w:type="dxa"/>
            <w:vMerge w:val="restart"/>
            <w:vAlign w:val="center"/>
          </w:tcPr>
          <w:p w:rsidR="00915998" w:rsidRPr="001A60CB" w:rsidRDefault="00915998" w:rsidP="001A60CB">
            <w:pPr>
              <w:jc w:val="center"/>
              <w:rPr>
                <w:b/>
              </w:rPr>
            </w:pPr>
            <w:r w:rsidRPr="001A60CB">
              <w:rPr>
                <w:b/>
              </w:rPr>
              <w:t>Operating Parameter</w:t>
            </w:r>
          </w:p>
        </w:tc>
        <w:tc>
          <w:tcPr>
            <w:tcW w:w="3927" w:type="dxa"/>
            <w:gridSpan w:val="2"/>
            <w:vAlign w:val="center"/>
          </w:tcPr>
          <w:p w:rsidR="00915998" w:rsidRPr="001A60CB" w:rsidRDefault="00915998" w:rsidP="001A60CB">
            <w:pPr>
              <w:jc w:val="center"/>
              <w:rPr>
                <w:b/>
              </w:rPr>
            </w:pPr>
            <w:r w:rsidRPr="001A60CB">
              <w:rPr>
                <w:b/>
              </w:rPr>
              <w:t>Emission Factor</w:t>
            </w:r>
          </w:p>
        </w:tc>
        <w:tc>
          <w:tcPr>
            <w:tcW w:w="1203" w:type="dxa"/>
            <w:vMerge w:val="restart"/>
            <w:vAlign w:val="center"/>
          </w:tcPr>
          <w:p w:rsidR="00915998" w:rsidRPr="001A60CB" w:rsidRDefault="00915998" w:rsidP="001A60CB">
            <w:pPr>
              <w:jc w:val="center"/>
              <w:rPr>
                <w:b/>
              </w:rPr>
            </w:pPr>
            <w:r w:rsidRPr="001A60CB">
              <w:rPr>
                <w:b/>
              </w:rPr>
              <w:t>Emissions (ton/yr)</w:t>
            </w:r>
          </w:p>
        </w:tc>
      </w:tr>
      <w:tr w:rsidR="00915998" w:rsidTr="001A60CB">
        <w:tc>
          <w:tcPr>
            <w:tcW w:w="3330" w:type="dxa"/>
            <w:vMerge/>
          </w:tcPr>
          <w:p w:rsidR="00915998" w:rsidRDefault="00915998" w:rsidP="00915998"/>
        </w:tc>
        <w:tc>
          <w:tcPr>
            <w:tcW w:w="2070" w:type="dxa"/>
            <w:vMerge/>
          </w:tcPr>
          <w:p w:rsidR="00915998" w:rsidRDefault="00915998" w:rsidP="00915998"/>
        </w:tc>
        <w:tc>
          <w:tcPr>
            <w:tcW w:w="1710" w:type="dxa"/>
            <w:vAlign w:val="center"/>
          </w:tcPr>
          <w:p w:rsidR="00915998" w:rsidRPr="001A60CB" w:rsidRDefault="00915998" w:rsidP="001A60CB">
            <w:pPr>
              <w:jc w:val="center"/>
              <w:rPr>
                <w:b/>
              </w:rPr>
            </w:pPr>
            <w:r w:rsidRPr="001A60CB">
              <w:rPr>
                <w:b/>
              </w:rPr>
              <w:t>Rate</w:t>
            </w:r>
          </w:p>
        </w:tc>
        <w:tc>
          <w:tcPr>
            <w:tcW w:w="2217" w:type="dxa"/>
            <w:vAlign w:val="center"/>
          </w:tcPr>
          <w:p w:rsidR="00915998" w:rsidRPr="001A60CB" w:rsidRDefault="00915998" w:rsidP="001A60CB">
            <w:pPr>
              <w:jc w:val="center"/>
              <w:rPr>
                <w:b/>
              </w:rPr>
            </w:pPr>
            <w:r w:rsidRPr="001A60CB">
              <w:rPr>
                <w:b/>
              </w:rPr>
              <w:t>Reference</w:t>
            </w:r>
          </w:p>
        </w:tc>
        <w:tc>
          <w:tcPr>
            <w:tcW w:w="1203" w:type="dxa"/>
            <w:vMerge/>
          </w:tcPr>
          <w:p w:rsidR="00915998" w:rsidRDefault="00915998" w:rsidP="00915998"/>
        </w:tc>
      </w:tr>
      <w:tr w:rsidR="00915998" w:rsidTr="001A60CB">
        <w:tc>
          <w:tcPr>
            <w:tcW w:w="3330" w:type="dxa"/>
            <w:vAlign w:val="center"/>
          </w:tcPr>
          <w:p w:rsidR="00915998" w:rsidRPr="009C2D7F" w:rsidRDefault="00915998" w:rsidP="001A60CB">
            <w:pPr>
              <w:rPr>
                <w:vertAlign w:val="superscript"/>
              </w:rPr>
            </w:pPr>
            <w:r>
              <w:t>Y2010 – Lignin Dryer</w:t>
            </w:r>
          </w:p>
        </w:tc>
        <w:tc>
          <w:tcPr>
            <w:tcW w:w="2070" w:type="dxa"/>
            <w:vAlign w:val="center"/>
          </w:tcPr>
          <w:p w:rsidR="00915998" w:rsidRPr="000A7236" w:rsidRDefault="00915998" w:rsidP="001A60CB">
            <w:r>
              <w:t>32.235 MMft</w:t>
            </w:r>
            <w:r>
              <w:rPr>
                <w:vertAlign w:val="superscript"/>
              </w:rPr>
              <w:t>3</w:t>
            </w:r>
            <w:r>
              <w:t>/yr</w:t>
            </w:r>
          </w:p>
        </w:tc>
        <w:tc>
          <w:tcPr>
            <w:tcW w:w="1710" w:type="dxa"/>
            <w:vAlign w:val="center"/>
          </w:tcPr>
          <w:p w:rsidR="00915998" w:rsidRPr="000A7236" w:rsidRDefault="00915998" w:rsidP="001A60CB">
            <w:r>
              <w:t>7.6 lb/MMft</w:t>
            </w:r>
            <w:r>
              <w:rPr>
                <w:vertAlign w:val="superscript"/>
              </w:rPr>
              <w:t>3</w:t>
            </w:r>
          </w:p>
        </w:tc>
        <w:tc>
          <w:tcPr>
            <w:tcW w:w="2217" w:type="dxa"/>
            <w:vAlign w:val="center"/>
          </w:tcPr>
          <w:p w:rsidR="00915998" w:rsidRDefault="00915998" w:rsidP="001A60CB">
            <w:r>
              <w:t>AP-42 Table 1.4-2</w:t>
            </w:r>
          </w:p>
        </w:tc>
        <w:tc>
          <w:tcPr>
            <w:tcW w:w="1203" w:type="dxa"/>
            <w:vAlign w:val="center"/>
          </w:tcPr>
          <w:p w:rsidR="00915998" w:rsidRDefault="00915998" w:rsidP="001A60CB">
            <w:pPr>
              <w:tabs>
                <w:tab w:val="decimal" w:pos="375"/>
              </w:tabs>
            </w:pPr>
            <w:r>
              <w:t>0.12</w:t>
            </w:r>
          </w:p>
        </w:tc>
      </w:tr>
      <w:tr w:rsidR="009C2D7F" w:rsidTr="001A60CB">
        <w:tc>
          <w:tcPr>
            <w:tcW w:w="3330" w:type="dxa"/>
            <w:vAlign w:val="center"/>
          </w:tcPr>
          <w:p w:rsidR="009C2D7F" w:rsidRPr="009C2D7F" w:rsidRDefault="009C2D7F" w:rsidP="001A60CB">
            <w:pPr>
              <w:rPr>
                <w:vertAlign w:val="superscript"/>
              </w:rPr>
            </w:pPr>
            <w:r>
              <w:t>D3110 – Media Dust Collector</w:t>
            </w:r>
          </w:p>
        </w:tc>
        <w:tc>
          <w:tcPr>
            <w:tcW w:w="2070" w:type="dxa"/>
            <w:vAlign w:val="center"/>
          </w:tcPr>
          <w:p w:rsidR="009C2D7F" w:rsidRDefault="009C2D7F" w:rsidP="001A60CB">
            <w:r>
              <w:t>0.135 lb/hr</w:t>
            </w:r>
          </w:p>
        </w:tc>
        <w:tc>
          <w:tcPr>
            <w:tcW w:w="1710" w:type="dxa"/>
            <w:vAlign w:val="center"/>
          </w:tcPr>
          <w:p w:rsidR="009C2D7F" w:rsidRDefault="009C2D7F" w:rsidP="001A60CB">
            <w:r>
              <w:t>8760 hr/yr</w:t>
            </w:r>
          </w:p>
        </w:tc>
        <w:tc>
          <w:tcPr>
            <w:tcW w:w="2217" w:type="dxa"/>
            <w:vAlign w:val="center"/>
          </w:tcPr>
          <w:p w:rsidR="009C2D7F" w:rsidRDefault="009C2D7F" w:rsidP="001A60CB">
            <w:r>
              <w:t>Source Estimate</w:t>
            </w:r>
          </w:p>
        </w:tc>
        <w:tc>
          <w:tcPr>
            <w:tcW w:w="1203" w:type="dxa"/>
            <w:vAlign w:val="center"/>
          </w:tcPr>
          <w:p w:rsidR="009C2D7F" w:rsidRDefault="009C2D7F" w:rsidP="001A60CB">
            <w:pPr>
              <w:tabs>
                <w:tab w:val="decimal" w:pos="375"/>
              </w:tabs>
            </w:pPr>
            <w:r>
              <w:t>0.59</w:t>
            </w:r>
          </w:p>
        </w:tc>
      </w:tr>
      <w:tr w:rsidR="009C2D7F" w:rsidTr="001A60CB">
        <w:tc>
          <w:tcPr>
            <w:tcW w:w="3330" w:type="dxa"/>
            <w:vAlign w:val="center"/>
          </w:tcPr>
          <w:p w:rsidR="009C2D7F" w:rsidRDefault="009C2D7F" w:rsidP="001A60CB">
            <w:r>
              <w:t>E9010 – Cooling Tower</w:t>
            </w:r>
          </w:p>
        </w:tc>
        <w:tc>
          <w:tcPr>
            <w:tcW w:w="2070" w:type="dxa"/>
            <w:vAlign w:val="center"/>
          </w:tcPr>
          <w:p w:rsidR="009C2D7F" w:rsidRDefault="009C2D7F" w:rsidP="001A60CB">
            <w:r>
              <w:t xml:space="preserve">851,472 </w:t>
            </w:r>
            <w:proofErr w:type="spellStart"/>
            <w:r>
              <w:t>Mgal</w:t>
            </w:r>
            <w:proofErr w:type="spellEnd"/>
            <w:r>
              <w:t>/yr</w:t>
            </w:r>
          </w:p>
        </w:tc>
        <w:tc>
          <w:tcPr>
            <w:tcW w:w="1710" w:type="dxa"/>
            <w:vAlign w:val="center"/>
          </w:tcPr>
          <w:p w:rsidR="009C2D7F" w:rsidRDefault="009C2D7F" w:rsidP="001A60CB">
            <w:r>
              <w:t>0.019 lb/</w:t>
            </w:r>
            <w:proofErr w:type="spellStart"/>
            <w:r>
              <w:t>Mgal</w:t>
            </w:r>
            <w:proofErr w:type="spellEnd"/>
          </w:p>
        </w:tc>
        <w:tc>
          <w:tcPr>
            <w:tcW w:w="2217" w:type="dxa"/>
            <w:vAlign w:val="center"/>
          </w:tcPr>
          <w:p w:rsidR="009C2D7F" w:rsidRDefault="009C2D7F" w:rsidP="001A60CB">
            <w:r>
              <w:t>AP-42 Table 13.4-1</w:t>
            </w:r>
          </w:p>
        </w:tc>
        <w:tc>
          <w:tcPr>
            <w:tcW w:w="1203" w:type="dxa"/>
            <w:vAlign w:val="center"/>
          </w:tcPr>
          <w:p w:rsidR="009C2D7F" w:rsidRDefault="009C2D7F" w:rsidP="001A60CB">
            <w:pPr>
              <w:tabs>
                <w:tab w:val="decimal" w:pos="375"/>
              </w:tabs>
            </w:pPr>
            <w:r>
              <w:t>8.09</w:t>
            </w:r>
          </w:p>
        </w:tc>
      </w:tr>
      <w:tr w:rsidR="009C2D7F" w:rsidTr="001A60CB">
        <w:tc>
          <w:tcPr>
            <w:tcW w:w="3330" w:type="dxa"/>
            <w:vAlign w:val="center"/>
          </w:tcPr>
          <w:p w:rsidR="009C2D7F" w:rsidRDefault="009C2D7F" w:rsidP="001A60CB">
            <w:r>
              <w:t xml:space="preserve">B9110 </w:t>
            </w:r>
            <w:r w:rsidR="0030573A">
              <w:t>–</w:t>
            </w:r>
            <w:r>
              <w:t xml:space="preserve"> Boiler</w:t>
            </w:r>
          </w:p>
        </w:tc>
        <w:tc>
          <w:tcPr>
            <w:tcW w:w="2070" w:type="dxa"/>
            <w:vAlign w:val="center"/>
          </w:tcPr>
          <w:p w:rsidR="009C2D7F" w:rsidRPr="00915998" w:rsidRDefault="009C2D7F" w:rsidP="001A60CB">
            <w:r>
              <w:t>350.4 MMft</w:t>
            </w:r>
            <w:r>
              <w:rPr>
                <w:vertAlign w:val="superscript"/>
              </w:rPr>
              <w:t>3</w:t>
            </w:r>
            <w:r>
              <w:t>/yr</w:t>
            </w:r>
          </w:p>
        </w:tc>
        <w:tc>
          <w:tcPr>
            <w:tcW w:w="1710" w:type="dxa"/>
            <w:vAlign w:val="center"/>
          </w:tcPr>
          <w:p w:rsidR="009C2D7F" w:rsidRPr="000A7236" w:rsidRDefault="009C2D7F" w:rsidP="001A60CB">
            <w:r>
              <w:t>7.6 lb/MMft</w:t>
            </w:r>
            <w:r>
              <w:rPr>
                <w:vertAlign w:val="superscript"/>
              </w:rPr>
              <w:t>3</w:t>
            </w:r>
          </w:p>
        </w:tc>
        <w:tc>
          <w:tcPr>
            <w:tcW w:w="2217" w:type="dxa"/>
            <w:vAlign w:val="center"/>
          </w:tcPr>
          <w:p w:rsidR="009C2D7F" w:rsidRDefault="009C2D7F" w:rsidP="001A60CB">
            <w:r>
              <w:t>AP-42 Table 1.4-2</w:t>
            </w:r>
          </w:p>
        </w:tc>
        <w:tc>
          <w:tcPr>
            <w:tcW w:w="1203" w:type="dxa"/>
            <w:vAlign w:val="center"/>
          </w:tcPr>
          <w:p w:rsidR="009C2D7F" w:rsidRDefault="009C2D7F" w:rsidP="001A60CB">
            <w:pPr>
              <w:tabs>
                <w:tab w:val="decimal" w:pos="375"/>
              </w:tabs>
            </w:pPr>
            <w:r>
              <w:t>1.33</w:t>
            </w:r>
          </w:p>
        </w:tc>
      </w:tr>
      <w:tr w:rsidR="009C2D7F" w:rsidTr="001A60CB">
        <w:tc>
          <w:tcPr>
            <w:tcW w:w="3330" w:type="dxa"/>
            <w:vAlign w:val="center"/>
          </w:tcPr>
          <w:p w:rsidR="009C2D7F" w:rsidRPr="00915998" w:rsidRDefault="009C2D7F" w:rsidP="001A60CB">
            <w:pPr>
              <w:jc w:val="center"/>
              <w:rPr>
                <w:b/>
              </w:rPr>
            </w:pPr>
            <w:r>
              <w:rPr>
                <w:b/>
              </w:rPr>
              <w:t>Total</w:t>
            </w:r>
          </w:p>
        </w:tc>
        <w:tc>
          <w:tcPr>
            <w:tcW w:w="2070" w:type="dxa"/>
          </w:tcPr>
          <w:p w:rsidR="009C2D7F" w:rsidRDefault="009C2D7F" w:rsidP="00915998"/>
        </w:tc>
        <w:tc>
          <w:tcPr>
            <w:tcW w:w="1710" w:type="dxa"/>
          </w:tcPr>
          <w:p w:rsidR="009C2D7F" w:rsidRDefault="009C2D7F" w:rsidP="00915998"/>
        </w:tc>
        <w:tc>
          <w:tcPr>
            <w:tcW w:w="2217" w:type="dxa"/>
          </w:tcPr>
          <w:p w:rsidR="009C2D7F" w:rsidRDefault="009C2D7F" w:rsidP="00915998"/>
        </w:tc>
        <w:tc>
          <w:tcPr>
            <w:tcW w:w="1203" w:type="dxa"/>
            <w:vAlign w:val="center"/>
          </w:tcPr>
          <w:p w:rsidR="009C2D7F" w:rsidRPr="00915998" w:rsidRDefault="009C2D7F" w:rsidP="001A60CB">
            <w:pPr>
              <w:tabs>
                <w:tab w:val="decimal" w:pos="375"/>
              </w:tabs>
              <w:rPr>
                <w:b/>
              </w:rPr>
            </w:pPr>
            <w:r>
              <w:rPr>
                <w:b/>
              </w:rPr>
              <w:t>10.14</w:t>
            </w:r>
          </w:p>
        </w:tc>
      </w:tr>
    </w:tbl>
    <w:p w:rsidR="00915998" w:rsidRDefault="00915998"/>
    <w:p w:rsidR="00915998" w:rsidRDefault="00915998">
      <w:r>
        <w:rPr>
          <w:b/>
        </w:rPr>
        <w:t>SO</w:t>
      </w:r>
      <w:r>
        <w:rPr>
          <w:b/>
          <w:vertAlign w:val="subscript"/>
        </w:rPr>
        <w:t>2</w:t>
      </w:r>
    </w:p>
    <w:tbl>
      <w:tblPr>
        <w:tblStyle w:val="TableGrid"/>
        <w:tblW w:w="10530" w:type="dxa"/>
        <w:tblInd w:w="-612" w:type="dxa"/>
        <w:tblLook w:val="04A0"/>
      </w:tblPr>
      <w:tblGrid>
        <w:gridCol w:w="3310"/>
        <w:gridCol w:w="2063"/>
        <w:gridCol w:w="1705"/>
        <w:gridCol w:w="2208"/>
        <w:gridCol w:w="1244"/>
      </w:tblGrid>
      <w:tr w:rsidR="00915998" w:rsidTr="001A60CB">
        <w:tc>
          <w:tcPr>
            <w:tcW w:w="3330" w:type="dxa"/>
            <w:vMerge w:val="restart"/>
            <w:vAlign w:val="center"/>
          </w:tcPr>
          <w:p w:rsidR="00915998" w:rsidRPr="001A60CB" w:rsidRDefault="00915998" w:rsidP="001A60CB">
            <w:pPr>
              <w:jc w:val="center"/>
              <w:rPr>
                <w:b/>
              </w:rPr>
            </w:pPr>
            <w:r w:rsidRPr="001A60CB">
              <w:rPr>
                <w:b/>
              </w:rPr>
              <w:t>Emission Point</w:t>
            </w:r>
          </w:p>
        </w:tc>
        <w:tc>
          <w:tcPr>
            <w:tcW w:w="2070" w:type="dxa"/>
            <w:vMerge w:val="restart"/>
            <w:vAlign w:val="center"/>
          </w:tcPr>
          <w:p w:rsidR="00915998" w:rsidRPr="001A60CB" w:rsidRDefault="00915998" w:rsidP="001A60CB">
            <w:pPr>
              <w:jc w:val="center"/>
              <w:rPr>
                <w:b/>
              </w:rPr>
            </w:pPr>
            <w:r w:rsidRPr="001A60CB">
              <w:rPr>
                <w:b/>
              </w:rPr>
              <w:t>Operating Parameter</w:t>
            </w:r>
          </w:p>
        </w:tc>
        <w:tc>
          <w:tcPr>
            <w:tcW w:w="3927" w:type="dxa"/>
            <w:gridSpan w:val="2"/>
            <w:vAlign w:val="center"/>
          </w:tcPr>
          <w:p w:rsidR="00915998" w:rsidRPr="001A60CB" w:rsidRDefault="00915998" w:rsidP="001A60CB">
            <w:pPr>
              <w:jc w:val="center"/>
              <w:rPr>
                <w:b/>
              </w:rPr>
            </w:pPr>
            <w:r w:rsidRPr="001A60CB">
              <w:rPr>
                <w:b/>
              </w:rPr>
              <w:t>Emission Factor</w:t>
            </w:r>
          </w:p>
        </w:tc>
        <w:tc>
          <w:tcPr>
            <w:tcW w:w="1203" w:type="dxa"/>
            <w:vMerge w:val="restart"/>
            <w:vAlign w:val="center"/>
          </w:tcPr>
          <w:p w:rsidR="00915998" w:rsidRPr="001A60CB" w:rsidRDefault="00915998" w:rsidP="001A60CB">
            <w:pPr>
              <w:jc w:val="center"/>
              <w:rPr>
                <w:b/>
              </w:rPr>
            </w:pPr>
            <w:r w:rsidRPr="001A60CB">
              <w:rPr>
                <w:b/>
              </w:rPr>
              <w:t>Emissions (ton/yr)</w:t>
            </w:r>
          </w:p>
        </w:tc>
      </w:tr>
      <w:tr w:rsidR="00915998" w:rsidTr="001A60CB">
        <w:tc>
          <w:tcPr>
            <w:tcW w:w="3330" w:type="dxa"/>
            <w:vMerge/>
          </w:tcPr>
          <w:p w:rsidR="00915998" w:rsidRDefault="00915998" w:rsidP="00915998"/>
        </w:tc>
        <w:tc>
          <w:tcPr>
            <w:tcW w:w="2070" w:type="dxa"/>
            <w:vMerge/>
          </w:tcPr>
          <w:p w:rsidR="00915998" w:rsidRDefault="00915998" w:rsidP="00915998"/>
        </w:tc>
        <w:tc>
          <w:tcPr>
            <w:tcW w:w="1710" w:type="dxa"/>
            <w:vAlign w:val="center"/>
          </w:tcPr>
          <w:p w:rsidR="00915998" w:rsidRPr="001A60CB" w:rsidRDefault="00915998" w:rsidP="001A60CB">
            <w:pPr>
              <w:jc w:val="center"/>
              <w:rPr>
                <w:b/>
              </w:rPr>
            </w:pPr>
            <w:r w:rsidRPr="001A60CB">
              <w:rPr>
                <w:b/>
              </w:rPr>
              <w:t>Rate</w:t>
            </w:r>
          </w:p>
        </w:tc>
        <w:tc>
          <w:tcPr>
            <w:tcW w:w="2217" w:type="dxa"/>
            <w:vAlign w:val="center"/>
          </w:tcPr>
          <w:p w:rsidR="00915998" w:rsidRPr="001A60CB" w:rsidRDefault="00915998" w:rsidP="001A60CB">
            <w:pPr>
              <w:jc w:val="center"/>
              <w:rPr>
                <w:b/>
              </w:rPr>
            </w:pPr>
            <w:r w:rsidRPr="001A60CB">
              <w:rPr>
                <w:b/>
              </w:rPr>
              <w:t>Reference</w:t>
            </w:r>
          </w:p>
        </w:tc>
        <w:tc>
          <w:tcPr>
            <w:tcW w:w="1203" w:type="dxa"/>
            <w:vMerge/>
          </w:tcPr>
          <w:p w:rsidR="00915998" w:rsidRDefault="00915998" w:rsidP="00915998"/>
        </w:tc>
      </w:tr>
      <w:tr w:rsidR="00915998" w:rsidTr="001A60CB">
        <w:tc>
          <w:tcPr>
            <w:tcW w:w="3330" w:type="dxa"/>
            <w:vAlign w:val="center"/>
          </w:tcPr>
          <w:p w:rsidR="00915998" w:rsidRPr="009C2D7F" w:rsidRDefault="00915998" w:rsidP="001A60CB">
            <w:pPr>
              <w:rPr>
                <w:vertAlign w:val="superscript"/>
              </w:rPr>
            </w:pPr>
            <w:r>
              <w:t>Y2010 – Lignin Dryer</w:t>
            </w:r>
          </w:p>
        </w:tc>
        <w:tc>
          <w:tcPr>
            <w:tcW w:w="2070" w:type="dxa"/>
            <w:vAlign w:val="center"/>
          </w:tcPr>
          <w:p w:rsidR="00915998" w:rsidRPr="000A7236" w:rsidRDefault="00915998" w:rsidP="001A60CB">
            <w:r>
              <w:t>32.235 MMft</w:t>
            </w:r>
            <w:r>
              <w:rPr>
                <w:vertAlign w:val="superscript"/>
              </w:rPr>
              <w:t>3</w:t>
            </w:r>
            <w:r>
              <w:t>/yr</w:t>
            </w:r>
          </w:p>
        </w:tc>
        <w:tc>
          <w:tcPr>
            <w:tcW w:w="1710" w:type="dxa"/>
            <w:vAlign w:val="center"/>
          </w:tcPr>
          <w:p w:rsidR="00915998" w:rsidRPr="000A7236" w:rsidRDefault="00915998" w:rsidP="001A60CB">
            <w:r>
              <w:t>0.6 lb/MMft</w:t>
            </w:r>
            <w:r>
              <w:rPr>
                <w:vertAlign w:val="superscript"/>
              </w:rPr>
              <w:t>3</w:t>
            </w:r>
          </w:p>
        </w:tc>
        <w:tc>
          <w:tcPr>
            <w:tcW w:w="2217" w:type="dxa"/>
            <w:vAlign w:val="center"/>
          </w:tcPr>
          <w:p w:rsidR="00915998" w:rsidRDefault="00915998" w:rsidP="001A60CB">
            <w:r>
              <w:t>AP-42 Table 1.4-2</w:t>
            </w:r>
          </w:p>
        </w:tc>
        <w:tc>
          <w:tcPr>
            <w:tcW w:w="1203" w:type="dxa"/>
            <w:vAlign w:val="center"/>
          </w:tcPr>
          <w:p w:rsidR="00915998" w:rsidRDefault="00915998" w:rsidP="001A60CB">
            <w:pPr>
              <w:tabs>
                <w:tab w:val="decimal" w:pos="375"/>
              </w:tabs>
            </w:pPr>
            <w:r>
              <w:t>0.01</w:t>
            </w:r>
          </w:p>
        </w:tc>
      </w:tr>
      <w:tr w:rsidR="00915998" w:rsidTr="001A60CB">
        <w:tc>
          <w:tcPr>
            <w:tcW w:w="3330" w:type="dxa"/>
            <w:vAlign w:val="center"/>
          </w:tcPr>
          <w:p w:rsidR="00915998" w:rsidRPr="009C2D7F" w:rsidRDefault="00915998" w:rsidP="001A60CB">
            <w:pPr>
              <w:rPr>
                <w:vertAlign w:val="superscript"/>
              </w:rPr>
            </w:pPr>
            <w:r>
              <w:t xml:space="preserve">B9110 </w:t>
            </w:r>
            <w:r w:rsidR="009C2D7F">
              <w:t>–</w:t>
            </w:r>
            <w:r>
              <w:t xml:space="preserve"> Boiler</w:t>
            </w:r>
          </w:p>
        </w:tc>
        <w:tc>
          <w:tcPr>
            <w:tcW w:w="2070" w:type="dxa"/>
            <w:vAlign w:val="center"/>
          </w:tcPr>
          <w:p w:rsidR="00915998" w:rsidRPr="00915998" w:rsidRDefault="00915998" w:rsidP="001A60CB">
            <w:r>
              <w:t>350.4 MMft</w:t>
            </w:r>
            <w:r>
              <w:rPr>
                <w:vertAlign w:val="superscript"/>
              </w:rPr>
              <w:t>3</w:t>
            </w:r>
            <w:r>
              <w:t>/yr</w:t>
            </w:r>
          </w:p>
        </w:tc>
        <w:tc>
          <w:tcPr>
            <w:tcW w:w="1710" w:type="dxa"/>
            <w:vAlign w:val="center"/>
          </w:tcPr>
          <w:p w:rsidR="00915998" w:rsidRPr="000A7236" w:rsidRDefault="00915998" w:rsidP="001A60CB">
            <w:r>
              <w:t>0.6 lb/MMft</w:t>
            </w:r>
            <w:r>
              <w:rPr>
                <w:vertAlign w:val="superscript"/>
              </w:rPr>
              <w:t>3</w:t>
            </w:r>
          </w:p>
        </w:tc>
        <w:tc>
          <w:tcPr>
            <w:tcW w:w="2217" w:type="dxa"/>
            <w:vAlign w:val="center"/>
          </w:tcPr>
          <w:p w:rsidR="00915998" w:rsidRDefault="00915998" w:rsidP="001A60CB">
            <w:r>
              <w:t>AP-42 Table 1.4-2</w:t>
            </w:r>
          </w:p>
        </w:tc>
        <w:tc>
          <w:tcPr>
            <w:tcW w:w="1203" w:type="dxa"/>
            <w:vAlign w:val="center"/>
          </w:tcPr>
          <w:p w:rsidR="00915998" w:rsidRDefault="00915998" w:rsidP="001A60CB">
            <w:pPr>
              <w:tabs>
                <w:tab w:val="decimal" w:pos="375"/>
              </w:tabs>
            </w:pPr>
            <w:r>
              <w:t>0.11</w:t>
            </w:r>
          </w:p>
        </w:tc>
      </w:tr>
      <w:tr w:rsidR="00915998" w:rsidTr="001A60CB">
        <w:tc>
          <w:tcPr>
            <w:tcW w:w="3330" w:type="dxa"/>
            <w:vAlign w:val="center"/>
          </w:tcPr>
          <w:p w:rsidR="00915998" w:rsidRPr="00915998" w:rsidRDefault="00915998" w:rsidP="001A60CB">
            <w:pPr>
              <w:jc w:val="center"/>
              <w:rPr>
                <w:b/>
              </w:rPr>
            </w:pPr>
            <w:r>
              <w:rPr>
                <w:b/>
              </w:rPr>
              <w:t>Total</w:t>
            </w:r>
          </w:p>
        </w:tc>
        <w:tc>
          <w:tcPr>
            <w:tcW w:w="2070" w:type="dxa"/>
          </w:tcPr>
          <w:p w:rsidR="00915998" w:rsidRDefault="00915998" w:rsidP="00915998"/>
        </w:tc>
        <w:tc>
          <w:tcPr>
            <w:tcW w:w="1710" w:type="dxa"/>
          </w:tcPr>
          <w:p w:rsidR="00915998" w:rsidRDefault="00915998" w:rsidP="00915998"/>
        </w:tc>
        <w:tc>
          <w:tcPr>
            <w:tcW w:w="2217" w:type="dxa"/>
          </w:tcPr>
          <w:p w:rsidR="00915998" w:rsidRDefault="00915998" w:rsidP="00915998"/>
        </w:tc>
        <w:tc>
          <w:tcPr>
            <w:tcW w:w="1203" w:type="dxa"/>
            <w:vAlign w:val="center"/>
          </w:tcPr>
          <w:p w:rsidR="00915998" w:rsidRPr="00915998" w:rsidRDefault="00915998" w:rsidP="001A60CB">
            <w:pPr>
              <w:tabs>
                <w:tab w:val="decimal" w:pos="375"/>
              </w:tabs>
              <w:rPr>
                <w:b/>
              </w:rPr>
            </w:pPr>
            <w:r>
              <w:rPr>
                <w:b/>
              </w:rPr>
              <w:t>0.12</w:t>
            </w:r>
          </w:p>
        </w:tc>
      </w:tr>
    </w:tbl>
    <w:p w:rsidR="00915998" w:rsidRDefault="00915998"/>
    <w:p w:rsidR="00915998" w:rsidRDefault="00915998">
      <w:proofErr w:type="spellStart"/>
      <w:r>
        <w:rPr>
          <w:b/>
        </w:rPr>
        <w:t>NO</w:t>
      </w:r>
      <w:r>
        <w:rPr>
          <w:b/>
          <w:vertAlign w:val="subscript"/>
        </w:rPr>
        <w:t>x</w:t>
      </w:r>
      <w:proofErr w:type="spellEnd"/>
    </w:p>
    <w:tbl>
      <w:tblPr>
        <w:tblStyle w:val="TableGrid"/>
        <w:tblW w:w="10710" w:type="dxa"/>
        <w:tblInd w:w="-612" w:type="dxa"/>
        <w:tblLayout w:type="fixed"/>
        <w:tblLook w:val="04A0"/>
      </w:tblPr>
      <w:tblGrid>
        <w:gridCol w:w="3330"/>
        <w:gridCol w:w="1980"/>
        <w:gridCol w:w="1890"/>
        <w:gridCol w:w="2250"/>
        <w:gridCol w:w="1260"/>
      </w:tblGrid>
      <w:tr w:rsidR="00915998" w:rsidTr="001A60CB">
        <w:tc>
          <w:tcPr>
            <w:tcW w:w="3330" w:type="dxa"/>
            <w:vMerge w:val="restart"/>
            <w:vAlign w:val="center"/>
          </w:tcPr>
          <w:p w:rsidR="00915998" w:rsidRPr="001A60CB" w:rsidRDefault="00915998" w:rsidP="001A60CB">
            <w:pPr>
              <w:jc w:val="center"/>
              <w:rPr>
                <w:b/>
              </w:rPr>
            </w:pPr>
            <w:r w:rsidRPr="001A60CB">
              <w:rPr>
                <w:b/>
              </w:rPr>
              <w:t>Emission Point</w:t>
            </w:r>
          </w:p>
        </w:tc>
        <w:tc>
          <w:tcPr>
            <w:tcW w:w="1980" w:type="dxa"/>
            <w:vMerge w:val="restart"/>
            <w:vAlign w:val="center"/>
          </w:tcPr>
          <w:p w:rsidR="00915998" w:rsidRPr="001A60CB" w:rsidRDefault="00915998" w:rsidP="001A60CB">
            <w:pPr>
              <w:jc w:val="center"/>
              <w:rPr>
                <w:b/>
              </w:rPr>
            </w:pPr>
            <w:r w:rsidRPr="001A60CB">
              <w:rPr>
                <w:b/>
              </w:rPr>
              <w:t>Operating Parameter</w:t>
            </w:r>
          </w:p>
        </w:tc>
        <w:tc>
          <w:tcPr>
            <w:tcW w:w="4140" w:type="dxa"/>
            <w:gridSpan w:val="2"/>
            <w:vAlign w:val="center"/>
          </w:tcPr>
          <w:p w:rsidR="00915998" w:rsidRPr="001A60CB" w:rsidRDefault="00915998" w:rsidP="001A60CB">
            <w:pPr>
              <w:jc w:val="center"/>
              <w:rPr>
                <w:b/>
              </w:rPr>
            </w:pPr>
            <w:r w:rsidRPr="001A60CB">
              <w:rPr>
                <w:b/>
              </w:rPr>
              <w:t>Emission Factor</w:t>
            </w:r>
          </w:p>
        </w:tc>
        <w:tc>
          <w:tcPr>
            <w:tcW w:w="1260" w:type="dxa"/>
            <w:vMerge w:val="restart"/>
            <w:vAlign w:val="center"/>
          </w:tcPr>
          <w:p w:rsidR="00915998" w:rsidRPr="001A60CB" w:rsidRDefault="00915998" w:rsidP="001A60CB">
            <w:pPr>
              <w:jc w:val="center"/>
              <w:rPr>
                <w:b/>
              </w:rPr>
            </w:pPr>
            <w:r w:rsidRPr="001A60CB">
              <w:rPr>
                <w:b/>
              </w:rPr>
              <w:t>Emissions (ton/yr)</w:t>
            </w:r>
          </w:p>
        </w:tc>
      </w:tr>
      <w:tr w:rsidR="00915998" w:rsidTr="001A60CB">
        <w:tc>
          <w:tcPr>
            <w:tcW w:w="3330" w:type="dxa"/>
            <w:vMerge/>
          </w:tcPr>
          <w:p w:rsidR="00915998" w:rsidRDefault="00915998" w:rsidP="00915998"/>
        </w:tc>
        <w:tc>
          <w:tcPr>
            <w:tcW w:w="1980" w:type="dxa"/>
            <w:vMerge/>
          </w:tcPr>
          <w:p w:rsidR="00915998" w:rsidRDefault="00915998" w:rsidP="00915998"/>
        </w:tc>
        <w:tc>
          <w:tcPr>
            <w:tcW w:w="1890" w:type="dxa"/>
            <w:vAlign w:val="center"/>
          </w:tcPr>
          <w:p w:rsidR="00915998" w:rsidRPr="001A60CB" w:rsidRDefault="00915998" w:rsidP="001A60CB">
            <w:pPr>
              <w:jc w:val="center"/>
              <w:rPr>
                <w:b/>
              </w:rPr>
            </w:pPr>
            <w:r w:rsidRPr="001A60CB">
              <w:rPr>
                <w:b/>
              </w:rPr>
              <w:t>Rate</w:t>
            </w:r>
          </w:p>
        </w:tc>
        <w:tc>
          <w:tcPr>
            <w:tcW w:w="2250" w:type="dxa"/>
            <w:vAlign w:val="center"/>
          </w:tcPr>
          <w:p w:rsidR="00915998" w:rsidRPr="001A60CB" w:rsidRDefault="00915998" w:rsidP="001A60CB">
            <w:pPr>
              <w:jc w:val="center"/>
              <w:rPr>
                <w:b/>
              </w:rPr>
            </w:pPr>
            <w:r w:rsidRPr="001A60CB">
              <w:rPr>
                <w:b/>
              </w:rPr>
              <w:t>Reference</w:t>
            </w:r>
          </w:p>
        </w:tc>
        <w:tc>
          <w:tcPr>
            <w:tcW w:w="1260" w:type="dxa"/>
            <w:vMerge/>
          </w:tcPr>
          <w:p w:rsidR="00915998" w:rsidRDefault="00915998" w:rsidP="00915998"/>
        </w:tc>
      </w:tr>
      <w:tr w:rsidR="00915998" w:rsidTr="001A60CB">
        <w:tc>
          <w:tcPr>
            <w:tcW w:w="3330" w:type="dxa"/>
            <w:vAlign w:val="center"/>
          </w:tcPr>
          <w:p w:rsidR="00915998" w:rsidRDefault="00915998" w:rsidP="001A60CB">
            <w:r>
              <w:t>Y2010 – Lignin Dryer</w:t>
            </w:r>
          </w:p>
        </w:tc>
        <w:tc>
          <w:tcPr>
            <w:tcW w:w="1980" w:type="dxa"/>
            <w:vAlign w:val="center"/>
          </w:tcPr>
          <w:p w:rsidR="00915998" w:rsidRPr="000A7236" w:rsidRDefault="00915998" w:rsidP="001A60CB">
            <w:r>
              <w:t>32.235 MMft</w:t>
            </w:r>
            <w:r>
              <w:rPr>
                <w:vertAlign w:val="superscript"/>
              </w:rPr>
              <w:t>3</w:t>
            </w:r>
            <w:r>
              <w:t>/yr</w:t>
            </w:r>
          </w:p>
        </w:tc>
        <w:tc>
          <w:tcPr>
            <w:tcW w:w="1890" w:type="dxa"/>
            <w:vAlign w:val="center"/>
          </w:tcPr>
          <w:p w:rsidR="00915998" w:rsidRPr="000A7236" w:rsidRDefault="00915998" w:rsidP="001A60CB">
            <w:r>
              <w:t>100 lb/MMft</w:t>
            </w:r>
            <w:r>
              <w:rPr>
                <w:vertAlign w:val="superscript"/>
              </w:rPr>
              <w:t>3</w:t>
            </w:r>
          </w:p>
        </w:tc>
        <w:tc>
          <w:tcPr>
            <w:tcW w:w="2250" w:type="dxa"/>
            <w:vAlign w:val="center"/>
          </w:tcPr>
          <w:p w:rsidR="00915998" w:rsidRDefault="00915998" w:rsidP="001A60CB">
            <w:r>
              <w:t>AP-42 Table 1.4-1</w:t>
            </w:r>
          </w:p>
        </w:tc>
        <w:tc>
          <w:tcPr>
            <w:tcW w:w="1260" w:type="dxa"/>
            <w:vAlign w:val="center"/>
          </w:tcPr>
          <w:p w:rsidR="00915998" w:rsidRDefault="00915998" w:rsidP="001A60CB">
            <w:pPr>
              <w:tabs>
                <w:tab w:val="decimal" w:pos="375"/>
              </w:tabs>
            </w:pPr>
            <w:r>
              <w:t>1.61</w:t>
            </w:r>
          </w:p>
        </w:tc>
      </w:tr>
      <w:tr w:rsidR="00915998" w:rsidTr="001A60CB">
        <w:tc>
          <w:tcPr>
            <w:tcW w:w="3330" w:type="dxa"/>
            <w:vAlign w:val="center"/>
          </w:tcPr>
          <w:p w:rsidR="00915998" w:rsidRDefault="00915998" w:rsidP="001A60CB">
            <w:r>
              <w:t>B9110 - Boiler</w:t>
            </w:r>
          </w:p>
        </w:tc>
        <w:tc>
          <w:tcPr>
            <w:tcW w:w="1980" w:type="dxa"/>
            <w:vAlign w:val="center"/>
          </w:tcPr>
          <w:p w:rsidR="00915998" w:rsidRPr="00915998" w:rsidRDefault="00915998" w:rsidP="001A60CB">
            <w:r>
              <w:t>350.4 MMft</w:t>
            </w:r>
            <w:r>
              <w:rPr>
                <w:vertAlign w:val="superscript"/>
              </w:rPr>
              <w:t>3</w:t>
            </w:r>
            <w:r>
              <w:t>/yr</w:t>
            </w:r>
          </w:p>
        </w:tc>
        <w:tc>
          <w:tcPr>
            <w:tcW w:w="1890" w:type="dxa"/>
            <w:vAlign w:val="center"/>
          </w:tcPr>
          <w:p w:rsidR="00915998" w:rsidRPr="000A7236" w:rsidRDefault="00915998" w:rsidP="001A60CB">
            <w:r>
              <w:t>100 lb/MMft</w:t>
            </w:r>
            <w:r>
              <w:rPr>
                <w:vertAlign w:val="superscript"/>
              </w:rPr>
              <w:t>3</w:t>
            </w:r>
          </w:p>
        </w:tc>
        <w:tc>
          <w:tcPr>
            <w:tcW w:w="2250" w:type="dxa"/>
            <w:vAlign w:val="center"/>
          </w:tcPr>
          <w:p w:rsidR="00915998" w:rsidRDefault="00915998" w:rsidP="001A60CB">
            <w:r>
              <w:t>AP-42 Table 1.4-1</w:t>
            </w:r>
          </w:p>
        </w:tc>
        <w:tc>
          <w:tcPr>
            <w:tcW w:w="1260" w:type="dxa"/>
            <w:vAlign w:val="center"/>
          </w:tcPr>
          <w:p w:rsidR="00915998" w:rsidRDefault="00915998" w:rsidP="001A60CB">
            <w:pPr>
              <w:tabs>
                <w:tab w:val="decimal" w:pos="375"/>
              </w:tabs>
            </w:pPr>
            <w:r>
              <w:t>17.52</w:t>
            </w:r>
          </w:p>
        </w:tc>
      </w:tr>
      <w:tr w:rsidR="00915998" w:rsidTr="001A60CB">
        <w:tc>
          <w:tcPr>
            <w:tcW w:w="3330" w:type="dxa"/>
            <w:vAlign w:val="center"/>
          </w:tcPr>
          <w:p w:rsidR="00915998" w:rsidRPr="00523101" w:rsidRDefault="00AF7A1D" w:rsidP="001A60CB">
            <w:pPr>
              <w:rPr>
                <w:vertAlign w:val="superscript"/>
              </w:rPr>
            </w:pPr>
            <w:r>
              <w:t>X</w:t>
            </w:r>
            <w:r w:rsidR="00915998">
              <w:t>9</w:t>
            </w:r>
            <w:r>
              <w:t>62</w:t>
            </w:r>
            <w:r w:rsidR="00915998">
              <w:t xml:space="preserve">0 – </w:t>
            </w:r>
            <w:r>
              <w:t>Flare</w:t>
            </w:r>
          </w:p>
        </w:tc>
        <w:tc>
          <w:tcPr>
            <w:tcW w:w="1980" w:type="dxa"/>
            <w:vAlign w:val="center"/>
          </w:tcPr>
          <w:p w:rsidR="00915998" w:rsidRDefault="00AF7A1D" w:rsidP="001A60CB">
            <w:r>
              <w:t>1535.4</w:t>
            </w:r>
            <w:r w:rsidR="00915998">
              <w:t xml:space="preserve"> M</w:t>
            </w:r>
            <w:r>
              <w:t>MBtu</w:t>
            </w:r>
            <w:r w:rsidR="00915998">
              <w:t>/yr</w:t>
            </w:r>
          </w:p>
        </w:tc>
        <w:tc>
          <w:tcPr>
            <w:tcW w:w="1890" w:type="dxa"/>
            <w:vAlign w:val="center"/>
          </w:tcPr>
          <w:p w:rsidR="00915998" w:rsidRDefault="00915998" w:rsidP="001A60CB">
            <w:r>
              <w:t>0.0</w:t>
            </w:r>
            <w:r w:rsidR="002E0AB7">
              <w:t>68</w:t>
            </w:r>
            <w:r>
              <w:t xml:space="preserve"> lb/M</w:t>
            </w:r>
            <w:r w:rsidR="00D5452A">
              <w:t>MBtu</w:t>
            </w:r>
          </w:p>
        </w:tc>
        <w:tc>
          <w:tcPr>
            <w:tcW w:w="2250" w:type="dxa"/>
            <w:vAlign w:val="center"/>
          </w:tcPr>
          <w:p w:rsidR="00915998" w:rsidRDefault="00915998" w:rsidP="001A60CB">
            <w:r>
              <w:t>AP-42 Table 13.</w:t>
            </w:r>
            <w:r w:rsidR="00AF7A1D">
              <w:t>5</w:t>
            </w:r>
            <w:r>
              <w:t>-1</w:t>
            </w:r>
          </w:p>
        </w:tc>
        <w:tc>
          <w:tcPr>
            <w:tcW w:w="1260" w:type="dxa"/>
            <w:vAlign w:val="center"/>
          </w:tcPr>
          <w:p w:rsidR="00915998" w:rsidRDefault="00AF7A1D" w:rsidP="001A60CB">
            <w:pPr>
              <w:tabs>
                <w:tab w:val="decimal" w:pos="375"/>
              </w:tabs>
            </w:pPr>
            <w:r>
              <w:t>0</w:t>
            </w:r>
            <w:r w:rsidR="00915998">
              <w:t>.0</w:t>
            </w:r>
            <w:r>
              <w:t>5</w:t>
            </w:r>
          </w:p>
        </w:tc>
      </w:tr>
      <w:tr w:rsidR="00915998" w:rsidTr="001A60CB">
        <w:tc>
          <w:tcPr>
            <w:tcW w:w="3330" w:type="dxa"/>
            <w:vAlign w:val="center"/>
          </w:tcPr>
          <w:p w:rsidR="00915998" w:rsidRPr="00915998" w:rsidRDefault="00915998" w:rsidP="001A60CB">
            <w:pPr>
              <w:jc w:val="center"/>
              <w:rPr>
                <w:b/>
              </w:rPr>
            </w:pPr>
            <w:r>
              <w:rPr>
                <w:b/>
              </w:rPr>
              <w:t>Total</w:t>
            </w:r>
          </w:p>
        </w:tc>
        <w:tc>
          <w:tcPr>
            <w:tcW w:w="1980" w:type="dxa"/>
          </w:tcPr>
          <w:p w:rsidR="00915998" w:rsidRDefault="00915998" w:rsidP="00915998"/>
        </w:tc>
        <w:tc>
          <w:tcPr>
            <w:tcW w:w="1890" w:type="dxa"/>
          </w:tcPr>
          <w:p w:rsidR="00915998" w:rsidRDefault="00915998" w:rsidP="00915998"/>
        </w:tc>
        <w:tc>
          <w:tcPr>
            <w:tcW w:w="2250" w:type="dxa"/>
          </w:tcPr>
          <w:p w:rsidR="00915998" w:rsidRDefault="00915998" w:rsidP="00915998"/>
        </w:tc>
        <w:tc>
          <w:tcPr>
            <w:tcW w:w="1260" w:type="dxa"/>
            <w:vAlign w:val="center"/>
          </w:tcPr>
          <w:p w:rsidR="00915998" w:rsidRPr="00915998" w:rsidRDefault="00915998" w:rsidP="001A60CB">
            <w:pPr>
              <w:tabs>
                <w:tab w:val="decimal" w:pos="375"/>
              </w:tabs>
              <w:rPr>
                <w:b/>
              </w:rPr>
            </w:pPr>
            <w:r>
              <w:rPr>
                <w:b/>
              </w:rPr>
              <w:t>1</w:t>
            </w:r>
            <w:r w:rsidR="00AF7A1D">
              <w:rPr>
                <w:b/>
              </w:rPr>
              <w:t>9</w:t>
            </w:r>
            <w:r>
              <w:rPr>
                <w:b/>
              </w:rPr>
              <w:t>.1</w:t>
            </w:r>
            <w:r w:rsidR="00AF7A1D">
              <w:rPr>
                <w:b/>
              </w:rPr>
              <w:t>8</w:t>
            </w:r>
          </w:p>
        </w:tc>
      </w:tr>
    </w:tbl>
    <w:p w:rsidR="00915998" w:rsidRDefault="00915998"/>
    <w:p w:rsidR="00AF7A1D" w:rsidRDefault="00AF7A1D">
      <w:r>
        <w:rPr>
          <w:b/>
        </w:rPr>
        <w:t>CO</w:t>
      </w:r>
    </w:p>
    <w:tbl>
      <w:tblPr>
        <w:tblStyle w:val="TableGrid"/>
        <w:tblW w:w="10710" w:type="dxa"/>
        <w:tblInd w:w="-612" w:type="dxa"/>
        <w:tblLook w:val="04A0"/>
      </w:tblPr>
      <w:tblGrid>
        <w:gridCol w:w="3330"/>
        <w:gridCol w:w="1980"/>
        <w:gridCol w:w="1890"/>
        <w:gridCol w:w="2250"/>
        <w:gridCol w:w="1260"/>
      </w:tblGrid>
      <w:tr w:rsidR="00AF7A1D" w:rsidTr="001A60CB">
        <w:tc>
          <w:tcPr>
            <w:tcW w:w="3330" w:type="dxa"/>
            <w:vMerge w:val="restart"/>
            <w:vAlign w:val="center"/>
          </w:tcPr>
          <w:p w:rsidR="00AF7A1D" w:rsidRPr="001A60CB" w:rsidRDefault="00AF7A1D" w:rsidP="001A60CB">
            <w:pPr>
              <w:jc w:val="center"/>
              <w:rPr>
                <w:b/>
              </w:rPr>
            </w:pPr>
            <w:r w:rsidRPr="001A60CB">
              <w:rPr>
                <w:b/>
              </w:rPr>
              <w:t>Emission Point</w:t>
            </w:r>
          </w:p>
        </w:tc>
        <w:tc>
          <w:tcPr>
            <w:tcW w:w="1980" w:type="dxa"/>
            <w:vMerge w:val="restart"/>
            <w:vAlign w:val="center"/>
          </w:tcPr>
          <w:p w:rsidR="00AF7A1D" w:rsidRPr="001A60CB" w:rsidRDefault="00AF7A1D" w:rsidP="001A60CB">
            <w:pPr>
              <w:jc w:val="center"/>
              <w:rPr>
                <w:b/>
              </w:rPr>
            </w:pPr>
            <w:r w:rsidRPr="001A60CB">
              <w:rPr>
                <w:b/>
              </w:rPr>
              <w:t>Operating Parameter</w:t>
            </w:r>
          </w:p>
        </w:tc>
        <w:tc>
          <w:tcPr>
            <w:tcW w:w="4140" w:type="dxa"/>
            <w:gridSpan w:val="2"/>
            <w:vAlign w:val="center"/>
          </w:tcPr>
          <w:p w:rsidR="00AF7A1D" w:rsidRPr="001A60CB" w:rsidRDefault="00AF7A1D" w:rsidP="001A60CB">
            <w:pPr>
              <w:jc w:val="center"/>
              <w:rPr>
                <w:b/>
              </w:rPr>
            </w:pPr>
            <w:r w:rsidRPr="001A60CB">
              <w:rPr>
                <w:b/>
              </w:rPr>
              <w:t>Emission Factor</w:t>
            </w:r>
          </w:p>
        </w:tc>
        <w:tc>
          <w:tcPr>
            <w:tcW w:w="1260" w:type="dxa"/>
            <w:vMerge w:val="restart"/>
            <w:vAlign w:val="center"/>
          </w:tcPr>
          <w:p w:rsidR="00AF7A1D" w:rsidRPr="001A60CB" w:rsidRDefault="00AF7A1D" w:rsidP="001A60CB">
            <w:pPr>
              <w:jc w:val="center"/>
              <w:rPr>
                <w:b/>
              </w:rPr>
            </w:pPr>
            <w:r w:rsidRPr="001A60CB">
              <w:rPr>
                <w:b/>
              </w:rPr>
              <w:t>Emissions (ton/yr)</w:t>
            </w:r>
          </w:p>
        </w:tc>
      </w:tr>
      <w:tr w:rsidR="00AF7A1D" w:rsidTr="001A60CB">
        <w:tc>
          <w:tcPr>
            <w:tcW w:w="3330" w:type="dxa"/>
            <w:vMerge/>
          </w:tcPr>
          <w:p w:rsidR="00AF7A1D" w:rsidRDefault="00AF7A1D" w:rsidP="00AF7A1D"/>
        </w:tc>
        <w:tc>
          <w:tcPr>
            <w:tcW w:w="1980" w:type="dxa"/>
            <w:vMerge/>
          </w:tcPr>
          <w:p w:rsidR="00AF7A1D" w:rsidRDefault="00AF7A1D" w:rsidP="00AF7A1D"/>
        </w:tc>
        <w:tc>
          <w:tcPr>
            <w:tcW w:w="1890" w:type="dxa"/>
            <w:vAlign w:val="center"/>
          </w:tcPr>
          <w:p w:rsidR="00AF7A1D" w:rsidRPr="001A60CB" w:rsidRDefault="00AF7A1D" w:rsidP="001A60CB">
            <w:pPr>
              <w:jc w:val="center"/>
              <w:rPr>
                <w:b/>
              </w:rPr>
            </w:pPr>
            <w:r w:rsidRPr="001A60CB">
              <w:rPr>
                <w:b/>
              </w:rPr>
              <w:t>Rate</w:t>
            </w:r>
          </w:p>
        </w:tc>
        <w:tc>
          <w:tcPr>
            <w:tcW w:w="2250" w:type="dxa"/>
            <w:vAlign w:val="center"/>
          </w:tcPr>
          <w:p w:rsidR="00AF7A1D" w:rsidRPr="001A60CB" w:rsidRDefault="00AF7A1D" w:rsidP="001A60CB">
            <w:pPr>
              <w:jc w:val="center"/>
              <w:rPr>
                <w:b/>
              </w:rPr>
            </w:pPr>
            <w:r w:rsidRPr="001A60CB">
              <w:rPr>
                <w:b/>
              </w:rPr>
              <w:t>Reference</w:t>
            </w:r>
          </w:p>
        </w:tc>
        <w:tc>
          <w:tcPr>
            <w:tcW w:w="1260" w:type="dxa"/>
            <w:vMerge/>
          </w:tcPr>
          <w:p w:rsidR="00AF7A1D" w:rsidRDefault="00AF7A1D" w:rsidP="00AF7A1D"/>
        </w:tc>
      </w:tr>
      <w:tr w:rsidR="00AF7A1D" w:rsidTr="001A60CB">
        <w:tc>
          <w:tcPr>
            <w:tcW w:w="3330" w:type="dxa"/>
            <w:vAlign w:val="center"/>
          </w:tcPr>
          <w:p w:rsidR="00AF7A1D" w:rsidRDefault="00AF7A1D" w:rsidP="001A60CB">
            <w:r>
              <w:t>Y2010 – Lignin Dryer</w:t>
            </w:r>
          </w:p>
        </w:tc>
        <w:tc>
          <w:tcPr>
            <w:tcW w:w="1980" w:type="dxa"/>
            <w:vAlign w:val="center"/>
          </w:tcPr>
          <w:p w:rsidR="00AF7A1D" w:rsidRPr="000A7236" w:rsidRDefault="00AF7A1D" w:rsidP="001A60CB">
            <w:r>
              <w:t>32.235 MMft</w:t>
            </w:r>
            <w:r>
              <w:rPr>
                <w:vertAlign w:val="superscript"/>
              </w:rPr>
              <w:t>3</w:t>
            </w:r>
            <w:r>
              <w:t>/yr</w:t>
            </w:r>
          </w:p>
        </w:tc>
        <w:tc>
          <w:tcPr>
            <w:tcW w:w="1890" w:type="dxa"/>
            <w:vAlign w:val="center"/>
          </w:tcPr>
          <w:p w:rsidR="00AF7A1D" w:rsidRPr="000A7236" w:rsidRDefault="00AF7A1D" w:rsidP="001A60CB">
            <w:r>
              <w:t>84 lb/MMft</w:t>
            </w:r>
            <w:r>
              <w:rPr>
                <w:vertAlign w:val="superscript"/>
              </w:rPr>
              <w:t>3</w:t>
            </w:r>
          </w:p>
        </w:tc>
        <w:tc>
          <w:tcPr>
            <w:tcW w:w="2250" w:type="dxa"/>
            <w:vAlign w:val="center"/>
          </w:tcPr>
          <w:p w:rsidR="00AF7A1D" w:rsidRDefault="00AF7A1D" w:rsidP="001A60CB">
            <w:r>
              <w:t>AP-42 Table 1.4-1</w:t>
            </w:r>
          </w:p>
        </w:tc>
        <w:tc>
          <w:tcPr>
            <w:tcW w:w="1260" w:type="dxa"/>
            <w:vAlign w:val="center"/>
          </w:tcPr>
          <w:p w:rsidR="00AF7A1D" w:rsidRDefault="00AF7A1D" w:rsidP="001A60CB">
            <w:pPr>
              <w:tabs>
                <w:tab w:val="decimal" w:pos="375"/>
              </w:tabs>
            </w:pPr>
            <w:r>
              <w:t>1.35</w:t>
            </w:r>
          </w:p>
        </w:tc>
      </w:tr>
      <w:tr w:rsidR="00AF7A1D" w:rsidTr="001A60CB">
        <w:tc>
          <w:tcPr>
            <w:tcW w:w="3330" w:type="dxa"/>
            <w:vAlign w:val="center"/>
          </w:tcPr>
          <w:p w:rsidR="00AF7A1D" w:rsidRDefault="00AF7A1D" w:rsidP="001A60CB">
            <w:r>
              <w:t>B9110 - Boiler</w:t>
            </w:r>
          </w:p>
        </w:tc>
        <w:tc>
          <w:tcPr>
            <w:tcW w:w="1980" w:type="dxa"/>
            <w:vAlign w:val="center"/>
          </w:tcPr>
          <w:p w:rsidR="00AF7A1D" w:rsidRPr="00915998" w:rsidRDefault="00AF7A1D" w:rsidP="001A60CB">
            <w:r>
              <w:t>350.4 MMft</w:t>
            </w:r>
            <w:r>
              <w:rPr>
                <w:vertAlign w:val="superscript"/>
              </w:rPr>
              <w:t>3</w:t>
            </w:r>
            <w:r>
              <w:t>/yr</w:t>
            </w:r>
          </w:p>
        </w:tc>
        <w:tc>
          <w:tcPr>
            <w:tcW w:w="1890" w:type="dxa"/>
            <w:vAlign w:val="center"/>
          </w:tcPr>
          <w:p w:rsidR="00AF7A1D" w:rsidRPr="000A7236" w:rsidRDefault="00AF7A1D" w:rsidP="001A60CB">
            <w:r>
              <w:t>84 lb/MMft</w:t>
            </w:r>
            <w:r>
              <w:rPr>
                <w:vertAlign w:val="superscript"/>
              </w:rPr>
              <w:t>3</w:t>
            </w:r>
          </w:p>
        </w:tc>
        <w:tc>
          <w:tcPr>
            <w:tcW w:w="2250" w:type="dxa"/>
            <w:vAlign w:val="center"/>
          </w:tcPr>
          <w:p w:rsidR="00AF7A1D" w:rsidRDefault="00AF7A1D" w:rsidP="001A60CB">
            <w:r>
              <w:t>AP-42 Table 1.4-1</w:t>
            </w:r>
          </w:p>
        </w:tc>
        <w:tc>
          <w:tcPr>
            <w:tcW w:w="1260" w:type="dxa"/>
            <w:vAlign w:val="center"/>
          </w:tcPr>
          <w:p w:rsidR="00AF7A1D" w:rsidRDefault="00AF7A1D" w:rsidP="001A60CB">
            <w:pPr>
              <w:tabs>
                <w:tab w:val="decimal" w:pos="375"/>
              </w:tabs>
            </w:pPr>
            <w:r>
              <w:t>14.72</w:t>
            </w:r>
          </w:p>
        </w:tc>
      </w:tr>
      <w:tr w:rsidR="00AF7A1D" w:rsidTr="001A60CB">
        <w:tc>
          <w:tcPr>
            <w:tcW w:w="3330" w:type="dxa"/>
            <w:vAlign w:val="center"/>
          </w:tcPr>
          <w:p w:rsidR="00AF7A1D" w:rsidRPr="00523101" w:rsidRDefault="00AF7A1D" w:rsidP="001A60CB">
            <w:pPr>
              <w:rPr>
                <w:vertAlign w:val="superscript"/>
              </w:rPr>
            </w:pPr>
            <w:r>
              <w:t>X9620 – Flare</w:t>
            </w:r>
          </w:p>
        </w:tc>
        <w:tc>
          <w:tcPr>
            <w:tcW w:w="1980" w:type="dxa"/>
            <w:vAlign w:val="center"/>
          </w:tcPr>
          <w:p w:rsidR="00AF7A1D" w:rsidRDefault="00AF7A1D" w:rsidP="001A60CB">
            <w:r>
              <w:t>1535.4 MMBtu/yr</w:t>
            </w:r>
          </w:p>
        </w:tc>
        <w:tc>
          <w:tcPr>
            <w:tcW w:w="1890" w:type="dxa"/>
            <w:vAlign w:val="center"/>
          </w:tcPr>
          <w:p w:rsidR="00AF7A1D" w:rsidRDefault="00AF7A1D" w:rsidP="001A60CB">
            <w:r>
              <w:t>0.</w:t>
            </w:r>
            <w:r w:rsidR="002E0AB7">
              <w:t>37</w:t>
            </w:r>
            <w:r>
              <w:t xml:space="preserve"> lb/M</w:t>
            </w:r>
            <w:r w:rsidR="002E0AB7">
              <w:t>MBtu</w:t>
            </w:r>
          </w:p>
        </w:tc>
        <w:tc>
          <w:tcPr>
            <w:tcW w:w="2250" w:type="dxa"/>
            <w:vAlign w:val="center"/>
          </w:tcPr>
          <w:p w:rsidR="00AF7A1D" w:rsidRDefault="00AF7A1D" w:rsidP="001A60CB">
            <w:r>
              <w:t>AP-42 Table 13.5-1</w:t>
            </w:r>
          </w:p>
        </w:tc>
        <w:tc>
          <w:tcPr>
            <w:tcW w:w="1260" w:type="dxa"/>
            <w:vAlign w:val="center"/>
          </w:tcPr>
          <w:p w:rsidR="00AF7A1D" w:rsidRDefault="00AF7A1D" w:rsidP="001A60CB">
            <w:pPr>
              <w:tabs>
                <w:tab w:val="decimal" w:pos="375"/>
              </w:tabs>
            </w:pPr>
            <w:r>
              <w:t>0.28</w:t>
            </w:r>
          </w:p>
        </w:tc>
      </w:tr>
      <w:tr w:rsidR="00AF7A1D" w:rsidTr="001A60CB">
        <w:tc>
          <w:tcPr>
            <w:tcW w:w="3330" w:type="dxa"/>
            <w:vAlign w:val="center"/>
          </w:tcPr>
          <w:p w:rsidR="00AF7A1D" w:rsidRPr="00915998" w:rsidRDefault="00AF7A1D" w:rsidP="001A60CB">
            <w:pPr>
              <w:jc w:val="center"/>
              <w:rPr>
                <w:b/>
              </w:rPr>
            </w:pPr>
            <w:r>
              <w:rPr>
                <w:b/>
              </w:rPr>
              <w:t>Total</w:t>
            </w:r>
          </w:p>
        </w:tc>
        <w:tc>
          <w:tcPr>
            <w:tcW w:w="1980" w:type="dxa"/>
          </w:tcPr>
          <w:p w:rsidR="00AF7A1D" w:rsidRDefault="00AF7A1D" w:rsidP="00AF7A1D"/>
        </w:tc>
        <w:tc>
          <w:tcPr>
            <w:tcW w:w="1890" w:type="dxa"/>
          </w:tcPr>
          <w:p w:rsidR="00AF7A1D" w:rsidRDefault="00AF7A1D" w:rsidP="00AF7A1D"/>
        </w:tc>
        <w:tc>
          <w:tcPr>
            <w:tcW w:w="2250" w:type="dxa"/>
          </w:tcPr>
          <w:p w:rsidR="00AF7A1D" w:rsidRDefault="00AF7A1D" w:rsidP="00AF7A1D"/>
        </w:tc>
        <w:tc>
          <w:tcPr>
            <w:tcW w:w="1260" w:type="dxa"/>
            <w:vAlign w:val="center"/>
          </w:tcPr>
          <w:p w:rsidR="00AF7A1D" w:rsidRPr="00915998" w:rsidRDefault="00AF7A1D" w:rsidP="001A60CB">
            <w:pPr>
              <w:tabs>
                <w:tab w:val="decimal" w:pos="375"/>
              </w:tabs>
              <w:rPr>
                <w:b/>
              </w:rPr>
            </w:pPr>
            <w:r>
              <w:rPr>
                <w:b/>
              </w:rPr>
              <w:t>16.35</w:t>
            </w:r>
          </w:p>
        </w:tc>
      </w:tr>
    </w:tbl>
    <w:p w:rsidR="00AF7A1D" w:rsidRDefault="00AF7A1D"/>
    <w:p w:rsidR="00AF7A1D" w:rsidRDefault="00AF7A1D">
      <w:pPr>
        <w:rPr>
          <w:b/>
        </w:rPr>
      </w:pPr>
      <w:r>
        <w:rPr>
          <w:b/>
        </w:rPr>
        <w:br w:type="page"/>
      </w:r>
    </w:p>
    <w:p w:rsidR="00AF7A1D" w:rsidRDefault="00AF7A1D">
      <w:r>
        <w:rPr>
          <w:b/>
        </w:rPr>
        <w:t>VOC</w:t>
      </w:r>
    </w:p>
    <w:tbl>
      <w:tblPr>
        <w:tblStyle w:val="TableGrid"/>
        <w:tblW w:w="10710" w:type="dxa"/>
        <w:tblInd w:w="-612" w:type="dxa"/>
        <w:tblLayout w:type="fixed"/>
        <w:tblLook w:val="04A0"/>
      </w:tblPr>
      <w:tblGrid>
        <w:gridCol w:w="3150"/>
        <w:gridCol w:w="1980"/>
        <w:gridCol w:w="1800"/>
        <w:gridCol w:w="2520"/>
        <w:gridCol w:w="1260"/>
      </w:tblGrid>
      <w:tr w:rsidR="00AF7A1D" w:rsidTr="00D738B0">
        <w:tc>
          <w:tcPr>
            <w:tcW w:w="3150" w:type="dxa"/>
            <w:vMerge w:val="restart"/>
            <w:vAlign w:val="center"/>
          </w:tcPr>
          <w:p w:rsidR="00AF7A1D" w:rsidRPr="00D738B0" w:rsidRDefault="00AF7A1D" w:rsidP="00D738B0">
            <w:pPr>
              <w:jc w:val="center"/>
              <w:rPr>
                <w:b/>
              </w:rPr>
            </w:pPr>
            <w:r w:rsidRPr="00D738B0">
              <w:rPr>
                <w:b/>
              </w:rPr>
              <w:t>Emission Point</w:t>
            </w:r>
          </w:p>
        </w:tc>
        <w:tc>
          <w:tcPr>
            <w:tcW w:w="1980" w:type="dxa"/>
            <w:vMerge w:val="restart"/>
            <w:vAlign w:val="center"/>
          </w:tcPr>
          <w:p w:rsidR="00AF7A1D" w:rsidRPr="00D738B0" w:rsidRDefault="00AF7A1D" w:rsidP="00D738B0">
            <w:pPr>
              <w:jc w:val="center"/>
              <w:rPr>
                <w:b/>
              </w:rPr>
            </w:pPr>
            <w:r w:rsidRPr="00D738B0">
              <w:rPr>
                <w:b/>
              </w:rPr>
              <w:t>Operating Parameter</w:t>
            </w:r>
          </w:p>
        </w:tc>
        <w:tc>
          <w:tcPr>
            <w:tcW w:w="4320" w:type="dxa"/>
            <w:gridSpan w:val="2"/>
            <w:vAlign w:val="center"/>
          </w:tcPr>
          <w:p w:rsidR="00AF7A1D" w:rsidRPr="00D738B0" w:rsidRDefault="00AF7A1D" w:rsidP="00D738B0">
            <w:pPr>
              <w:jc w:val="center"/>
              <w:rPr>
                <w:b/>
              </w:rPr>
            </w:pPr>
            <w:r w:rsidRPr="00D738B0">
              <w:rPr>
                <w:b/>
              </w:rPr>
              <w:t>Emission Factor</w:t>
            </w:r>
          </w:p>
        </w:tc>
        <w:tc>
          <w:tcPr>
            <w:tcW w:w="1260" w:type="dxa"/>
            <w:vMerge w:val="restart"/>
            <w:vAlign w:val="center"/>
          </w:tcPr>
          <w:p w:rsidR="00AF7A1D" w:rsidRPr="00D738B0" w:rsidRDefault="00AF7A1D" w:rsidP="00D738B0">
            <w:pPr>
              <w:jc w:val="center"/>
              <w:rPr>
                <w:b/>
              </w:rPr>
            </w:pPr>
            <w:r w:rsidRPr="00D738B0">
              <w:rPr>
                <w:b/>
              </w:rPr>
              <w:t>Emissions (ton/yr)</w:t>
            </w:r>
          </w:p>
        </w:tc>
      </w:tr>
      <w:tr w:rsidR="00AF7A1D" w:rsidTr="00D738B0">
        <w:tc>
          <w:tcPr>
            <w:tcW w:w="3150" w:type="dxa"/>
            <w:vMerge/>
          </w:tcPr>
          <w:p w:rsidR="00AF7A1D" w:rsidRDefault="00AF7A1D" w:rsidP="00AF7A1D"/>
        </w:tc>
        <w:tc>
          <w:tcPr>
            <w:tcW w:w="1980" w:type="dxa"/>
            <w:vMerge/>
          </w:tcPr>
          <w:p w:rsidR="00AF7A1D" w:rsidRDefault="00AF7A1D" w:rsidP="00AF7A1D"/>
        </w:tc>
        <w:tc>
          <w:tcPr>
            <w:tcW w:w="1800" w:type="dxa"/>
            <w:vAlign w:val="center"/>
          </w:tcPr>
          <w:p w:rsidR="00AF7A1D" w:rsidRPr="00D738B0" w:rsidRDefault="00AF7A1D" w:rsidP="00D738B0">
            <w:pPr>
              <w:jc w:val="center"/>
              <w:rPr>
                <w:b/>
              </w:rPr>
            </w:pPr>
            <w:r w:rsidRPr="00D738B0">
              <w:rPr>
                <w:b/>
              </w:rPr>
              <w:t>Rate</w:t>
            </w:r>
          </w:p>
        </w:tc>
        <w:tc>
          <w:tcPr>
            <w:tcW w:w="2520" w:type="dxa"/>
            <w:vAlign w:val="center"/>
          </w:tcPr>
          <w:p w:rsidR="00AF7A1D" w:rsidRPr="00D738B0" w:rsidRDefault="00AF7A1D" w:rsidP="00D738B0">
            <w:pPr>
              <w:jc w:val="center"/>
              <w:rPr>
                <w:b/>
              </w:rPr>
            </w:pPr>
            <w:r w:rsidRPr="00D738B0">
              <w:rPr>
                <w:b/>
              </w:rPr>
              <w:t>Reference</w:t>
            </w:r>
          </w:p>
        </w:tc>
        <w:tc>
          <w:tcPr>
            <w:tcW w:w="1260" w:type="dxa"/>
            <w:vMerge/>
          </w:tcPr>
          <w:p w:rsidR="00AF7A1D" w:rsidRDefault="00AF7A1D" w:rsidP="00AF7A1D"/>
        </w:tc>
      </w:tr>
      <w:tr w:rsidR="00AF7A1D" w:rsidTr="00D738B0">
        <w:tc>
          <w:tcPr>
            <w:tcW w:w="3150" w:type="dxa"/>
            <w:vAlign w:val="center"/>
          </w:tcPr>
          <w:p w:rsidR="00AF7A1D" w:rsidRDefault="00AF7A1D" w:rsidP="00D738B0">
            <w:r>
              <w:t>T1010 – Live Bottom Bin</w:t>
            </w:r>
          </w:p>
        </w:tc>
        <w:tc>
          <w:tcPr>
            <w:tcW w:w="1980" w:type="dxa"/>
            <w:vAlign w:val="center"/>
          </w:tcPr>
          <w:p w:rsidR="00AF7A1D" w:rsidRDefault="00AF7A1D" w:rsidP="00D738B0">
            <w:r>
              <w:t>3650 BDT/yr</w:t>
            </w:r>
          </w:p>
        </w:tc>
        <w:tc>
          <w:tcPr>
            <w:tcW w:w="1800" w:type="dxa"/>
            <w:vAlign w:val="center"/>
          </w:tcPr>
          <w:p w:rsidR="00AF7A1D" w:rsidRDefault="00AF7A1D" w:rsidP="00D738B0">
            <w:r>
              <w:t>1.74 lb/BDT</w:t>
            </w:r>
          </w:p>
        </w:tc>
        <w:tc>
          <w:tcPr>
            <w:tcW w:w="2520" w:type="dxa"/>
            <w:vAlign w:val="center"/>
          </w:tcPr>
          <w:p w:rsidR="00AF7A1D" w:rsidRDefault="00523101" w:rsidP="00D738B0">
            <w:r>
              <w:t>Source Estimate</w:t>
            </w:r>
          </w:p>
        </w:tc>
        <w:tc>
          <w:tcPr>
            <w:tcW w:w="1260" w:type="dxa"/>
            <w:vAlign w:val="center"/>
          </w:tcPr>
          <w:p w:rsidR="00AF7A1D" w:rsidRDefault="00AF7A1D" w:rsidP="00D738B0">
            <w:pPr>
              <w:tabs>
                <w:tab w:val="decimal" w:pos="375"/>
              </w:tabs>
            </w:pPr>
            <w:r>
              <w:t>3.17</w:t>
            </w:r>
          </w:p>
        </w:tc>
      </w:tr>
      <w:tr w:rsidR="00AF7A1D" w:rsidTr="00D738B0">
        <w:tc>
          <w:tcPr>
            <w:tcW w:w="3150" w:type="dxa"/>
            <w:vAlign w:val="center"/>
          </w:tcPr>
          <w:p w:rsidR="00AF7A1D" w:rsidRPr="00523101" w:rsidRDefault="00AF7A1D" w:rsidP="00D738B0">
            <w:pPr>
              <w:rPr>
                <w:vertAlign w:val="superscript"/>
              </w:rPr>
            </w:pPr>
            <w:r>
              <w:t>F1020 – 1</w:t>
            </w:r>
            <w:r w:rsidRPr="00AF7A1D">
              <w:rPr>
                <w:vertAlign w:val="superscript"/>
              </w:rPr>
              <w:t>st</w:t>
            </w:r>
            <w:r>
              <w:t xml:space="preserve"> Stage Fiber Filter</w:t>
            </w:r>
          </w:p>
        </w:tc>
        <w:tc>
          <w:tcPr>
            <w:tcW w:w="1980" w:type="dxa"/>
            <w:vAlign w:val="center"/>
          </w:tcPr>
          <w:p w:rsidR="00AF7A1D" w:rsidRDefault="00AF7A1D" w:rsidP="00D738B0">
            <w:r>
              <w:t xml:space="preserve">3119 </w:t>
            </w:r>
            <w:proofErr w:type="spellStart"/>
            <w:r>
              <w:t>Mgal</w:t>
            </w:r>
            <w:proofErr w:type="spellEnd"/>
            <w:r>
              <w:t>/yr</w:t>
            </w:r>
          </w:p>
        </w:tc>
        <w:tc>
          <w:tcPr>
            <w:tcW w:w="1800" w:type="dxa"/>
            <w:vAlign w:val="center"/>
          </w:tcPr>
          <w:p w:rsidR="00AF7A1D" w:rsidRDefault="00AF7A1D" w:rsidP="00D738B0">
            <w:r>
              <w:t>0.1048 lb/</w:t>
            </w:r>
            <w:proofErr w:type="spellStart"/>
            <w:r>
              <w:t>Mgal</w:t>
            </w:r>
            <w:proofErr w:type="spellEnd"/>
          </w:p>
        </w:tc>
        <w:tc>
          <w:tcPr>
            <w:tcW w:w="2520" w:type="dxa"/>
            <w:vAlign w:val="center"/>
          </w:tcPr>
          <w:p w:rsidR="00AF7A1D" w:rsidRDefault="00523101" w:rsidP="00D738B0">
            <w:r>
              <w:t>Source Estimate</w:t>
            </w:r>
          </w:p>
        </w:tc>
        <w:tc>
          <w:tcPr>
            <w:tcW w:w="1260" w:type="dxa"/>
            <w:vAlign w:val="center"/>
          </w:tcPr>
          <w:p w:rsidR="00AF7A1D" w:rsidRDefault="00AF7A1D" w:rsidP="00D738B0">
            <w:pPr>
              <w:tabs>
                <w:tab w:val="decimal" w:pos="375"/>
              </w:tabs>
            </w:pPr>
            <w:r>
              <w:t>0.16</w:t>
            </w:r>
          </w:p>
        </w:tc>
      </w:tr>
      <w:tr w:rsidR="00AF7A1D" w:rsidTr="00D738B0">
        <w:tc>
          <w:tcPr>
            <w:tcW w:w="3150" w:type="dxa"/>
            <w:vAlign w:val="center"/>
          </w:tcPr>
          <w:p w:rsidR="00AF7A1D" w:rsidRPr="00523101" w:rsidRDefault="00AF7A1D" w:rsidP="00D738B0">
            <w:pPr>
              <w:rPr>
                <w:vertAlign w:val="superscript"/>
              </w:rPr>
            </w:pPr>
            <w:r>
              <w:t>F1030 – Filter Press</w:t>
            </w:r>
          </w:p>
        </w:tc>
        <w:tc>
          <w:tcPr>
            <w:tcW w:w="1980" w:type="dxa"/>
            <w:vAlign w:val="center"/>
          </w:tcPr>
          <w:p w:rsidR="00AF7A1D" w:rsidRDefault="00AF7A1D" w:rsidP="00D738B0">
            <w:r>
              <w:t xml:space="preserve">7100 </w:t>
            </w:r>
            <w:proofErr w:type="spellStart"/>
            <w:r>
              <w:t>Mgal</w:t>
            </w:r>
            <w:proofErr w:type="spellEnd"/>
            <w:r>
              <w:t>/yr</w:t>
            </w:r>
          </w:p>
        </w:tc>
        <w:tc>
          <w:tcPr>
            <w:tcW w:w="1800" w:type="dxa"/>
            <w:vAlign w:val="center"/>
          </w:tcPr>
          <w:p w:rsidR="00AF7A1D" w:rsidRDefault="00AF7A1D" w:rsidP="00D738B0">
            <w:r>
              <w:t>0.</w:t>
            </w:r>
            <w:r w:rsidR="00D5452A">
              <w:t>0</w:t>
            </w:r>
            <w:r>
              <w:t>228</w:t>
            </w:r>
            <w:r w:rsidR="00D5452A">
              <w:t xml:space="preserve"> lb/</w:t>
            </w:r>
            <w:proofErr w:type="spellStart"/>
            <w:r w:rsidR="00D5452A">
              <w:t>Mgal</w:t>
            </w:r>
            <w:proofErr w:type="spellEnd"/>
          </w:p>
        </w:tc>
        <w:tc>
          <w:tcPr>
            <w:tcW w:w="2520" w:type="dxa"/>
            <w:vAlign w:val="center"/>
          </w:tcPr>
          <w:p w:rsidR="00AF7A1D" w:rsidRDefault="00523101" w:rsidP="00D738B0">
            <w:r>
              <w:t>Source Estimate</w:t>
            </w:r>
          </w:p>
        </w:tc>
        <w:tc>
          <w:tcPr>
            <w:tcW w:w="1260" w:type="dxa"/>
            <w:vAlign w:val="center"/>
          </w:tcPr>
          <w:p w:rsidR="00AF7A1D" w:rsidRDefault="00D5452A" w:rsidP="00D738B0">
            <w:pPr>
              <w:tabs>
                <w:tab w:val="decimal" w:pos="375"/>
              </w:tabs>
            </w:pPr>
            <w:r>
              <w:t>0.08</w:t>
            </w:r>
          </w:p>
        </w:tc>
      </w:tr>
      <w:tr w:rsidR="00D5452A" w:rsidTr="00D738B0">
        <w:tc>
          <w:tcPr>
            <w:tcW w:w="3150" w:type="dxa"/>
            <w:vAlign w:val="center"/>
          </w:tcPr>
          <w:p w:rsidR="00D5452A" w:rsidRDefault="00D5452A" w:rsidP="00D738B0">
            <w:r>
              <w:t xml:space="preserve">T1040 – Combined </w:t>
            </w:r>
            <w:proofErr w:type="spellStart"/>
            <w:r>
              <w:t>Hydrolyzate</w:t>
            </w:r>
            <w:proofErr w:type="spellEnd"/>
            <w:r>
              <w:t xml:space="preserve"> Tank</w:t>
            </w:r>
          </w:p>
        </w:tc>
        <w:tc>
          <w:tcPr>
            <w:tcW w:w="1980" w:type="dxa"/>
            <w:vAlign w:val="center"/>
          </w:tcPr>
          <w:p w:rsidR="00D5452A" w:rsidRDefault="00D5452A" w:rsidP="00D738B0"/>
        </w:tc>
        <w:tc>
          <w:tcPr>
            <w:tcW w:w="1800" w:type="dxa"/>
            <w:vAlign w:val="center"/>
          </w:tcPr>
          <w:p w:rsidR="00D5452A" w:rsidRDefault="00D5452A" w:rsidP="00D738B0"/>
        </w:tc>
        <w:tc>
          <w:tcPr>
            <w:tcW w:w="2520" w:type="dxa"/>
            <w:vAlign w:val="center"/>
          </w:tcPr>
          <w:p w:rsidR="00D5452A" w:rsidRDefault="00D5452A" w:rsidP="00D738B0">
            <w:r>
              <w:t>EPA – TANKS</w:t>
            </w:r>
            <w:r w:rsidR="0030573A">
              <w:t>/AP-42</w:t>
            </w:r>
          </w:p>
        </w:tc>
        <w:tc>
          <w:tcPr>
            <w:tcW w:w="1260" w:type="dxa"/>
            <w:vAlign w:val="center"/>
          </w:tcPr>
          <w:p w:rsidR="00D5452A" w:rsidRDefault="00D5452A" w:rsidP="00D738B0">
            <w:pPr>
              <w:tabs>
                <w:tab w:val="decimal" w:pos="375"/>
              </w:tabs>
            </w:pPr>
            <w:r>
              <w:t>1.12</w:t>
            </w:r>
          </w:p>
        </w:tc>
      </w:tr>
      <w:tr w:rsidR="00AF7A1D" w:rsidTr="00D738B0">
        <w:tc>
          <w:tcPr>
            <w:tcW w:w="3150" w:type="dxa"/>
            <w:vAlign w:val="center"/>
          </w:tcPr>
          <w:p w:rsidR="00AF7A1D" w:rsidRPr="00523101" w:rsidRDefault="00AF7A1D" w:rsidP="00D738B0">
            <w:pPr>
              <w:rPr>
                <w:vertAlign w:val="superscript"/>
              </w:rPr>
            </w:pPr>
            <w:r>
              <w:t>Y2010 – Lignin Dryer</w:t>
            </w:r>
          </w:p>
        </w:tc>
        <w:tc>
          <w:tcPr>
            <w:tcW w:w="1980" w:type="dxa"/>
            <w:vAlign w:val="center"/>
          </w:tcPr>
          <w:p w:rsidR="00AF7A1D" w:rsidRPr="000A7236" w:rsidRDefault="00AF7A1D" w:rsidP="00D738B0">
            <w:r>
              <w:t>32.235 MMft</w:t>
            </w:r>
            <w:r>
              <w:rPr>
                <w:vertAlign w:val="superscript"/>
              </w:rPr>
              <w:t>3</w:t>
            </w:r>
            <w:r>
              <w:t>/yr</w:t>
            </w:r>
          </w:p>
        </w:tc>
        <w:tc>
          <w:tcPr>
            <w:tcW w:w="1800" w:type="dxa"/>
            <w:vAlign w:val="center"/>
          </w:tcPr>
          <w:p w:rsidR="00AF7A1D" w:rsidRPr="000A7236" w:rsidRDefault="00D5452A" w:rsidP="00D738B0">
            <w:r>
              <w:t>5.5</w:t>
            </w:r>
            <w:r w:rsidR="00AF7A1D">
              <w:t xml:space="preserve"> lb/MMft</w:t>
            </w:r>
            <w:r w:rsidR="00AF7A1D">
              <w:rPr>
                <w:vertAlign w:val="superscript"/>
              </w:rPr>
              <w:t>3</w:t>
            </w:r>
          </w:p>
        </w:tc>
        <w:tc>
          <w:tcPr>
            <w:tcW w:w="2520" w:type="dxa"/>
            <w:vAlign w:val="center"/>
          </w:tcPr>
          <w:p w:rsidR="00AF7A1D" w:rsidRDefault="00D5452A" w:rsidP="00D738B0">
            <w:r>
              <w:t>AP-42 Table 1.4-2</w:t>
            </w:r>
          </w:p>
        </w:tc>
        <w:tc>
          <w:tcPr>
            <w:tcW w:w="1260" w:type="dxa"/>
            <w:vAlign w:val="center"/>
          </w:tcPr>
          <w:p w:rsidR="00AF7A1D" w:rsidRDefault="00D5452A" w:rsidP="00D738B0">
            <w:pPr>
              <w:tabs>
                <w:tab w:val="decimal" w:pos="375"/>
              </w:tabs>
            </w:pPr>
            <w:r>
              <w:t>0</w:t>
            </w:r>
            <w:r w:rsidR="00AF7A1D">
              <w:t>.</w:t>
            </w:r>
            <w:r>
              <w:t>09</w:t>
            </w:r>
          </w:p>
        </w:tc>
      </w:tr>
      <w:tr w:rsidR="00D5452A" w:rsidTr="00D738B0">
        <w:tc>
          <w:tcPr>
            <w:tcW w:w="3150" w:type="dxa"/>
            <w:vAlign w:val="center"/>
          </w:tcPr>
          <w:p w:rsidR="00D5452A" w:rsidRPr="00D5452A" w:rsidRDefault="00D5452A" w:rsidP="00D738B0">
            <w:r>
              <w:t>CO</w:t>
            </w:r>
            <w:r>
              <w:rPr>
                <w:vertAlign w:val="subscript"/>
              </w:rPr>
              <w:t>2</w:t>
            </w:r>
            <w:r>
              <w:t xml:space="preserve"> Vent</w:t>
            </w:r>
          </w:p>
        </w:tc>
        <w:tc>
          <w:tcPr>
            <w:tcW w:w="1980" w:type="dxa"/>
            <w:vAlign w:val="center"/>
          </w:tcPr>
          <w:p w:rsidR="00D5452A" w:rsidRDefault="000D483F" w:rsidP="00D738B0">
            <w:r>
              <w:t>0.26 lb/hr</w:t>
            </w:r>
          </w:p>
        </w:tc>
        <w:tc>
          <w:tcPr>
            <w:tcW w:w="1800" w:type="dxa"/>
            <w:vAlign w:val="center"/>
          </w:tcPr>
          <w:p w:rsidR="00D5452A" w:rsidRDefault="000D483F" w:rsidP="00D738B0">
            <w:r>
              <w:t>8760 hr/yr</w:t>
            </w:r>
          </w:p>
        </w:tc>
        <w:tc>
          <w:tcPr>
            <w:tcW w:w="2520" w:type="dxa"/>
            <w:vAlign w:val="center"/>
          </w:tcPr>
          <w:p w:rsidR="00D5452A" w:rsidRDefault="000D483F" w:rsidP="00D738B0">
            <w:r>
              <w:t>Source Estimate</w:t>
            </w:r>
          </w:p>
        </w:tc>
        <w:tc>
          <w:tcPr>
            <w:tcW w:w="1260" w:type="dxa"/>
            <w:vAlign w:val="center"/>
          </w:tcPr>
          <w:p w:rsidR="00D5452A" w:rsidRDefault="00D5452A" w:rsidP="00D738B0">
            <w:pPr>
              <w:tabs>
                <w:tab w:val="decimal" w:pos="375"/>
              </w:tabs>
            </w:pPr>
            <w:r>
              <w:t>1.14</w:t>
            </w:r>
          </w:p>
        </w:tc>
      </w:tr>
      <w:tr w:rsidR="00D5452A" w:rsidTr="00D738B0">
        <w:tc>
          <w:tcPr>
            <w:tcW w:w="3150" w:type="dxa"/>
            <w:vAlign w:val="center"/>
          </w:tcPr>
          <w:p w:rsidR="00D5452A" w:rsidRDefault="00D5452A" w:rsidP="00D738B0">
            <w:r>
              <w:t>F4010 – Gypsum Filter</w:t>
            </w:r>
          </w:p>
        </w:tc>
        <w:tc>
          <w:tcPr>
            <w:tcW w:w="1980" w:type="dxa"/>
            <w:vAlign w:val="center"/>
          </w:tcPr>
          <w:p w:rsidR="00D5452A" w:rsidRDefault="0019291F" w:rsidP="00D738B0">
            <w:r>
              <w:t xml:space="preserve">5300 </w:t>
            </w:r>
            <w:proofErr w:type="spellStart"/>
            <w:r>
              <w:t>Mgal</w:t>
            </w:r>
            <w:proofErr w:type="spellEnd"/>
            <w:r>
              <w:t>/yr</w:t>
            </w:r>
          </w:p>
        </w:tc>
        <w:tc>
          <w:tcPr>
            <w:tcW w:w="1800" w:type="dxa"/>
            <w:vAlign w:val="center"/>
          </w:tcPr>
          <w:p w:rsidR="00D5452A" w:rsidRDefault="0019291F" w:rsidP="00D738B0">
            <w:r>
              <w:t>1.66 lb/</w:t>
            </w:r>
            <w:proofErr w:type="spellStart"/>
            <w:r>
              <w:t>Mgal</w:t>
            </w:r>
            <w:proofErr w:type="spellEnd"/>
          </w:p>
        </w:tc>
        <w:tc>
          <w:tcPr>
            <w:tcW w:w="2520" w:type="dxa"/>
            <w:vAlign w:val="center"/>
          </w:tcPr>
          <w:p w:rsidR="00D5452A" w:rsidRDefault="000D483F" w:rsidP="00D738B0">
            <w:r>
              <w:t>Source Estimate</w:t>
            </w:r>
          </w:p>
        </w:tc>
        <w:tc>
          <w:tcPr>
            <w:tcW w:w="1260" w:type="dxa"/>
            <w:vAlign w:val="center"/>
          </w:tcPr>
          <w:p w:rsidR="00D5452A" w:rsidRDefault="00D5452A" w:rsidP="00D738B0">
            <w:pPr>
              <w:tabs>
                <w:tab w:val="decimal" w:pos="375"/>
              </w:tabs>
            </w:pPr>
            <w:r>
              <w:t>4.41</w:t>
            </w:r>
          </w:p>
        </w:tc>
      </w:tr>
      <w:tr w:rsidR="00D5452A" w:rsidTr="00D738B0">
        <w:tc>
          <w:tcPr>
            <w:tcW w:w="3150" w:type="dxa"/>
            <w:vAlign w:val="center"/>
          </w:tcPr>
          <w:p w:rsidR="00D5452A" w:rsidRDefault="00D5452A" w:rsidP="00D738B0">
            <w:r>
              <w:t>T4010 – Dilute Acetic Acid Day Tank</w:t>
            </w:r>
          </w:p>
        </w:tc>
        <w:tc>
          <w:tcPr>
            <w:tcW w:w="1980" w:type="dxa"/>
            <w:vAlign w:val="center"/>
          </w:tcPr>
          <w:p w:rsidR="00D5452A" w:rsidRDefault="00D5452A" w:rsidP="00D738B0"/>
        </w:tc>
        <w:tc>
          <w:tcPr>
            <w:tcW w:w="1800" w:type="dxa"/>
            <w:vAlign w:val="center"/>
          </w:tcPr>
          <w:p w:rsidR="00D5452A" w:rsidRDefault="00D5452A" w:rsidP="00D738B0"/>
        </w:tc>
        <w:tc>
          <w:tcPr>
            <w:tcW w:w="2520" w:type="dxa"/>
            <w:vAlign w:val="center"/>
          </w:tcPr>
          <w:p w:rsidR="00D5452A" w:rsidRDefault="0030573A" w:rsidP="00D738B0">
            <w:r>
              <w:t>EPA – TANKS/AP-42</w:t>
            </w:r>
          </w:p>
        </w:tc>
        <w:tc>
          <w:tcPr>
            <w:tcW w:w="1260" w:type="dxa"/>
            <w:vAlign w:val="center"/>
          </w:tcPr>
          <w:p w:rsidR="00D5452A" w:rsidRDefault="00D5452A" w:rsidP="00D738B0">
            <w:pPr>
              <w:tabs>
                <w:tab w:val="decimal" w:pos="375"/>
              </w:tabs>
            </w:pPr>
            <w:r>
              <w:t>0.20</w:t>
            </w:r>
          </w:p>
        </w:tc>
      </w:tr>
      <w:tr w:rsidR="00D5452A" w:rsidTr="00D738B0">
        <w:tc>
          <w:tcPr>
            <w:tcW w:w="3150" w:type="dxa"/>
            <w:vAlign w:val="center"/>
          </w:tcPr>
          <w:p w:rsidR="00D5452A" w:rsidRPr="00DB66C5" w:rsidRDefault="00D5452A" w:rsidP="00D738B0">
            <w:pPr>
              <w:rPr>
                <w:vertAlign w:val="superscript"/>
              </w:rPr>
            </w:pPr>
            <w:r>
              <w:t>F4020 – Acidification Polishing Filter</w:t>
            </w:r>
          </w:p>
        </w:tc>
        <w:tc>
          <w:tcPr>
            <w:tcW w:w="1980" w:type="dxa"/>
            <w:vAlign w:val="center"/>
          </w:tcPr>
          <w:p w:rsidR="00D5452A" w:rsidRDefault="00DB66C5" w:rsidP="00D738B0">
            <w:r>
              <w:t xml:space="preserve">5200 </w:t>
            </w:r>
            <w:proofErr w:type="spellStart"/>
            <w:r>
              <w:t>Mgal</w:t>
            </w:r>
            <w:proofErr w:type="spellEnd"/>
            <w:r>
              <w:t>/yr</w:t>
            </w:r>
          </w:p>
        </w:tc>
        <w:tc>
          <w:tcPr>
            <w:tcW w:w="1800" w:type="dxa"/>
            <w:vAlign w:val="center"/>
          </w:tcPr>
          <w:p w:rsidR="00D5452A" w:rsidRDefault="00DB66C5" w:rsidP="00D738B0">
            <w:r>
              <w:t>0.07 lb/</w:t>
            </w:r>
            <w:proofErr w:type="spellStart"/>
            <w:r>
              <w:t>Mgal</w:t>
            </w:r>
            <w:proofErr w:type="spellEnd"/>
          </w:p>
        </w:tc>
        <w:tc>
          <w:tcPr>
            <w:tcW w:w="2520" w:type="dxa"/>
            <w:vAlign w:val="center"/>
          </w:tcPr>
          <w:p w:rsidR="00D5452A" w:rsidRDefault="00DB66C5" w:rsidP="00D738B0">
            <w:r>
              <w:t>Source Estimate</w:t>
            </w:r>
          </w:p>
        </w:tc>
        <w:tc>
          <w:tcPr>
            <w:tcW w:w="1260" w:type="dxa"/>
            <w:vAlign w:val="center"/>
          </w:tcPr>
          <w:p w:rsidR="00D5452A" w:rsidRDefault="00D5452A" w:rsidP="00D738B0">
            <w:pPr>
              <w:tabs>
                <w:tab w:val="decimal" w:pos="375"/>
              </w:tabs>
            </w:pPr>
            <w:r>
              <w:t>0.18</w:t>
            </w:r>
          </w:p>
        </w:tc>
      </w:tr>
      <w:tr w:rsidR="00D5452A" w:rsidTr="00D738B0">
        <w:tc>
          <w:tcPr>
            <w:tcW w:w="3150" w:type="dxa"/>
            <w:vAlign w:val="center"/>
          </w:tcPr>
          <w:p w:rsidR="00D5452A" w:rsidRPr="00ED2F3E" w:rsidRDefault="00D5452A" w:rsidP="00D738B0">
            <w:pPr>
              <w:rPr>
                <w:vertAlign w:val="superscript"/>
              </w:rPr>
            </w:pPr>
            <w:r>
              <w:t>T4030 – Solids Backwash Tank</w:t>
            </w:r>
          </w:p>
        </w:tc>
        <w:tc>
          <w:tcPr>
            <w:tcW w:w="1980" w:type="dxa"/>
            <w:vAlign w:val="center"/>
          </w:tcPr>
          <w:p w:rsidR="00D5452A" w:rsidRDefault="00D5452A" w:rsidP="00D738B0"/>
        </w:tc>
        <w:tc>
          <w:tcPr>
            <w:tcW w:w="1800" w:type="dxa"/>
            <w:vAlign w:val="center"/>
          </w:tcPr>
          <w:p w:rsidR="00D5452A" w:rsidRDefault="00D5452A" w:rsidP="00D738B0"/>
        </w:tc>
        <w:tc>
          <w:tcPr>
            <w:tcW w:w="2520" w:type="dxa"/>
            <w:vAlign w:val="center"/>
          </w:tcPr>
          <w:p w:rsidR="00D5452A" w:rsidRDefault="0030573A" w:rsidP="00D738B0">
            <w:r>
              <w:t>EPA – TANKS/AP-42</w:t>
            </w:r>
          </w:p>
        </w:tc>
        <w:tc>
          <w:tcPr>
            <w:tcW w:w="1260" w:type="dxa"/>
            <w:vAlign w:val="center"/>
          </w:tcPr>
          <w:p w:rsidR="00D5452A" w:rsidRDefault="00D5452A" w:rsidP="00D738B0">
            <w:pPr>
              <w:tabs>
                <w:tab w:val="decimal" w:pos="375"/>
              </w:tabs>
            </w:pPr>
            <w:r>
              <w:t>0.02</w:t>
            </w:r>
          </w:p>
        </w:tc>
      </w:tr>
      <w:tr w:rsidR="00D5452A" w:rsidTr="00D738B0">
        <w:tc>
          <w:tcPr>
            <w:tcW w:w="3150" w:type="dxa"/>
            <w:vAlign w:val="center"/>
          </w:tcPr>
          <w:p w:rsidR="00D5452A" w:rsidRPr="00ED2F3E" w:rsidRDefault="00D5452A" w:rsidP="00D738B0">
            <w:pPr>
              <w:rPr>
                <w:vertAlign w:val="superscript"/>
              </w:rPr>
            </w:pPr>
            <w:r>
              <w:t>T4440 – Concentrated Acetic Acid Day Tank</w:t>
            </w:r>
          </w:p>
        </w:tc>
        <w:tc>
          <w:tcPr>
            <w:tcW w:w="1980" w:type="dxa"/>
            <w:vAlign w:val="center"/>
          </w:tcPr>
          <w:p w:rsidR="00D5452A" w:rsidRDefault="00D5452A" w:rsidP="00D738B0"/>
        </w:tc>
        <w:tc>
          <w:tcPr>
            <w:tcW w:w="1800" w:type="dxa"/>
            <w:vAlign w:val="center"/>
          </w:tcPr>
          <w:p w:rsidR="00D5452A" w:rsidRDefault="00D5452A" w:rsidP="00D738B0"/>
        </w:tc>
        <w:tc>
          <w:tcPr>
            <w:tcW w:w="2520" w:type="dxa"/>
            <w:vAlign w:val="center"/>
          </w:tcPr>
          <w:p w:rsidR="00D5452A" w:rsidRDefault="0030573A" w:rsidP="00D738B0">
            <w:r>
              <w:t>EPA – TANKS/AP-42</w:t>
            </w:r>
          </w:p>
        </w:tc>
        <w:tc>
          <w:tcPr>
            <w:tcW w:w="1260" w:type="dxa"/>
            <w:vAlign w:val="center"/>
          </w:tcPr>
          <w:p w:rsidR="00D5452A" w:rsidRDefault="00D5452A" w:rsidP="00D738B0">
            <w:pPr>
              <w:tabs>
                <w:tab w:val="decimal" w:pos="375"/>
              </w:tabs>
            </w:pPr>
            <w:r>
              <w:t>0.13</w:t>
            </w:r>
          </w:p>
        </w:tc>
      </w:tr>
      <w:tr w:rsidR="00AF7A1D" w:rsidTr="00D738B0">
        <w:tc>
          <w:tcPr>
            <w:tcW w:w="3150" w:type="dxa"/>
            <w:vAlign w:val="center"/>
          </w:tcPr>
          <w:p w:rsidR="00AF7A1D" w:rsidRDefault="00AF7A1D" w:rsidP="00D738B0">
            <w:r>
              <w:t xml:space="preserve">B9110 </w:t>
            </w:r>
            <w:r w:rsidR="0030573A">
              <w:t>–</w:t>
            </w:r>
            <w:r>
              <w:t xml:space="preserve"> Boiler</w:t>
            </w:r>
          </w:p>
        </w:tc>
        <w:tc>
          <w:tcPr>
            <w:tcW w:w="1980" w:type="dxa"/>
            <w:vAlign w:val="center"/>
          </w:tcPr>
          <w:p w:rsidR="00AF7A1D" w:rsidRPr="00915998" w:rsidRDefault="00AF7A1D" w:rsidP="00D738B0">
            <w:r>
              <w:t>350.4 MMft</w:t>
            </w:r>
            <w:r>
              <w:rPr>
                <w:vertAlign w:val="superscript"/>
              </w:rPr>
              <w:t>3</w:t>
            </w:r>
            <w:r>
              <w:t>/yr</w:t>
            </w:r>
          </w:p>
        </w:tc>
        <w:tc>
          <w:tcPr>
            <w:tcW w:w="1800" w:type="dxa"/>
            <w:vAlign w:val="center"/>
          </w:tcPr>
          <w:p w:rsidR="00AF7A1D" w:rsidRPr="000A7236" w:rsidRDefault="00D5452A" w:rsidP="00D738B0">
            <w:r>
              <w:t>5.5</w:t>
            </w:r>
            <w:r w:rsidR="00AF7A1D">
              <w:t xml:space="preserve"> lb/MMft</w:t>
            </w:r>
            <w:r w:rsidR="00AF7A1D">
              <w:rPr>
                <w:vertAlign w:val="superscript"/>
              </w:rPr>
              <w:t>3</w:t>
            </w:r>
          </w:p>
        </w:tc>
        <w:tc>
          <w:tcPr>
            <w:tcW w:w="2520" w:type="dxa"/>
            <w:vAlign w:val="center"/>
          </w:tcPr>
          <w:p w:rsidR="00AF7A1D" w:rsidRDefault="00D5452A" w:rsidP="00D738B0">
            <w:r>
              <w:t>AP-42 Table 1.4-2</w:t>
            </w:r>
          </w:p>
        </w:tc>
        <w:tc>
          <w:tcPr>
            <w:tcW w:w="1260" w:type="dxa"/>
            <w:vAlign w:val="center"/>
          </w:tcPr>
          <w:p w:rsidR="00AF7A1D" w:rsidRDefault="00D5452A" w:rsidP="00D738B0">
            <w:pPr>
              <w:tabs>
                <w:tab w:val="decimal" w:pos="375"/>
              </w:tabs>
            </w:pPr>
            <w:r>
              <w:t>0.96</w:t>
            </w:r>
          </w:p>
        </w:tc>
      </w:tr>
      <w:tr w:rsidR="00AF7A1D" w:rsidTr="00D738B0">
        <w:tc>
          <w:tcPr>
            <w:tcW w:w="3150" w:type="dxa"/>
            <w:vAlign w:val="center"/>
          </w:tcPr>
          <w:p w:rsidR="00AF7A1D" w:rsidRPr="00DB66C5" w:rsidRDefault="00AF7A1D" w:rsidP="00D738B0">
            <w:pPr>
              <w:rPr>
                <w:vertAlign w:val="superscript"/>
              </w:rPr>
            </w:pPr>
            <w:r>
              <w:t>X9620 – Flare</w:t>
            </w:r>
          </w:p>
        </w:tc>
        <w:tc>
          <w:tcPr>
            <w:tcW w:w="1980" w:type="dxa"/>
            <w:vAlign w:val="center"/>
          </w:tcPr>
          <w:p w:rsidR="00AF7A1D" w:rsidRDefault="00AF7A1D" w:rsidP="00D738B0">
            <w:r>
              <w:t>1535.4 MMBtu/yr</w:t>
            </w:r>
          </w:p>
        </w:tc>
        <w:tc>
          <w:tcPr>
            <w:tcW w:w="1800" w:type="dxa"/>
            <w:vAlign w:val="center"/>
          </w:tcPr>
          <w:p w:rsidR="00AF7A1D" w:rsidRDefault="00AF7A1D" w:rsidP="00D738B0">
            <w:r>
              <w:t>0.1</w:t>
            </w:r>
            <w:r w:rsidR="002E0AB7">
              <w:t>4</w:t>
            </w:r>
            <w:r>
              <w:t xml:space="preserve"> lb/M</w:t>
            </w:r>
            <w:r w:rsidR="002E0AB7">
              <w:t>MBtu</w:t>
            </w:r>
          </w:p>
        </w:tc>
        <w:tc>
          <w:tcPr>
            <w:tcW w:w="2520" w:type="dxa"/>
            <w:vAlign w:val="center"/>
          </w:tcPr>
          <w:p w:rsidR="00AF7A1D" w:rsidRDefault="00AF7A1D" w:rsidP="00D738B0">
            <w:r>
              <w:t>AP-42 Table 13.5-1</w:t>
            </w:r>
          </w:p>
        </w:tc>
        <w:tc>
          <w:tcPr>
            <w:tcW w:w="1260" w:type="dxa"/>
            <w:vAlign w:val="center"/>
          </w:tcPr>
          <w:p w:rsidR="00AF7A1D" w:rsidRDefault="00AF7A1D" w:rsidP="00D738B0">
            <w:pPr>
              <w:tabs>
                <w:tab w:val="decimal" w:pos="375"/>
              </w:tabs>
            </w:pPr>
            <w:r>
              <w:t>0.</w:t>
            </w:r>
            <w:r w:rsidR="002E0AB7">
              <w:t>11</w:t>
            </w:r>
          </w:p>
        </w:tc>
      </w:tr>
      <w:tr w:rsidR="00593D34" w:rsidTr="00D738B0">
        <w:tc>
          <w:tcPr>
            <w:tcW w:w="3150" w:type="dxa"/>
            <w:vAlign w:val="center"/>
          </w:tcPr>
          <w:p w:rsidR="00593D34" w:rsidRDefault="00593D34" w:rsidP="00D738B0">
            <w:r>
              <w:t>T9960 – Gasoline Storage</w:t>
            </w:r>
          </w:p>
        </w:tc>
        <w:tc>
          <w:tcPr>
            <w:tcW w:w="1980" w:type="dxa"/>
            <w:vAlign w:val="center"/>
          </w:tcPr>
          <w:p w:rsidR="00593D34" w:rsidRPr="002E0AB7" w:rsidRDefault="00593D34" w:rsidP="00D738B0"/>
        </w:tc>
        <w:tc>
          <w:tcPr>
            <w:tcW w:w="1800" w:type="dxa"/>
            <w:vAlign w:val="center"/>
          </w:tcPr>
          <w:p w:rsidR="00593D34" w:rsidRPr="002E0AB7" w:rsidRDefault="00593D34" w:rsidP="00D738B0"/>
        </w:tc>
        <w:tc>
          <w:tcPr>
            <w:tcW w:w="2520" w:type="dxa"/>
            <w:vAlign w:val="center"/>
          </w:tcPr>
          <w:p w:rsidR="00593D34" w:rsidRDefault="0030573A" w:rsidP="00D738B0">
            <w:r>
              <w:t>EPA – TANKS/AP-42</w:t>
            </w:r>
          </w:p>
        </w:tc>
        <w:tc>
          <w:tcPr>
            <w:tcW w:w="1260" w:type="dxa"/>
            <w:vAlign w:val="center"/>
          </w:tcPr>
          <w:p w:rsidR="00593D34" w:rsidRDefault="00593D34" w:rsidP="00D738B0">
            <w:pPr>
              <w:tabs>
                <w:tab w:val="decimal" w:pos="375"/>
              </w:tabs>
            </w:pPr>
            <w:r>
              <w:t>0.25</w:t>
            </w:r>
          </w:p>
        </w:tc>
      </w:tr>
      <w:tr w:rsidR="002E0AB7" w:rsidTr="00D738B0">
        <w:tc>
          <w:tcPr>
            <w:tcW w:w="3150" w:type="dxa"/>
            <w:vAlign w:val="center"/>
          </w:tcPr>
          <w:p w:rsidR="002E0AB7" w:rsidRPr="00ED2F3E" w:rsidRDefault="002E0AB7" w:rsidP="00D738B0">
            <w:pPr>
              <w:rPr>
                <w:vertAlign w:val="superscript"/>
              </w:rPr>
            </w:pPr>
            <w:r>
              <w:t>T9520 – Wastewater Neutralization Tank</w:t>
            </w:r>
          </w:p>
        </w:tc>
        <w:tc>
          <w:tcPr>
            <w:tcW w:w="1980" w:type="dxa"/>
            <w:vAlign w:val="center"/>
          </w:tcPr>
          <w:p w:rsidR="002E0AB7" w:rsidRPr="002E0AB7" w:rsidRDefault="002E0AB7" w:rsidP="00D738B0"/>
        </w:tc>
        <w:tc>
          <w:tcPr>
            <w:tcW w:w="1800" w:type="dxa"/>
            <w:vAlign w:val="center"/>
          </w:tcPr>
          <w:p w:rsidR="002E0AB7" w:rsidRPr="002E0AB7" w:rsidRDefault="002E0AB7" w:rsidP="00D738B0"/>
        </w:tc>
        <w:tc>
          <w:tcPr>
            <w:tcW w:w="2520" w:type="dxa"/>
            <w:vAlign w:val="center"/>
          </w:tcPr>
          <w:p w:rsidR="002E0AB7" w:rsidRPr="002E0AB7" w:rsidRDefault="0030573A" w:rsidP="00D738B0">
            <w:r>
              <w:t>EPA – TANKS/AP-42</w:t>
            </w:r>
          </w:p>
        </w:tc>
        <w:tc>
          <w:tcPr>
            <w:tcW w:w="1260" w:type="dxa"/>
            <w:vAlign w:val="center"/>
          </w:tcPr>
          <w:p w:rsidR="002E0AB7" w:rsidRPr="002E0AB7" w:rsidRDefault="002E0AB7" w:rsidP="00D738B0">
            <w:pPr>
              <w:tabs>
                <w:tab w:val="decimal" w:pos="375"/>
              </w:tabs>
            </w:pPr>
            <w:r>
              <w:t>0.</w:t>
            </w:r>
            <w:r w:rsidR="00ED2F3E">
              <w:t>1</w:t>
            </w:r>
            <w:r>
              <w:t>4</w:t>
            </w:r>
          </w:p>
        </w:tc>
      </w:tr>
      <w:tr w:rsidR="002E0AB7" w:rsidTr="00D738B0">
        <w:tc>
          <w:tcPr>
            <w:tcW w:w="3150" w:type="dxa"/>
            <w:vAlign w:val="center"/>
          </w:tcPr>
          <w:p w:rsidR="002E0AB7" w:rsidRPr="00ED2F3E" w:rsidRDefault="003933FF" w:rsidP="00D738B0">
            <w:pPr>
              <w:rPr>
                <w:vertAlign w:val="superscript"/>
              </w:rPr>
            </w:pPr>
            <w:r>
              <w:t xml:space="preserve">T9510 – Process Wastewater </w:t>
            </w:r>
            <w:proofErr w:type="spellStart"/>
            <w:r>
              <w:t>Tank</w:t>
            </w:r>
            <w:r w:rsidR="00ED2F3E">
              <w:rPr>
                <w:vertAlign w:val="superscript"/>
              </w:rPr>
              <w:t>a</w:t>
            </w:r>
            <w:proofErr w:type="spellEnd"/>
          </w:p>
        </w:tc>
        <w:tc>
          <w:tcPr>
            <w:tcW w:w="1980" w:type="dxa"/>
            <w:vAlign w:val="center"/>
          </w:tcPr>
          <w:p w:rsidR="002E0AB7" w:rsidRPr="002E0AB7" w:rsidRDefault="002E0AB7" w:rsidP="00D738B0"/>
        </w:tc>
        <w:tc>
          <w:tcPr>
            <w:tcW w:w="1800" w:type="dxa"/>
            <w:vAlign w:val="center"/>
          </w:tcPr>
          <w:p w:rsidR="002E0AB7" w:rsidRPr="002E0AB7" w:rsidRDefault="002E0AB7" w:rsidP="00D738B0"/>
        </w:tc>
        <w:tc>
          <w:tcPr>
            <w:tcW w:w="2520" w:type="dxa"/>
            <w:vAlign w:val="center"/>
          </w:tcPr>
          <w:p w:rsidR="002E0AB7" w:rsidRPr="002E0AB7" w:rsidRDefault="0030573A" w:rsidP="00D738B0">
            <w:r>
              <w:t>EPA – TANKS/AP-42</w:t>
            </w:r>
          </w:p>
        </w:tc>
        <w:tc>
          <w:tcPr>
            <w:tcW w:w="1260" w:type="dxa"/>
            <w:vAlign w:val="center"/>
          </w:tcPr>
          <w:p w:rsidR="002E0AB7" w:rsidRPr="002E0AB7" w:rsidRDefault="003933FF" w:rsidP="00D738B0">
            <w:pPr>
              <w:tabs>
                <w:tab w:val="decimal" w:pos="375"/>
              </w:tabs>
            </w:pPr>
            <w:r>
              <w:t>0.15</w:t>
            </w:r>
          </w:p>
        </w:tc>
      </w:tr>
      <w:tr w:rsidR="002E0AB7" w:rsidTr="00D738B0">
        <w:tc>
          <w:tcPr>
            <w:tcW w:w="3150" w:type="dxa"/>
            <w:vAlign w:val="center"/>
          </w:tcPr>
          <w:p w:rsidR="002E0AB7" w:rsidRPr="002E0AB7" w:rsidRDefault="0065482B" w:rsidP="00D738B0">
            <w:r>
              <w:t>X9510 – Wastewater Treatment Facility</w:t>
            </w:r>
          </w:p>
        </w:tc>
        <w:tc>
          <w:tcPr>
            <w:tcW w:w="1980" w:type="dxa"/>
            <w:vAlign w:val="center"/>
          </w:tcPr>
          <w:p w:rsidR="002E0AB7" w:rsidRPr="002E0AB7" w:rsidRDefault="002E0AB7" w:rsidP="00D738B0"/>
        </w:tc>
        <w:tc>
          <w:tcPr>
            <w:tcW w:w="1800" w:type="dxa"/>
            <w:vAlign w:val="center"/>
          </w:tcPr>
          <w:p w:rsidR="002E0AB7" w:rsidRPr="002E0AB7" w:rsidRDefault="002E0AB7" w:rsidP="00D738B0"/>
        </w:tc>
        <w:tc>
          <w:tcPr>
            <w:tcW w:w="2520" w:type="dxa"/>
            <w:vAlign w:val="center"/>
          </w:tcPr>
          <w:p w:rsidR="002E0AB7" w:rsidRPr="002E0AB7" w:rsidRDefault="0030573A" w:rsidP="00D738B0">
            <w:r>
              <w:t>EPA – TANKS/AP-42</w:t>
            </w:r>
          </w:p>
        </w:tc>
        <w:tc>
          <w:tcPr>
            <w:tcW w:w="1260" w:type="dxa"/>
            <w:vAlign w:val="center"/>
          </w:tcPr>
          <w:p w:rsidR="002E0AB7" w:rsidRPr="002E0AB7" w:rsidRDefault="0065482B" w:rsidP="00D738B0">
            <w:pPr>
              <w:tabs>
                <w:tab w:val="decimal" w:pos="375"/>
              </w:tabs>
            </w:pPr>
            <w:r>
              <w:t>5.65</w:t>
            </w:r>
          </w:p>
        </w:tc>
      </w:tr>
      <w:tr w:rsidR="00ED2F3E" w:rsidTr="00D738B0">
        <w:tc>
          <w:tcPr>
            <w:tcW w:w="3150" w:type="dxa"/>
            <w:vAlign w:val="center"/>
          </w:tcPr>
          <w:p w:rsidR="00ED2F3E" w:rsidRPr="00ED2F3E" w:rsidRDefault="00ED2F3E" w:rsidP="00D738B0">
            <w:r>
              <w:t>T9960 – Gasoline Storage Tank</w:t>
            </w:r>
          </w:p>
        </w:tc>
        <w:tc>
          <w:tcPr>
            <w:tcW w:w="1980" w:type="dxa"/>
            <w:vAlign w:val="center"/>
          </w:tcPr>
          <w:p w:rsidR="00ED2F3E" w:rsidRDefault="00ED2F3E" w:rsidP="00D738B0"/>
        </w:tc>
        <w:tc>
          <w:tcPr>
            <w:tcW w:w="1800" w:type="dxa"/>
            <w:vAlign w:val="center"/>
          </w:tcPr>
          <w:p w:rsidR="00ED2F3E" w:rsidRDefault="00ED2F3E" w:rsidP="00D738B0"/>
        </w:tc>
        <w:tc>
          <w:tcPr>
            <w:tcW w:w="2520" w:type="dxa"/>
            <w:vAlign w:val="center"/>
          </w:tcPr>
          <w:p w:rsidR="00ED2F3E" w:rsidRDefault="0030573A" w:rsidP="00D738B0">
            <w:r>
              <w:t>EPA – TANKS/AP-42</w:t>
            </w:r>
          </w:p>
        </w:tc>
        <w:tc>
          <w:tcPr>
            <w:tcW w:w="1260" w:type="dxa"/>
            <w:vAlign w:val="center"/>
          </w:tcPr>
          <w:p w:rsidR="00ED2F3E" w:rsidRPr="00ED2F3E" w:rsidRDefault="00ED2F3E" w:rsidP="00D738B0">
            <w:pPr>
              <w:tabs>
                <w:tab w:val="decimal" w:pos="375"/>
              </w:tabs>
            </w:pPr>
            <w:r w:rsidRPr="00ED2F3E">
              <w:t>0.24</w:t>
            </w:r>
          </w:p>
        </w:tc>
      </w:tr>
      <w:tr w:rsidR="00AF7A1D" w:rsidTr="00D738B0">
        <w:tc>
          <w:tcPr>
            <w:tcW w:w="3150" w:type="dxa"/>
            <w:vAlign w:val="center"/>
          </w:tcPr>
          <w:p w:rsidR="00AF7A1D" w:rsidRPr="00915998" w:rsidRDefault="00AF7A1D" w:rsidP="00D738B0">
            <w:pPr>
              <w:jc w:val="center"/>
              <w:rPr>
                <w:b/>
              </w:rPr>
            </w:pPr>
            <w:r>
              <w:rPr>
                <w:b/>
              </w:rPr>
              <w:t>Total</w:t>
            </w:r>
          </w:p>
        </w:tc>
        <w:tc>
          <w:tcPr>
            <w:tcW w:w="1980" w:type="dxa"/>
          </w:tcPr>
          <w:p w:rsidR="00AF7A1D" w:rsidRDefault="00AF7A1D" w:rsidP="00AF7A1D"/>
        </w:tc>
        <w:tc>
          <w:tcPr>
            <w:tcW w:w="1800" w:type="dxa"/>
          </w:tcPr>
          <w:p w:rsidR="00AF7A1D" w:rsidRDefault="00AF7A1D" w:rsidP="00AF7A1D"/>
        </w:tc>
        <w:tc>
          <w:tcPr>
            <w:tcW w:w="2520" w:type="dxa"/>
          </w:tcPr>
          <w:p w:rsidR="00AF7A1D" w:rsidRDefault="00AF7A1D" w:rsidP="00AF7A1D"/>
        </w:tc>
        <w:tc>
          <w:tcPr>
            <w:tcW w:w="1260" w:type="dxa"/>
            <w:vAlign w:val="center"/>
          </w:tcPr>
          <w:p w:rsidR="00AF7A1D" w:rsidRPr="00915998" w:rsidRDefault="00AF7A1D" w:rsidP="00D738B0">
            <w:pPr>
              <w:tabs>
                <w:tab w:val="decimal" w:pos="375"/>
              </w:tabs>
              <w:rPr>
                <w:b/>
              </w:rPr>
            </w:pPr>
            <w:r>
              <w:rPr>
                <w:b/>
              </w:rPr>
              <w:t>1</w:t>
            </w:r>
            <w:r w:rsidR="00704F3E">
              <w:rPr>
                <w:b/>
              </w:rPr>
              <w:t>7</w:t>
            </w:r>
            <w:r>
              <w:rPr>
                <w:b/>
              </w:rPr>
              <w:t>.</w:t>
            </w:r>
            <w:r w:rsidR="00704F3E">
              <w:rPr>
                <w:b/>
              </w:rPr>
              <w:t>97</w:t>
            </w:r>
          </w:p>
        </w:tc>
      </w:tr>
    </w:tbl>
    <w:p w:rsidR="00F071E0" w:rsidRDefault="00F071E0"/>
    <w:p w:rsidR="00F071E0" w:rsidRDefault="00F071E0">
      <w:r>
        <w:br w:type="page"/>
      </w:r>
    </w:p>
    <w:p w:rsidR="00F071E0" w:rsidRDefault="00F071E0">
      <w:pPr>
        <w:rPr>
          <w:b/>
        </w:rPr>
        <w:sectPr w:rsidR="00F071E0" w:rsidSect="00C63C64">
          <w:pgSz w:w="12240" w:h="15840"/>
          <w:pgMar w:top="1800" w:right="1440" w:bottom="1440" w:left="1440" w:header="720" w:footer="720" w:gutter="0"/>
          <w:cols w:space="720"/>
        </w:sectPr>
      </w:pPr>
    </w:p>
    <w:p w:rsidR="00AF7A1D" w:rsidRDefault="00F071E0" w:rsidP="0075289D">
      <w:pPr>
        <w:ind w:left="-360"/>
        <w:rPr>
          <w:b/>
        </w:rPr>
      </w:pPr>
      <w:r>
        <w:rPr>
          <w:b/>
        </w:rPr>
        <w:t>Hazardous Air Pollutants</w:t>
      </w:r>
    </w:p>
    <w:p w:rsidR="00F2058A" w:rsidRDefault="00F2058A" w:rsidP="0075289D">
      <w:pPr>
        <w:ind w:left="-360"/>
      </w:pPr>
    </w:p>
    <w:tbl>
      <w:tblPr>
        <w:tblStyle w:val="TableGrid"/>
        <w:tblW w:w="13590" w:type="dxa"/>
        <w:tblInd w:w="-432" w:type="dxa"/>
        <w:tblLayout w:type="fixed"/>
        <w:tblLook w:val="04A0"/>
      </w:tblPr>
      <w:tblGrid>
        <w:gridCol w:w="2790"/>
        <w:gridCol w:w="1260"/>
        <w:gridCol w:w="1980"/>
        <w:gridCol w:w="1710"/>
        <w:gridCol w:w="990"/>
        <w:gridCol w:w="1530"/>
        <w:gridCol w:w="1080"/>
        <w:gridCol w:w="1260"/>
        <w:gridCol w:w="990"/>
      </w:tblGrid>
      <w:tr w:rsidR="00F2058A" w:rsidTr="00F2058A">
        <w:tc>
          <w:tcPr>
            <w:tcW w:w="2790" w:type="dxa"/>
            <w:vAlign w:val="center"/>
          </w:tcPr>
          <w:p w:rsidR="00824846" w:rsidRPr="00F2058A" w:rsidRDefault="00824846" w:rsidP="00F2058A">
            <w:pPr>
              <w:jc w:val="center"/>
              <w:rPr>
                <w:b/>
              </w:rPr>
            </w:pPr>
            <w:r w:rsidRPr="00F2058A">
              <w:rPr>
                <w:b/>
              </w:rPr>
              <w:t>Compound</w:t>
            </w:r>
          </w:p>
        </w:tc>
        <w:tc>
          <w:tcPr>
            <w:tcW w:w="1260" w:type="dxa"/>
            <w:vAlign w:val="center"/>
          </w:tcPr>
          <w:p w:rsidR="00824846" w:rsidRPr="00F2058A" w:rsidRDefault="00824846" w:rsidP="00F2058A">
            <w:pPr>
              <w:jc w:val="center"/>
              <w:rPr>
                <w:b/>
              </w:rPr>
            </w:pPr>
            <w:r w:rsidRPr="00F2058A">
              <w:rPr>
                <w:b/>
              </w:rPr>
              <w:t>Methanol</w:t>
            </w:r>
          </w:p>
        </w:tc>
        <w:tc>
          <w:tcPr>
            <w:tcW w:w="1980" w:type="dxa"/>
            <w:vAlign w:val="center"/>
          </w:tcPr>
          <w:p w:rsidR="00824846" w:rsidRPr="00F2058A" w:rsidRDefault="00824846" w:rsidP="00F2058A">
            <w:pPr>
              <w:jc w:val="center"/>
              <w:rPr>
                <w:b/>
              </w:rPr>
            </w:pPr>
            <w:r w:rsidRPr="00F2058A">
              <w:rPr>
                <w:b/>
              </w:rPr>
              <w:t>Dichlorobenzene</w:t>
            </w:r>
          </w:p>
        </w:tc>
        <w:tc>
          <w:tcPr>
            <w:tcW w:w="1710" w:type="dxa"/>
            <w:vAlign w:val="center"/>
          </w:tcPr>
          <w:p w:rsidR="00824846" w:rsidRPr="00F2058A" w:rsidRDefault="00824846" w:rsidP="00F2058A">
            <w:pPr>
              <w:jc w:val="center"/>
              <w:rPr>
                <w:b/>
              </w:rPr>
            </w:pPr>
            <w:r w:rsidRPr="00F2058A">
              <w:rPr>
                <w:b/>
              </w:rPr>
              <w:t>Formaldehyde</w:t>
            </w:r>
          </w:p>
        </w:tc>
        <w:tc>
          <w:tcPr>
            <w:tcW w:w="990" w:type="dxa"/>
            <w:vAlign w:val="center"/>
          </w:tcPr>
          <w:p w:rsidR="00824846" w:rsidRPr="00F2058A" w:rsidRDefault="00824846" w:rsidP="00F2058A">
            <w:pPr>
              <w:jc w:val="center"/>
              <w:rPr>
                <w:b/>
              </w:rPr>
            </w:pPr>
            <w:r w:rsidRPr="00F2058A">
              <w:rPr>
                <w:b/>
              </w:rPr>
              <w:t>Hexane</w:t>
            </w:r>
          </w:p>
        </w:tc>
        <w:tc>
          <w:tcPr>
            <w:tcW w:w="1530" w:type="dxa"/>
            <w:vAlign w:val="center"/>
          </w:tcPr>
          <w:p w:rsidR="00824846" w:rsidRPr="00F2058A" w:rsidRDefault="00824846" w:rsidP="00F2058A">
            <w:pPr>
              <w:jc w:val="center"/>
              <w:rPr>
                <w:b/>
              </w:rPr>
            </w:pPr>
            <w:r w:rsidRPr="00F2058A">
              <w:rPr>
                <w:b/>
              </w:rPr>
              <w:t>Naphthalene</w:t>
            </w:r>
          </w:p>
        </w:tc>
        <w:tc>
          <w:tcPr>
            <w:tcW w:w="1080" w:type="dxa"/>
            <w:vAlign w:val="center"/>
          </w:tcPr>
          <w:p w:rsidR="00824846" w:rsidRPr="00F2058A" w:rsidRDefault="00824846" w:rsidP="00F2058A">
            <w:pPr>
              <w:jc w:val="center"/>
              <w:rPr>
                <w:b/>
              </w:rPr>
            </w:pPr>
            <w:r w:rsidRPr="00F2058A">
              <w:rPr>
                <w:b/>
              </w:rPr>
              <w:t>Toluene</w:t>
            </w:r>
          </w:p>
        </w:tc>
        <w:tc>
          <w:tcPr>
            <w:tcW w:w="1260" w:type="dxa"/>
            <w:vAlign w:val="center"/>
          </w:tcPr>
          <w:p w:rsidR="00824846" w:rsidRPr="00F2058A" w:rsidRDefault="00824846" w:rsidP="00F2058A">
            <w:pPr>
              <w:jc w:val="center"/>
              <w:rPr>
                <w:b/>
              </w:rPr>
            </w:pPr>
            <w:r w:rsidRPr="00F2058A">
              <w:rPr>
                <w:b/>
              </w:rPr>
              <w:t>Cadmium</w:t>
            </w:r>
          </w:p>
        </w:tc>
        <w:tc>
          <w:tcPr>
            <w:tcW w:w="990" w:type="dxa"/>
            <w:vAlign w:val="center"/>
          </w:tcPr>
          <w:p w:rsidR="00824846" w:rsidRPr="00F2058A" w:rsidRDefault="00824846" w:rsidP="00F2058A">
            <w:pPr>
              <w:jc w:val="center"/>
              <w:rPr>
                <w:b/>
              </w:rPr>
            </w:pPr>
            <w:r w:rsidRPr="00F2058A">
              <w:rPr>
                <w:b/>
              </w:rPr>
              <w:t>Nickel</w:t>
            </w:r>
          </w:p>
        </w:tc>
      </w:tr>
      <w:tr w:rsidR="00F2058A" w:rsidTr="00F2058A">
        <w:tc>
          <w:tcPr>
            <w:tcW w:w="2790" w:type="dxa"/>
            <w:vAlign w:val="center"/>
          </w:tcPr>
          <w:p w:rsidR="00824846" w:rsidRDefault="00824846" w:rsidP="00F2058A">
            <w:r>
              <w:t>T1010 – Live Bottom Bin</w:t>
            </w:r>
          </w:p>
        </w:tc>
        <w:tc>
          <w:tcPr>
            <w:tcW w:w="1260" w:type="dxa"/>
            <w:vAlign w:val="center"/>
          </w:tcPr>
          <w:p w:rsidR="00824846" w:rsidRDefault="00824846" w:rsidP="00F2058A">
            <w:r>
              <w:t>5.5E-01</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F1020 – 1</w:t>
            </w:r>
            <w:r w:rsidRPr="00C34572">
              <w:rPr>
                <w:vertAlign w:val="superscript"/>
              </w:rPr>
              <w:t>st</w:t>
            </w:r>
            <w:r>
              <w:t xml:space="preserve"> Stage Filter</w:t>
            </w:r>
          </w:p>
        </w:tc>
        <w:tc>
          <w:tcPr>
            <w:tcW w:w="1260" w:type="dxa"/>
            <w:vAlign w:val="center"/>
          </w:tcPr>
          <w:p w:rsidR="00824846" w:rsidRDefault="00824846" w:rsidP="00F2058A">
            <w:r>
              <w:t>6.6E-02</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F1030 – Filter Press</w:t>
            </w:r>
          </w:p>
        </w:tc>
        <w:tc>
          <w:tcPr>
            <w:tcW w:w="1260" w:type="dxa"/>
            <w:vAlign w:val="center"/>
          </w:tcPr>
          <w:p w:rsidR="00824846" w:rsidRDefault="00824846" w:rsidP="00F2058A">
            <w:r>
              <w:t>3.2E-02</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 xml:space="preserve">T1040 – Combined </w:t>
            </w:r>
            <w:proofErr w:type="spellStart"/>
            <w:r>
              <w:t>Hydrolyzate</w:t>
            </w:r>
            <w:proofErr w:type="spellEnd"/>
            <w:r>
              <w:t xml:space="preserve"> Tank</w:t>
            </w:r>
          </w:p>
        </w:tc>
        <w:tc>
          <w:tcPr>
            <w:tcW w:w="1260" w:type="dxa"/>
            <w:vAlign w:val="center"/>
          </w:tcPr>
          <w:p w:rsidR="00824846" w:rsidRDefault="00824846" w:rsidP="00F2058A">
            <w:r>
              <w:t>4.4E-01</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Y2010 – Lignin Dryer</w:t>
            </w:r>
          </w:p>
        </w:tc>
        <w:tc>
          <w:tcPr>
            <w:tcW w:w="1260" w:type="dxa"/>
            <w:vAlign w:val="center"/>
          </w:tcPr>
          <w:p w:rsidR="00824846" w:rsidRDefault="00824846" w:rsidP="00F2058A"/>
        </w:tc>
        <w:tc>
          <w:tcPr>
            <w:tcW w:w="1980" w:type="dxa"/>
            <w:vAlign w:val="center"/>
          </w:tcPr>
          <w:p w:rsidR="00824846" w:rsidRDefault="00824846" w:rsidP="00F2058A">
            <w:r>
              <w:t>1.9E-05</w:t>
            </w:r>
          </w:p>
        </w:tc>
        <w:tc>
          <w:tcPr>
            <w:tcW w:w="1710" w:type="dxa"/>
            <w:vAlign w:val="center"/>
          </w:tcPr>
          <w:p w:rsidR="00824846" w:rsidRDefault="00824846" w:rsidP="00F2058A">
            <w:r>
              <w:t>1.2E-03</w:t>
            </w:r>
          </w:p>
        </w:tc>
        <w:tc>
          <w:tcPr>
            <w:tcW w:w="990" w:type="dxa"/>
            <w:vAlign w:val="center"/>
          </w:tcPr>
          <w:p w:rsidR="00824846" w:rsidRDefault="00824846" w:rsidP="00F2058A">
            <w:r>
              <w:t>2.9E-02</w:t>
            </w:r>
          </w:p>
        </w:tc>
        <w:tc>
          <w:tcPr>
            <w:tcW w:w="1530" w:type="dxa"/>
            <w:vAlign w:val="center"/>
          </w:tcPr>
          <w:p w:rsidR="00824846" w:rsidRDefault="00824846" w:rsidP="00F2058A">
            <w:r>
              <w:t>9.8E-06</w:t>
            </w:r>
          </w:p>
        </w:tc>
        <w:tc>
          <w:tcPr>
            <w:tcW w:w="1080" w:type="dxa"/>
            <w:vAlign w:val="center"/>
          </w:tcPr>
          <w:p w:rsidR="00824846" w:rsidRDefault="00824846" w:rsidP="00F2058A">
            <w:r>
              <w:t>5.5E-05</w:t>
            </w:r>
          </w:p>
        </w:tc>
        <w:tc>
          <w:tcPr>
            <w:tcW w:w="1260" w:type="dxa"/>
            <w:vAlign w:val="center"/>
          </w:tcPr>
          <w:p w:rsidR="00824846" w:rsidRDefault="00824846" w:rsidP="00F2058A">
            <w:r>
              <w:t>1.8E-05</w:t>
            </w:r>
          </w:p>
        </w:tc>
        <w:tc>
          <w:tcPr>
            <w:tcW w:w="990" w:type="dxa"/>
            <w:vAlign w:val="center"/>
          </w:tcPr>
          <w:p w:rsidR="00824846" w:rsidRDefault="00824846" w:rsidP="00F2058A">
            <w:r>
              <w:t>3.4E-05</w:t>
            </w:r>
          </w:p>
        </w:tc>
      </w:tr>
      <w:tr w:rsidR="00F2058A" w:rsidTr="00F2058A">
        <w:tc>
          <w:tcPr>
            <w:tcW w:w="2790" w:type="dxa"/>
            <w:vAlign w:val="center"/>
          </w:tcPr>
          <w:p w:rsidR="00824846" w:rsidRDefault="00824846" w:rsidP="00F2058A">
            <w:r>
              <w:t xml:space="preserve">V2020 – </w:t>
            </w:r>
            <w:proofErr w:type="spellStart"/>
            <w:r>
              <w:t>Hydrolyzate</w:t>
            </w:r>
            <w:proofErr w:type="spellEnd"/>
            <w:r>
              <w:t xml:space="preserve"> Tank 1</w:t>
            </w:r>
          </w:p>
        </w:tc>
        <w:tc>
          <w:tcPr>
            <w:tcW w:w="1260" w:type="dxa"/>
            <w:vAlign w:val="center"/>
          </w:tcPr>
          <w:p w:rsidR="00824846" w:rsidRDefault="00824846" w:rsidP="00F2058A">
            <w:r>
              <w:t>4.4E-04</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 xml:space="preserve">V2030 – </w:t>
            </w:r>
            <w:proofErr w:type="spellStart"/>
            <w:r>
              <w:t>Hydrolyzate</w:t>
            </w:r>
            <w:proofErr w:type="spellEnd"/>
            <w:r>
              <w:t xml:space="preserve"> Tank 2</w:t>
            </w:r>
          </w:p>
        </w:tc>
        <w:tc>
          <w:tcPr>
            <w:tcW w:w="1260" w:type="dxa"/>
            <w:vAlign w:val="center"/>
          </w:tcPr>
          <w:p w:rsidR="00824846" w:rsidRDefault="00824846" w:rsidP="00F2058A">
            <w:r>
              <w:t>4.4E-04</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 xml:space="preserve">F2020 – </w:t>
            </w:r>
            <w:proofErr w:type="spellStart"/>
            <w:r>
              <w:t>Hydrolyzate</w:t>
            </w:r>
            <w:proofErr w:type="spellEnd"/>
            <w:r>
              <w:t xml:space="preserve"> Filter</w:t>
            </w:r>
          </w:p>
        </w:tc>
        <w:tc>
          <w:tcPr>
            <w:tcW w:w="1260" w:type="dxa"/>
            <w:vAlign w:val="center"/>
          </w:tcPr>
          <w:p w:rsidR="00824846" w:rsidRDefault="00824846" w:rsidP="00F2058A">
            <w:r>
              <w:t>8.8E-04</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 xml:space="preserve">T2040 – </w:t>
            </w:r>
            <w:proofErr w:type="spellStart"/>
            <w:r>
              <w:t>Hydrolyzate</w:t>
            </w:r>
            <w:proofErr w:type="spellEnd"/>
            <w:r>
              <w:t xml:space="preserve"> Filtrate Tank</w:t>
            </w:r>
          </w:p>
        </w:tc>
        <w:tc>
          <w:tcPr>
            <w:tcW w:w="1260" w:type="dxa"/>
            <w:vAlign w:val="center"/>
          </w:tcPr>
          <w:p w:rsidR="00824846" w:rsidRDefault="00824846" w:rsidP="00F2058A">
            <w:r>
              <w:t>8.8E-04</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Pr="00824846" w:rsidRDefault="00824846" w:rsidP="00F2058A">
            <w:r>
              <w:t>CO</w:t>
            </w:r>
            <w:r>
              <w:rPr>
                <w:vertAlign w:val="subscript"/>
              </w:rPr>
              <w:t>2</w:t>
            </w:r>
            <w:r>
              <w:t xml:space="preserve"> Vent</w:t>
            </w:r>
          </w:p>
        </w:tc>
        <w:tc>
          <w:tcPr>
            <w:tcW w:w="1260" w:type="dxa"/>
            <w:vAlign w:val="center"/>
          </w:tcPr>
          <w:p w:rsidR="00824846" w:rsidRDefault="00824846" w:rsidP="00F2058A">
            <w:r>
              <w:t>5.4E-01</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F4010 – Gypsum Filter</w:t>
            </w:r>
          </w:p>
        </w:tc>
        <w:tc>
          <w:tcPr>
            <w:tcW w:w="1260" w:type="dxa"/>
            <w:vAlign w:val="center"/>
          </w:tcPr>
          <w:p w:rsidR="00824846" w:rsidRDefault="00824846" w:rsidP="00F2058A">
            <w:r>
              <w:t>5.3E-01</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824846" w:rsidRDefault="00824846" w:rsidP="00F2058A">
            <w:r>
              <w:t>B</w:t>
            </w:r>
            <w:r w:rsidR="00967752">
              <w:t>9110 - Boiler</w:t>
            </w:r>
          </w:p>
        </w:tc>
        <w:tc>
          <w:tcPr>
            <w:tcW w:w="1260" w:type="dxa"/>
            <w:vAlign w:val="center"/>
          </w:tcPr>
          <w:p w:rsidR="00824846" w:rsidRDefault="00824846" w:rsidP="00F2058A"/>
        </w:tc>
        <w:tc>
          <w:tcPr>
            <w:tcW w:w="1980" w:type="dxa"/>
            <w:vAlign w:val="center"/>
          </w:tcPr>
          <w:p w:rsidR="00824846" w:rsidRDefault="00967752" w:rsidP="00F2058A">
            <w:r>
              <w:t>2.1E-04</w:t>
            </w:r>
          </w:p>
        </w:tc>
        <w:tc>
          <w:tcPr>
            <w:tcW w:w="1710" w:type="dxa"/>
            <w:vAlign w:val="center"/>
          </w:tcPr>
          <w:p w:rsidR="00824846" w:rsidRDefault="00967752" w:rsidP="00F2058A">
            <w:r>
              <w:t>1.3E-02</w:t>
            </w:r>
          </w:p>
        </w:tc>
        <w:tc>
          <w:tcPr>
            <w:tcW w:w="990" w:type="dxa"/>
            <w:vAlign w:val="center"/>
          </w:tcPr>
          <w:p w:rsidR="00824846" w:rsidRDefault="00967752" w:rsidP="00F2058A">
            <w:r>
              <w:t>3.2E-01</w:t>
            </w:r>
          </w:p>
        </w:tc>
        <w:tc>
          <w:tcPr>
            <w:tcW w:w="1530" w:type="dxa"/>
            <w:vAlign w:val="center"/>
          </w:tcPr>
          <w:p w:rsidR="00824846" w:rsidRDefault="00967752" w:rsidP="00F2058A">
            <w:r>
              <w:t>1.1E-04</w:t>
            </w:r>
          </w:p>
        </w:tc>
        <w:tc>
          <w:tcPr>
            <w:tcW w:w="1080" w:type="dxa"/>
            <w:vAlign w:val="center"/>
          </w:tcPr>
          <w:p w:rsidR="00824846" w:rsidRDefault="00967752" w:rsidP="00F2058A">
            <w:r>
              <w:t>6.0E-04</w:t>
            </w:r>
          </w:p>
        </w:tc>
        <w:tc>
          <w:tcPr>
            <w:tcW w:w="1260" w:type="dxa"/>
            <w:vAlign w:val="center"/>
          </w:tcPr>
          <w:p w:rsidR="00824846" w:rsidRDefault="00967752" w:rsidP="00F2058A">
            <w:r>
              <w:t>1.9E-04</w:t>
            </w:r>
          </w:p>
        </w:tc>
        <w:tc>
          <w:tcPr>
            <w:tcW w:w="990" w:type="dxa"/>
            <w:vAlign w:val="center"/>
          </w:tcPr>
          <w:p w:rsidR="00824846" w:rsidRDefault="00967752" w:rsidP="00F2058A">
            <w:r>
              <w:t>3.7E-04</w:t>
            </w:r>
          </w:p>
        </w:tc>
      </w:tr>
      <w:tr w:rsidR="00F2058A" w:rsidTr="00F2058A">
        <w:tc>
          <w:tcPr>
            <w:tcW w:w="2790" w:type="dxa"/>
            <w:vAlign w:val="center"/>
          </w:tcPr>
          <w:p w:rsidR="00824846" w:rsidRDefault="00967752" w:rsidP="00F2058A">
            <w:r>
              <w:t>T9520 – Wastewater Neutralization Tank</w:t>
            </w:r>
          </w:p>
        </w:tc>
        <w:tc>
          <w:tcPr>
            <w:tcW w:w="1260" w:type="dxa"/>
            <w:vAlign w:val="center"/>
          </w:tcPr>
          <w:p w:rsidR="00824846" w:rsidRDefault="00967752" w:rsidP="00F2058A">
            <w:r>
              <w:t>9.9E-02</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967752" w:rsidRDefault="00967752" w:rsidP="00F2058A">
            <w:r>
              <w:t>T9510 – Process Wastewater Tank</w:t>
            </w:r>
          </w:p>
        </w:tc>
        <w:tc>
          <w:tcPr>
            <w:tcW w:w="1260" w:type="dxa"/>
            <w:vAlign w:val="center"/>
          </w:tcPr>
          <w:p w:rsidR="00967752" w:rsidRDefault="00967752" w:rsidP="00F2058A">
            <w:r>
              <w:t>1.0E-01</w:t>
            </w:r>
          </w:p>
        </w:tc>
        <w:tc>
          <w:tcPr>
            <w:tcW w:w="1980" w:type="dxa"/>
            <w:vAlign w:val="center"/>
          </w:tcPr>
          <w:p w:rsidR="00967752" w:rsidRDefault="00967752" w:rsidP="00F2058A"/>
        </w:tc>
        <w:tc>
          <w:tcPr>
            <w:tcW w:w="1710" w:type="dxa"/>
            <w:vAlign w:val="center"/>
          </w:tcPr>
          <w:p w:rsidR="00967752" w:rsidRDefault="00967752" w:rsidP="00F2058A"/>
        </w:tc>
        <w:tc>
          <w:tcPr>
            <w:tcW w:w="990" w:type="dxa"/>
            <w:vAlign w:val="center"/>
          </w:tcPr>
          <w:p w:rsidR="00967752" w:rsidRDefault="00967752" w:rsidP="00F2058A"/>
        </w:tc>
        <w:tc>
          <w:tcPr>
            <w:tcW w:w="1530" w:type="dxa"/>
            <w:vAlign w:val="center"/>
          </w:tcPr>
          <w:p w:rsidR="00967752" w:rsidRDefault="00967752" w:rsidP="00F2058A"/>
        </w:tc>
        <w:tc>
          <w:tcPr>
            <w:tcW w:w="1080" w:type="dxa"/>
            <w:vAlign w:val="center"/>
          </w:tcPr>
          <w:p w:rsidR="00967752" w:rsidRDefault="00967752" w:rsidP="00F2058A"/>
        </w:tc>
        <w:tc>
          <w:tcPr>
            <w:tcW w:w="1260" w:type="dxa"/>
            <w:vAlign w:val="center"/>
          </w:tcPr>
          <w:p w:rsidR="00967752" w:rsidRDefault="00967752" w:rsidP="00F2058A"/>
        </w:tc>
        <w:tc>
          <w:tcPr>
            <w:tcW w:w="990" w:type="dxa"/>
            <w:vAlign w:val="center"/>
          </w:tcPr>
          <w:p w:rsidR="00967752" w:rsidRDefault="00967752" w:rsidP="00F2058A"/>
        </w:tc>
      </w:tr>
      <w:tr w:rsidR="00F2058A" w:rsidTr="00F2058A">
        <w:tc>
          <w:tcPr>
            <w:tcW w:w="2790" w:type="dxa"/>
            <w:vAlign w:val="center"/>
          </w:tcPr>
          <w:p w:rsidR="00824846" w:rsidRDefault="00967752" w:rsidP="00F2058A">
            <w:r>
              <w:t>X9510 – Wastewater Treatment Facility</w:t>
            </w:r>
          </w:p>
        </w:tc>
        <w:tc>
          <w:tcPr>
            <w:tcW w:w="1260" w:type="dxa"/>
            <w:vAlign w:val="center"/>
          </w:tcPr>
          <w:p w:rsidR="00824846" w:rsidRDefault="00967752" w:rsidP="00F2058A">
            <w:r>
              <w:t>2.6E-02</w:t>
            </w:r>
          </w:p>
        </w:tc>
        <w:tc>
          <w:tcPr>
            <w:tcW w:w="1980" w:type="dxa"/>
            <w:vAlign w:val="center"/>
          </w:tcPr>
          <w:p w:rsidR="00824846" w:rsidRDefault="00824846" w:rsidP="00F2058A"/>
        </w:tc>
        <w:tc>
          <w:tcPr>
            <w:tcW w:w="1710" w:type="dxa"/>
            <w:vAlign w:val="center"/>
          </w:tcPr>
          <w:p w:rsidR="00824846" w:rsidRDefault="00824846" w:rsidP="00F2058A"/>
        </w:tc>
        <w:tc>
          <w:tcPr>
            <w:tcW w:w="990" w:type="dxa"/>
            <w:vAlign w:val="center"/>
          </w:tcPr>
          <w:p w:rsidR="00824846" w:rsidRDefault="00824846" w:rsidP="00F2058A"/>
        </w:tc>
        <w:tc>
          <w:tcPr>
            <w:tcW w:w="1530" w:type="dxa"/>
            <w:vAlign w:val="center"/>
          </w:tcPr>
          <w:p w:rsidR="00824846" w:rsidRDefault="00824846" w:rsidP="00F2058A"/>
        </w:tc>
        <w:tc>
          <w:tcPr>
            <w:tcW w:w="1080" w:type="dxa"/>
            <w:vAlign w:val="center"/>
          </w:tcPr>
          <w:p w:rsidR="00824846" w:rsidRDefault="00824846" w:rsidP="00F2058A"/>
        </w:tc>
        <w:tc>
          <w:tcPr>
            <w:tcW w:w="1260" w:type="dxa"/>
            <w:vAlign w:val="center"/>
          </w:tcPr>
          <w:p w:rsidR="00824846" w:rsidRDefault="00824846" w:rsidP="00F2058A"/>
        </w:tc>
        <w:tc>
          <w:tcPr>
            <w:tcW w:w="990" w:type="dxa"/>
            <w:vAlign w:val="center"/>
          </w:tcPr>
          <w:p w:rsidR="00824846" w:rsidRDefault="00824846" w:rsidP="00F2058A"/>
        </w:tc>
      </w:tr>
      <w:tr w:rsidR="00F2058A" w:rsidTr="00F2058A">
        <w:tc>
          <w:tcPr>
            <w:tcW w:w="2790" w:type="dxa"/>
            <w:vAlign w:val="center"/>
          </w:tcPr>
          <w:p w:rsidR="007E0658" w:rsidRDefault="007E0658" w:rsidP="00F2058A">
            <w:r>
              <w:t>T9960 – Gasoline Storage Tank</w:t>
            </w:r>
          </w:p>
        </w:tc>
        <w:tc>
          <w:tcPr>
            <w:tcW w:w="1260" w:type="dxa"/>
            <w:vAlign w:val="center"/>
          </w:tcPr>
          <w:p w:rsidR="007E0658" w:rsidRDefault="007E0658" w:rsidP="00F2058A"/>
        </w:tc>
        <w:tc>
          <w:tcPr>
            <w:tcW w:w="1980" w:type="dxa"/>
            <w:vAlign w:val="center"/>
          </w:tcPr>
          <w:p w:rsidR="007E0658" w:rsidRDefault="007E0658" w:rsidP="00F2058A"/>
        </w:tc>
        <w:tc>
          <w:tcPr>
            <w:tcW w:w="1710" w:type="dxa"/>
            <w:vAlign w:val="center"/>
          </w:tcPr>
          <w:p w:rsidR="007E0658" w:rsidRDefault="007E0658" w:rsidP="00F2058A"/>
        </w:tc>
        <w:tc>
          <w:tcPr>
            <w:tcW w:w="990" w:type="dxa"/>
            <w:vAlign w:val="center"/>
          </w:tcPr>
          <w:p w:rsidR="007E0658" w:rsidRDefault="007E0658" w:rsidP="00F2058A">
            <w:r>
              <w:t>1.1E-02</w:t>
            </w:r>
          </w:p>
        </w:tc>
        <w:tc>
          <w:tcPr>
            <w:tcW w:w="1530" w:type="dxa"/>
            <w:vAlign w:val="center"/>
          </w:tcPr>
          <w:p w:rsidR="007E0658" w:rsidRDefault="007E0658" w:rsidP="00F2058A">
            <w:r>
              <w:t>1.5E-06</w:t>
            </w:r>
          </w:p>
        </w:tc>
        <w:tc>
          <w:tcPr>
            <w:tcW w:w="1080" w:type="dxa"/>
            <w:vAlign w:val="center"/>
          </w:tcPr>
          <w:p w:rsidR="007E0658" w:rsidRDefault="007E0658" w:rsidP="00F2058A">
            <w:r>
              <w:t>2.1E-03</w:t>
            </w:r>
          </w:p>
        </w:tc>
        <w:tc>
          <w:tcPr>
            <w:tcW w:w="1260" w:type="dxa"/>
            <w:vAlign w:val="center"/>
          </w:tcPr>
          <w:p w:rsidR="007E0658" w:rsidRDefault="007E0658" w:rsidP="00F2058A"/>
        </w:tc>
        <w:tc>
          <w:tcPr>
            <w:tcW w:w="990" w:type="dxa"/>
            <w:vAlign w:val="center"/>
          </w:tcPr>
          <w:p w:rsidR="007E0658" w:rsidRDefault="007E0658" w:rsidP="00F2058A"/>
        </w:tc>
      </w:tr>
      <w:tr w:rsidR="00F2058A" w:rsidTr="00204466">
        <w:tc>
          <w:tcPr>
            <w:tcW w:w="2790" w:type="dxa"/>
            <w:vAlign w:val="center"/>
          </w:tcPr>
          <w:p w:rsidR="00824846" w:rsidRPr="00967752" w:rsidRDefault="00967752" w:rsidP="00F2058A">
            <w:pPr>
              <w:jc w:val="center"/>
              <w:rPr>
                <w:b/>
              </w:rPr>
            </w:pPr>
            <w:r w:rsidRPr="00967752">
              <w:rPr>
                <w:b/>
              </w:rPr>
              <w:t>Total</w:t>
            </w:r>
          </w:p>
        </w:tc>
        <w:tc>
          <w:tcPr>
            <w:tcW w:w="1260" w:type="dxa"/>
            <w:vAlign w:val="center"/>
          </w:tcPr>
          <w:p w:rsidR="00824846" w:rsidRPr="00967752" w:rsidRDefault="00967752" w:rsidP="00F2058A">
            <w:pPr>
              <w:rPr>
                <w:b/>
              </w:rPr>
            </w:pPr>
            <w:r w:rsidRPr="00967752">
              <w:rPr>
                <w:b/>
              </w:rPr>
              <w:t>2.39</w:t>
            </w:r>
          </w:p>
        </w:tc>
        <w:tc>
          <w:tcPr>
            <w:tcW w:w="1980" w:type="dxa"/>
            <w:vAlign w:val="center"/>
          </w:tcPr>
          <w:p w:rsidR="00824846" w:rsidRPr="00967752" w:rsidRDefault="00967752" w:rsidP="00F2058A">
            <w:pPr>
              <w:rPr>
                <w:b/>
              </w:rPr>
            </w:pPr>
            <w:r w:rsidRPr="00967752">
              <w:rPr>
                <w:b/>
              </w:rPr>
              <w:t>2.3E-04</w:t>
            </w:r>
          </w:p>
        </w:tc>
        <w:tc>
          <w:tcPr>
            <w:tcW w:w="1710" w:type="dxa"/>
            <w:vAlign w:val="center"/>
          </w:tcPr>
          <w:p w:rsidR="00824846" w:rsidRPr="00967752" w:rsidRDefault="00967752" w:rsidP="00F2058A">
            <w:pPr>
              <w:rPr>
                <w:b/>
              </w:rPr>
            </w:pPr>
            <w:r w:rsidRPr="00967752">
              <w:rPr>
                <w:b/>
              </w:rPr>
              <w:t>1.4E-02</w:t>
            </w:r>
          </w:p>
        </w:tc>
        <w:tc>
          <w:tcPr>
            <w:tcW w:w="990" w:type="dxa"/>
            <w:vAlign w:val="center"/>
          </w:tcPr>
          <w:p w:rsidR="00824846" w:rsidRPr="00BC050B" w:rsidRDefault="00967752" w:rsidP="00204466">
            <w:pPr>
              <w:spacing w:after="40"/>
              <w:rPr>
                <w:b/>
                <w:sz w:val="23"/>
                <w:szCs w:val="23"/>
              </w:rPr>
            </w:pPr>
            <w:r w:rsidRPr="00BC050B">
              <w:rPr>
                <w:b/>
                <w:sz w:val="23"/>
                <w:szCs w:val="23"/>
              </w:rPr>
              <w:t>3.</w:t>
            </w:r>
            <w:r w:rsidR="007E0658" w:rsidRPr="00BC050B">
              <w:rPr>
                <w:b/>
                <w:sz w:val="23"/>
                <w:szCs w:val="23"/>
              </w:rPr>
              <w:t>6</w:t>
            </w:r>
            <w:r w:rsidRPr="00BC050B">
              <w:rPr>
                <w:b/>
                <w:sz w:val="23"/>
                <w:szCs w:val="23"/>
              </w:rPr>
              <w:t>E-01</w:t>
            </w:r>
          </w:p>
        </w:tc>
        <w:tc>
          <w:tcPr>
            <w:tcW w:w="1530" w:type="dxa"/>
            <w:vAlign w:val="center"/>
          </w:tcPr>
          <w:p w:rsidR="00824846" w:rsidRPr="00967752" w:rsidRDefault="00967752" w:rsidP="00F2058A">
            <w:pPr>
              <w:rPr>
                <w:b/>
              </w:rPr>
            </w:pPr>
            <w:r w:rsidRPr="00967752">
              <w:rPr>
                <w:b/>
              </w:rPr>
              <w:t>1.2E-04</w:t>
            </w:r>
          </w:p>
        </w:tc>
        <w:tc>
          <w:tcPr>
            <w:tcW w:w="1080" w:type="dxa"/>
            <w:vAlign w:val="center"/>
          </w:tcPr>
          <w:p w:rsidR="00824846" w:rsidRPr="00967752" w:rsidRDefault="007E0658" w:rsidP="00F2058A">
            <w:pPr>
              <w:rPr>
                <w:b/>
              </w:rPr>
            </w:pPr>
            <w:r>
              <w:rPr>
                <w:b/>
              </w:rPr>
              <w:t>2</w:t>
            </w:r>
            <w:r w:rsidR="00967752" w:rsidRPr="00967752">
              <w:rPr>
                <w:b/>
              </w:rPr>
              <w:t>.</w:t>
            </w:r>
            <w:r>
              <w:rPr>
                <w:b/>
              </w:rPr>
              <w:t>7</w:t>
            </w:r>
            <w:r w:rsidR="00967752" w:rsidRPr="00967752">
              <w:rPr>
                <w:b/>
              </w:rPr>
              <w:t>E-0</w:t>
            </w:r>
            <w:r>
              <w:rPr>
                <w:b/>
              </w:rPr>
              <w:t>3</w:t>
            </w:r>
          </w:p>
        </w:tc>
        <w:tc>
          <w:tcPr>
            <w:tcW w:w="1260" w:type="dxa"/>
            <w:vAlign w:val="center"/>
          </w:tcPr>
          <w:p w:rsidR="00824846" w:rsidRPr="00967752" w:rsidRDefault="00967752" w:rsidP="00F2058A">
            <w:pPr>
              <w:rPr>
                <w:b/>
              </w:rPr>
            </w:pPr>
            <w:r w:rsidRPr="00967752">
              <w:rPr>
                <w:b/>
              </w:rPr>
              <w:t>2.1E-04</w:t>
            </w:r>
          </w:p>
        </w:tc>
        <w:tc>
          <w:tcPr>
            <w:tcW w:w="990" w:type="dxa"/>
            <w:vAlign w:val="center"/>
          </w:tcPr>
          <w:p w:rsidR="00824846" w:rsidRPr="00BC050B" w:rsidRDefault="00967752" w:rsidP="00204466">
            <w:pPr>
              <w:spacing w:after="40"/>
              <w:rPr>
                <w:b/>
                <w:sz w:val="23"/>
                <w:szCs w:val="23"/>
              </w:rPr>
            </w:pPr>
            <w:r w:rsidRPr="00BC050B">
              <w:rPr>
                <w:b/>
                <w:sz w:val="23"/>
                <w:szCs w:val="23"/>
              </w:rPr>
              <w:t>4.0E-04</w:t>
            </w:r>
          </w:p>
        </w:tc>
      </w:tr>
    </w:tbl>
    <w:p w:rsidR="00F071E0" w:rsidRPr="00F071E0" w:rsidRDefault="00F071E0"/>
    <w:sectPr w:rsidR="00F071E0" w:rsidRPr="00F071E0" w:rsidSect="00F071E0">
      <w:pgSz w:w="15840" w:h="12240" w:orient="landscape"/>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0CB" w:rsidRDefault="001A60CB">
      <w:r>
        <w:separator/>
      </w:r>
    </w:p>
  </w:endnote>
  <w:endnote w:type="continuationSeparator" w:id="0">
    <w:p w:rsidR="001A60CB" w:rsidRDefault="001A6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36" w:rsidRDefault="00E000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36" w:rsidRDefault="00E000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36" w:rsidRDefault="00E00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0CB" w:rsidRDefault="001A60CB">
      <w:r>
        <w:separator/>
      </w:r>
    </w:p>
  </w:footnote>
  <w:footnote w:type="continuationSeparator" w:id="0">
    <w:p w:rsidR="001A60CB" w:rsidRDefault="001A6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36" w:rsidRDefault="00E000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CB" w:rsidRDefault="00E00036" w:rsidP="00E00036">
    <w:pPr>
      <w:pStyle w:val="Header"/>
      <w:tabs>
        <w:tab w:val="clear" w:pos="4320"/>
        <w:tab w:val="clear" w:pos="8640"/>
        <w:tab w:val="center" w:pos="-1800"/>
        <w:tab w:val="right" w:pos="9360"/>
      </w:tabs>
      <w:rPr>
        <w:b/>
      </w:rPr>
    </w:pPr>
    <w:proofErr w:type="spellStart"/>
    <w:r w:rsidRPr="00E00036">
      <w:rPr>
        <w:i/>
      </w:rPr>
      <w:t>ZeaChem</w:t>
    </w:r>
    <w:proofErr w:type="spellEnd"/>
    <w:r w:rsidRPr="00E00036">
      <w:rPr>
        <w:i/>
      </w:rPr>
      <w:t xml:space="preserve"> Inc.</w:t>
    </w:r>
    <w:r>
      <w:tab/>
    </w:r>
    <w:r w:rsidR="001A60CB">
      <w:t>Permit No.:  25-0048-SI-01</w:t>
    </w:r>
  </w:p>
  <w:p w:rsidR="001A60CB" w:rsidRDefault="001A60CB" w:rsidP="007D4F67">
    <w:pPr>
      <w:pStyle w:val="Header"/>
      <w:tabs>
        <w:tab w:val="clear" w:pos="4320"/>
        <w:tab w:val="clear" w:pos="8640"/>
        <w:tab w:val="center" w:pos="-2790"/>
        <w:tab w:val="right" w:pos="9360"/>
      </w:tabs>
      <w:jc w:val="right"/>
    </w:pPr>
    <w:r>
      <w:t>Application No.:    023871</w:t>
    </w:r>
  </w:p>
  <w:p w:rsidR="001A60CB" w:rsidRDefault="001A60CB" w:rsidP="007D4F67">
    <w:pPr>
      <w:pStyle w:val="Header"/>
      <w:tabs>
        <w:tab w:val="clear" w:pos="4320"/>
        <w:tab w:val="clear" w:pos="8640"/>
        <w:tab w:val="center" w:pos="-2790"/>
        <w:tab w:val="right" w:pos="9360"/>
      </w:tabs>
      <w:jc w:val="right"/>
    </w:pPr>
    <w:r>
      <w:t xml:space="preserve">Page </w:t>
    </w:r>
    <w:r w:rsidR="003D07E6">
      <w:rPr>
        <w:rStyle w:val="PageNumber"/>
      </w:rPr>
      <w:fldChar w:fldCharType="begin"/>
    </w:r>
    <w:r>
      <w:rPr>
        <w:rStyle w:val="PageNumber"/>
      </w:rPr>
      <w:instrText xml:space="preserve"> PAGE </w:instrText>
    </w:r>
    <w:r w:rsidR="003D07E6">
      <w:rPr>
        <w:rStyle w:val="PageNumber"/>
      </w:rPr>
      <w:fldChar w:fldCharType="separate"/>
    </w:r>
    <w:r w:rsidR="00E00036">
      <w:rPr>
        <w:rStyle w:val="PageNumber"/>
        <w:noProof/>
      </w:rPr>
      <w:t>1</w:t>
    </w:r>
    <w:r w:rsidR="003D07E6">
      <w:rPr>
        <w:rStyle w:val="PageNumber"/>
      </w:rPr>
      <w:fldChar w:fldCharType="end"/>
    </w:r>
    <w:r>
      <w:rPr>
        <w:rStyle w:val="PageNumber"/>
      </w:rPr>
      <w:t xml:space="preserve"> of </w:t>
    </w:r>
    <w:r w:rsidR="003D07E6">
      <w:rPr>
        <w:rStyle w:val="PageNumber"/>
      </w:rPr>
      <w:fldChar w:fldCharType="begin"/>
    </w:r>
    <w:r>
      <w:rPr>
        <w:rStyle w:val="PageNumber"/>
      </w:rPr>
      <w:instrText xml:space="preserve"> NUMPAGES </w:instrText>
    </w:r>
    <w:r w:rsidR="003D07E6">
      <w:rPr>
        <w:rStyle w:val="PageNumber"/>
      </w:rPr>
      <w:fldChar w:fldCharType="separate"/>
    </w:r>
    <w:r w:rsidR="00E00036">
      <w:rPr>
        <w:rStyle w:val="PageNumber"/>
        <w:noProof/>
      </w:rPr>
      <w:t>12</w:t>
    </w:r>
    <w:r w:rsidR="003D07E6">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36" w:rsidRDefault="00E0003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CB" w:rsidRDefault="001A60CB" w:rsidP="004C7E46">
    <w:pPr>
      <w:pStyle w:val="Header"/>
      <w:tabs>
        <w:tab w:val="clear" w:pos="4320"/>
        <w:tab w:val="clear" w:pos="8640"/>
        <w:tab w:val="center" w:pos="-1800"/>
        <w:tab w:val="right" w:pos="9360"/>
      </w:tabs>
      <w:rPr>
        <w:b/>
      </w:rPr>
    </w:pPr>
    <w:r>
      <w:rPr>
        <w:b/>
      </w:rPr>
      <w:tab/>
    </w:r>
    <w:r>
      <w:t>Permit No.:  25-0048-SI-01</w:t>
    </w:r>
  </w:p>
  <w:p w:rsidR="001A60CB" w:rsidRDefault="001A60CB" w:rsidP="004C7E46">
    <w:pPr>
      <w:pStyle w:val="Header"/>
      <w:tabs>
        <w:tab w:val="clear" w:pos="4320"/>
        <w:tab w:val="clear" w:pos="8640"/>
        <w:tab w:val="center" w:pos="-2790"/>
        <w:tab w:val="right" w:pos="9360"/>
      </w:tabs>
    </w:pPr>
    <w:r>
      <w:tab/>
      <w:t>Application No.:    023871</w:t>
    </w:r>
  </w:p>
  <w:p w:rsidR="001A60CB" w:rsidRDefault="001A60CB" w:rsidP="004C7E46">
    <w:pPr>
      <w:pStyle w:val="Header"/>
      <w:jc w:val="right"/>
    </w:pPr>
    <w:r>
      <w:t xml:space="preserve">Page </w:t>
    </w:r>
    <w:r w:rsidR="003D07E6">
      <w:rPr>
        <w:rStyle w:val="PageNumber"/>
      </w:rPr>
      <w:fldChar w:fldCharType="begin"/>
    </w:r>
    <w:r>
      <w:rPr>
        <w:rStyle w:val="PageNumber"/>
      </w:rPr>
      <w:instrText xml:space="preserve"> PAGE </w:instrText>
    </w:r>
    <w:r w:rsidR="003D07E6">
      <w:rPr>
        <w:rStyle w:val="PageNumber"/>
      </w:rPr>
      <w:fldChar w:fldCharType="separate"/>
    </w:r>
    <w:r w:rsidR="00E00036">
      <w:rPr>
        <w:rStyle w:val="PageNumber"/>
        <w:noProof/>
      </w:rPr>
      <w:t>12</w:t>
    </w:r>
    <w:r w:rsidR="003D07E6">
      <w:rPr>
        <w:rStyle w:val="PageNumber"/>
      </w:rPr>
      <w:fldChar w:fldCharType="end"/>
    </w:r>
    <w:r>
      <w:rPr>
        <w:rStyle w:val="PageNumber"/>
      </w:rPr>
      <w:t xml:space="preserve"> of </w:t>
    </w:r>
    <w:r w:rsidR="003D07E6">
      <w:rPr>
        <w:rStyle w:val="PageNumber"/>
      </w:rPr>
      <w:fldChar w:fldCharType="begin"/>
    </w:r>
    <w:r>
      <w:rPr>
        <w:rStyle w:val="PageNumber"/>
      </w:rPr>
      <w:instrText xml:space="preserve"> NUMPAGES </w:instrText>
    </w:r>
    <w:r w:rsidR="003D07E6">
      <w:rPr>
        <w:rStyle w:val="PageNumber"/>
      </w:rPr>
      <w:fldChar w:fldCharType="separate"/>
    </w:r>
    <w:r w:rsidR="00E00036">
      <w:rPr>
        <w:rStyle w:val="PageNumber"/>
        <w:noProof/>
      </w:rPr>
      <w:t>12</w:t>
    </w:r>
    <w:r w:rsidR="003D07E6">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AE9"/>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C3C08"/>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4114A"/>
    <w:multiLevelType w:val="singleLevel"/>
    <w:tmpl w:val="0409000F"/>
    <w:lvl w:ilvl="0">
      <w:start w:val="1"/>
      <w:numFmt w:val="decimal"/>
      <w:lvlText w:val="%1."/>
      <w:lvlJc w:val="left"/>
      <w:pPr>
        <w:tabs>
          <w:tab w:val="num" w:pos="360"/>
        </w:tabs>
        <w:ind w:left="360" w:hanging="360"/>
      </w:pPr>
    </w:lvl>
  </w:abstractNum>
  <w:abstractNum w:abstractNumId="3">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F5239F0"/>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815DA3"/>
    <w:multiLevelType w:val="multilevel"/>
    <w:tmpl w:val="0A02526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86E22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E56268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1E23AD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474D1A2D"/>
    <w:multiLevelType w:val="singleLevel"/>
    <w:tmpl w:val="0409000F"/>
    <w:lvl w:ilvl="0">
      <w:start w:val="1"/>
      <w:numFmt w:val="decimal"/>
      <w:lvlText w:val="%1."/>
      <w:lvlJc w:val="left"/>
      <w:pPr>
        <w:tabs>
          <w:tab w:val="num" w:pos="360"/>
        </w:tabs>
        <w:ind w:left="360" w:hanging="360"/>
      </w:pPr>
    </w:lvl>
  </w:abstractNum>
  <w:abstractNum w:abstractNumId="10">
    <w:nsid w:val="56DA404C"/>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AED03ED"/>
    <w:multiLevelType w:val="singleLevel"/>
    <w:tmpl w:val="0409000F"/>
    <w:lvl w:ilvl="0">
      <w:start w:val="1"/>
      <w:numFmt w:val="decimal"/>
      <w:lvlText w:val="%1."/>
      <w:lvlJc w:val="left"/>
      <w:pPr>
        <w:tabs>
          <w:tab w:val="num" w:pos="360"/>
        </w:tabs>
        <w:ind w:left="360" w:hanging="360"/>
      </w:pPr>
    </w:lvl>
  </w:abstractNum>
  <w:abstractNum w:abstractNumId="12">
    <w:nsid w:val="6BA32CD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8C11EF"/>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4F70AB1"/>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5DE109A"/>
    <w:multiLevelType w:val="multilevel"/>
    <w:tmpl w:val="FD62519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1.%2.%3.%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5FB78CF"/>
    <w:multiLevelType w:val="singleLevel"/>
    <w:tmpl w:val="0409000F"/>
    <w:lvl w:ilvl="0">
      <w:start w:val="1"/>
      <w:numFmt w:val="decimal"/>
      <w:lvlText w:val="%1."/>
      <w:lvlJc w:val="left"/>
      <w:pPr>
        <w:tabs>
          <w:tab w:val="num" w:pos="360"/>
        </w:tabs>
        <w:ind w:left="360" w:hanging="360"/>
      </w:pPr>
    </w:lvl>
  </w:abstractNum>
  <w:abstractNum w:abstractNumId="17">
    <w:nsid w:val="7B9545F5"/>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CA10A53"/>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E083B4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2"/>
  </w:num>
  <w:num w:numId="6">
    <w:abstractNumId w:val="14"/>
  </w:num>
  <w:num w:numId="7">
    <w:abstractNumId w:val="10"/>
  </w:num>
  <w:num w:numId="8">
    <w:abstractNumId w:val="4"/>
  </w:num>
  <w:num w:numId="9">
    <w:abstractNumId w:val="4"/>
  </w:num>
  <w:num w:numId="10">
    <w:abstractNumId w:val="4"/>
  </w:num>
  <w:num w:numId="11">
    <w:abstractNumId w:val="8"/>
  </w:num>
  <w:num w:numId="12">
    <w:abstractNumId w:val="4"/>
  </w:num>
  <w:num w:numId="13">
    <w:abstractNumId w:val="15"/>
  </w:num>
  <w:num w:numId="14">
    <w:abstractNumId w:val="16"/>
  </w:num>
  <w:num w:numId="15">
    <w:abstractNumId w:val="19"/>
  </w:num>
  <w:num w:numId="16">
    <w:abstractNumId w:val="9"/>
  </w:num>
  <w:num w:numId="17">
    <w:abstractNumId w:val="11"/>
  </w:num>
  <w:num w:numId="18">
    <w:abstractNumId w:val="6"/>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76E52"/>
    <w:rsid w:val="000035F9"/>
    <w:rsid w:val="00067F1A"/>
    <w:rsid w:val="000A5032"/>
    <w:rsid w:val="000A7236"/>
    <w:rsid w:val="000C300A"/>
    <w:rsid w:val="000C7A28"/>
    <w:rsid w:val="000D483F"/>
    <w:rsid w:val="000E366E"/>
    <w:rsid w:val="000E520F"/>
    <w:rsid w:val="00103CCE"/>
    <w:rsid w:val="00115978"/>
    <w:rsid w:val="00123554"/>
    <w:rsid w:val="00154C07"/>
    <w:rsid w:val="00181434"/>
    <w:rsid w:val="0019291F"/>
    <w:rsid w:val="001A4C1A"/>
    <w:rsid w:val="001A60CB"/>
    <w:rsid w:val="001B02DE"/>
    <w:rsid w:val="001B5CAD"/>
    <w:rsid w:val="001D4BC0"/>
    <w:rsid w:val="00204466"/>
    <w:rsid w:val="002201A0"/>
    <w:rsid w:val="00235B47"/>
    <w:rsid w:val="0025217F"/>
    <w:rsid w:val="0027295E"/>
    <w:rsid w:val="0028480E"/>
    <w:rsid w:val="002A13E0"/>
    <w:rsid w:val="002A398A"/>
    <w:rsid w:val="002E0AB7"/>
    <w:rsid w:val="0030573A"/>
    <w:rsid w:val="00336213"/>
    <w:rsid w:val="003430D2"/>
    <w:rsid w:val="003441F6"/>
    <w:rsid w:val="00356727"/>
    <w:rsid w:val="00357D7A"/>
    <w:rsid w:val="00392CEA"/>
    <w:rsid w:val="003933FF"/>
    <w:rsid w:val="003C3D83"/>
    <w:rsid w:val="003D07E6"/>
    <w:rsid w:val="003D0AF4"/>
    <w:rsid w:val="003D34C7"/>
    <w:rsid w:val="003E6E41"/>
    <w:rsid w:val="004102EA"/>
    <w:rsid w:val="004378BF"/>
    <w:rsid w:val="00441553"/>
    <w:rsid w:val="00465D86"/>
    <w:rsid w:val="00476E52"/>
    <w:rsid w:val="004A1AED"/>
    <w:rsid w:val="004C7E46"/>
    <w:rsid w:val="004E456D"/>
    <w:rsid w:val="004F4406"/>
    <w:rsid w:val="00523101"/>
    <w:rsid w:val="00530BB9"/>
    <w:rsid w:val="00584994"/>
    <w:rsid w:val="00593D34"/>
    <w:rsid w:val="005C44F7"/>
    <w:rsid w:val="005E1E7E"/>
    <w:rsid w:val="00611669"/>
    <w:rsid w:val="0065482B"/>
    <w:rsid w:val="00692767"/>
    <w:rsid w:val="006A3478"/>
    <w:rsid w:val="006C2D09"/>
    <w:rsid w:val="006C47E0"/>
    <w:rsid w:val="00704F3E"/>
    <w:rsid w:val="007077A4"/>
    <w:rsid w:val="007521C6"/>
    <w:rsid w:val="0075289D"/>
    <w:rsid w:val="0076532F"/>
    <w:rsid w:val="007948B1"/>
    <w:rsid w:val="007B4455"/>
    <w:rsid w:val="007B7688"/>
    <w:rsid w:val="007C467F"/>
    <w:rsid w:val="007D4F67"/>
    <w:rsid w:val="007D6C42"/>
    <w:rsid w:val="007E0658"/>
    <w:rsid w:val="007F5B17"/>
    <w:rsid w:val="0080689E"/>
    <w:rsid w:val="00807AB7"/>
    <w:rsid w:val="00813B8B"/>
    <w:rsid w:val="00813C30"/>
    <w:rsid w:val="00824846"/>
    <w:rsid w:val="008343BE"/>
    <w:rsid w:val="00835E64"/>
    <w:rsid w:val="008360B6"/>
    <w:rsid w:val="00844465"/>
    <w:rsid w:val="008665FD"/>
    <w:rsid w:val="008705CC"/>
    <w:rsid w:val="008E1558"/>
    <w:rsid w:val="008E3B08"/>
    <w:rsid w:val="008E3DE0"/>
    <w:rsid w:val="008F4499"/>
    <w:rsid w:val="009033AE"/>
    <w:rsid w:val="00915998"/>
    <w:rsid w:val="00916E55"/>
    <w:rsid w:val="0093220B"/>
    <w:rsid w:val="00932E7C"/>
    <w:rsid w:val="00955F1F"/>
    <w:rsid w:val="00967752"/>
    <w:rsid w:val="009746B3"/>
    <w:rsid w:val="009912D8"/>
    <w:rsid w:val="00995E8D"/>
    <w:rsid w:val="0099758F"/>
    <w:rsid w:val="009B2DF5"/>
    <w:rsid w:val="009C2D7F"/>
    <w:rsid w:val="00A06DB6"/>
    <w:rsid w:val="00A07485"/>
    <w:rsid w:val="00A12AFE"/>
    <w:rsid w:val="00A16F28"/>
    <w:rsid w:val="00A26A44"/>
    <w:rsid w:val="00A32753"/>
    <w:rsid w:val="00A32CBD"/>
    <w:rsid w:val="00A41C67"/>
    <w:rsid w:val="00A55956"/>
    <w:rsid w:val="00A83518"/>
    <w:rsid w:val="00A97D10"/>
    <w:rsid w:val="00AA1D17"/>
    <w:rsid w:val="00AC0825"/>
    <w:rsid w:val="00AC369D"/>
    <w:rsid w:val="00AE710C"/>
    <w:rsid w:val="00AF7A1D"/>
    <w:rsid w:val="00B06D3F"/>
    <w:rsid w:val="00B748C9"/>
    <w:rsid w:val="00BB703F"/>
    <w:rsid w:val="00BC050B"/>
    <w:rsid w:val="00BD1840"/>
    <w:rsid w:val="00BE089D"/>
    <w:rsid w:val="00C27481"/>
    <w:rsid w:val="00C33832"/>
    <w:rsid w:val="00C33D2E"/>
    <w:rsid w:val="00C34572"/>
    <w:rsid w:val="00C432DD"/>
    <w:rsid w:val="00C63C64"/>
    <w:rsid w:val="00C71500"/>
    <w:rsid w:val="00C72DC9"/>
    <w:rsid w:val="00CC1A79"/>
    <w:rsid w:val="00CF3BBC"/>
    <w:rsid w:val="00CF3BE4"/>
    <w:rsid w:val="00D058FE"/>
    <w:rsid w:val="00D302B3"/>
    <w:rsid w:val="00D40E0E"/>
    <w:rsid w:val="00D51B94"/>
    <w:rsid w:val="00D53B27"/>
    <w:rsid w:val="00D5452A"/>
    <w:rsid w:val="00D62443"/>
    <w:rsid w:val="00D738B0"/>
    <w:rsid w:val="00D927E8"/>
    <w:rsid w:val="00D93303"/>
    <w:rsid w:val="00DA0008"/>
    <w:rsid w:val="00DB4598"/>
    <w:rsid w:val="00DB66C5"/>
    <w:rsid w:val="00DD0B70"/>
    <w:rsid w:val="00DE11E5"/>
    <w:rsid w:val="00E00036"/>
    <w:rsid w:val="00E166DD"/>
    <w:rsid w:val="00E16BD0"/>
    <w:rsid w:val="00E233AC"/>
    <w:rsid w:val="00E704D3"/>
    <w:rsid w:val="00E81E85"/>
    <w:rsid w:val="00E85E27"/>
    <w:rsid w:val="00E92FD4"/>
    <w:rsid w:val="00EA4C43"/>
    <w:rsid w:val="00EC5243"/>
    <w:rsid w:val="00ED2F3E"/>
    <w:rsid w:val="00EF42B9"/>
    <w:rsid w:val="00EF6E56"/>
    <w:rsid w:val="00F071E0"/>
    <w:rsid w:val="00F2058A"/>
    <w:rsid w:val="00F23505"/>
    <w:rsid w:val="00F923DE"/>
    <w:rsid w:val="00FA0BB6"/>
    <w:rsid w:val="00FC2E27"/>
    <w:rsid w:val="00FF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30"/>
    <w:rPr>
      <w:sz w:val="24"/>
    </w:rPr>
  </w:style>
  <w:style w:type="paragraph" w:styleId="Heading1">
    <w:name w:val="heading 1"/>
    <w:basedOn w:val="Normal"/>
    <w:next w:val="Normal"/>
    <w:qFormat/>
    <w:rsid w:val="00813C30"/>
    <w:pPr>
      <w:widowControl w:val="0"/>
      <w:numPr>
        <w:numId w:val="19"/>
      </w:numPr>
      <w:outlineLvl w:val="0"/>
    </w:pPr>
  </w:style>
  <w:style w:type="paragraph" w:styleId="Heading2">
    <w:name w:val="heading 2"/>
    <w:basedOn w:val="Normal"/>
    <w:next w:val="Normal"/>
    <w:qFormat/>
    <w:rsid w:val="00813C30"/>
    <w:pPr>
      <w:widowControl w:val="0"/>
      <w:numPr>
        <w:ilvl w:val="1"/>
        <w:numId w:val="19"/>
      </w:numPr>
      <w:tabs>
        <w:tab w:val="clear" w:pos="1440"/>
      </w:tabs>
      <w:outlineLvl w:val="1"/>
    </w:pPr>
  </w:style>
  <w:style w:type="paragraph" w:styleId="Heading3">
    <w:name w:val="heading 3"/>
    <w:basedOn w:val="Normal"/>
    <w:next w:val="Normal"/>
    <w:qFormat/>
    <w:rsid w:val="00813C30"/>
    <w:pPr>
      <w:keepNext/>
      <w:numPr>
        <w:ilvl w:val="2"/>
        <w:numId w:val="19"/>
      </w:numPr>
      <w:outlineLvl w:val="2"/>
    </w:pPr>
    <w:rPr>
      <w:b/>
      <w:u w:val="single"/>
    </w:rPr>
  </w:style>
  <w:style w:type="paragraph" w:styleId="Heading4">
    <w:name w:val="heading 4"/>
    <w:basedOn w:val="Normal"/>
    <w:next w:val="Normal"/>
    <w:qFormat/>
    <w:rsid w:val="00813C30"/>
    <w:pPr>
      <w:keepNext/>
      <w:numPr>
        <w:ilvl w:val="3"/>
        <w:numId w:val="19"/>
      </w:numPr>
      <w:outlineLvl w:val="3"/>
    </w:pPr>
    <w:rPr>
      <w:b/>
      <w:u w:val="single"/>
    </w:rPr>
  </w:style>
  <w:style w:type="paragraph" w:styleId="Heading5">
    <w:name w:val="heading 5"/>
    <w:basedOn w:val="Normal"/>
    <w:next w:val="Normal"/>
    <w:qFormat/>
    <w:rsid w:val="00813C30"/>
    <w:pPr>
      <w:keepNext/>
      <w:numPr>
        <w:ilvl w:val="4"/>
        <w:numId w:val="19"/>
      </w:numPr>
      <w:outlineLvl w:val="4"/>
    </w:pPr>
    <w:rPr>
      <w:b/>
      <w:sz w:val="22"/>
    </w:rPr>
  </w:style>
  <w:style w:type="paragraph" w:styleId="Heading6">
    <w:name w:val="heading 6"/>
    <w:basedOn w:val="Normal"/>
    <w:next w:val="Normal"/>
    <w:qFormat/>
    <w:rsid w:val="00813C30"/>
    <w:pPr>
      <w:keepNext/>
      <w:numPr>
        <w:ilvl w:val="5"/>
        <w:numId w:val="19"/>
      </w:numPr>
      <w:jc w:val="center"/>
      <w:outlineLvl w:val="5"/>
    </w:pPr>
    <w:rPr>
      <w:b/>
      <w:sz w:val="22"/>
    </w:rPr>
  </w:style>
  <w:style w:type="paragraph" w:styleId="Heading7">
    <w:name w:val="heading 7"/>
    <w:basedOn w:val="Normal"/>
    <w:next w:val="Normal"/>
    <w:qFormat/>
    <w:rsid w:val="00813C30"/>
    <w:pPr>
      <w:keepNext/>
      <w:numPr>
        <w:ilvl w:val="6"/>
        <w:numId w:val="19"/>
      </w:numPr>
      <w:jc w:val="center"/>
      <w:outlineLvl w:val="6"/>
    </w:pPr>
    <w:rPr>
      <w:rFonts w:ascii="Arial Black" w:hAnsi="Arial Black"/>
      <w:sz w:val="28"/>
    </w:rPr>
  </w:style>
  <w:style w:type="paragraph" w:styleId="Heading8">
    <w:name w:val="heading 8"/>
    <w:basedOn w:val="Normal"/>
    <w:next w:val="Normal"/>
    <w:qFormat/>
    <w:rsid w:val="00813C30"/>
    <w:pPr>
      <w:numPr>
        <w:ilvl w:val="7"/>
        <w:numId w:val="19"/>
      </w:numPr>
      <w:outlineLvl w:val="7"/>
    </w:pPr>
  </w:style>
  <w:style w:type="paragraph" w:styleId="Heading9">
    <w:name w:val="heading 9"/>
    <w:basedOn w:val="Normal"/>
    <w:next w:val="Normal"/>
    <w:qFormat/>
    <w:rsid w:val="00813C30"/>
    <w:pPr>
      <w:keepNext/>
      <w:numPr>
        <w:ilvl w:val="8"/>
        <w:numId w:val="19"/>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C30"/>
    <w:pPr>
      <w:tabs>
        <w:tab w:val="center" w:pos="4320"/>
        <w:tab w:val="right" w:pos="8640"/>
      </w:tabs>
    </w:pPr>
  </w:style>
  <w:style w:type="paragraph" w:styleId="Footer">
    <w:name w:val="footer"/>
    <w:basedOn w:val="Normal"/>
    <w:rsid w:val="00813C30"/>
    <w:pPr>
      <w:tabs>
        <w:tab w:val="center" w:pos="4320"/>
        <w:tab w:val="right" w:pos="8640"/>
      </w:tabs>
    </w:pPr>
  </w:style>
  <w:style w:type="paragraph" w:customStyle="1" w:styleId="Sub-sectionheader">
    <w:name w:val="Sub-section header"/>
    <w:basedOn w:val="Normal"/>
    <w:next w:val="Normal"/>
    <w:rsid w:val="00813C30"/>
    <w:rPr>
      <w:caps/>
      <w:u w:val="single"/>
    </w:rPr>
  </w:style>
  <w:style w:type="paragraph" w:styleId="Title">
    <w:name w:val="Title"/>
    <w:basedOn w:val="Normal"/>
    <w:qFormat/>
    <w:rsid w:val="00813C30"/>
    <w:pPr>
      <w:jc w:val="center"/>
      <w:outlineLvl w:val="0"/>
    </w:pPr>
    <w:rPr>
      <w:rFonts w:ascii="Arial Black" w:hAnsi="Arial Black"/>
      <w:caps/>
      <w:kern w:val="28"/>
      <w:sz w:val="28"/>
    </w:rPr>
  </w:style>
  <w:style w:type="character" w:styleId="CommentReference">
    <w:name w:val="annotation reference"/>
    <w:basedOn w:val="DefaultParagraphFont"/>
    <w:semiHidden/>
    <w:rsid w:val="00813C30"/>
    <w:rPr>
      <w:sz w:val="16"/>
    </w:rPr>
  </w:style>
  <w:style w:type="paragraph" w:styleId="CommentText">
    <w:name w:val="annotation text"/>
    <w:basedOn w:val="Normal"/>
    <w:semiHidden/>
    <w:rsid w:val="00813C30"/>
    <w:rPr>
      <w:sz w:val="20"/>
    </w:rPr>
  </w:style>
  <w:style w:type="paragraph" w:customStyle="1" w:styleId="SectionHeader">
    <w:name w:val="Section Header"/>
    <w:basedOn w:val="Normal"/>
    <w:next w:val="Normal"/>
    <w:rsid w:val="00813C30"/>
    <w:pPr>
      <w:widowControl w:val="0"/>
    </w:pPr>
    <w:rPr>
      <w:rFonts w:ascii="Arial Black" w:hAnsi="Arial Black"/>
      <w:caps/>
      <w:sz w:val="28"/>
    </w:rPr>
  </w:style>
  <w:style w:type="paragraph" w:styleId="TOC1">
    <w:name w:val="toc 1"/>
    <w:basedOn w:val="Normal"/>
    <w:next w:val="Normal"/>
    <w:autoRedefine/>
    <w:uiPriority w:val="39"/>
    <w:rsid w:val="007D6C42"/>
    <w:pPr>
      <w:widowControl w:val="0"/>
      <w:tabs>
        <w:tab w:val="right" w:leader="dot" w:pos="9360"/>
      </w:tabs>
      <w:spacing w:line="360" w:lineRule="auto"/>
    </w:pPr>
    <w:rPr>
      <w:caps/>
      <w:noProof/>
    </w:rPr>
  </w:style>
  <w:style w:type="character" w:styleId="PageNumber">
    <w:name w:val="page number"/>
    <w:basedOn w:val="DefaultParagraphFont"/>
    <w:rsid w:val="00813C30"/>
  </w:style>
  <w:style w:type="table" w:styleId="TableGrid">
    <w:name w:val="Table Grid"/>
    <w:basedOn w:val="TableNormal"/>
    <w:rsid w:val="00916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302B3"/>
    <w:rPr>
      <w:rFonts w:ascii="Tahoma" w:hAnsi="Tahoma" w:cs="Tahoma"/>
      <w:sz w:val="16"/>
      <w:szCs w:val="16"/>
    </w:rPr>
  </w:style>
  <w:style w:type="paragraph" w:styleId="CommentSubject">
    <w:name w:val="annotation subject"/>
    <w:basedOn w:val="CommentText"/>
    <w:next w:val="CommentText"/>
    <w:semiHidden/>
    <w:rsid w:val="00CF3BE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PDL1\templates\AQ\ACDP%20Review%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B054A-3C43-4207-A1B6-8069C43D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ACDP Review Report.dotx</Template>
  <TotalTime>11</TotalTime>
  <Pages>12</Pages>
  <Words>2644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DEQ</Company>
  <LinksUpToDate>false</LinksUpToDate>
  <CharactersWithSpaces>17909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dwelch</dc:creator>
  <cp:keywords/>
  <cp:lastModifiedBy>nswoffo</cp:lastModifiedBy>
  <cp:revision>6</cp:revision>
  <cp:lastPrinted>2010-03-23T15:21:00Z</cp:lastPrinted>
  <dcterms:created xsi:type="dcterms:W3CDTF">2010-03-23T15:14:00Z</dcterms:created>
  <dcterms:modified xsi:type="dcterms:W3CDTF">2010-03-31T16:56:00Z</dcterms:modified>
</cp:coreProperties>
</file>