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45" w:rsidRDefault="004775E7">
      <w:pPr>
        <w:pStyle w:val="Title"/>
      </w:pPr>
      <w:r>
        <w:fldChar w:fldCharType="begin"/>
      </w:r>
      <w:bookmarkStart w:id="0" w:name="Dropdown5"/>
      <w:r w:rsidR="00041287">
        <w:instrText xml:space="preserve"> FORMDROPDOWN </w:instrText>
      </w:r>
      <w:r>
        <w:fldChar w:fldCharType="separate"/>
      </w:r>
      <w:r>
        <w:fldChar w:fldCharType="end"/>
      </w:r>
      <w:bookmarkEnd w:id="0"/>
      <w:r w:rsidR="003140CB">
        <w:t>STANDARD</w:t>
      </w:r>
      <w:r w:rsidR="00041287">
        <w:t xml:space="preserve"> air contaminant discharge permit</w:t>
      </w:r>
    </w:p>
    <w:p w:rsidR="00856C45" w:rsidRDefault="00041287">
      <w:pPr>
        <w:pStyle w:val="Title"/>
      </w:pPr>
      <w:r>
        <w:t>review report</w:t>
      </w:r>
    </w:p>
    <w:p w:rsidR="00856C45" w:rsidRDefault="00041287">
      <w:pPr>
        <w:jc w:val="center"/>
      </w:pPr>
      <w:r>
        <w:t>Department of Environmental Quality</w:t>
      </w:r>
    </w:p>
    <w:p w:rsidR="00856C45" w:rsidRDefault="004775E7">
      <w:pPr>
        <w:jc w:val="center"/>
      </w:pPr>
      <w:r>
        <w:fldChar w:fldCharType="begin"/>
      </w:r>
      <w:bookmarkStart w:id="1" w:name="Dropdown3"/>
      <w:r w:rsidR="00041287">
        <w:instrText xml:space="preserve"> FORMDROPDOWN </w:instrText>
      </w:r>
      <w:r>
        <w:fldChar w:fldCharType="separate"/>
      </w:r>
      <w:r>
        <w:fldChar w:fldCharType="end"/>
      </w:r>
      <w:bookmarkEnd w:id="1"/>
      <w:r>
        <w:fldChar w:fldCharType="begin">
          <w:ffData>
            <w:name w:val=""/>
            <w:enabled/>
            <w:calcOnExit w:val="0"/>
            <w:ddList>
              <w:listEntry w:val="Eastern Region"/>
              <w:listEntry w:val="Western Region"/>
              <w:listEntry w:val="Northwest Region"/>
            </w:ddList>
          </w:ffData>
        </w:fldChar>
      </w:r>
      <w:r w:rsidR="009C5224">
        <w:instrText xml:space="preserve"> FORMDROPDOWN </w:instrText>
      </w:r>
      <w:r>
        <w:fldChar w:fldCharType="separate"/>
      </w:r>
      <w:r>
        <w:fldChar w:fldCharType="end"/>
      </w:r>
    </w:p>
    <w:p w:rsidR="00856C45" w:rsidRDefault="00856C45"/>
    <w:p w:rsidR="00531C41" w:rsidRDefault="00531C41">
      <w:pPr>
        <w:rPr>
          <w:b/>
        </w:rPr>
      </w:pPr>
    </w:p>
    <w:p w:rsidR="00856C45" w:rsidRDefault="00041287">
      <w:r>
        <w:rPr>
          <w:b/>
        </w:rPr>
        <w:t>Source Information:</w:t>
      </w:r>
    </w:p>
    <w:p w:rsidR="00856C45" w:rsidRDefault="00856C45">
      <w:pPr>
        <w:sectPr w:rsidR="00856C45">
          <w:headerReference w:type="default" r:id="rId8"/>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tc>
          <w:tcPr>
            <w:tcW w:w="2538" w:type="dxa"/>
          </w:tcPr>
          <w:p w:rsidR="00856C45" w:rsidRDefault="00041287" w:rsidP="002D1384">
            <w:pPr>
              <w:spacing w:beforeLines="40" w:afterLines="40"/>
            </w:pPr>
            <w:r>
              <w:lastRenderedPageBreak/>
              <w:t>SIC</w:t>
            </w:r>
          </w:p>
        </w:tc>
        <w:tc>
          <w:tcPr>
            <w:tcW w:w="2070" w:type="dxa"/>
          </w:tcPr>
          <w:p w:rsidR="00990EC2" w:rsidRDefault="00E8705E" w:rsidP="002D1384">
            <w:pPr>
              <w:spacing w:beforeLines="40" w:afterLines="40"/>
              <w:jc w:val="center"/>
            </w:pPr>
            <w:r>
              <w:t>2431, 4961</w:t>
            </w:r>
          </w:p>
        </w:tc>
      </w:tr>
      <w:tr w:rsidR="00856C45">
        <w:tc>
          <w:tcPr>
            <w:tcW w:w="2538" w:type="dxa"/>
          </w:tcPr>
          <w:p w:rsidR="00856C45" w:rsidRDefault="00041287" w:rsidP="002D1384">
            <w:pPr>
              <w:spacing w:beforeLines="40" w:afterLines="40"/>
            </w:pPr>
            <w:r>
              <w:t>NAICS</w:t>
            </w:r>
          </w:p>
        </w:tc>
        <w:tc>
          <w:tcPr>
            <w:tcW w:w="2070" w:type="dxa"/>
          </w:tcPr>
          <w:p w:rsidR="00990EC2" w:rsidRDefault="00E8705E" w:rsidP="002D1384">
            <w:pPr>
              <w:spacing w:beforeLines="40" w:afterLines="40"/>
              <w:jc w:val="center"/>
            </w:pPr>
            <w:r>
              <w:t>321911, 221330</w:t>
            </w:r>
          </w:p>
        </w:tc>
      </w:tr>
    </w:tbl>
    <w:p w:rsidR="00856C45" w:rsidRDefault="00856C45"/>
    <w:p w:rsidR="00856C45" w:rsidRDefault="00856C45"/>
    <w:tbl>
      <w:tblPr>
        <w:tblStyle w:val="TableGrid"/>
        <w:tblW w:w="4608" w:type="dxa"/>
        <w:tblLayout w:type="fixed"/>
        <w:tblLook w:val="01E0"/>
      </w:tblPr>
      <w:tblGrid>
        <w:gridCol w:w="2718"/>
        <w:gridCol w:w="1890"/>
      </w:tblGrid>
      <w:tr w:rsidR="00856C45" w:rsidTr="003140CB">
        <w:tc>
          <w:tcPr>
            <w:tcW w:w="2718" w:type="dxa"/>
          </w:tcPr>
          <w:p w:rsidR="00856C45" w:rsidRDefault="00041287" w:rsidP="002D1384">
            <w:pPr>
              <w:spacing w:beforeLines="40" w:afterLines="40"/>
            </w:pPr>
            <w:r>
              <w:lastRenderedPageBreak/>
              <w:t>Source Categories    (Table 1 Part, code)</w:t>
            </w:r>
          </w:p>
        </w:tc>
        <w:tc>
          <w:tcPr>
            <w:tcW w:w="1890" w:type="dxa"/>
            <w:vAlign w:val="center"/>
          </w:tcPr>
          <w:p w:rsidR="00990EC2" w:rsidRDefault="00E8705E" w:rsidP="002D1384">
            <w:pPr>
              <w:spacing w:beforeLines="40" w:afterLines="40"/>
              <w:jc w:val="center"/>
            </w:pPr>
            <w:r>
              <w:t>B, 71</w:t>
            </w:r>
          </w:p>
        </w:tc>
      </w:tr>
      <w:tr w:rsidR="00856C45">
        <w:tc>
          <w:tcPr>
            <w:tcW w:w="2718" w:type="dxa"/>
          </w:tcPr>
          <w:p w:rsidR="00856C45" w:rsidRDefault="00041287" w:rsidP="002D1384">
            <w:pPr>
              <w:spacing w:beforeLines="40" w:afterLines="40"/>
            </w:pPr>
            <w:r>
              <w:t>Public Notice Category</w:t>
            </w:r>
          </w:p>
        </w:tc>
        <w:tc>
          <w:tcPr>
            <w:tcW w:w="1890" w:type="dxa"/>
          </w:tcPr>
          <w:p w:rsidR="00990EC2" w:rsidRDefault="00E8705E" w:rsidP="002D1384">
            <w:pPr>
              <w:spacing w:beforeLines="40" w:afterLines="40"/>
              <w:jc w:val="center"/>
            </w:pPr>
            <w:r>
              <w:t>III</w:t>
            </w: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041287">
      <w:r>
        <w:rPr>
          <w:b/>
        </w:rPr>
        <w:lastRenderedPageBreak/>
        <w:t>Compliance and Emissions Monitoring Requirements:</w:t>
      </w:r>
    </w:p>
    <w:p w:rsidR="00856C45" w:rsidRDefault="00856C45">
      <w:pPr>
        <w:sectPr w:rsidR="00856C45">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tc>
          <w:tcPr>
            <w:tcW w:w="2538" w:type="dxa"/>
          </w:tcPr>
          <w:p w:rsidR="00856C45" w:rsidRDefault="00041287" w:rsidP="002D1384">
            <w:pPr>
              <w:spacing w:beforeLines="40" w:afterLines="40"/>
            </w:pPr>
            <w:r>
              <w:lastRenderedPageBreak/>
              <w:t>FCE</w:t>
            </w:r>
          </w:p>
        </w:tc>
        <w:tc>
          <w:tcPr>
            <w:tcW w:w="2070" w:type="dxa"/>
          </w:tcPr>
          <w:p w:rsidR="00990EC2" w:rsidRDefault="00614291" w:rsidP="002D1384">
            <w:pPr>
              <w:spacing w:beforeLines="40" w:afterLines="40"/>
              <w:jc w:val="center"/>
            </w:pPr>
            <w:r>
              <w:t>No</w:t>
            </w:r>
          </w:p>
        </w:tc>
      </w:tr>
      <w:tr w:rsidR="00856C45">
        <w:tc>
          <w:tcPr>
            <w:tcW w:w="2538" w:type="dxa"/>
          </w:tcPr>
          <w:p w:rsidR="00856C45" w:rsidRDefault="00041287" w:rsidP="002D1384">
            <w:pPr>
              <w:spacing w:beforeLines="40" w:afterLines="40"/>
            </w:pPr>
            <w:r>
              <w:t>Compliance schedule</w:t>
            </w:r>
          </w:p>
        </w:tc>
        <w:tc>
          <w:tcPr>
            <w:tcW w:w="2070" w:type="dxa"/>
          </w:tcPr>
          <w:p w:rsidR="00990EC2" w:rsidRDefault="00E8705E" w:rsidP="002D1384">
            <w:pPr>
              <w:spacing w:beforeLines="40" w:afterLines="40"/>
              <w:jc w:val="center"/>
            </w:pPr>
            <w:r>
              <w:t>No</w:t>
            </w:r>
          </w:p>
        </w:tc>
      </w:tr>
      <w:tr w:rsidR="00856C45">
        <w:tc>
          <w:tcPr>
            <w:tcW w:w="2538" w:type="dxa"/>
          </w:tcPr>
          <w:p w:rsidR="00856C45" w:rsidRDefault="00041287" w:rsidP="002D1384">
            <w:pPr>
              <w:spacing w:beforeLines="40" w:afterLines="40"/>
            </w:pPr>
            <w:r>
              <w:t>Unassigned emissions</w:t>
            </w:r>
          </w:p>
        </w:tc>
        <w:tc>
          <w:tcPr>
            <w:tcW w:w="2070" w:type="dxa"/>
          </w:tcPr>
          <w:p w:rsidR="00990EC2" w:rsidRDefault="00E8705E" w:rsidP="002D1384">
            <w:pPr>
              <w:spacing w:beforeLines="40" w:afterLines="40"/>
              <w:jc w:val="center"/>
            </w:pPr>
            <w:r>
              <w:t>Yes</w:t>
            </w:r>
          </w:p>
        </w:tc>
      </w:tr>
      <w:tr w:rsidR="00856C45">
        <w:tc>
          <w:tcPr>
            <w:tcW w:w="2538" w:type="dxa"/>
          </w:tcPr>
          <w:p w:rsidR="00856C45" w:rsidRDefault="00041287" w:rsidP="002D1384">
            <w:pPr>
              <w:spacing w:beforeLines="40" w:afterLines="40"/>
            </w:pPr>
            <w:r>
              <w:t>Emission credits</w:t>
            </w:r>
          </w:p>
        </w:tc>
        <w:tc>
          <w:tcPr>
            <w:tcW w:w="2070" w:type="dxa"/>
          </w:tcPr>
          <w:p w:rsidR="00990EC2" w:rsidRDefault="00E8705E" w:rsidP="002D1384">
            <w:pPr>
              <w:spacing w:beforeLines="40" w:afterLines="40"/>
              <w:jc w:val="center"/>
            </w:pPr>
            <w:r>
              <w:t>No</w:t>
            </w:r>
          </w:p>
        </w:tc>
      </w:tr>
      <w:tr w:rsidR="00856C45">
        <w:tc>
          <w:tcPr>
            <w:tcW w:w="2538" w:type="dxa"/>
          </w:tcPr>
          <w:p w:rsidR="00856C45" w:rsidRDefault="00041287" w:rsidP="002D1384">
            <w:pPr>
              <w:spacing w:beforeLines="40" w:afterLines="40"/>
            </w:pPr>
            <w:r>
              <w:t>Special Conditions</w:t>
            </w:r>
          </w:p>
        </w:tc>
        <w:tc>
          <w:tcPr>
            <w:tcW w:w="2070" w:type="dxa"/>
          </w:tcPr>
          <w:p w:rsidR="00990EC2" w:rsidRDefault="00E8705E" w:rsidP="002D1384">
            <w:pPr>
              <w:spacing w:beforeLines="40" w:afterLines="40"/>
              <w:jc w:val="center"/>
            </w:pPr>
            <w:r>
              <w:t>No</w:t>
            </w:r>
          </w:p>
        </w:tc>
      </w:tr>
    </w:tbl>
    <w:p w:rsidR="00856C45" w:rsidRDefault="00856C45"/>
    <w:tbl>
      <w:tblPr>
        <w:tblStyle w:val="TableGrid"/>
        <w:tblW w:w="4608" w:type="dxa"/>
        <w:tblLayout w:type="fixed"/>
        <w:tblLook w:val="01E0"/>
      </w:tblPr>
      <w:tblGrid>
        <w:gridCol w:w="2718"/>
        <w:gridCol w:w="1890"/>
      </w:tblGrid>
      <w:tr w:rsidR="00856C45">
        <w:tc>
          <w:tcPr>
            <w:tcW w:w="2718" w:type="dxa"/>
          </w:tcPr>
          <w:p w:rsidR="00856C45" w:rsidRDefault="00041287" w:rsidP="002D1384">
            <w:pPr>
              <w:spacing w:beforeLines="40" w:afterLines="40"/>
            </w:pPr>
            <w:r>
              <w:lastRenderedPageBreak/>
              <w:t>Source test [date(s)]</w:t>
            </w:r>
          </w:p>
        </w:tc>
        <w:tc>
          <w:tcPr>
            <w:tcW w:w="1890" w:type="dxa"/>
          </w:tcPr>
          <w:p w:rsidR="00990EC2" w:rsidRDefault="00E8705E" w:rsidP="002D1384">
            <w:pPr>
              <w:spacing w:beforeLines="40" w:afterLines="40"/>
              <w:jc w:val="center"/>
            </w:pPr>
            <w:r>
              <w:t>No</w:t>
            </w:r>
          </w:p>
        </w:tc>
      </w:tr>
      <w:tr w:rsidR="00856C45">
        <w:tc>
          <w:tcPr>
            <w:tcW w:w="2718" w:type="dxa"/>
          </w:tcPr>
          <w:p w:rsidR="00856C45" w:rsidRDefault="00041287" w:rsidP="002D1384">
            <w:pPr>
              <w:spacing w:beforeLines="40" w:afterLines="40"/>
            </w:pPr>
            <w:r>
              <w:t>COMS</w:t>
            </w:r>
          </w:p>
        </w:tc>
        <w:tc>
          <w:tcPr>
            <w:tcW w:w="1890" w:type="dxa"/>
          </w:tcPr>
          <w:p w:rsidR="00990EC2" w:rsidRDefault="00E8705E" w:rsidP="002D1384">
            <w:pPr>
              <w:spacing w:beforeLines="40" w:afterLines="40"/>
              <w:jc w:val="center"/>
            </w:pPr>
            <w:r>
              <w:t>No</w:t>
            </w:r>
          </w:p>
        </w:tc>
      </w:tr>
      <w:tr w:rsidR="00856C45">
        <w:tc>
          <w:tcPr>
            <w:tcW w:w="2718" w:type="dxa"/>
          </w:tcPr>
          <w:p w:rsidR="00856C45" w:rsidRDefault="00041287" w:rsidP="002D1384">
            <w:pPr>
              <w:spacing w:beforeLines="40" w:afterLines="40"/>
            </w:pPr>
            <w:r>
              <w:t>CEMS</w:t>
            </w:r>
          </w:p>
        </w:tc>
        <w:tc>
          <w:tcPr>
            <w:tcW w:w="1890" w:type="dxa"/>
          </w:tcPr>
          <w:p w:rsidR="00990EC2" w:rsidRDefault="00E8705E" w:rsidP="002D1384">
            <w:pPr>
              <w:spacing w:beforeLines="40" w:afterLines="40"/>
              <w:jc w:val="center"/>
            </w:pPr>
            <w:r>
              <w:t>No</w:t>
            </w:r>
          </w:p>
        </w:tc>
      </w:tr>
      <w:tr w:rsidR="00971767">
        <w:tc>
          <w:tcPr>
            <w:tcW w:w="2718" w:type="dxa"/>
          </w:tcPr>
          <w:p w:rsidR="00971767" w:rsidRDefault="00971767" w:rsidP="002D1384">
            <w:pPr>
              <w:spacing w:beforeLines="40" w:afterLines="40"/>
            </w:pPr>
            <w:r>
              <w:t>PEMS</w:t>
            </w:r>
          </w:p>
        </w:tc>
        <w:tc>
          <w:tcPr>
            <w:tcW w:w="1890" w:type="dxa"/>
          </w:tcPr>
          <w:p w:rsidR="00971767" w:rsidRDefault="00E8705E" w:rsidP="002D1384">
            <w:pPr>
              <w:spacing w:beforeLines="40" w:afterLines="40"/>
              <w:jc w:val="center"/>
            </w:pPr>
            <w:r>
              <w:t>No</w:t>
            </w:r>
          </w:p>
        </w:tc>
      </w:tr>
      <w:tr w:rsidR="00856C45">
        <w:tc>
          <w:tcPr>
            <w:tcW w:w="2718" w:type="dxa"/>
          </w:tcPr>
          <w:p w:rsidR="00856C45" w:rsidRDefault="00041287" w:rsidP="002D1384">
            <w:pPr>
              <w:spacing w:beforeLines="40" w:afterLines="40"/>
            </w:pPr>
            <w:r>
              <w:t>Ambient monitoring</w:t>
            </w:r>
          </w:p>
        </w:tc>
        <w:tc>
          <w:tcPr>
            <w:tcW w:w="1890" w:type="dxa"/>
          </w:tcPr>
          <w:p w:rsidR="00990EC2" w:rsidRDefault="00E8705E" w:rsidP="002D1384">
            <w:pPr>
              <w:spacing w:beforeLines="40" w:afterLines="40"/>
              <w:jc w:val="center"/>
            </w:pPr>
            <w:r>
              <w:t>No</w:t>
            </w: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041287">
      <w:r>
        <w:rPr>
          <w:b/>
        </w:rPr>
        <w:lastRenderedPageBreak/>
        <w:t>Reporting Requirements</w:t>
      </w:r>
    </w:p>
    <w:p w:rsidR="00856C45" w:rsidRDefault="00856C45">
      <w:pPr>
        <w:sectPr w:rsidR="00856C45">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rsidTr="003140CB">
        <w:tc>
          <w:tcPr>
            <w:tcW w:w="2538" w:type="dxa"/>
          </w:tcPr>
          <w:p w:rsidR="00856C45" w:rsidRDefault="00041287" w:rsidP="002D1384">
            <w:pPr>
              <w:spacing w:beforeLines="40" w:afterLines="40"/>
            </w:pPr>
            <w:r>
              <w:lastRenderedPageBreak/>
              <w:t>Annual report          (due date)</w:t>
            </w:r>
          </w:p>
        </w:tc>
        <w:tc>
          <w:tcPr>
            <w:tcW w:w="2070" w:type="dxa"/>
            <w:vAlign w:val="center"/>
          </w:tcPr>
          <w:p w:rsidR="00990EC2" w:rsidRDefault="00E8705E" w:rsidP="002D1384">
            <w:pPr>
              <w:spacing w:beforeLines="40" w:afterLines="40"/>
              <w:jc w:val="center"/>
            </w:pPr>
            <w:r>
              <w:t>2/15</w:t>
            </w:r>
          </w:p>
        </w:tc>
      </w:tr>
      <w:tr w:rsidR="00856C45" w:rsidTr="003140CB">
        <w:tc>
          <w:tcPr>
            <w:tcW w:w="2538" w:type="dxa"/>
          </w:tcPr>
          <w:p w:rsidR="00856C45" w:rsidRDefault="00041287" w:rsidP="002D1384">
            <w:pPr>
              <w:spacing w:beforeLines="40" w:afterLines="40"/>
            </w:pPr>
            <w:r>
              <w:t>Quarterly report      (due dates)</w:t>
            </w:r>
          </w:p>
        </w:tc>
        <w:tc>
          <w:tcPr>
            <w:tcW w:w="2070" w:type="dxa"/>
            <w:vAlign w:val="center"/>
          </w:tcPr>
          <w:p w:rsidR="00990EC2" w:rsidRDefault="00E8705E" w:rsidP="002D1384">
            <w:pPr>
              <w:spacing w:beforeLines="40" w:afterLines="40"/>
              <w:jc w:val="center"/>
            </w:pPr>
            <w:r>
              <w:t>No</w:t>
            </w:r>
          </w:p>
        </w:tc>
      </w:tr>
    </w:tbl>
    <w:p w:rsidR="00856C45" w:rsidRDefault="00856C45"/>
    <w:p w:rsidR="00856C45" w:rsidRDefault="00856C45"/>
    <w:tbl>
      <w:tblPr>
        <w:tblStyle w:val="TableGrid"/>
        <w:tblW w:w="4608" w:type="dxa"/>
        <w:tblLayout w:type="fixed"/>
        <w:tblLook w:val="01E0"/>
      </w:tblPr>
      <w:tblGrid>
        <w:gridCol w:w="2538"/>
        <w:gridCol w:w="2070"/>
      </w:tblGrid>
      <w:tr w:rsidR="00856C45" w:rsidTr="003140CB">
        <w:tc>
          <w:tcPr>
            <w:tcW w:w="2538" w:type="dxa"/>
          </w:tcPr>
          <w:p w:rsidR="00856C45" w:rsidRDefault="00041287" w:rsidP="002D1384">
            <w:pPr>
              <w:spacing w:beforeLines="40" w:afterLines="40"/>
            </w:pPr>
            <w:r>
              <w:lastRenderedPageBreak/>
              <w:t>Monthly report        (due dates)</w:t>
            </w:r>
          </w:p>
        </w:tc>
        <w:tc>
          <w:tcPr>
            <w:tcW w:w="2070" w:type="dxa"/>
            <w:vAlign w:val="center"/>
          </w:tcPr>
          <w:p w:rsidR="00990EC2" w:rsidRDefault="00E8705E" w:rsidP="002D1384">
            <w:pPr>
              <w:spacing w:beforeLines="40" w:afterLines="40"/>
              <w:jc w:val="center"/>
            </w:pPr>
            <w:r>
              <w:t>No</w:t>
            </w:r>
          </w:p>
        </w:tc>
      </w:tr>
      <w:tr w:rsidR="00856C45">
        <w:tc>
          <w:tcPr>
            <w:tcW w:w="2538" w:type="dxa"/>
          </w:tcPr>
          <w:p w:rsidR="00856C45" w:rsidRDefault="00041287" w:rsidP="002D1384">
            <w:pPr>
              <w:spacing w:beforeLines="40" w:afterLines="40"/>
            </w:pPr>
            <w:r>
              <w:t>Excess emissions report</w:t>
            </w:r>
          </w:p>
        </w:tc>
        <w:tc>
          <w:tcPr>
            <w:tcW w:w="2070" w:type="dxa"/>
          </w:tcPr>
          <w:p w:rsidR="00990EC2" w:rsidRDefault="00E8705E" w:rsidP="002D1384">
            <w:pPr>
              <w:spacing w:beforeLines="40" w:afterLines="40"/>
              <w:jc w:val="center"/>
            </w:pPr>
            <w:r>
              <w:t>No</w:t>
            </w: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041287">
      <w:r>
        <w:rPr>
          <w:b/>
        </w:rPr>
        <w:lastRenderedPageBreak/>
        <w:t>Air Programs</w:t>
      </w:r>
    </w:p>
    <w:p w:rsidR="00856C45" w:rsidRDefault="00856C45">
      <w:pPr>
        <w:sectPr w:rsidR="00856C45">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718"/>
        <w:gridCol w:w="1890"/>
      </w:tblGrid>
      <w:tr w:rsidR="00856C45">
        <w:tc>
          <w:tcPr>
            <w:tcW w:w="2718" w:type="dxa"/>
          </w:tcPr>
          <w:p w:rsidR="00856C45" w:rsidRDefault="00041287" w:rsidP="002D1384">
            <w:pPr>
              <w:spacing w:beforeLines="40" w:afterLines="40"/>
            </w:pPr>
            <w:r>
              <w:lastRenderedPageBreak/>
              <w:t>Synthetic Minor (SM)</w:t>
            </w:r>
          </w:p>
        </w:tc>
        <w:tc>
          <w:tcPr>
            <w:tcW w:w="1890" w:type="dxa"/>
          </w:tcPr>
          <w:p w:rsidR="00990EC2" w:rsidRDefault="00E8705E" w:rsidP="002D1384">
            <w:pPr>
              <w:spacing w:beforeLines="40" w:afterLines="40"/>
              <w:jc w:val="center"/>
            </w:pPr>
            <w:r>
              <w:t>Yes</w:t>
            </w:r>
          </w:p>
        </w:tc>
      </w:tr>
      <w:tr w:rsidR="00856C45">
        <w:tc>
          <w:tcPr>
            <w:tcW w:w="2718" w:type="dxa"/>
          </w:tcPr>
          <w:p w:rsidR="00856C45" w:rsidRDefault="00041287" w:rsidP="002D1384">
            <w:pPr>
              <w:spacing w:beforeLines="40" w:afterLines="40"/>
            </w:pPr>
            <w:r>
              <w:t>SM -80</w:t>
            </w:r>
          </w:p>
        </w:tc>
        <w:tc>
          <w:tcPr>
            <w:tcW w:w="1890" w:type="dxa"/>
          </w:tcPr>
          <w:p w:rsidR="00990EC2" w:rsidRDefault="009E7314" w:rsidP="002D1384">
            <w:pPr>
              <w:spacing w:beforeLines="40" w:afterLines="40"/>
              <w:jc w:val="center"/>
            </w:pPr>
            <w:r>
              <w:t>Yes</w:t>
            </w:r>
          </w:p>
        </w:tc>
      </w:tr>
      <w:tr w:rsidR="00856C45">
        <w:tc>
          <w:tcPr>
            <w:tcW w:w="2718" w:type="dxa"/>
          </w:tcPr>
          <w:p w:rsidR="00856C45" w:rsidRDefault="00041287" w:rsidP="002D1384">
            <w:pPr>
              <w:spacing w:beforeLines="40" w:afterLines="40"/>
            </w:pPr>
            <w:r>
              <w:t>NSPS (list subparts)</w:t>
            </w:r>
          </w:p>
        </w:tc>
        <w:tc>
          <w:tcPr>
            <w:tcW w:w="1890" w:type="dxa"/>
          </w:tcPr>
          <w:p w:rsidR="00990EC2" w:rsidRDefault="00E8705E" w:rsidP="002D1384">
            <w:pPr>
              <w:spacing w:beforeLines="40" w:afterLines="40"/>
              <w:jc w:val="center"/>
            </w:pPr>
            <w:r>
              <w:t>No</w:t>
            </w:r>
          </w:p>
        </w:tc>
      </w:tr>
      <w:tr w:rsidR="00856C45">
        <w:tc>
          <w:tcPr>
            <w:tcW w:w="2718" w:type="dxa"/>
          </w:tcPr>
          <w:p w:rsidR="00856C45" w:rsidRDefault="00041287" w:rsidP="002D1384">
            <w:pPr>
              <w:spacing w:beforeLines="40" w:afterLines="40"/>
            </w:pPr>
            <w:r>
              <w:t>NESHAP (list subparts)</w:t>
            </w:r>
          </w:p>
        </w:tc>
        <w:tc>
          <w:tcPr>
            <w:tcW w:w="1890" w:type="dxa"/>
          </w:tcPr>
          <w:p w:rsidR="00990EC2" w:rsidRDefault="00E8705E" w:rsidP="002D1384">
            <w:pPr>
              <w:spacing w:beforeLines="40" w:afterLines="40"/>
              <w:jc w:val="center"/>
            </w:pPr>
            <w:r>
              <w:t>No</w:t>
            </w:r>
          </w:p>
        </w:tc>
      </w:tr>
      <w:tr w:rsidR="00856C45">
        <w:tc>
          <w:tcPr>
            <w:tcW w:w="2718" w:type="dxa"/>
          </w:tcPr>
          <w:p w:rsidR="00856C45" w:rsidRDefault="00041287" w:rsidP="002D1384">
            <w:pPr>
              <w:spacing w:beforeLines="40" w:afterLines="40"/>
            </w:pPr>
            <w:r>
              <w:t>Part 68 Risk Management</w:t>
            </w:r>
          </w:p>
        </w:tc>
        <w:tc>
          <w:tcPr>
            <w:tcW w:w="1890" w:type="dxa"/>
          </w:tcPr>
          <w:p w:rsidR="00990EC2" w:rsidRDefault="00E8705E" w:rsidP="002D1384">
            <w:pPr>
              <w:spacing w:beforeLines="40" w:afterLines="40"/>
              <w:jc w:val="center"/>
            </w:pPr>
            <w:r>
              <w:t>No</w:t>
            </w:r>
          </w:p>
        </w:tc>
      </w:tr>
      <w:tr w:rsidR="00856C45">
        <w:tc>
          <w:tcPr>
            <w:tcW w:w="2718" w:type="dxa"/>
          </w:tcPr>
          <w:p w:rsidR="00856C45" w:rsidRDefault="00041287" w:rsidP="002D1384">
            <w:pPr>
              <w:spacing w:beforeLines="40" w:afterLines="40"/>
            </w:pPr>
            <w:r>
              <w:t>CFC</w:t>
            </w:r>
          </w:p>
        </w:tc>
        <w:tc>
          <w:tcPr>
            <w:tcW w:w="1890" w:type="dxa"/>
          </w:tcPr>
          <w:p w:rsidR="00990EC2" w:rsidRDefault="00E8705E" w:rsidP="002D1384">
            <w:pPr>
              <w:spacing w:beforeLines="40" w:afterLines="40"/>
              <w:jc w:val="center"/>
            </w:pPr>
            <w:r>
              <w:t>No</w:t>
            </w:r>
          </w:p>
        </w:tc>
      </w:tr>
      <w:tr w:rsidR="00856C45">
        <w:tc>
          <w:tcPr>
            <w:tcW w:w="2718" w:type="dxa"/>
          </w:tcPr>
          <w:p w:rsidR="00856C45" w:rsidRDefault="00041287" w:rsidP="002D1384">
            <w:pPr>
              <w:spacing w:beforeLines="40" w:afterLines="40"/>
            </w:pPr>
            <w:r>
              <w:lastRenderedPageBreak/>
              <w:t>NSR</w:t>
            </w:r>
          </w:p>
        </w:tc>
        <w:tc>
          <w:tcPr>
            <w:tcW w:w="1890" w:type="dxa"/>
          </w:tcPr>
          <w:p w:rsidR="00990EC2" w:rsidRDefault="00E8705E" w:rsidP="002D1384">
            <w:pPr>
              <w:spacing w:beforeLines="40" w:afterLines="40"/>
              <w:jc w:val="center"/>
            </w:pPr>
            <w:r>
              <w:t>No</w:t>
            </w:r>
          </w:p>
        </w:tc>
      </w:tr>
      <w:tr w:rsidR="00856C45">
        <w:tc>
          <w:tcPr>
            <w:tcW w:w="2718" w:type="dxa"/>
          </w:tcPr>
          <w:p w:rsidR="00856C45" w:rsidRDefault="00041287" w:rsidP="002D1384">
            <w:pPr>
              <w:spacing w:beforeLines="40" w:afterLines="40"/>
            </w:pPr>
            <w:r>
              <w:t>PSD</w:t>
            </w:r>
          </w:p>
        </w:tc>
        <w:tc>
          <w:tcPr>
            <w:tcW w:w="1890" w:type="dxa"/>
          </w:tcPr>
          <w:p w:rsidR="00990EC2" w:rsidRDefault="00E8705E" w:rsidP="002D1384">
            <w:pPr>
              <w:spacing w:beforeLines="40" w:afterLines="40"/>
              <w:jc w:val="center"/>
            </w:pPr>
            <w:r>
              <w:t>No</w:t>
            </w:r>
          </w:p>
        </w:tc>
      </w:tr>
      <w:tr w:rsidR="00856C45">
        <w:tc>
          <w:tcPr>
            <w:tcW w:w="2718" w:type="dxa"/>
          </w:tcPr>
          <w:p w:rsidR="00856C45" w:rsidRDefault="00041287" w:rsidP="002D1384">
            <w:pPr>
              <w:spacing w:beforeLines="40" w:afterLines="40"/>
            </w:pPr>
            <w:r>
              <w:t>RACT</w:t>
            </w:r>
          </w:p>
        </w:tc>
        <w:tc>
          <w:tcPr>
            <w:tcW w:w="1890" w:type="dxa"/>
          </w:tcPr>
          <w:p w:rsidR="00990EC2" w:rsidRDefault="00E8705E" w:rsidP="002D1384">
            <w:pPr>
              <w:spacing w:beforeLines="40" w:afterLines="40"/>
              <w:jc w:val="center"/>
            </w:pPr>
            <w:r>
              <w:t>No</w:t>
            </w:r>
          </w:p>
        </w:tc>
      </w:tr>
      <w:tr w:rsidR="00856C45">
        <w:tc>
          <w:tcPr>
            <w:tcW w:w="2718" w:type="dxa"/>
          </w:tcPr>
          <w:p w:rsidR="00856C45" w:rsidRDefault="00041287" w:rsidP="002D1384">
            <w:pPr>
              <w:spacing w:beforeLines="40" w:afterLines="40"/>
            </w:pPr>
            <w:r>
              <w:t>TACT</w:t>
            </w:r>
          </w:p>
        </w:tc>
        <w:tc>
          <w:tcPr>
            <w:tcW w:w="1890" w:type="dxa"/>
          </w:tcPr>
          <w:p w:rsidR="00990EC2" w:rsidRDefault="00E8705E" w:rsidP="002D1384">
            <w:pPr>
              <w:spacing w:beforeLines="40" w:afterLines="40"/>
              <w:jc w:val="center"/>
            </w:pPr>
            <w:r>
              <w:t>No</w:t>
            </w: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856C45">
      <w:pPr>
        <w:sectPr w:rsidR="00856C45">
          <w:headerReference w:type="default" r:id="rId9"/>
          <w:type w:val="continuous"/>
          <w:pgSz w:w="12240" w:h="15840"/>
          <w:pgMar w:top="1800" w:right="1440" w:bottom="1440" w:left="1440" w:header="720" w:footer="720" w:gutter="0"/>
          <w:cols w:space="720"/>
        </w:sectPr>
      </w:pPr>
    </w:p>
    <w:p w:rsidR="00856C45" w:rsidRDefault="00856C45"/>
    <w:p w:rsidR="00856C45" w:rsidRDefault="00041287">
      <w:pPr>
        <w:rPr>
          <w:b/>
          <w:caps/>
          <w:szCs w:val="24"/>
        </w:rPr>
      </w:pPr>
      <w:r>
        <w:rPr>
          <w:b/>
          <w:caps/>
          <w:szCs w:val="24"/>
        </w:rPr>
        <w:t>Table Of Contents</w:t>
      </w:r>
    </w:p>
    <w:p w:rsidR="00856C45" w:rsidRDefault="00856C45"/>
    <w:p w:rsidR="003C3001" w:rsidRDefault="004775E7">
      <w:pPr>
        <w:pStyle w:val="TOC1"/>
        <w:rPr>
          <w:rFonts w:asciiTheme="minorHAnsi" w:eastAsiaTheme="minorEastAsia" w:hAnsiTheme="minorHAnsi" w:cstheme="minorBidi"/>
          <w:caps w:val="0"/>
          <w:sz w:val="22"/>
          <w:szCs w:val="22"/>
        </w:rPr>
      </w:pPr>
      <w:r w:rsidRPr="004775E7">
        <w:fldChar w:fldCharType="begin"/>
      </w:r>
      <w:r w:rsidR="00041287">
        <w:instrText xml:space="preserve"> TOC \t "Section Header" \* MERGEFORMAT </w:instrText>
      </w:r>
      <w:r w:rsidRPr="004775E7">
        <w:fldChar w:fldCharType="separate"/>
      </w:r>
      <w:r w:rsidR="003C3001">
        <w:t>PERMITTING</w:t>
      </w:r>
      <w:r w:rsidR="003C3001">
        <w:tab/>
      </w:r>
      <w:r>
        <w:fldChar w:fldCharType="begin"/>
      </w:r>
      <w:r w:rsidR="003C3001">
        <w:instrText xml:space="preserve"> PAGEREF _Toc324518538 \h </w:instrText>
      </w:r>
      <w:r>
        <w:fldChar w:fldCharType="separate"/>
      </w:r>
      <w:r w:rsidR="00A50D46">
        <w:t>3</w:t>
      </w:r>
      <w:r>
        <w:fldChar w:fldCharType="end"/>
      </w:r>
    </w:p>
    <w:p w:rsidR="003C3001" w:rsidRDefault="003C3001">
      <w:pPr>
        <w:pStyle w:val="TOC1"/>
        <w:rPr>
          <w:rFonts w:asciiTheme="minorHAnsi" w:eastAsiaTheme="minorEastAsia" w:hAnsiTheme="minorHAnsi" w:cstheme="minorBidi"/>
          <w:caps w:val="0"/>
          <w:sz w:val="22"/>
          <w:szCs w:val="22"/>
        </w:rPr>
      </w:pPr>
      <w:r>
        <w:t>source description</w:t>
      </w:r>
      <w:r>
        <w:tab/>
      </w:r>
      <w:r w:rsidR="004775E7">
        <w:fldChar w:fldCharType="begin"/>
      </w:r>
      <w:r>
        <w:instrText xml:space="preserve"> PAGEREF _Toc324518539 \h </w:instrText>
      </w:r>
      <w:r w:rsidR="004775E7">
        <w:fldChar w:fldCharType="separate"/>
      </w:r>
      <w:r w:rsidR="00A50D46">
        <w:t>3</w:t>
      </w:r>
      <w:r w:rsidR="004775E7">
        <w:fldChar w:fldCharType="end"/>
      </w:r>
    </w:p>
    <w:p w:rsidR="003C3001" w:rsidRDefault="003C3001">
      <w:pPr>
        <w:pStyle w:val="TOC1"/>
        <w:rPr>
          <w:rFonts w:asciiTheme="minorHAnsi" w:eastAsiaTheme="minorEastAsia" w:hAnsiTheme="minorHAnsi" w:cstheme="minorBidi"/>
          <w:caps w:val="0"/>
          <w:sz w:val="22"/>
          <w:szCs w:val="22"/>
        </w:rPr>
      </w:pPr>
      <w:r>
        <w:t>Special Conditions</w:t>
      </w:r>
      <w:r>
        <w:tab/>
      </w:r>
      <w:r w:rsidR="004775E7">
        <w:fldChar w:fldCharType="begin"/>
      </w:r>
      <w:r>
        <w:instrText xml:space="preserve"> PAGEREF _Toc324518540 \h </w:instrText>
      </w:r>
      <w:r w:rsidR="004775E7">
        <w:fldChar w:fldCharType="separate"/>
      </w:r>
      <w:r w:rsidR="00A50D46">
        <w:t>5</w:t>
      </w:r>
      <w:r w:rsidR="004775E7">
        <w:fldChar w:fldCharType="end"/>
      </w:r>
    </w:p>
    <w:p w:rsidR="003C3001" w:rsidRDefault="003C3001">
      <w:pPr>
        <w:pStyle w:val="TOC1"/>
        <w:rPr>
          <w:rFonts w:asciiTheme="minorHAnsi" w:eastAsiaTheme="minorEastAsia" w:hAnsiTheme="minorHAnsi" w:cstheme="minorBidi"/>
          <w:caps w:val="0"/>
          <w:sz w:val="22"/>
          <w:szCs w:val="22"/>
        </w:rPr>
      </w:pPr>
      <w:r>
        <w:t>compliance</w:t>
      </w:r>
      <w:r>
        <w:tab/>
      </w:r>
      <w:r w:rsidR="004775E7">
        <w:fldChar w:fldCharType="begin"/>
      </w:r>
      <w:r>
        <w:instrText xml:space="preserve"> PAGEREF _Toc324518541 \h </w:instrText>
      </w:r>
      <w:r w:rsidR="004775E7">
        <w:fldChar w:fldCharType="separate"/>
      </w:r>
      <w:r w:rsidR="00A50D46">
        <w:t>6</w:t>
      </w:r>
      <w:r w:rsidR="004775E7">
        <w:fldChar w:fldCharType="end"/>
      </w:r>
    </w:p>
    <w:p w:rsidR="003C3001" w:rsidRDefault="003C3001">
      <w:pPr>
        <w:pStyle w:val="TOC1"/>
        <w:rPr>
          <w:rFonts w:asciiTheme="minorHAnsi" w:eastAsiaTheme="minorEastAsia" w:hAnsiTheme="minorHAnsi" w:cstheme="minorBidi"/>
          <w:caps w:val="0"/>
          <w:sz w:val="22"/>
          <w:szCs w:val="22"/>
        </w:rPr>
      </w:pPr>
      <w:r>
        <w:t>emissions</w:t>
      </w:r>
      <w:r>
        <w:tab/>
      </w:r>
      <w:r w:rsidR="004775E7">
        <w:fldChar w:fldCharType="begin"/>
      </w:r>
      <w:r>
        <w:instrText xml:space="preserve"> PAGEREF _Toc324518542 \h </w:instrText>
      </w:r>
      <w:r w:rsidR="004775E7">
        <w:fldChar w:fldCharType="separate"/>
      </w:r>
      <w:r w:rsidR="00A50D46">
        <w:t>6</w:t>
      </w:r>
      <w:r w:rsidR="004775E7">
        <w:fldChar w:fldCharType="end"/>
      </w:r>
    </w:p>
    <w:p w:rsidR="003C3001" w:rsidRDefault="003C3001">
      <w:pPr>
        <w:pStyle w:val="TOC1"/>
        <w:rPr>
          <w:rFonts w:asciiTheme="minorHAnsi" w:eastAsiaTheme="minorEastAsia" w:hAnsiTheme="minorHAnsi" w:cstheme="minorBidi"/>
          <w:caps w:val="0"/>
          <w:sz w:val="22"/>
          <w:szCs w:val="22"/>
        </w:rPr>
      </w:pPr>
      <w:r>
        <w:t>Title V major source applicability</w:t>
      </w:r>
      <w:r>
        <w:tab/>
      </w:r>
      <w:r w:rsidR="004775E7">
        <w:fldChar w:fldCharType="begin"/>
      </w:r>
      <w:r>
        <w:instrText xml:space="preserve"> PAGEREF _Toc324518543 \h </w:instrText>
      </w:r>
      <w:r w:rsidR="004775E7">
        <w:fldChar w:fldCharType="separate"/>
      </w:r>
      <w:r w:rsidR="00A50D46">
        <w:t>7</w:t>
      </w:r>
      <w:r w:rsidR="004775E7">
        <w:fldChar w:fldCharType="end"/>
      </w:r>
    </w:p>
    <w:p w:rsidR="003C3001" w:rsidRDefault="003C3001">
      <w:pPr>
        <w:pStyle w:val="TOC1"/>
        <w:rPr>
          <w:rFonts w:asciiTheme="minorHAnsi" w:eastAsiaTheme="minorEastAsia" w:hAnsiTheme="minorHAnsi" w:cstheme="minorBidi"/>
          <w:caps w:val="0"/>
          <w:sz w:val="22"/>
          <w:szCs w:val="22"/>
        </w:rPr>
      </w:pPr>
      <w:r>
        <w:t>additional requirements</w:t>
      </w:r>
      <w:r>
        <w:tab/>
      </w:r>
      <w:r w:rsidR="004775E7">
        <w:fldChar w:fldCharType="begin"/>
      </w:r>
      <w:r>
        <w:instrText xml:space="preserve"> PAGEREF _Toc324518544 \h </w:instrText>
      </w:r>
      <w:r w:rsidR="004775E7">
        <w:fldChar w:fldCharType="separate"/>
      </w:r>
      <w:r w:rsidR="00A50D46">
        <w:t>8</w:t>
      </w:r>
      <w:r w:rsidR="004775E7">
        <w:fldChar w:fldCharType="end"/>
      </w:r>
    </w:p>
    <w:p w:rsidR="003C3001" w:rsidRDefault="003C3001">
      <w:pPr>
        <w:pStyle w:val="TOC1"/>
        <w:rPr>
          <w:rFonts w:asciiTheme="minorHAnsi" w:eastAsiaTheme="minorEastAsia" w:hAnsiTheme="minorHAnsi" w:cstheme="minorBidi"/>
          <w:caps w:val="0"/>
          <w:sz w:val="22"/>
          <w:szCs w:val="22"/>
        </w:rPr>
      </w:pPr>
      <w:r>
        <w:t>public notice</w:t>
      </w:r>
      <w:r>
        <w:tab/>
      </w:r>
      <w:r w:rsidR="004775E7">
        <w:fldChar w:fldCharType="begin"/>
      </w:r>
      <w:r>
        <w:instrText xml:space="preserve"> PAGEREF _Toc324518545 \h </w:instrText>
      </w:r>
      <w:r w:rsidR="004775E7">
        <w:fldChar w:fldCharType="separate"/>
      </w:r>
      <w:r w:rsidR="00A50D46">
        <w:t>8</w:t>
      </w:r>
      <w:r w:rsidR="004775E7">
        <w:fldChar w:fldCharType="end"/>
      </w:r>
    </w:p>
    <w:p w:rsidR="003C3001" w:rsidRDefault="003C3001">
      <w:pPr>
        <w:pStyle w:val="TOC1"/>
        <w:rPr>
          <w:rFonts w:asciiTheme="minorHAnsi" w:eastAsiaTheme="minorEastAsia" w:hAnsiTheme="minorHAnsi" w:cstheme="minorBidi"/>
          <w:caps w:val="0"/>
          <w:sz w:val="22"/>
          <w:szCs w:val="22"/>
        </w:rPr>
      </w:pPr>
      <w:r>
        <w:t>Emission Detail Sheets</w:t>
      </w:r>
      <w:r>
        <w:tab/>
      </w:r>
      <w:r w:rsidR="004775E7">
        <w:fldChar w:fldCharType="begin"/>
      </w:r>
      <w:r>
        <w:instrText xml:space="preserve"> PAGEREF _Toc324518546 \h </w:instrText>
      </w:r>
      <w:r w:rsidR="004775E7">
        <w:fldChar w:fldCharType="separate"/>
      </w:r>
      <w:r w:rsidR="00A50D46">
        <w:t>9</w:t>
      </w:r>
      <w:r w:rsidR="004775E7">
        <w:fldChar w:fldCharType="end"/>
      </w:r>
    </w:p>
    <w:p w:rsidR="00856C45" w:rsidRDefault="004775E7">
      <w:r>
        <w:fldChar w:fldCharType="end"/>
      </w:r>
    </w:p>
    <w:p w:rsidR="00856C45" w:rsidRDefault="00041287">
      <w:pPr>
        <w:pStyle w:val="SectionHeader"/>
      </w:pPr>
      <w:r>
        <w:br w:type="page"/>
      </w:r>
      <w:bookmarkStart w:id="2" w:name="_Toc452882785"/>
      <w:bookmarkStart w:id="3" w:name="_Toc452883740"/>
      <w:bookmarkStart w:id="4" w:name="_Toc452883931"/>
      <w:bookmarkStart w:id="5" w:name="_Toc463344851"/>
      <w:bookmarkStart w:id="6" w:name="_Toc324518538"/>
      <w:r>
        <w:lastRenderedPageBreak/>
        <w:t>PERMITTING</w:t>
      </w:r>
      <w:bookmarkEnd w:id="2"/>
      <w:bookmarkEnd w:id="3"/>
      <w:bookmarkEnd w:id="4"/>
      <w:bookmarkEnd w:id="5"/>
      <w:bookmarkEnd w:id="6"/>
    </w:p>
    <w:p w:rsidR="00856C45" w:rsidRDefault="00856C45"/>
    <w:p w:rsidR="00971767" w:rsidRDefault="00971767">
      <w:r>
        <w:t>PERMITTEE IDENTIFICATION</w:t>
      </w:r>
    </w:p>
    <w:p w:rsidR="00971767" w:rsidRDefault="00971767"/>
    <w:p w:rsidR="003B620F" w:rsidRDefault="00E8705E">
      <w:pPr>
        <w:pStyle w:val="Heading1"/>
      </w:pPr>
      <w:r>
        <w:t xml:space="preserve">JELD-WEN, </w:t>
      </w:r>
      <w:r w:rsidR="009B36CD">
        <w:t>i</w:t>
      </w:r>
      <w:r>
        <w:t xml:space="preserve">nc. </w:t>
      </w:r>
      <w:proofErr w:type="spellStart"/>
      <w:r w:rsidR="009B36CD">
        <w:t>dba</w:t>
      </w:r>
      <w:proofErr w:type="spellEnd"/>
      <w:r w:rsidR="009B36CD">
        <w:t xml:space="preserve"> JELD-WEN </w:t>
      </w:r>
      <w:r>
        <w:t>owns and operates a wood products facility located within the Bend city limits on the north side of the city.</w:t>
      </w:r>
    </w:p>
    <w:p w:rsidR="00971767" w:rsidRDefault="00971767"/>
    <w:p w:rsidR="00856C45" w:rsidRDefault="00041287">
      <w:pPr>
        <w:pStyle w:val="Sub-sectionheader"/>
      </w:pPr>
      <w:r>
        <w:t>PERMITTING ACTION</w:t>
      </w:r>
    </w:p>
    <w:p w:rsidR="00856C45" w:rsidRDefault="00856C45">
      <w:pPr>
        <w:tabs>
          <w:tab w:val="left" w:pos="-720"/>
        </w:tabs>
        <w:suppressAutoHyphens/>
        <w:rPr>
          <w:u w:val="single"/>
        </w:rPr>
      </w:pPr>
    </w:p>
    <w:p w:rsidR="00856C45" w:rsidRDefault="00041287">
      <w:pPr>
        <w:pStyle w:val="Heading1"/>
      </w:pPr>
      <w:r>
        <w:t xml:space="preserve">The proposed permit is a new </w:t>
      </w:r>
      <w:r w:rsidR="00E8705E">
        <w:t xml:space="preserve">Standard </w:t>
      </w:r>
      <w:r w:rsidR="00614291">
        <w:t>Air Contaminant Discharge P</w:t>
      </w:r>
      <w:r>
        <w:t>ermit</w:t>
      </w:r>
      <w:r w:rsidR="00614291">
        <w:t xml:space="preserve"> (ACDP)</w:t>
      </w:r>
      <w:r>
        <w:t xml:space="preserve"> for </w:t>
      </w:r>
      <w:r w:rsidR="004775E7">
        <w:fldChar w:fldCharType="begin"/>
      </w:r>
      <w:r>
        <w:instrText xml:space="preserve"> FORMDROPDOWN </w:instrText>
      </w:r>
      <w:r w:rsidR="004775E7">
        <w:fldChar w:fldCharType="separate"/>
      </w:r>
      <w:r w:rsidR="004775E7">
        <w:fldChar w:fldCharType="end"/>
      </w:r>
      <w:r w:rsidR="00E8705E">
        <w:t>an existing source</w:t>
      </w:r>
      <w:r>
        <w:t>.</w:t>
      </w:r>
      <w:r w:rsidR="00E8705E">
        <w:t xml:space="preserve">  The Standard ACDP will replace the current Title V permit because the emissions have been reduced to the point that a Title V permit is no longer required.</w:t>
      </w:r>
    </w:p>
    <w:p w:rsidR="00E8705E" w:rsidRPr="00E8705E" w:rsidRDefault="00E8705E" w:rsidP="00E8705E"/>
    <w:p w:rsidR="00856C45" w:rsidRDefault="00041287">
      <w:pPr>
        <w:pStyle w:val="Sub-sectionheader"/>
      </w:pPr>
      <w:r>
        <w:t>OTHER PERMITS</w:t>
      </w:r>
    </w:p>
    <w:p w:rsidR="00856C45" w:rsidRDefault="00856C45"/>
    <w:p w:rsidR="00856C45" w:rsidRDefault="00041287">
      <w:pPr>
        <w:pStyle w:val="Heading1"/>
      </w:pPr>
      <w:r>
        <w:t xml:space="preserve">No other permits have been issued or are required by the </w:t>
      </w:r>
      <w:r w:rsidR="00971767">
        <w:t>DEQ</w:t>
      </w:r>
      <w:r>
        <w:t xml:space="preserve"> for this source.</w:t>
      </w:r>
      <w:r w:rsidR="00E8705E">
        <w:t xml:space="preserve">  However, the Department does recognize this source </w:t>
      </w:r>
      <w:r w:rsidR="006171DB">
        <w:t>a</w:t>
      </w:r>
      <w:r w:rsidR="00E8705E">
        <w:t xml:space="preserve">s a </w:t>
      </w:r>
      <w:r w:rsidR="009E7314">
        <w:t xml:space="preserve">conditionally exempt </w:t>
      </w:r>
      <w:r w:rsidR="00E8705E">
        <w:t>small quantity generator</w:t>
      </w:r>
      <w:r w:rsidR="009E7314">
        <w:t xml:space="preserve"> of hazardous waste</w:t>
      </w:r>
      <w:r w:rsidR="00E8705E">
        <w:t>.</w:t>
      </w:r>
    </w:p>
    <w:p w:rsidR="00856C45" w:rsidRDefault="00856C45"/>
    <w:p w:rsidR="00856C45" w:rsidRDefault="00041287">
      <w:pPr>
        <w:pStyle w:val="Sub-sectionheader"/>
      </w:pPr>
      <w:r>
        <w:t>ATTAINMENT STATUS</w:t>
      </w:r>
    </w:p>
    <w:p w:rsidR="00856C45" w:rsidRDefault="00856C45"/>
    <w:p w:rsidR="00856C45" w:rsidRDefault="00041287">
      <w:pPr>
        <w:pStyle w:val="Heading1"/>
      </w:pPr>
      <w:r>
        <w:t xml:space="preserve">The source is located in an area </w:t>
      </w:r>
      <w:r w:rsidR="00E8705E">
        <w:t xml:space="preserve">that is </w:t>
      </w:r>
      <w:r w:rsidR="00614291">
        <w:t>meeting</w:t>
      </w:r>
      <w:r w:rsidR="00E8705E">
        <w:t xml:space="preserve"> the ambient air quality standards for all pollutants.</w:t>
      </w:r>
    </w:p>
    <w:p w:rsidR="00856C45" w:rsidRDefault="00856C45"/>
    <w:p w:rsidR="00856C45" w:rsidRDefault="00041287">
      <w:pPr>
        <w:pStyle w:val="Heading1"/>
      </w:pPr>
      <w:r>
        <w:t xml:space="preserve">The source </w:t>
      </w:r>
      <w:r w:rsidR="00E8705E">
        <w:t xml:space="preserve">is </w:t>
      </w:r>
      <w:r>
        <w:t>located within 10</w:t>
      </w:r>
      <w:r w:rsidR="00A364C9">
        <w:t>0</w:t>
      </w:r>
      <w:r>
        <w:t xml:space="preserve"> kilometers of the </w:t>
      </w:r>
      <w:r w:rsidR="00A364C9">
        <w:t>following Class I air quality protections areas:  Diamond Peak, Mt. Jefferson, Mt. Washington and Three Sisters Wilderness Areas</w:t>
      </w:r>
      <w:r>
        <w:t>.</w:t>
      </w:r>
    </w:p>
    <w:p w:rsidR="00856C45" w:rsidRDefault="00856C45"/>
    <w:p w:rsidR="00856C45" w:rsidRDefault="00856C45"/>
    <w:p w:rsidR="00856C45" w:rsidRDefault="00041287">
      <w:pPr>
        <w:pStyle w:val="SectionHeader"/>
      </w:pPr>
      <w:bookmarkStart w:id="7" w:name="_Toc324518539"/>
      <w:r>
        <w:t>source description</w:t>
      </w:r>
      <w:bookmarkEnd w:id="7"/>
    </w:p>
    <w:p w:rsidR="00856C45" w:rsidRDefault="00856C45"/>
    <w:p w:rsidR="00856C45" w:rsidRDefault="00041287">
      <w:pPr>
        <w:pStyle w:val="Sub-sectionheader"/>
      </w:pPr>
      <w:r>
        <w:t>overview</w:t>
      </w:r>
    </w:p>
    <w:p w:rsidR="00856C45" w:rsidRDefault="00856C45"/>
    <w:p w:rsidR="00A364C9" w:rsidRDefault="00A364C9" w:rsidP="00A364C9">
      <w:pPr>
        <w:pStyle w:val="Heading1"/>
        <w:widowControl/>
        <w:tabs>
          <w:tab w:val="clear" w:pos="720"/>
        </w:tabs>
      </w:pPr>
      <w:r>
        <w:t xml:space="preserve">The facility is an integrated group of two manufacturing and assembly operations on the same property.  The input to the facility consists of pre-dried lumber, </w:t>
      </w:r>
      <w:proofErr w:type="spellStart"/>
      <w:r>
        <w:t>cutstock</w:t>
      </w:r>
      <w:proofErr w:type="spellEnd"/>
      <w:r>
        <w:t xml:space="preserve">, millwork, wood veneer, and other components for the fabrication and assembly of doors and windows.  Output from the two operations includes </w:t>
      </w:r>
      <w:proofErr w:type="spellStart"/>
      <w:r>
        <w:t>cutstock</w:t>
      </w:r>
      <w:proofErr w:type="spellEnd"/>
      <w:r>
        <w:t>, millwork, wood veneer, wood residuals, doors and windows.  All of the activities at the plant fall under the single Standard Industrial Classification (SIC) code for millwork; however, the plant is currently organized into two operational centers as follows:</w:t>
      </w:r>
    </w:p>
    <w:p w:rsidR="00A364C9" w:rsidRDefault="00A364C9" w:rsidP="00A364C9">
      <w:pPr>
        <w:ind w:left="720"/>
      </w:pPr>
    </w:p>
    <w:p w:rsidR="00A364C9" w:rsidRDefault="00A364C9" w:rsidP="00A364C9">
      <w:pPr>
        <w:ind w:left="720"/>
      </w:pPr>
      <w:r>
        <w:rPr>
          <w:u w:val="single"/>
        </w:rPr>
        <w:t>Millwork Manufacturing - Bend (MMB)</w:t>
      </w:r>
      <w:r>
        <w:t xml:space="preserve"> </w:t>
      </w:r>
      <w:proofErr w:type="gramStart"/>
      <w:r>
        <w:t>mills,</w:t>
      </w:r>
      <w:proofErr w:type="gramEnd"/>
      <w:r>
        <w:t xml:space="preserve"> or machines </w:t>
      </w:r>
      <w:proofErr w:type="spellStart"/>
      <w:r>
        <w:t>cutstock</w:t>
      </w:r>
      <w:proofErr w:type="spellEnd"/>
      <w:r>
        <w:t xml:space="preserve"> from on-site or outside vendors, producing millwork that is used by others to make windows and doors.  To prevent premature degradation of the window and door components, </w:t>
      </w:r>
      <w:r w:rsidR="00A952F3">
        <w:t xml:space="preserve">raw material </w:t>
      </w:r>
      <w:r w:rsidR="00A952F3">
        <w:lastRenderedPageBreak/>
        <w:t>(</w:t>
      </w:r>
      <w:proofErr w:type="spellStart"/>
      <w:r w:rsidR="00A952F3">
        <w:t>c</w:t>
      </w:r>
      <w:r>
        <w:t>utstock</w:t>
      </w:r>
      <w:proofErr w:type="spellEnd"/>
      <w:r w:rsidR="00A952F3">
        <w:t>) is treated in a</w:t>
      </w:r>
      <w:r>
        <w:t xml:space="preserve"> pressure vessel </w:t>
      </w:r>
      <w:r w:rsidR="00A952F3">
        <w:t>using a proprietary process that uses a water-based solution instead of a solvent-bas</w:t>
      </w:r>
      <w:r w:rsidR="00614291">
        <w:t>ed solution for treating wood.</w:t>
      </w:r>
    </w:p>
    <w:p w:rsidR="00A364C9" w:rsidRDefault="00A364C9" w:rsidP="00A364C9">
      <w:pPr>
        <w:ind w:left="720"/>
        <w:rPr>
          <w:u w:val="single"/>
        </w:rPr>
      </w:pPr>
    </w:p>
    <w:p w:rsidR="00A364C9" w:rsidRDefault="00A364C9" w:rsidP="00A364C9">
      <w:pPr>
        <w:ind w:left="720"/>
      </w:pPr>
      <w:r>
        <w:rPr>
          <w:u w:val="single"/>
        </w:rPr>
        <w:t xml:space="preserve">Window </w:t>
      </w:r>
      <w:r w:rsidR="00A952F3">
        <w:rPr>
          <w:u w:val="single"/>
        </w:rPr>
        <w:t>Division - Bend</w:t>
      </w:r>
      <w:r>
        <w:rPr>
          <w:u w:val="single"/>
        </w:rPr>
        <w:t xml:space="preserve"> (</w:t>
      </w:r>
      <w:r w:rsidR="00A952F3">
        <w:rPr>
          <w:u w:val="single"/>
        </w:rPr>
        <w:t>WDB</w:t>
      </w:r>
      <w:r>
        <w:rPr>
          <w:u w:val="single"/>
        </w:rPr>
        <w:t>)</w:t>
      </w:r>
      <w:r>
        <w:t xml:space="preserve"> assembles windows using materials from </w:t>
      </w:r>
      <w:r w:rsidR="00A952F3">
        <w:t>MMB</w:t>
      </w:r>
      <w:r>
        <w:t xml:space="preserve"> and other vendors.  Wood residuals are generated from sawing and routing.  A primer line coats some of the window parts with primer prior to assembly.</w:t>
      </w:r>
    </w:p>
    <w:p w:rsidR="00A364C9" w:rsidRDefault="00A364C9" w:rsidP="00A364C9">
      <w:pPr>
        <w:ind w:left="720"/>
      </w:pPr>
    </w:p>
    <w:p w:rsidR="00A364C9" w:rsidRDefault="00A364C9" w:rsidP="00A364C9">
      <w:pPr>
        <w:ind w:left="720"/>
      </w:pPr>
      <w:r>
        <w:t xml:space="preserve">Wood residuals (the by-products from ripping, sawing, machining, and sanding of the wood) </w:t>
      </w:r>
      <w:r w:rsidR="00614291">
        <w:t xml:space="preserve">from MMB and WDB </w:t>
      </w:r>
      <w:r>
        <w:t xml:space="preserve">are collected and transported pneumatically to </w:t>
      </w:r>
      <w:r w:rsidR="00614291">
        <w:t>two</w:t>
      </w:r>
      <w:r>
        <w:t xml:space="preserve"> truck </w:t>
      </w:r>
      <w:proofErr w:type="spellStart"/>
      <w:r>
        <w:t>loadout</w:t>
      </w:r>
      <w:proofErr w:type="spellEnd"/>
      <w:r>
        <w:t xml:space="preserve"> bins.  Any unusable wood pieces are hogged or chipped and pneumatically transported into the truck </w:t>
      </w:r>
      <w:proofErr w:type="spellStart"/>
      <w:r>
        <w:t>loadout</w:t>
      </w:r>
      <w:proofErr w:type="spellEnd"/>
      <w:r>
        <w:t xml:space="preserve"> bins.  All of the wood residuals are trucked off site for sale to others or disposal at qualified facilities.</w:t>
      </w:r>
    </w:p>
    <w:p w:rsidR="00856C45" w:rsidRDefault="00856C45"/>
    <w:p w:rsidR="00856C45" w:rsidRDefault="00041287">
      <w:pPr>
        <w:pStyle w:val="Sub-sectionheader"/>
      </w:pPr>
      <w:r>
        <w:t>process and control devices</w:t>
      </w:r>
    </w:p>
    <w:p w:rsidR="00856C45" w:rsidRDefault="00856C45"/>
    <w:p w:rsidR="00A952F3" w:rsidRDefault="00A952F3" w:rsidP="00A952F3">
      <w:pPr>
        <w:pStyle w:val="Heading1"/>
      </w:pPr>
      <w:r>
        <w:t>The process units, devices, activities and pollution control devices at the facility include the following:</w:t>
      </w:r>
    </w:p>
    <w:p w:rsidR="00A952F3" w:rsidRDefault="00A952F3" w:rsidP="00A952F3"/>
    <w:tbl>
      <w:tblPr>
        <w:tblStyle w:val="TableGrid"/>
        <w:tblW w:w="0" w:type="auto"/>
        <w:tblLayout w:type="fixed"/>
        <w:tblLook w:val="0000"/>
      </w:tblPr>
      <w:tblGrid>
        <w:gridCol w:w="3708"/>
        <w:gridCol w:w="2880"/>
        <w:gridCol w:w="2916"/>
      </w:tblGrid>
      <w:tr w:rsidR="00894C15" w:rsidRPr="0067296E" w:rsidTr="0067296E">
        <w:trPr>
          <w:trHeight w:val="188"/>
          <w:tblHeader/>
        </w:trPr>
        <w:tc>
          <w:tcPr>
            <w:tcW w:w="3708" w:type="dxa"/>
            <w:tcBorders>
              <w:top w:val="double" w:sz="4" w:space="0" w:color="auto"/>
              <w:left w:val="double" w:sz="4" w:space="0" w:color="auto"/>
              <w:bottom w:val="double" w:sz="4" w:space="0" w:color="auto"/>
            </w:tcBorders>
            <w:vAlign w:val="center"/>
          </w:tcPr>
          <w:p w:rsidR="00894C15" w:rsidRPr="0067296E" w:rsidRDefault="00894C15" w:rsidP="0067296E">
            <w:pPr>
              <w:jc w:val="center"/>
              <w:rPr>
                <w:b/>
                <w:color w:val="000000"/>
                <w:sz w:val="22"/>
                <w:szCs w:val="22"/>
              </w:rPr>
            </w:pPr>
            <w:r w:rsidRPr="0067296E">
              <w:rPr>
                <w:b/>
                <w:color w:val="000000"/>
                <w:sz w:val="22"/>
                <w:szCs w:val="22"/>
              </w:rPr>
              <w:t>Devices Description</w:t>
            </w:r>
          </w:p>
        </w:tc>
        <w:tc>
          <w:tcPr>
            <w:tcW w:w="2880" w:type="dxa"/>
            <w:tcBorders>
              <w:top w:val="double" w:sz="4" w:space="0" w:color="auto"/>
              <w:bottom w:val="double" w:sz="4" w:space="0" w:color="auto"/>
              <w:right w:val="single" w:sz="4" w:space="0" w:color="auto"/>
            </w:tcBorders>
            <w:vAlign w:val="center"/>
          </w:tcPr>
          <w:p w:rsidR="00894C15" w:rsidRPr="0067296E" w:rsidRDefault="00894C15" w:rsidP="0067296E">
            <w:pPr>
              <w:jc w:val="center"/>
              <w:rPr>
                <w:b/>
                <w:color w:val="000000"/>
                <w:sz w:val="22"/>
                <w:szCs w:val="22"/>
              </w:rPr>
            </w:pPr>
            <w:r w:rsidRPr="0067296E">
              <w:rPr>
                <w:b/>
                <w:color w:val="000000"/>
                <w:sz w:val="22"/>
                <w:szCs w:val="22"/>
              </w:rPr>
              <w:t xml:space="preserve">Pollution </w:t>
            </w:r>
            <w:r w:rsidR="0067296E">
              <w:rPr>
                <w:b/>
                <w:color w:val="000000"/>
                <w:sz w:val="22"/>
                <w:szCs w:val="22"/>
              </w:rPr>
              <w:t>C</w:t>
            </w:r>
            <w:r w:rsidRPr="0067296E">
              <w:rPr>
                <w:b/>
                <w:color w:val="000000"/>
                <w:sz w:val="22"/>
                <w:szCs w:val="22"/>
              </w:rPr>
              <w:t xml:space="preserve">ontrol </w:t>
            </w:r>
            <w:r w:rsidR="0067296E">
              <w:rPr>
                <w:b/>
                <w:color w:val="000000"/>
                <w:sz w:val="22"/>
                <w:szCs w:val="22"/>
              </w:rPr>
              <w:t>D</w:t>
            </w:r>
            <w:r w:rsidRPr="0067296E">
              <w:rPr>
                <w:b/>
                <w:color w:val="000000"/>
                <w:sz w:val="22"/>
                <w:szCs w:val="22"/>
              </w:rPr>
              <w:t>evice</w:t>
            </w:r>
          </w:p>
        </w:tc>
        <w:tc>
          <w:tcPr>
            <w:tcW w:w="2916" w:type="dxa"/>
            <w:tcBorders>
              <w:top w:val="double" w:sz="4" w:space="0" w:color="auto"/>
              <w:left w:val="single" w:sz="4" w:space="0" w:color="auto"/>
              <w:bottom w:val="double" w:sz="4" w:space="0" w:color="auto"/>
              <w:right w:val="double" w:sz="4" w:space="0" w:color="auto"/>
            </w:tcBorders>
            <w:vAlign w:val="center"/>
          </w:tcPr>
          <w:p w:rsidR="00894C15" w:rsidRPr="0067296E" w:rsidRDefault="00894C15" w:rsidP="0067296E">
            <w:pPr>
              <w:jc w:val="center"/>
              <w:rPr>
                <w:b/>
                <w:color w:val="000000"/>
                <w:sz w:val="22"/>
                <w:szCs w:val="22"/>
              </w:rPr>
            </w:pPr>
            <w:r w:rsidRPr="0067296E">
              <w:rPr>
                <w:b/>
                <w:color w:val="000000"/>
                <w:sz w:val="22"/>
                <w:szCs w:val="22"/>
              </w:rPr>
              <w:t xml:space="preserve">Current </w:t>
            </w:r>
            <w:r w:rsidR="0067296E">
              <w:rPr>
                <w:b/>
                <w:color w:val="000000"/>
                <w:sz w:val="22"/>
                <w:szCs w:val="22"/>
              </w:rPr>
              <w:t>O</w:t>
            </w:r>
            <w:r w:rsidRPr="0067296E">
              <w:rPr>
                <w:b/>
                <w:color w:val="000000"/>
                <w:sz w:val="22"/>
                <w:szCs w:val="22"/>
              </w:rPr>
              <w:t xml:space="preserve">perating </w:t>
            </w:r>
            <w:r w:rsidR="0067296E">
              <w:rPr>
                <w:b/>
                <w:color w:val="000000"/>
                <w:sz w:val="22"/>
                <w:szCs w:val="22"/>
              </w:rPr>
              <w:t>S</w:t>
            </w:r>
            <w:r w:rsidRPr="0067296E">
              <w:rPr>
                <w:b/>
                <w:color w:val="000000"/>
                <w:sz w:val="22"/>
                <w:szCs w:val="22"/>
              </w:rPr>
              <w:t>tatus</w:t>
            </w:r>
          </w:p>
        </w:tc>
      </w:tr>
      <w:tr w:rsidR="00894C15" w:rsidRPr="0067296E" w:rsidTr="0067296E">
        <w:trPr>
          <w:trHeight w:val="188"/>
        </w:trPr>
        <w:tc>
          <w:tcPr>
            <w:tcW w:w="3708" w:type="dxa"/>
            <w:tcBorders>
              <w:top w:val="double" w:sz="4" w:space="0" w:color="auto"/>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1 - Cyclone farm/blower 1</w:t>
            </w:r>
          </w:p>
        </w:tc>
        <w:tc>
          <w:tcPr>
            <w:tcW w:w="2880" w:type="dxa"/>
            <w:tcBorders>
              <w:top w:val="double" w:sz="4" w:space="0" w:color="auto"/>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top w:val="double" w:sz="4" w:space="0" w:color="auto"/>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2 - Cyclone farm/blower 1</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3 - Cyclone farm/blower 2</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4 - Cyclone farm/blower 2</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5 - Cyclone farm/blower 3</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6 - Cyclone farm/blower 3</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7 - Cyclone farm/blower 4</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8 - Cyclone farm/blower 4</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9 - Cyclone farm/blower 5</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Shutdown</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10 - Cyclone farm/blower 5</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Shutdown</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11 - Cyclone farm/blower 6</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Shutdown</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12 - Cyclone farm/blower 6</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Water </w:t>
            </w:r>
            <w:r w:rsidR="0067296E">
              <w:rPr>
                <w:color w:val="000000"/>
                <w:sz w:val="22"/>
                <w:szCs w:val="22"/>
              </w:rPr>
              <w:t>S</w:t>
            </w:r>
            <w:r w:rsidRPr="0067296E">
              <w:rPr>
                <w:color w:val="000000"/>
                <w:sz w:val="22"/>
                <w:szCs w:val="22"/>
              </w:rPr>
              <w:t>pray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Shutdown</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19/Baghouse 26</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Murphy Rogers </w:t>
            </w:r>
            <w:r w:rsidR="0067296E">
              <w:rPr>
                <w:color w:val="000000"/>
                <w:sz w:val="22"/>
                <w:szCs w:val="22"/>
              </w:rPr>
              <w:t>B</w:t>
            </w:r>
            <w:r w:rsidRPr="0067296E">
              <w:rPr>
                <w:color w:val="000000"/>
                <w:sz w:val="22"/>
                <w:szCs w:val="22"/>
              </w:rPr>
              <w:t>aghouse</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Baghouse 25</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Baghouse 25</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28/Baghouse 21</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Murphy Rogers </w:t>
            </w:r>
            <w:r w:rsidR="0067296E">
              <w:rPr>
                <w:color w:val="000000"/>
                <w:sz w:val="22"/>
                <w:szCs w:val="22"/>
              </w:rPr>
              <w:t>B</w:t>
            </w:r>
            <w:r w:rsidRPr="0067296E">
              <w:rPr>
                <w:color w:val="000000"/>
                <w:sz w:val="22"/>
                <w:szCs w:val="22"/>
              </w:rPr>
              <w:t>aghouse</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Shutdown</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29/Baghouse 22</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Murphy Rogers </w:t>
            </w:r>
            <w:r w:rsidR="0067296E">
              <w:rPr>
                <w:color w:val="000000"/>
                <w:sz w:val="22"/>
                <w:szCs w:val="22"/>
              </w:rPr>
              <w:t>B</w:t>
            </w:r>
            <w:r w:rsidRPr="0067296E">
              <w:rPr>
                <w:color w:val="000000"/>
                <w:sz w:val="22"/>
                <w:szCs w:val="22"/>
              </w:rPr>
              <w:t>aghouse</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33A -  on roof</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None</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Shutdown</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Cyclone 37/Baghouse 37B – truck bins</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Custom </w:t>
            </w:r>
            <w:r w:rsidR="0067296E">
              <w:rPr>
                <w:color w:val="000000"/>
                <w:sz w:val="22"/>
                <w:szCs w:val="22"/>
              </w:rPr>
              <w:t>M</w:t>
            </w:r>
            <w:r w:rsidRPr="0067296E">
              <w:rPr>
                <w:color w:val="000000"/>
                <w:sz w:val="22"/>
                <w:szCs w:val="22"/>
              </w:rPr>
              <w:t xml:space="preserve">ade Murphy Rogers </w:t>
            </w:r>
            <w:r w:rsidR="0067296E">
              <w:rPr>
                <w:color w:val="000000"/>
                <w:sz w:val="22"/>
                <w:szCs w:val="22"/>
              </w:rPr>
              <w:t>B</w:t>
            </w:r>
            <w:r w:rsidRPr="0067296E">
              <w:rPr>
                <w:color w:val="000000"/>
                <w:sz w:val="22"/>
                <w:szCs w:val="22"/>
              </w:rPr>
              <w:t>aghouse</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Baghouse 133</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Carter Day</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East Truck Bin</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Partially </w:t>
            </w:r>
            <w:r w:rsidR="0067296E">
              <w:rPr>
                <w:color w:val="000000"/>
                <w:sz w:val="22"/>
                <w:szCs w:val="22"/>
              </w:rPr>
              <w:t>E</w:t>
            </w:r>
            <w:r w:rsidRPr="0067296E">
              <w:rPr>
                <w:color w:val="000000"/>
                <w:sz w:val="22"/>
                <w:szCs w:val="22"/>
              </w:rPr>
              <w:t>nclosed</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West Truck Bin</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Partially </w:t>
            </w:r>
            <w:r w:rsidR="0067296E">
              <w:rPr>
                <w:color w:val="000000"/>
                <w:sz w:val="22"/>
                <w:szCs w:val="22"/>
              </w:rPr>
              <w:t>E</w:t>
            </w:r>
            <w:r w:rsidRPr="0067296E">
              <w:rPr>
                <w:color w:val="000000"/>
                <w:sz w:val="22"/>
                <w:szCs w:val="22"/>
              </w:rPr>
              <w:t>nclosed</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Electric </w:t>
            </w:r>
            <w:r w:rsidR="0067296E">
              <w:rPr>
                <w:color w:val="000000"/>
                <w:sz w:val="22"/>
                <w:szCs w:val="22"/>
              </w:rPr>
              <w:t>V</w:t>
            </w:r>
            <w:r w:rsidRPr="0067296E">
              <w:rPr>
                <w:color w:val="000000"/>
                <w:sz w:val="22"/>
                <w:szCs w:val="22"/>
              </w:rPr>
              <w:t xml:space="preserve">eneer </w:t>
            </w:r>
            <w:r w:rsidR="0067296E">
              <w:rPr>
                <w:color w:val="000000"/>
                <w:sz w:val="22"/>
                <w:szCs w:val="22"/>
              </w:rPr>
              <w:t>D</w:t>
            </w:r>
            <w:r w:rsidRPr="0067296E">
              <w:rPr>
                <w:color w:val="000000"/>
                <w:sz w:val="22"/>
                <w:szCs w:val="22"/>
              </w:rPr>
              <w:t>ryer</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None</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Dehumidification </w:t>
            </w:r>
            <w:r w:rsidR="0067296E">
              <w:rPr>
                <w:color w:val="000000"/>
                <w:sz w:val="22"/>
                <w:szCs w:val="22"/>
              </w:rPr>
              <w:t>K</w:t>
            </w:r>
            <w:r w:rsidRPr="0067296E">
              <w:rPr>
                <w:color w:val="000000"/>
                <w:sz w:val="22"/>
                <w:szCs w:val="22"/>
              </w:rPr>
              <w:t>ilns</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None</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Natural </w:t>
            </w:r>
            <w:r w:rsidR="0067296E">
              <w:rPr>
                <w:color w:val="000000"/>
                <w:sz w:val="22"/>
                <w:szCs w:val="22"/>
              </w:rPr>
              <w:t>G</w:t>
            </w:r>
            <w:r w:rsidRPr="0067296E">
              <w:rPr>
                <w:color w:val="000000"/>
                <w:sz w:val="22"/>
                <w:szCs w:val="22"/>
              </w:rPr>
              <w:t xml:space="preserve">as </w:t>
            </w:r>
            <w:r w:rsidR="0067296E">
              <w:rPr>
                <w:color w:val="000000"/>
                <w:sz w:val="22"/>
                <w:szCs w:val="22"/>
              </w:rPr>
              <w:t>F</w:t>
            </w:r>
            <w:r w:rsidRPr="0067296E">
              <w:rPr>
                <w:color w:val="000000"/>
                <w:sz w:val="22"/>
                <w:szCs w:val="22"/>
              </w:rPr>
              <w:t xml:space="preserve">ired </w:t>
            </w:r>
            <w:r w:rsidR="0067296E">
              <w:rPr>
                <w:color w:val="000000"/>
                <w:sz w:val="22"/>
                <w:szCs w:val="22"/>
              </w:rPr>
              <w:t>B</w:t>
            </w:r>
            <w:r w:rsidRPr="0067296E">
              <w:rPr>
                <w:color w:val="000000"/>
                <w:sz w:val="22"/>
                <w:szCs w:val="22"/>
              </w:rPr>
              <w:t>oiler</w:t>
            </w:r>
          </w:p>
        </w:tc>
        <w:tc>
          <w:tcPr>
            <w:tcW w:w="2880" w:type="dxa"/>
            <w:tcBorders>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None</w:t>
            </w:r>
          </w:p>
        </w:tc>
        <w:tc>
          <w:tcPr>
            <w:tcW w:w="2916" w:type="dxa"/>
            <w:tcBorders>
              <w:left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bottom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Pressure </w:t>
            </w:r>
            <w:r w:rsidR="0067296E">
              <w:rPr>
                <w:color w:val="000000"/>
                <w:sz w:val="22"/>
                <w:szCs w:val="22"/>
              </w:rPr>
              <w:t>T</w:t>
            </w:r>
            <w:r w:rsidRPr="0067296E">
              <w:rPr>
                <w:color w:val="000000"/>
                <w:sz w:val="22"/>
                <w:szCs w:val="22"/>
              </w:rPr>
              <w:t xml:space="preserve">reatment </w:t>
            </w:r>
            <w:r w:rsidR="0067296E">
              <w:rPr>
                <w:color w:val="000000"/>
                <w:sz w:val="22"/>
                <w:szCs w:val="22"/>
              </w:rPr>
              <w:t>V</w:t>
            </w:r>
            <w:r w:rsidRPr="0067296E">
              <w:rPr>
                <w:color w:val="000000"/>
                <w:sz w:val="22"/>
                <w:szCs w:val="22"/>
              </w:rPr>
              <w:t>essel</w:t>
            </w:r>
          </w:p>
        </w:tc>
        <w:tc>
          <w:tcPr>
            <w:tcW w:w="2880" w:type="dxa"/>
            <w:tcBorders>
              <w:bottom w:val="single" w:sz="4" w:space="0" w:color="auto"/>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None</w:t>
            </w:r>
          </w:p>
        </w:tc>
        <w:tc>
          <w:tcPr>
            <w:tcW w:w="2916" w:type="dxa"/>
            <w:tcBorders>
              <w:left w:val="single" w:sz="4" w:space="0" w:color="auto"/>
              <w:bottom w:val="sing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r w:rsidR="00894C15" w:rsidRPr="0067296E" w:rsidTr="0067296E">
        <w:trPr>
          <w:trHeight w:val="188"/>
        </w:trPr>
        <w:tc>
          <w:tcPr>
            <w:tcW w:w="3708" w:type="dxa"/>
            <w:tcBorders>
              <w:left w:val="double" w:sz="4" w:space="0" w:color="auto"/>
              <w:bottom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 xml:space="preserve">Spray </w:t>
            </w:r>
            <w:r w:rsidR="0067296E">
              <w:rPr>
                <w:color w:val="000000"/>
                <w:sz w:val="22"/>
                <w:szCs w:val="22"/>
              </w:rPr>
              <w:t>P</w:t>
            </w:r>
            <w:r w:rsidRPr="0067296E">
              <w:rPr>
                <w:color w:val="000000"/>
                <w:sz w:val="22"/>
                <w:szCs w:val="22"/>
              </w:rPr>
              <w:t xml:space="preserve">aint </w:t>
            </w:r>
            <w:r w:rsidR="0067296E">
              <w:rPr>
                <w:color w:val="000000"/>
                <w:sz w:val="22"/>
                <w:szCs w:val="22"/>
              </w:rPr>
              <w:t>B</w:t>
            </w:r>
            <w:r w:rsidRPr="0067296E">
              <w:rPr>
                <w:color w:val="000000"/>
                <w:sz w:val="22"/>
                <w:szCs w:val="22"/>
              </w:rPr>
              <w:t>ooths</w:t>
            </w:r>
          </w:p>
        </w:tc>
        <w:tc>
          <w:tcPr>
            <w:tcW w:w="2880" w:type="dxa"/>
            <w:tcBorders>
              <w:bottom w:val="double" w:sz="4" w:space="0" w:color="auto"/>
              <w:right w:val="sing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None</w:t>
            </w:r>
          </w:p>
        </w:tc>
        <w:tc>
          <w:tcPr>
            <w:tcW w:w="2916" w:type="dxa"/>
            <w:tcBorders>
              <w:left w:val="single" w:sz="4" w:space="0" w:color="auto"/>
              <w:bottom w:val="double" w:sz="4" w:space="0" w:color="auto"/>
              <w:right w:val="double" w:sz="4" w:space="0" w:color="auto"/>
            </w:tcBorders>
            <w:vAlign w:val="center"/>
          </w:tcPr>
          <w:p w:rsidR="00894C15" w:rsidRPr="0067296E" w:rsidRDefault="00894C15" w:rsidP="0067296E">
            <w:pPr>
              <w:jc w:val="center"/>
              <w:rPr>
                <w:color w:val="000000"/>
                <w:sz w:val="22"/>
                <w:szCs w:val="22"/>
              </w:rPr>
            </w:pPr>
            <w:r w:rsidRPr="0067296E">
              <w:rPr>
                <w:color w:val="000000"/>
                <w:sz w:val="22"/>
                <w:szCs w:val="22"/>
              </w:rPr>
              <w:t>Operating</w:t>
            </w:r>
          </w:p>
        </w:tc>
      </w:tr>
    </w:tbl>
    <w:p w:rsidR="00A952F3" w:rsidRDefault="00A952F3" w:rsidP="00A952F3"/>
    <w:p w:rsidR="00A952F3" w:rsidRDefault="00A952F3" w:rsidP="00F90208">
      <w:r>
        <w:rPr>
          <w:b/>
        </w:rPr>
        <w:t>Material Handling</w:t>
      </w:r>
      <w:r>
        <w:t xml:space="preserve"> - Cyclones 1-6 were installed in 1972 and collect wood residuals from </w:t>
      </w:r>
      <w:r w:rsidR="00F90208">
        <w:t>MMB</w:t>
      </w:r>
      <w:r>
        <w:t xml:space="preserve"> machining.  Cyclones 7</w:t>
      </w:r>
      <w:r w:rsidR="00F90208">
        <w:t xml:space="preserve"> and </w:t>
      </w:r>
      <w:r>
        <w:t xml:space="preserve">8 were installed in 1972 and collect wood residuals from </w:t>
      </w:r>
      <w:r w:rsidR="00F90208">
        <w:t>MMB</w:t>
      </w:r>
      <w:r>
        <w:t xml:space="preserve"> machining, </w:t>
      </w:r>
      <w:proofErr w:type="gramStart"/>
      <w:r>
        <w:t>finish</w:t>
      </w:r>
      <w:r w:rsidR="00F90208">
        <w:t>,</w:t>
      </w:r>
      <w:proofErr w:type="gramEnd"/>
      <w:r>
        <w:t xml:space="preserve"> </w:t>
      </w:r>
      <w:proofErr w:type="spellStart"/>
      <w:r>
        <w:t>fingerjoint</w:t>
      </w:r>
      <w:proofErr w:type="spellEnd"/>
      <w:r>
        <w:t xml:space="preserve"> and </w:t>
      </w:r>
      <w:proofErr w:type="spellStart"/>
      <w:r>
        <w:t>cutlines</w:t>
      </w:r>
      <w:proofErr w:type="spellEnd"/>
      <w:r>
        <w:t xml:space="preserve">. </w:t>
      </w:r>
      <w:r w:rsidR="00307DCA">
        <w:t xml:space="preserve"> </w:t>
      </w:r>
      <w:r>
        <w:t xml:space="preserve">Cyclones 9-12 were installed in 1974 and are currently shutdown.  Cyclone19 was installed in 1978 and transfers wood residuals into the east truck bin.  </w:t>
      </w:r>
      <w:r w:rsidR="00F90208">
        <w:t xml:space="preserve">Baghouse 21 is connected to Cyclone 28 and is also shutdown.  Baghouse 22 collects material for the laminating machines at MMB.  Cyclone 33A was installed in 1974 and is currently shutdown.  Cyclone 28 was installed in 1978 and is currently shutdown.  Cyclone 37/Baghouse 37B </w:t>
      </w:r>
      <w:proofErr w:type="gramStart"/>
      <w:r w:rsidR="00F90208">
        <w:t>are</w:t>
      </w:r>
      <w:proofErr w:type="gramEnd"/>
      <w:r w:rsidR="00F90208">
        <w:t xml:space="preserve"> connected to the east and west truck bins.  Baghouse 133 is used to collect fines from the wood router at WDB.</w:t>
      </w:r>
    </w:p>
    <w:p w:rsidR="00F90208" w:rsidRDefault="00F90208" w:rsidP="00F90208"/>
    <w:p w:rsidR="00F90208" w:rsidRDefault="00F90208" w:rsidP="006171DB">
      <w:pPr>
        <w:ind w:left="720"/>
      </w:pPr>
      <w:r w:rsidRPr="00894C15">
        <w:rPr>
          <w:b/>
        </w:rPr>
        <w:t>Note:</w:t>
      </w:r>
      <w:r>
        <w:t xml:space="preserve">  The cyclones and </w:t>
      </w:r>
      <w:proofErr w:type="spellStart"/>
      <w:r>
        <w:t>baghouses</w:t>
      </w:r>
      <w:proofErr w:type="spellEnd"/>
      <w:r>
        <w:t xml:space="preserve"> that are not currently operating (C9-12, C28, and C33A/BH33B) may be use</w:t>
      </w:r>
      <w:r w:rsidR="00614291">
        <w:t>d</w:t>
      </w:r>
      <w:r>
        <w:t xml:space="preserve"> during the next permit </w:t>
      </w:r>
      <w:r w:rsidR="003C3001">
        <w:t>term.  H</w:t>
      </w:r>
      <w:r>
        <w:t>owever, no exact use has been identified at this time.  Cyclones C13, C14 and C15 are closed loop</w:t>
      </w:r>
      <w:r w:rsidR="003C3001">
        <w:t>s</w:t>
      </w:r>
      <w:r>
        <w:t xml:space="preserve"> without any emission point.  There is no cyclone C16 or C18.</w:t>
      </w:r>
      <w:r w:rsidR="00A54EA4">
        <w:t xml:space="preserve">  In addition</w:t>
      </w:r>
      <w:r w:rsidR="003C3001">
        <w:t>,</w:t>
      </w:r>
      <w:r w:rsidR="00A54EA4">
        <w:t xml:space="preserve"> cyclone 17, cyclone 27 and target box 48A that were identified in previous permits have been removed.</w:t>
      </w:r>
    </w:p>
    <w:p w:rsidR="00894C15" w:rsidRPr="00F90208" w:rsidRDefault="00894C15" w:rsidP="00F90208"/>
    <w:p w:rsidR="00A952F3" w:rsidRDefault="00A952F3" w:rsidP="00894C15">
      <w:r>
        <w:rPr>
          <w:b/>
        </w:rPr>
        <w:t xml:space="preserve">Truck </w:t>
      </w:r>
      <w:proofErr w:type="spellStart"/>
      <w:r>
        <w:rPr>
          <w:b/>
        </w:rPr>
        <w:t>loadout</w:t>
      </w:r>
      <w:r w:rsidR="00894C15">
        <w:rPr>
          <w:b/>
        </w:rPr>
        <w:t>s</w:t>
      </w:r>
      <w:proofErr w:type="spellEnd"/>
      <w:r>
        <w:t xml:space="preserve"> -</w:t>
      </w:r>
      <w:r w:rsidR="00894C15">
        <w:t xml:space="preserve"> </w:t>
      </w:r>
      <w:r w:rsidR="003C3001">
        <w:t>T</w:t>
      </w:r>
      <w:r>
        <w:t xml:space="preserve">here are </w:t>
      </w:r>
      <w:r w:rsidR="00894C15">
        <w:t xml:space="preserve">two </w:t>
      </w:r>
      <w:r>
        <w:t>truck bins</w:t>
      </w:r>
      <w:r w:rsidR="003C3001">
        <w:t xml:space="preserve"> (East and West)</w:t>
      </w:r>
      <w:r>
        <w:t xml:space="preserve"> that handle wood waste residuals.</w:t>
      </w:r>
    </w:p>
    <w:p w:rsidR="006171DB" w:rsidRDefault="006171DB" w:rsidP="00894C15"/>
    <w:p w:rsidR="00A952F3" w:rsidRDefault="00A952F3" w:rsidP="00894C15">
      <w:r>
        <w:rPr>
          <w:b/>
        </w:rPr>
        <w:t>Veneer Drying</w:t>
      </w:r>
      <w:r w:rsidR="00894C15">
        <w:rPr>
          <w:b/>
        </w:rPr>
        <w:t xml:space="preserve"> </w:t>
      </w:r>
      <w:r>
        <w:t xml:space="preserve">- This emissions unit is operated by </w:t>
      </w:r>
      <w:r w:rsidR="00894C15">
        <w:t>MMB</w:t>
      </w:r>
      <w:r>
        <w:t xml:space="preserve"> and consists of one small veneer dryer made by Northwest Electric.  The dryer has a single deck with four zones.  The veneer dryer is electrically heated.  The veneer dryer was installed in 1980.</w:t>
      </w:r>
    </w:p>
    <w:p w:rsidR="006171DB" w:rsidRDefault="006171DB" w:rsidP="00894C15"/>
    <w:p w:rsidR="00A952F3" w:rsidRDefault="00A952F3" w:rsidP="00894C15">
      <w:r>
        <w:rPr>
          <w:b/>
        </w:rPr>
        <w:t>Facility wide VOC emissions</w:t>
      </w:r>
      <w:r>
        <w:t xml:space="preserve"> - Fugitive VOC emissions from chemicals, including paints, primers, patching compounds, and sap stain-preventing compound are used by each of the two operation centers at the facility.</w:t>
      </w:r>
    </w:p>
    <w:p w:rsidR="006171DB" w:rsidRDefault="006171DB" w:rsidP="00894C15"/>
    <w:p w:rsidR="00A952F3" w:rsidRDefault="00894C15" w:rsidP="00894C15">
      <w:r>
        <w:rPr>
          <w:b/>
        </w:rPr>
        <w:t>Wood dehumidification kilns</w:t>
      </w:r>
      <w:r w:rsidR="00A952F3">
        <w:t xml:space="preserve"> </w:t>
      </w:r>
      <w:r>
        <w:t>–</w:t>
      </w:r>
      <w:r w:rsidR="00A952F3">
        <w:t xml:space="preserve"> </w:t>
      </w:r>
      <w:r>
        <w:t>Each kiln is a dehumidification type that uses electricity to heat the kiln air and then passes the kiln air through a condenser to remove moisture.  The heat removed by the condenser is used to reheat the air, thus conserving energy.  The kiln</w:t>
      </w:r>
      <w:r w:rsidR="00754632">
        <w:t>s</w:t>
      </w:r>
      <w:r>
        <w:t xml:space="preserve"> will reach a temperature of 160°F.  The kiln</w:t>
      </w:r>
      <w:r w:rsidR="00754632">
        <w:t>s</w:t>
      </w:r>
      <w:r>
        <w:t xml:space="preserve"> will typically operate as a closed loop, but may vent to atmosphere if necessary to maintain a lower kiln temperature.  The condenser is not considered a control device for VOC.  Emissions include the VOCs associated with re-drying wood that has been previously kiln-dried.  Each kiln can hold about 25,000 board feet.</w:t>
      </w:r>
    </w:p>
    <w:p w:rsidR="006171DB" w:rsidRDefault="006171DB" w:rsidP="00894C15"/>
    <w:p w:rsidR="00614291" w:rsidRDefault="00894C15">
      <w:r w:rsidRPr="00DE721A">
        <w:rPr>
          <w:b/>
        </w:rPr>
        <w:t>Natural gas-fired boiler</w:t>
      </w:r>
      <w:r>
        <w:t xml:space="preserve"> – The</w:t>
      </w:r>
      <w:r w:rsidR="00DE721A">
        <w:t xml:space="preserve"> heat input capacity of the boiler is 8.4 million Btu/hr.  The boiler is used to make steam for the pressure treatment vessel.</w:t>
      </w:r>
      <w:bookmarkStart w:id="8" w:name="_Toc452882787"/>
      <w:bookmarkStart w:id="9" w:name="_Toc452883742"/>
      <w:bookmarkStart w:id="10" w:name="_Toc452883933"/>
      <w:bookmarkStart w:id="11" w:name="_Toc463344853"/>
    </w:p>
    <w:p w:rsidR="00307DCA" w:rsidRDefault="00307DCA"/>
    <w:p w:rsidR="00307DCA" w:rsidRPr="006171DB" w:rsidRDefault="00307DCA"/>
    <w:p w:rsidR="002A0C8D" w:rsidRDefault="002A0C8D">
      <w:pPr>
        <w:pStyle w:val="SectionHeader"/>
      </w:pPr>
      <w:bookmarkStart w:id="12" w:name="_Toc324518540"/>
      <w:r>
        <w:t>Special Conditions</w:t>
      </w:r>
      <w:bookmarkEnd w:id="12"/>
    </w:p>
    <w:p w:rsidR="002A0C8D" w:rsidRDefault="002A0C8D" w:rsidP="002A0C8D"/>
    <w:p w:rsidR="002A0C8D" w:rsidRDefault="002A0C8D" w:rsidP="002A0C8D">
      <w:pPr>
        <w:pStyle w:val="Heading1"/>
      </w:pPr>
      <w:r>
        <w:t>Conditions 2.1 and 2.2 of the permit are requirements established in ACDP 09-0042 that authorized the construction and operation of the pressure treatment system that has replaced the original dip tank system.</w:t>
      </w:r>
    </w:p>
    <w:p w:rsidR="002A0C8D" w:rsidRPr="002A0C8D" w:rsidRDefault="002A0C8D" w:rsidP="002A0C8D"/>
    <w:p w:rsidR="00856C45" w:rsidRDefault="00041287">
      <w:pPr>
        <w:pStyle w:val="SectionHeader"/>
      </w:pPr>
      <w:bookmarkStart w:id="13" w:name="_Toc324518541"/>
      <w:r>
        <w:lastRenderedPageBreak/>
        <w:t>compliance</w:t>
      </w:r>
      <w:bookmarkEnd w:id="8"/>
      <w:bookmarkEnd w:id="9"/>
      <w:bookmarkEnd w:id="10"/>
      <w:bookmarkEnd w:id="11"/>
      <w:bookmarkEnd w:id="13"/>
    </w:p>
    <w:p w:rsidR="00856C45" w:rsidRDefault="00856C45"/>
    <w:p w:rsidR="00856C45" w:rsidRDefault="00DE721A">
      <w:pPr>
        <w:pStyle w:val="Heading1"/>
      </w:pPr>
      <w:r>
        <w:t>During the last permit term, t</w:t>
      </w:r>
      <w:r w:rsidR="00041287">
        <w:t xml:space="preserve">he facility was inspected on </w:t>
      </w:r>
      <w:r>
        <w:t xml:space="preserve">9/14/02, 9/30/04, 9/22/06, 9/24/08, 9/29/10 and 3/20/12 and </w:t>
      </w:r>
      <w:r w:rsidR="0016003A">
        <w:t xml:space="preserve">was </w:t>
      </w:r>
      <w:r w:rsidR="00041287">
        <w:t>found to be in compliance with permit conditions.</w:t>
      </w:r>
    </w:p>
    <w:p w:rsidR="00856C45" w:rsidRDefault="00856C45">
      <w:pPr>
        <w:pStyle w:val="Header"/>
        <w:tabs>
          <w:tab w:val="clear" w:pos="4320"/>
          <w:tab w:val="clear" w:pos="8640"/>
        </w:tabs>
      </w:pPr>
    </w:p>
    <w:p w:rsidR="00856C45" w:rsidRDefault="00B0561E">
      <w:pPr>
        <w:pStyle w:val="Heading1"/>
      </w:pPr>
      <w:r>
        <w:t xml:space="preserve">The Department received two complaints on 12/7/11 of wood fallout and dust coming from the JELD-WEN facility.  </w:t>
      </w:r>
      <w:r w:rsidR="0065463B">
        <w:t>DEQ staff contacted JELD-WEN and was informed that the wood fallout was coming from cyclone 7 that had plugged up.  JELD-WEN fixed cyclone 7 on 12/9/11.</w:t>
      </w:r>
    </w:p>
    <w:p w:rsidR="00856C45" w:rsidRDefault="00856C45"/>
    <w:p w:rsidR="00856C45" w:rsidRDefault="00041287" w:rsidP="00DE721A">
      <w:pPr>
        <w:pStyle w:val="Heading1"/>
      </w:pPr>
      <w:r>
        <w:t>No enforcement actions have been taken against this source since the last permit renewal.</w:t>
      </w:r>
    </w:p>
    <w:p w:rsidR="00DE721A" w:rsidRDefault="00DE721A"/>
    <w:p w:rsidR="0016003A" w:rsidRDefault="0016003A"/>
    <w:p w:rsidR="00856C45" w:rsidRDefault="00041287">
      <w:pPr>
        <w:pStyle w:val="SectionHeader"/>
      </w:pPr>
      <w:bookmarkStart w:id="14" w:name="_Toc452882789"/>
      <w:bookmarkStart w:id="15" w:name="_Toc452883744"/>
      <w:bookmarkStart w:id="16" w:name="_Toc452883935"/>
      <w:bookmarkStart w:id="17" w:name="_Toc463344855"/>
      <w:bookmarkStart w:id="18" w:name="_Toc324518542"/>
      <w:r>
        <w:t>emissions</w:t>
      </w:r>
      <w:bookmarkEnd w:id="14"/>
      <w:bookmarkEnd w:id="15"/>
      <w:bookmarkEnd w:id="16"/>
      <w:bookmarkEnd w:id="17"/>
      <w:bookmarkEnd w:id="18"/>
    </w:p>
    <w:p w:rsidR="00856C45" w:rsidRDefault="00856C45"/>
    <w:p w:rsidR="00856C45" w:rsidRDefault="00041287">
      <w:pPr>
        <w:pStyle w:val="Heading1"/>
      </w:pPr>
      <w:r>
        <w:t>Proposed PSEL information:</w:t>
      </w:r>
    </w:p>
    <w:p w:rsidR="00856C45" w:rsidRDefault="00856C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440"/>
        <w:gridCol w:w="1296"/>
        <w:gridCol w:w="1296"/>
        <w:gridCol w:w="1296"/>
        <w:gridCol w:w="1296"/>
        <w:gridCol w:w="1296"/>
      </w:tblGrid>
      <w:tr w:rsidR="00856C45" w:rsidTr="0016003A">
        <w:trPr>
          <w:cantSplit/>
        </w:trPr>
        <w:tc>
          <w:tcPr>
            <w:tcW w:w="1440" w:type="dxa"/>
            <w:vMerge w:val="restart"/>
            <w:tcBorders>
              <w:top w:val="double" w:sz="4" w:space="0" w:color="auto"/>
              <w:left w:val="double" w:sz="4" w:space="0" w:color="auto"/>
              <w:bottom w:val="nil"/>
              <w:right w:val="nil"/>
            </w:tcBorders>
            <w:vAlign w:val="center"/>
          </w:tcPr>
          <w:p w:rsidR="00856C45" w:rsidRPr="0016003A" w:rsidRDefault="00041287" w:rsidP="0016003A">
            <w:pPr>
              <w:spacing w:before="40" w:after="40"/>
              <w:jc w:val="center"/>
              <w:rPr>
                <w:b/>
                <w:sz w:val="22"/>
              </w:rPr>
            </w:pPr>
            <w:r w:rsidRPr="0016003A">
              <w:rPr>
                <w:b/>
                <w:sz w:val="22"/>
              </w:rPr>
              <w:t>Pollutant</w:t>
            </w:r>
          </w:p>
        </w:tc>
        <w:tc>
          <w:tcPr>
            <w:tcW w:w="1440" w:type="dxa"/>
            <w:vMerge w:val="restart"/>
            <w:tcBorders>
              <w:top w:val="double" w:sz="4" w:space="0" w:color="auto"/>
              <w:left w:val="single" w:sz="4" w:space="0" w:color="auto"/>
              <w:bottom w:val="nil"/>
              <w:right w:val="single" w:sz="4" w:space="0" w:color="auto"/>
            </w:tcBorders>
            <w:vAlign w:val="center"/>
          </w:tcPr>
          <w:p w:rsidR="00856C45" w:rsidRPr="0016003A" w:rsidRDefault="00041287" w:rsidP="0016003A">
            <w:pPr>
              <w:spacing w:before="40" w:after="40"/>
              <w:jc w:val="center"/>
              <w:rPr>
                <w:b/>
                <w:sz w:val="22"/>
              </w:rPr>
            </w:pPr>
            <w:r w:rsidRPr="0016003A">
              <w:rPr>
                <w:b/>
                <w:sz w:val="22"/>
              </w:rPr>
              <w:t>Baseline Emission Rate (tons/yr)</w:t>
            </w:r>
          </w:p>
        </w:tc>
        <w:tc>
          <w:tcPr>
            <w:tcW w:w="2592" w:type="dxa"/>
            <w:gridSpan w:val="2"/>
            <w:tcBorders>
              <w:top w:val="double" w:sz="4" w:space="0" w:color="auto"/>
              <w:left w:val="nil"/>
              <w:bottom w:val="single" w:sz="4" w:space="0" w:color="auto"/>
              <w:right w:val="single" w:sz="4" w:space="0" w:color="auto"/>
            </w:tcBorders>
            <w:vAlign w:val="center"/>
          </w:tcPr>
          <w:p w:rsidR="00856C45" w:rsidRPr="0016003A" w:rsidRDefault="00041287" w:rsidP="0016003A">
            <w:pPr>
              <w:spacing w:before="40" w:after="40"/>
              <w:jc w:val="center"/>
              <w:rPr>
                <w:b/>
                <w:sz w:val="22"/>
              </w:rPr>
            </w:pPr>
            <w:r w:rsidRPr="0016003A">
              <w:rPr>
                <w:b/>
                <w:sz w:val="22"/>
              </w:rPr>
              <w:t>Netting Basis</w:t>
            </w:r>
          </w:p>
        </w:tc>
        <w:tc>
          <w:tcPr>
            <w:tcW w:w="3888" w:type="dxa"/>
            <w:gridSpan w:val="3"/>
            <w:tcBorders>
              <w:top w:val="double" w:sz="4" w:space="0" w:color="auto"/>
              <w:left w:val="nil"/>
              <w:bottom w:val="single" w:sz="4" w:space="0" w:color="auto"/>
              <w:right w:val="double" w:sz="6" w:space="0" w:color="auto"/>
            </w:tcBorders>
            <w:vAlign w:val="center"/>
          </w:tcPr>
          <w:p w:rsidR="00856C45" w:rsidRPr="0016003A" w:rsidRDefault="00041287" w:rsidP="0016003A">
            <w:pPr>
              <w:spacing w:before="40" w:after="40"/>
              <w:jc w:val="center"/>
              <w:rPr>
                <w:b/>
                <w:sz w:val="22"/>
              </w:rPr>
            </w:pPr>
            <w:r w:rsidRPr="0016003A">
              <w:rPr>
                <w:b/>
                <w:sz w:val="22"/>
              </w:rPr>
              <w:t>Plant Site Emission Limits (PSEL)</w:t>
            </w:r>
          </w:p>
        </w:tc>
      </w:tr>
      <w:tr w:rsidR="00856C45" w:rsidTr="0016003A">
        <w:trPr>
          <w:cantSplit/>
          <w:trHeight w:val="550"/>
        </w:trPr>
        <w:tc>
          <w:tcPr>
            <w:tcW w:w="1440" w:type="dxa"/>
            <w:vMerge/>
            <w:tcBorders>
              <w:top w:val="nil"/>
              <w:left w:val="double" w:sz="4" w:space="0" w:color="auto"/>
              <w:bottom w:val="nil"/>
              <w:right w:val="nil"/>
            </w:tcBorders>
            <w:vAlign w:val="center"/>
          </w:tcPr>
          <w:p w:rsidR="00856C45" w:rsidRPr="0016003A" w:rsidRDefault="00856C45" w:rsidP="0016003A">
            <w:pPr>
              <w:spacing w:before="40" w:after="40"/>
              <w:jc w:val="center"/>
              <w:rPr>
                <w:b/>
              </w:rPr>
            </w:pPr>
          </w:p>
        </w:tc>
        <w:tc>
          <w:tcPr>
            <w:tcW w:w="1440" w:type="dxa"/>
            <w:vMerge/>
            <w:tcBorders>
              <w:top w:val="nil"/>
              <w:left w:val="single" w:sz="4" w:space="0" w:color="auto"/>
              <w:bottom w:val="nil"/>
              <w:right w:val="single" w:sz="4" w:space="0" w:color="auto"/>
            </w:tcBorders>
            <w:vAlign w:val="center"/>
          </w:tcPr>
          <w:p w:rsidR="00856C45" w:rsidRPr="0016003A" w:rsidRDefault="00856C45" w:rsidP="0016003A">
            <w:pPr>
              <w:spacing w:before="40" w:after="40"/>
              <w:jc w:val="center"/>
              <w:rPr>
                <w:b/>
              </w:rPr>
            </w:pPr>
          </w:p>
        </w:tc>
        <w:tc>
          <w:tcPr>
            <w:tcW w:w="1296" w:type="dxa"/>
            <w:tcBorders>
              <w:top w:val="nil"/>
              <w:left w:val="nil"/>
              <w:bottom w:val="nil"/>
            </w:tcBorders>
            <w:vAlign w:val="center"/>
          </w:tcPr>
          <w:p w:rsidR="00856C45" w:rsidRPr="0016003A" w:rsidRDefault="00041287" w:rsidP="0016003A">
            <w:pPr>
              <w:spacing w:before="40" w:after="40"/>
              <w:jc w:val="center"/>
              <w:rPr>
                <w:b/>
                <w:sz w:val="22"/>
              </w:rPr>
            </w:pPr>
            <w:r w:rsidRPr="0016003A">
              <w:rPr>
                <w:b/>
                <w:sz w:val="22"/>
              </w:rPr>
              <w:t>Previous (tons/yr)</w:t>
            </w:r>
          </w:p>
        </w:tc>
        <w:tc>
          <w:tcPr>
            <w:tcW w:w="1296" w:type="dxa"/>
            <w:tcBorders>
              <w:top w:val="nil"/>
              <w:bottom w:val="nil"/>
              <w:right w:val="single" w:sz="4" w:space="0" w:color="auto"/>
            </w:tcBorders>
            <w:vAlign w:val="center"/>
          </w:tcPr>
          <w:p w:rsidR="00856C45" w:rsidRPr="0016003A" w:rsidRDefault="00041287" w:rsidP="0016003A">
            <w:pPr>
              <w:spacing w:before="40" w:after="40"/>
              <w:jc w:val="center"/>
              <w:rPr>
                <w:b/>
                <w:sz w:val="22"/>
              </w:rPr>
            </w:pPr>
            <w:r w:rsidRPr="0016003A">
              <w:rPr>
                <w:b/>
                <w:sz w:val="22"/>
              </w:rPr>
              <w:t>Proposed (tons/yr)</w:t>
            </w:r>
          </w:p>
        </w:tc>
        <w:tc>
          <w:tcPr>
            <w:tcW w:w="1296" w:type="dxa"/>
            <w:tcBorders>
              <w:top w:val="nil"/>
              <w:left w:val="nil"/>
              <w:bottom w:val="nil"/>
            </w:tcBorders>
            <w:vAlign w:val="center"/>
          </w:tcPr>
          <w:p w:rsidR="00856C45" w:rsidRPr="0016003A" w:rsidRDefault="00041287" w:rsidP="0016003A">
            <w:pPr>
              <w:spacing w:before="40" w:after="40"/>
              <w:jc w:val="center"/>
              <w:rPr>
                <w:b/>
                <w:sz w:val="22"/>
              </w:rPr>
            </w:pPr>
            <w:r w:rsidRPr="0016003A">
              <w:rPr>
                <w:b/>
                <w:sz w:val="22"/>
              </w:rPr>
              <w:t>Previous PSEL (tons/yr)</w:t>
            </w:r>
          </w:p>
        </w:tc>
        <w:tc>
          <w:tcPr>
            <w:tcW w:w="1296" w:type="dxa"/>
            <w:tcBorders>
              <w:top w:val="nil"/>
              <w:bottom w:val="nil"/>
            </w:tcBorders>
            <w:vAlign w:val="center"/>
          </w:tcPr>
          <w:p w:rsidR="00856C45" w:rsidRPr="0016003A" w:rsidRDefault="00041287" w:rsidP="0016003A">
            <w:pPr>
              <w:spacing w:before="40" w:after="40"/>
              <w:jc w:val="center"/>
              <w:rPr>
                <w:b/>
                <w:sz w:val="22"/>
              </w:rPr>
            </w:pPr>
            <w:r w:rsidRPr="0016003A">
              <w:rPr>
                <w:b/>
                <w:sz w:val="22"/>
              </w:rPr>
              <w:t>Proposed PSEL (tons/yr)</w:t>
            </w:r>
          </w:p>
        </w:tc>
        <w:tc>
          <w:tcPr>
            <w:tcW w:w="1296" w:type="dxa"/>
            <w:tcBorders>
              <w:top w:val="nil"/>
              <w:bottom w:val="nil"/>
              <w:right w:val="double" w:sz="6" w:space="0" w:color="auto"/>
            </w:tcBorders>
            <w:vAlign w:val="center"/>
          </w:tcPr>
          <w:p w:rsidR="00856C45" w:rsidRPr="0016003A" w:rsidRDefault="00041287" w:rsidP="0016003A">
            <w:pPr>
              <w:spacing w:before="40" w:after="40"/>
              <w:jc w:val="center"/>
              <w:rPr>
                <w:b/>
                <w:sz w:val="22"/>
              </w:rPr>
            </w:pPr>
            <w:r w:rsidRPr="0016003A">
              <w:rPr>
                <w:b/>
                <w:sz w:val="22"/>
              </w:rPr>
              <w:t>PSEL Increase (tons/yr)</w:t>
            </w:r>
          </w:p>
        </w:tc>
      </w:tr>
      <w:tr w:rsidR="00856C45" w:rsidTr="0016003A">
        <w:trPr>
          <w:cantSplit/>
        </w:trPr>
        <w:tc>
          <w:tcPr>
            <w:tcW w:w="1440" w:type="dxa"/>
            <w:tcBorders>
              <w:top w:val="double" w:sz="4" w:space="0" w:color="auto"/>
              <w:left w:val="double" w:sz="4" w:space="0" w:color="auto"/>
              <w:right w:val="nil"/>
            </w:tcBorders>
            <w:vAlign w:val="center"/>
          </w:tcPr>
          <w:p w:rsidR="00856C45" w:rsidRDefault="00041287" w:rsidP="0016003A">
            <w:pPr>
              <w:pStyle w:val="Header"/>
              <w:tabs>
                <w:tab w:val="clear" w:pos="4320"/>
                <w:tab w:val="clear" w:pos="8640"/>
              </w:tabs>
              <w:spacing w:before="40" w:after="40"/>
              <w:jc w:val="center"/>
              <w:rPr>
                <w:sz w:val="22"/>
              </w:rPr>
            </w:pPr>
            <w:r>
              <w:rPr>
                <w:sz w:val="22"/>
              </w:rPr>
              <w:t>PM</w:t>
            </w:r>
          </w:p>
        </w:tc>
        <w:tc>
          <w:tcPr>
            <w:tcW w:w="1440" w:type="dxa"/>
            <w:tcBorders>
              <w:top w:val="double" w:sz="4" w:space="0" w:color="auto"/>
              <w:left w:val="single" w:sz="4" w:space="0" w:color="auto"/>
              <w:right w:val="single" w:sz="4" w:space="0" w:color="auto"/>
            </w:tcBorders>
            <w:vAlign w:val="center"/>
          </w:tcPr>
          <w:p w:rsidR="00856C45" w:rsidRDefault="00655460" w:rsidP="0016003A">
            <w:pPr>
              <w:spacing w:before="40" w:after="40"/>
              <w:jc w:val="center"/>
              <w:rPr>
                <w:sz w:val="22"/>
              </w:rPr>
            </w:pPr>
            <w:r>
              <w:rPr>
                <w:sz w:val="22"/>
              </w:rPr>
              <w:t>16.5</w:t>
            </w:r>
          </w:p>
        </w:tc>
        <w:tc>
          <w:tcPr>
            <w:tcW w:w="1296" w:type="dxa"/>
            <w:tcBorders>
              <w:top w:val="double" w:sz="4" w:space="0" w:color="auto"/>
              <w:left w:val="nil"/>
            </w:tcBorders>
            <w:vAlign w:val="center"/>
          </w:tcPr>
          <w:p w:rsidR="00856C45" w:rsidRDefault="00655460" w:rsidP="0016003A">
            <w:pPr>
              <w:spacing w:before="40" w:after="40"/>
              <w:jc w:val="center"/>
              <w:rPr>
                <w:sz w:val="22"/>
              </w:rPr>
            </w:pPr>
            <w:r>
              <w:rPr>
                <w:sz w:val="22"/>
              </w:rPr>
              <w:t>16.5</w:t>
            </w:r>
          </w:p>
        </w:tc>
        <w:tc>
          <w:tcPr>
            <w:tcW w:w="1296" w:type="dxa"/>
            <w:tcBorders>
              <w:top w:val="double" w:sz="4" w:space="0" w:color="auto"/>
              <w:right w:val="single" w:sz="4" w:space="0" w:color="auto"/>
            </w:tcBorders>
            <w:vAlign w:val="center"/>
          </w:tcPr>
          <w:p w:rsidR="00856C45" w:rsidRDefault="00655460" w:rsidP="0016003A">
            <w:pPr>
              <w:spacing w:before="40" w:after="40"/>
              <w:jc w:val="center"/>
              <w:rPr>
                <w:sz w:val="22"/>
              </w:rPr>
            </w:pPr>
            <w:r>
              <w:rPr>
                <w:sz w:val="22"/>
              </w:rPr>
              <w:t>16.5</w:t>
            </w:r>
          </w:p>
        </w:tc>
        <w:tc>
          <w:tcPr>
            <w:tcW w:w="1296" w:type="dxa"/>
            <w:tcBorders>
              <w:top w:val="double" w:sz="4" w:space="0" w:color="auto"/>
              <w:left w:val="nil"/>
              <w:right w:val="nil"/>
            </w:tcBorders>
            <w:vAlign w:val="center"/>
          </w:tcPr>
          <w:p w:rsidR="00856C45" w:rsidRDefault="00655460" w:rsidP="0016003A">
            <w:pPr>
              <w:spacing w:before="40" w:after="40"/>
              <w:jc w:val="center"/>
              <w:rPr>
                <w:sz w:val="22"/>
              </w:rPr>
            </w:pPr>
            <w:r>
              <w:rPr>
                <w:sz w:val="22"/>
              </w:rPr>
              <w:t>24</w:t>
            </w:r>
          </w:p>
        </w:tc>
        <w:tc>
          <w:tcPr>
            <w:tcW w:w="1296" w:type="dxa"/>
            <w:tcBorders>
              <w:top w:val="double" w:sz="4" w:space="0" w:color="auto"/>
              <w:left w:val="single" w:sz="4" w:space="0" w:color="auto"/>
              <w:right w:val="single" w:sz="4" w:space="0" w:color="auto"/>
            </w:tcBorders>
            <w:vAlign w:val="center"/>
          </w:tcPr>
          <w:p w:rsidR="00856C45" w:rsidRDefault="00655460" w:rsidP="0016003A">
            <w:pPr>
              <w:spacing w:before="40" w:after="40"/>
              <w:jc w:val="center"/>
              <w:rPr>
                <w:sz w:val="22"/>
              </w:rPr>
            </w:pPr>
            <w:r>
              <w:rPr>
                <w:sz w:val="22"/>
              </w:rPr>
              <w:t>24</w:t>
            </w:r>
          </w:p>
        </w:tc>
        <w:tc>
          <w:tcPr>
            <w:tcW w:w="1296" w:type="dxa"/>
            <w:tcBorders>
              <w:top w:val="double" w:sz="4" w:space="0" w:color="auto"/>
              <w:left w:val="nil"/>
              <w:right w:val="double" w:sz="6" w:space="0" w:color="auto"/>
            </w:tcBorders>
            <w:vAlign w:val="center"/>
          </w:tcPr>
          <w:p w:rsidR="00856C45" w:rsidRDefault="00655460" w:rsidP="0016003A">
            <w:pPr>
              <w:spacing w:before="40" w:after="40"/>
              <w:jc w:val="center"/>
              <w:rPr>
                <w:sz w:val="22"/>
              </w:rPr>
            </w:pPr>
            <w:r>
              <w:rPr>
                <w:sz w:val="22"/>
              </w:rPr>
              <w:t>0</w:t>
            </w:r>
          </w:p>
        </w:tc>
      </w:tr>
      <w:tr w:rsidR="00856C45" w:rsidTr="0016003A">
        <w:trPr>
          <w:cantSplit/>
        </w:trPr>
        <w:tc>
          <w:tcPr>
            <w:tcW w:w="1440" w:type="dxa"/>
            <w:tcBorders>
              <w:left w:val="double" w:sz="4" w:space="0" w:color="auto"/>
              <w:bottom w:val="nil"/>
              <w:right w:val="nil"/>
            </w:tcBorders>
            <w:vAlign w:val="center"/>
          </w:tcPr>
          <w:p w:rsidR="00856C45" w:rsidRDefault="00041287" w:rsidP="0016003A">
            <w:pPr>
              <w:spacing w:before="40" w:after="40"/>
              <w:jc w:val="center"/>
              <w:rPr>
                <w:sz w:val="22"/>
              </w:rPr>
            </w:pPr>
            <w:r>
              <w:rPr>
                <w:sz w:val="22"/>
              </w:rPr>
              <w:t>PM</w:t>
            </w:r>
            <w:r>
              <w:rPr>
                <w:sz w:val="22"/>
                <w:vertAlign w:val="subscript"/>
              </w:rPr>
              <w:t>10</w:t>
            </w:r>
          </w:p>
        </w:tc>
        <w:tc>
          <w:tcPr>
            <w:tcW w:w="1440" w:type="dxa"/>
            <w:tcBorders>
              <w:left w:val="single" w:sz="4" w:space="0" w:color="auto"/>
              <w:bottom w:val="nil"/>
              <w:right w:val="single" w:sz="4" w:space="0" w:color="auto"/>
            </w:tcBorders>
            <w:vAlign w:val="center"/>
          </w:tcPr>
          <w:p w:rsidR="00856C45" w:rsidRDefault="00655460" w:rsidP="0016003A">
            <w:pPr>
              <w:spacing w:before="40" w:after="40"/>
              <w:jc w:val="center"/>
              <w:rPr>
                <w:sz w:val="22"/>
              </w:rPr>
            </w:pPr>
            <w:r>
              <w:rPr>
                <w:sz w:val="22"/>
              </w:rPr>
              <w:t>10.7</w:t>
            </w:r>
          </w:p>
        </w:tc>
        <w:tc>
          <w:tcPr>
            <w:tcW w:w="1296" w:type="dxa"/>
            <w:tcBorders>
              <w:left w:val="nil"/>
              <w:bottom w:val="nil"/>
            </w:tcBorders>
            <w:vAlign w:val="center"/>
          </w:tcPr>
          <w:p w:rsidR="00856C45" w:rsidRDefault="00655460" w:rsidP="0016003A">
            <w:pPr>
              <w:spacing w:before="40" w:after="40"/>
              <w:jc w:val="center"/>
              <w:rPr>
                <w:sz w:val="22"/>
              </w:rPr>
            </w:pPr>
            <w:r>
              <w:rPr>
                <w:sz w:val="22"/>
              </w:rPr>
              <w:t>10.7</w:t>
            </w:r>
          </w:p>
        </w:tc>
        <w:tc>
          <w:tcPr>
            <w:tcW w:w="1296" w:type="dxa"/>
            <w:tcBorders>
              <w:bottom w:val="nil"/>
              <w:right w:val="single" w:sz="4" w:space="0" w:color="auto"/>
            </w:tcBorders>
            <w:vAlign w:val="center"/>
          </w:tcPr>
          <w:p w:rsidR="00856C45" w:rsidRDefault="00655460" w:rsidP="0016003A">
            <w:pPr>
              <w:spacing w:before="40" w:after="40"/>
              <w:jc w:val="center"/>
              <w:rPr>
                <w:sz w:val="22"/>
              </w:rPr>
            </w:pPr>
            <w:r>
              <w:rPr>
                <w:sz w:val="22"/>
              </w:rPr>
              <w:t>10.7</w:t>
            </w:r>
          </w:p>
        </w:tc>
        <w:tc>
          <w:tcPr>
            <w:tcW w:w="1296" w:type="dxa"/>
            <w:tcBorders>
              <w:left w:val="nil"/>
              <w:bottom w:val="nil"/>
              <w:right w:val="nil"/>
            </w:tcBorders>
            <w:vAlign w:val="center"/>
          </w:tcPr>
          <w:p w:rsidR="00856C45" w:rsidRDefault="00655460" w:rsidP="0016003A">
            <w:pPr>
              <w:spacing w:before="40" w:after="40"/>
              <w:jc w:val="center"/>
              <w:rPr>
                <w:sz w:val="22"/>
              </w:rPr>
            </w:pPr>
            <w:r>
              <w:rPr>
                <w:sz w:val="22"/>
              </w:rPr>
              <w:t>14</w:t>
            </w:r>
          </w:p>
        </w:tc>
        <w:tc>
          <w:tcPr>
            <w:tcW w:w="1296" w:type="dxa"/>
            <w:tcBorders>
              <w:left w:val="single" w:sz="4" w:space="0" w:color="auto"/>
              <w:bottom w:val="nil"/>
              <w:right w:val="single" w:sz="4" w:space="0" w:color="auto"/>
            </w:tcBorders>
            <w:vAlign w:val="center"/>
          </w:tcPr>
          <w:p w:rsidR="00856C45" w:rsidRDefault="00655460" w:rsidP="0016003A">
            <w:pPr>
              <w:spacing w:before="40" w:after="40"/>
              <w:jc w:val="center"/>
              <w:rPr>
                <w:sz w:val="22"/>
              </w:rPr>
            </w:pPr>
            <w:r>
              <w:rPr>
                <w:sz w:val="22"/>
              </w:rPr>
              <w:t>14</w:t>
            </w:r>
          </w:p>
        </w:tc>
        <w:tc>
          <w:tcPr>
            <w:tcW w:w="1296" w:type="dxa"/>
            <w:tcBorders>
              <w:left w:val="nil"/>
              <w:bottom w:val="nil"/>
              <w:right w:val="double" w:sz="6" w:space="0" w:color="auto"/>
            </w:tcBorders>
            <w:vAlign w:val="center"/>
          </w:tcPr>
          <w:p w:rsidR="00856C45" w:rsidRDefault="00655460" w:rsidP="0016003A">
            <w:pPr>
              <w:spacing w:before="40" w:after="40"/>
              <w:jc w:val="center"/>
              <w:rPr>
                <w:sz w:val="22"/>
              </w:rPr>
            </w:pPr>
            <w:r>
              <w:rPr>
                <w:sz w:val="22"/>
              </w:rPr>
              <w:t>0</w:t>
            </w:r>
          </w:p>
        </w:tc>
      </w:tr>
      <w:tr w:rsidR="00BD25ED" w:rsidTr="0016003A">
        <w:trPr>
          <w:cantSplit/>
        </w:trPr>
        <w:tc>
          <w:tcPr>
            <w:tcW w:w="1440" w:type="dxa"/>
            <w:tcBorders>
              <w:left w:val="double" w:sz="4" w:space="0" w:color="auto"/>
              <w:bottom w:val="nil"/>
              <w:right w:val="nil"/>
            </w:tcBorders>
            <w:vAlign w:val="center"/>
          </w:tcPr>
          <w:p w:rsidR="00BD25ED" w:rsidRDefault="00BD25ED" w:rsidP="0016003A">
            <w:pPr>
              <w:spacing w:before="40" w:after="40"/>
              <w:jc w:val="center"/>
              <w:rPr>
                <w:sz w:val="22"/>
              </w:rPr>
            </w:pPr>
            <w:r>
              <w:rPr>
                <w:sz w:val="22"/>
              </w:rPr>
              <w:t>PM</w:t>
            </w:r>
            <w:r>
              <w:rPr>
                <w:sz w:val="22"/>
                <w:vertAlign w:val="subscript"/>
              </w:rPr>
              <w:t>2.5</w:t>
            </w:r>
          </w:p>
        </w:tc>
        <w:tc>
          <w:tcPr>
            <w:tcW w:w="1440" w:type="dxa"/>
            <w:tcBorders>
              <w:left w:val="single" w:sz="4" w:space="0" w:color="auto"/>
              <w:bottom w:val="nil"/>
              <w:right w:val="single" w:sz="4" w:space="0" w:color="auto"/>
            </w:tcBorders>
            <w:vAlign w:val="center"/>
          </w:tcPr>
          <w:p w:rsidR="00BD25ED" w:rsidRDefault="00655460" w:rsidP="0016003A">
            <w:pPr>
              <w:spacing w:before="40" w:after="40"/>
              <w:jc w:val="center"/>
              <w:rPr>
                <w:sz w:val="22"/>
              </w:rPr>
            </w:pPr>
            <w:r>
              <w:rPr>
                <w:sz w:val="22"/>
              </w:rPr>
              <w:t>NA</w:t>
            </w:r>
          </w:p>
        </w:tc>
        <w:tc>
          <w:tcPr>
            <w:tcW w:w="1296" w:type="dxa"/>
            <w:tcBorders>
              <w:left w:val="nil"/>
              <w:bottom w:val="nil"/>
            </w:tcBorders>
            <w:vAlign w:val="center"/>
          </w:tcPr>
          <w:p w:rsidR="00BD25ED" w:rsidRDefault="00655460" w:rsidP="0016003A">
            <w:pPr>
              <w:spacing w:before="40" w:after="40"/>
              <w:jc w:val="center"/>
              <w:rPr>
                <w:sz w:val="22"/>
              </w:rPr>
            </w:pPr>
            <w:r>
              <w:rPr>
                <w:sz w:val="22"/>
              </w:rPr>
              <w:t>NA</w:t>
            </w:r>
          </w:p>
        </w:tc>
        <w:tc>
          <w:tcPr>
            <w:tcW w:w="1296" w:type="dxa"/>
            <w:tcBorders>
              <w:bottom w:val="nil"/>
              <w:right w:val="single" w:sz="4" w:space="0" w:color="auto"/>
            </w:tcBorders>
            <w:vAlign w:val="center"/>
          </w:tcPr>
          <w:p w:rsidR="00BD25ED" w:rsidRDefault="00A06CA2" w:rsidP="0016003A">
            <w:pPr>
              <w:spacing w:before="40" w:after="40"/>
              <w:jc w:val="center"/>
              <w:rPr>
                <w:sz w:val="22"/>
              </w:rPr>
            </w:pPr>
            <w:r>
              <w:rPr>
                <w:sz w:val="22"/>
              </w:rPr>
              <w:t>10.7</w:t>
            </w:r>
          </w:p>
        </w:tc>
        <w:tc>
          <w:tcPr>
            <w:tcW w:w="1296" w:type="dxa"/>
            <w:tcBorders>
              <w:left w:val="nil"/>
              <w:bottom w:val="nil"/>
              <w:right w:val="nil"/>
            </w:tcBorders>
            <w:vAlign w:val="center"/>
          </w:tcPr>
          <w:p w:rsidR="00BD25ED" w:rsidRDefault="00655460" w:rsidP="0016003A">
            <w:pPr>
              <w:spacing w:before="40" w:after="40"/>
              <w:jc w:val="center"/>
              <w:rPr>
                <w:sz w:val="22"/>
              </w:rPr>
            </w:pPr>
            <w:r>
              <w:rPr>
                <w:sz w:val="22"/>
              </w:rPr>
              <w:t>NA</w:t>
            </w:r>
          </w:p>
        </w:tc>
        <w:tc>
          <w:tcPr>
            <w:tcW w:w="1296" w:type="dxa"/>
            <w:tcBorders>
              <w:left w:val="single" w:sz="4" w:space="0" w:color="auto"/>
              <w:bottom w:val="nil"/>
              <w:right w:val="single" w:sz="4" w:space="0" w:color="auto"/>
            </w:tcBorders>
            <w:vAlign w:val="center"/>
          </w:tcPr>
          <w:p w:rsidR="00BD25ED" w:rsidRDefault="00A06CA2" w:rsidP="0016003A">
            <w:pPr>
              <w:spacing w:before="40" w:after="40"/>
              <w:jc w:val="center"/>
              <w:rPr>
                <w:sz w:val="22"/>
              </w:rPr>
            </w:pPr>
            <w:r>
              <w:rPr>
                <w:sz w:val="22"/>
              </w:rPr>
              <w:t>11</w:t>
            </w:r>
          </w:p>
        </w:tc>
        <w:tc>
          <w:tcPr>
            <w:tcW w:w="1296" w:type="dxa"/>
            <w:tcBorders>
              <w:left w:val="nil"/>
              <w:bottom w:val="nil"/>
              <w:right w:val="double" w:sz="6" w:space="0" w:color="auto"/>
            </w:tcBorders>
            <w:vAlign w:val="center"/>
          </w:tcPr>
          <w:p w:rsidR="00BD25ED" w:rsidRDefault="00655460" w:rsidP="0016003A">
            <w:pPr>
              <w:spacing w:before="40" w:after="40"/>
              <w:jc w:val="center"/>
              <w:rPr>
                <w:sz w:val="22"/>
              </w:rPr>
            </w:pPr>
            <w:r>
              <w:rPr>
                <w:sz w:val="22"/>
              </w:rPr>
              <w:t>NA</w:t>
            </w:r>
          </w:p>
        </w:tc>
      </w:tr>
      <w:tr w:rsidR="00BD25ED" w:rsidTr="0016003A">
        <w:trPr>
          <w:cantSplit/>
        </w:trPr>
        <w:tc>
          <w:tcPr>
            <w:tcW w:w="1440" w:type="dxa"/>
            <w:tcBorders>
              <w:left w:val="double" w:sz="4" w:space="0" w:color="auto"/>
              <w:bottom w:val="nil"/>
              <w:right w:val="nil"/>
            </w:tcBorders>
            <w:vAlign w:val="center"/>
          </w:tcPr>
          <w:p w:rsidR="00BD25ED" w:rsidRDefault="00BD25ED" w:rsidP="0016003A">
            <w:pPr>
              <w:spacing w:before="40" w:after="40"/>
              <w:jc w:val="center"/>
              <w:rPr>
                <w:sz w:val="22"/>
              </w:rPr>
            </w:pPr>
            <w:r>
              <w:rPr>
                <w:sz w:val="22"/>
              </w:rPr>
              <w:t>SO</w:t>
            </w:r>
            <w:r>
              <w:rPr>
                <w:sz w:val="22"/>
                <w:vertAlign w:val="subscript"/>
              </w:rPr>
              <w:t>2</w:t>
            </w:r>
          </w:p>
        </w:tc>
        <w:tc>
          <w:tcPr>
            <w:tcW w:w="1440" w:type="dxa"/>
            <w:tcBorders>
              <w:left w:val="single" w:sz="4" w:space="0" w:color="auto"/>
              <w:bottom w:val="nil"/>
              <w:right w:val="single" w:sz="4" w:space="0" w:color="auto"/>
            </w:tcBorders>
            <w:vAlign w:val="center"/>
          </w:tcPr>
          <w:p w:rsidR="00BD25ED" w:rsidRDefault="00655460" w:rsidP="0016003A">
            <w:pPr>
              <w:spacing w:before="40" w:after="40"/>
              <w:jc w:val="center"/>
              <w:rPr>
                <w:sz w:val="22"/>
              </w:rPr>
            </w:pPr>
            <w:r>
              <w:rPr>
                <w:sz w:val="22"/>
              </w:rPr>
              <w:t>1</w:t>
            </w:r>
          </w:p>
        </w:tc>
        <w:tc>
          <w:tcPr>
            <w:tcW w:w="1296" w:type="dxa"/>
            <w:tcBorders>
              <w:left w:val="nil"/>
              <w:bottom w:val="nil"/>
            </w:tcBorders>
            <w:vAlign w:val="center"/>
          </w:tcPr>
          <w:p w:rsidR="00BD25ED" w:rsidRDefault="00655460" w:rsidP="0016003A">
            <w:pPr>
              <w:spacing w:before="40" w:after="40"/>
              <w:jc w:val="center"/>
              <w:rPr>
                <w:sz w:val="22"/>
              </w:rPr>
            </w:pPr>
            <w:r>
              <w:rPr>
                <w:sz w:val="22"/>
              </w:rPr>
              <w:t>1</w:t>
            </w:r>
          </w:p>
        </w:tc>
        <w:tc>
          <w:tcPr>
            <w:tcW w:w="1296" w:type="dxa"/>
            <w:tcBorders>
              <w:bottom w:val="nil"/>
              <w:right w:val="single" w:sz="4" w:space="0" w:color="auto"/>
            </w:tcBorders>
            <w:vAlign w:val="center"/>
          </w:tcPr>
          <w:p w:rsidR="00BD25ED" w:rsidRDefault="00655460" w:rsidP="0016003A">
            <w:pPr>
              <w:spacing w:before="40" w:after="40"/>
              <w:jc w:val="center"/>
              <w:rPr>
                <w:sz w:val="22"/>
              </w:rPr>
            </w:pPr>
            <w:r>
              <w:rPr>
                <w:sz w:val="22"/>
              </w:rPr>
              <w:t>1</w:t>
            </w:r>
          </w:p>
        </w:tc>
        <w:tc>
          <w:tcPr>
            <w:tcW w:w="1296" w:type="dxa"/>
            <w:tcBorders>
              <w:left w:val="nil"/>
              <w:bottom w:val="nil"/>
              <w:right w:val="nil"/>
            </w:tcBorders>
            <w:vAlign w:val="center"/>
          </w:tcPr>
          <w:p w:rsidR="00BD25ED" w:rsidRDefault="00655460" w:rsidP="0016003A">
            <w:pPr>
              <w:spacing w:before="40" w:after="40"/>
              <w:jc w:val="center"/>
              <w:rPr>
                <w:sz w:val="22"/>
              </w:rPr>
            </w:pPr>
            <w:r>
              <w:rPr>
                <w:sz w:val="22"/>
              </w:rPr>
              <w:t>39</w:t>
            </w:r>
          </w:p>
        </w:tc>
        <w:tc>
          <w:tcPr>
            <w:tcW w:w="1296" w:type="dxa"/>
            <w:tcBorders>
              <w:left w:val="single" w:sz="4" w:space="0" w:color="auto"/>
              <w:bottom w:val="nil"/>
              <w:right w:val="single" w:sz="4" w:space="0" w:color="auto"/>
            </w:tcBorders>
            <w:vAlign w:val="center"/>
          </w:tcPr>
          <w:p w:rsidR="00BD25ED" w:rsidRDefault="00655460" w:rsidP="0016003A">
            <w:pPr>
              <w:spacing w:before="40" w:after="40"/>
              <w:jc w:val="center"/>
              <w:rPr>
                <w:sz w:val="22"/>
              </w:rPr>
            </w:pPr>
            <w:r>
              <w:rPr>
                <w:sz w:val="22"/>
              </w:rPr>
              <w:t xml:space="preserve">See </w:t>
            </w:r>
            <w:r w:rsidR="0016003A">
              <w:rPr>
                <w:sz w:val="22"/>
              </w:rPr>
              <w:t>B</w:t>
            </w:r>
            <w:r>
              <w:rPr>
                <w:sz w:val="22"/>
              </w:rPr>
              <w:t>elow</w:t>
            </w:r>
          </w:p>
        </w:tc>
        <w:tc>
          <w:tcPr>
            <w:tcW w:w="1296" w:type="dxa"/>
            <w:tcBorders>
              <w:left w:val="nil"/>
              <w:bottom w:val="nil"/>
              <w:right w:val="double" w:sz="6" w:space="0" w:color="auto"/>
            </w:tcBorders>
            <w:vAlign w:val="center"/>
          </w:tcPr>
          <w:p w:rsidR="00BD25ED" w:rsidRDefault="00655460" w:rsidP="0016003A">
            <w:pPr>
              <w:spacing w:before="40" w:after="40"/>
              <w:jc w:val="center"/>
              <w:rPr>
                <w:sz w:val="22"/>
              </w:rPr>
            </w:pPr>
            <w:r>
              <w:rPr>
                <w:sz w:val="22"/>
              </w:rPr>
              <w:t>0</w:t>
            </w:r>
          </w:p>
        </w:tc>
      </w:tr>
      <w:tr w:rsidR="00655460" w:rsidTr="0016003A">
        <w:trPr>
          <w:cantSplit/>
        </w:trPr>
        <w:tc>
          <w:tcPr>
            <w:tcW w:w="1440" w:type="dxa"/>
            <w:tcBorders>
              <w:top w:val="single" w:sz="4" w:space="0" w:color="auto"/>
              <w:left w:val="double" w:sz="4" w:space="0" w:color="auto"/>
              <w:bottom w:val="single" w:sz="4" w:space="0" w:color="auto"/>
              <w:right w:val="nil"/>
            </w:tcBorders>
            <w:vAlign w:val="center"/>
          </w:tcPr>
          <w:p w:rsidR="00655460" w:rsidRDefault="00655460" w:rsidP="0016003A">
            <w:pPr>
              <w:spacing w:before="40" w:after="40"/>
              <w:jc w:val="center"/>
              <w:rPr>
                <w:sz w:val="22"/>
              </w:rPr>
            </w:pPr>
            <w:proofErr w:type="spellStart"/>
            <w:r>
              <w:rPr>
                <w:sz w:val="22"/>
              </w:rPr>
              <w:t>NO</w:t>
            </w:r>
            <w:r>
              <w:rPr>
                <w:sz w:val="22"/>
                <w:vertAlign w:val="subscript"/>
              </w:rPr>
              <w:t>x</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655460" w:rsidRDefault="00655460" w:rsidP="0016003A">
            <w:pPr>
              <w:spacing w:before="40" w:after="40"/>
              <w:jc w:val="center"/>
              <w:rPr>
                <w:sz w:val="22"/>
              </w:rPr>
            </w:pPr>
            <w:r>
              <w:rPr>
                <w:sz w:val="22"/>
              </w:rPr>
              <w:t>1</w:t>
            </w:r>
          </w:p>
        </w:tc>
        <w:tc>
          <w:tcPr>
            <w:tcW w:w="1296" w:type="dxa"/>
            <w:tcBorders>
              <w:top w:val="single" w:sz="4" w:space="0" w:color="auto"/>
              <w:left w:val="nil"/>
              <w:bottom w:val="single" w:sz="4" w:space="0" w:color="auto"/>
            </w:tcBorders>
            <w:vAlign w:val="center"/>
          </w:tcPr>
          <w:p w:rsidR="00655460" w:rsidRDefault="00655460" w:rsidP="0016003A">
            <w:pPr>
              <w:spacing w:before="40" w:after="40"/>
              <w:jc w:val="center"/>
              <w:rPr>
                <w:sz w:val="22"/>
              </w:rPr>
            </w:pPr>
            <w:r>
              <w:rPr>
                <w:sz w:val="22"/>
              </w:rPr>
              <w:t>1</w:t>
            </w:r>
          </w:p>
        </w:tc>
        <w:tc>
          <w:tcPr>
            <w:tcW w:w="1296" w:type="dxa"/>
            <w:tcBorders>
              <w:top w:val="single" w:sz="4" w:space="0" w:color="auto"/>
              <w:bottom w:val="single" w:sz="4" w:space="0" w:color="auto"/>
              <w:right w:val="single" w:sz="4" w:space="0" w:color="auto"/>
            </w:tcBorders>
            <w:vAlign w:val="center"/>
          </w:tcPr>
          <w:p w:rsidR="00655460" w:rsidRDefault="00655460" w:rsidP="0016003A">
            <w:pPr>
              <w:spacing w:before="40" w:after="40"/>
              <w:jc w:val="center"/>
              <w:rPr>
                <w:sz w:val="22"/>
              </w:rPr>
            </w:pPr>
            <w:r>
              <w:rPr>
                <w:sz w:val="22"/>
              </w:rPr>
              <w:t>1</w:t>
            </w:r>
          </w:p>
        </w:tc>
        <w:tc>
          <w:tcPr>
            <w:tcW w:w="1296" w:type="dxa"/>
            <w:tcBorders>
              <w:top w:val="single" w:sz="4" w:space="0" w:color="auto"/>
              <w:left w:val="nil"/>
              <w:bottom w:val="single" w:sz="4" w:space="0" w:color="auto"/>
              <w:right w:val="nil"/>
            </w:tcBorders>
            <w:vAlign w:val="center"/>
          </w:tcPr>
          <w:p w:rsidR="00655460" w:rsidRDefault="00655460" w:rsidP="0016003A">
            <w:pPr>
              <w:spacing w:before="40" w:after="40"/>
              <w:jc w:val="center"/>
              <w:rPr>
                <w:sz w:val="22"/>
              </w:rPr>
            </w:pPr>
            <w:r>
              <w:rPr>
                <w:sz w:val="22"/>
              </w:rPr>
              <w:t>39</w:t>
            </w:r>
          </w:p>
        </w:tc>
        <w:tc>
          <w:tcPr>
            <w:tcW w:w="1296" w:type="dxa"/>
            <w:tcBorders>
              <w:top w:val="single" w:sz="4" w:space="0" w:color="auto"/>
              <w:left w:val="single" w:sz="4" w:space="0" w:color="auto"/>
              <w:bottom w:val="single" w:sz="4" w:space="0" w:color="auto"/>
              <w:right w:val="single" w:sz="4" w:space="0" w:color="auto"/>
            </w:tcBorders>
            <w:vAlign w:val="center"/>
          </w:tcPr>
          <w:p w:rsidR="00655460" w:rsidRDefault="00DD289A" w:rsidP="0016003A">
            <w:pPr>
              <w:spacing w:before="40" w:after="40"/>
              <w:jc w:val="center"/>
              <w:rPr>
                <w:sz w:val="22"/>
              </w:rPr>
            </w:pPr>
            <w:r>
              <w:rPr>
                <w:sz w:val="22"/>
              </w:rPr>
              <w:t>39</w:t>
            </w:r>
          </w:p>
        </w:tc>
        <w:tc>
          <w:tcPr>
            <w:tcW w:w="1296" w:type="dxa"/>
            <w:tcBorders>
              <w:top w:val="single" w:sz="4" w:space="0" w:color="auto"/>
              <w:left w:val="nil"/>
              <w:bottom w:val="single" w:sz="4" w:space="0" w:color="auto"/>
              <w:right w:val="double" w:sz="6" w:space="0" w:color="auto"/>
            </w:tcBorders>
            <w:vAlign w:val="center"/>
          </w:tcPr>
          <w:p w:rsidR="00655460" w:rsidRDefault="00655460" w:rsidP="0016003A">
            <w:pPr>
              <w:spacing w:before="40" w:after="40"/>
              <w:jc w:val="center"/>
              <w:rPr>
                <w:sz w:val="22"/>
              </w:rPr>
            </w:pPr>
            <w:r>
              <w:rPr>
                <w:sz w:val="22"/>
              </w:rPr>
              <w:t>0</w:t>
            </w:r>
          </w:p>
        </w:tc>
      </w:tr>
      <w:tr w:rsidR="00655460" w:rsidTr="0016003A">
        <w:trPr>
          <w:cantSplit/>
        </w:trPr>
        <w:tc>
          <w:tcPr>
            <w:tcW w:w="1440" w:type="dxa"/>
            <w:tcBorders>
              <w:top w:val="nil"/>
              <w:left w:val="double" w:sz="4" w:space="0" w:color="auto"/>
              <w:bottom w:val="nil"/>
              <w:right w:val="nil"/>
            </w:tcBorders>
            <w:vAlign w:val="center"/>
          </w:tcPr>
          <w:p w:rsidR="00655460" w:rsidRDefault="00655460" w:rsidP="0016003A">
            <w:pPr>
              <w:spacing w:before="40" w:after="40"/>
              <w:jc w:val="center"/>
              <w:rPr>
                <w:sz w:val="22"/>
              </w:rPr>
            </w:pPr>
            <w:r>
              <w:rPr>
                <w:sz w:val="22"/>
              </w:rPr>
              <w:t>CO</w:t>
            </w:r>
          </w:p>
        </w:tc>
        <w:tc>
          <w:tcPr>
            <w:tcW w:w="1440" w:type="dxa"/>
            <w:tcBorders>
              <w:top w:val="nil"/>
              <w:left w:val="single" w:sz="4" w:space="0" w:color="auto"/>
              <w:bottom w:val="nil"/>
              <w:right w:val="single" w:sz="4" w:space="0" w:color="auto"/>
            </w:tcBorders>
            <w:vAlign w:val="center"/>
          </w:tcPr>
          <w:p w:rsidR="00655460" w:rsidRDefault="00655460" w:rsidP="0016003A">
            <w:pPr>
              <w:spacing w:before="40" w:after="40"/>
              <w:jc w:val="center"/>
              <w:rPr>
                <w:sz w:val="22"/>
              </w:rPr>
            </w:pPr>
            <w:r>
              <w:rPr>
                <w:sz w:val="22"/>
              </w:rPr>
              <w:t>1</w:t>
            </w:r>
          </w:p>
        </w:tc>
        <w:tc>
          <w:tcPr>
            <w:tcW w:w="1296" w:type="dxa"/>
            <w:tcBorders>
              <w:top w:val="nil"/>
              <w:left w:val="nil"/>
              <w:bottom w:val="nil"/>
            </w:tcBorders>
            <w:vAlign w:val="center"/>
          </w:tcPr>
          <w:p w:rsidR="00655460" w:rsidRDefault="00655460" w:rsidP="0016003A">
            <w:pPr>
              <w:spacing w:before="40" w:after="40"/>
              <w:jc w:val="center"/>
              <w:rPr>
                <w:sz w:val="22"/>
              </w:rPr>
            </w:pPr>
            <w:r>
              <w:rPr>
                <w:sz w:val="22"/>
              </w:rPr>
              <w:t>1</w:t>
            </w:r>
          </w:p>
        </w:tc>
        <w:tc>
          <w:tcPr>
            <w:tcW w:w="1296" w:type="dxa"/>
            <w:tcBorders>
              <w:top w:val="nil"/>
              <w:bottom w:val="nil"/>
              <w:right w:val="single" w:sz="4" w:space="0" w:color="auto"/>
            </w:tcBorders>
            <w:vAlign w:val="center"/>
          </w:tcPr>
          <w:p w:rsidR="00655460" w:rsidRDefault="00655460" w:rsidP="0016003A">
            <w:pPr>
              <w:spacing w:before="40" w:after="40"/>
              <w:jc w:val="center"/>
              <w:rPr>
                <w:sz w:val="22"/>
              </w:rPr>
            </w:pPr>
            <w:r>
              <w:rPr>
                <w:sz w:val="22"/>
              </w:rPr>
              <w:t>1</w:t>
            </w:r>
          </w:p>
        </w:tc>
        <w:tc>
          <w:tcPr>
            <w:tcW w:w="1296" w:type="dxa"/>
            <w:tcBorders>
              <w:top w:val="nil"/>
              <w:left w:val="nil"/>
              <w:bottom w:val="nil"/>
              <w:right w:val="nil"/>
            </w:tcBorders>
            <w:vAlign w:val="center"/>
          </w:tcPr>
          <w:p w:rsidR="00655460" w:rsidRDefault="00655460" w:rsidP="0016003A">
            <w:pPr>
              <w:spacing w:before="40" w:after="40"/>
              <w:jc w:val="center"/>
              <w:rPr>
                <w:sz w:val="22"/>
              </w:rPr>
            </w:pPr>
            <w:r>
              <w:rPr>
                <w:sz w:val="22"/>
              </w:rPr>
              <w:t>99</w:t>
            </w:r>
          </w:p>
        </w:tc>
        <w:tc>
          <w:tcPr>
            <w:tcW w:w="1296" w:type="dxa"/>
            <w:tcBorders>
              <w:top w:val="nil"/>
              <w:left w:val="single" w:sz="4" w:space="0" w:color="auto"/>
              <w:bottom w:val="nil"/>
              <w:right w:val="single" w:sz="4" w:space="0" w:color="auto"/>
            </w:tcBorders>
            <w:vAlign w:val="center"/>
          </w:tcPr>
          <w:p w:rsidR="00655460" w:rsidRDefault="00DD289A" w:rsidP="0016003A">
            <w:pPr>
              <w:spacing w:before="40" w:after="40"/>
              <w:jc w:val="center"/>
              <w:rPr>
                <w:sz w:val="22"/>
              </w:rPr>
            </w:pPr>
            <w:r>
              <w:rPr>
                <w:sz w:val="22"/>
              </w:rPr>
              <w:t>99</w:t>
            </w:r>
          </w:p>
        </w:tc>
        <w:tc>
          <w:tcPr>
            <w:tcW w:w="1296" w:type="dxa"/>
            <w:tcBorders>
              <w:top w:val="nil"/>
              <w:left w:val="nil"/>
              <w:bottom w:val="nil"/>
              <w:right w:val="double" w:sz="6" w:space="0" w:color="auto"/>
            </w:tcBorders>
            <w:vAlign w:val="center"/>
          </w:tcPr>
          <w:p w:rsidR="00655460" w:rsidRDefault="00655460" w:rsidP="0016003A">
            <w:pPr>
              <w:spacing w:before="40" w:after="40"/>
              <w:jc w:val="center"/>
              <w:rPr>
                <w:sz w:val="22"/>
              </w:rPr>
            </w:pPr>
            <w:r>
              <w:rPr>
                <w:sz w:val="22"/>
              </w:rPr>
              <w:t>0</w:t>
            </w:r>
          </w:p>
        </w:tc>
      </w:tr>
      <w:tr w:rsidR="00655460" w:rsidTr="0016003A">
        <w:trPr>
          <w:cantSplit/>
        </w:trPr>
        <w:tc>
          <w:tcPr>
            <w:tcW w:w="1440" w:type="dxa"/>
            <w:tcBorders>
              <w:top w:val="single" w:sz="4" w:space="0" w:color="auto"/>
              <w:left w:val="double" w:sz="4" w:space="0" w:color="auto"/>
              <w:bottom w:val="single" w:sz="4" w:space="0" w:color="auto"/>
              <w:right w:val="nil"/>
            </w:tcBorders>
            <w:vAlign w:val="center"/>
          </w:tcPr>
          <w:p w:rsidR="00655460" w:rsidRDefault="00655460" w:rsidP="0016003A">
            <w:pPr>
              <w:spacing w:before="40" w:after="40"/>
              <w:jc w:val="center"/>
              <w:rPr>
                <w:sz w:val="22"/>
              </w:rPr>
            </w:pPr>
            <w:r>
              <w:rPr>
                <w:sz w:val="22"/>
              </w:rPr>
              <w:t>VOC</w:t>
            </w:r>
          </w:p>
        </w:tc>
        <w:tc>
          <w:tcPr>
            <w:tcW w:w="1440" w:type="dxa"/>
            <w:tcBorders>
              <w:top w:val="single" w:sz="4" w:space="0" w:color="auto"/>
              <w:left w:val="single" w:sz="4" w:space="0" w:color="auto"/>
              <w:bottom w:val="single" w:sz="4" w:space="0" w:color="auto"/>
              <w:right w:val="single" w:sz="4" w:space="0" w:color="auto"/>
            </w:tcBorders>
            <w:vAlign w:val="center"/>
          </w:tcPr>
          <w:p w:rsidR="00655460" w:rsidRDefault="00655460" w:rsidP="0016003A">
            <w:pPr>
              <w:spacing w:before="40" w:after="40"/>
              <w:jc w:val="center"/>
              <w:rPr>
                <w:sz w:val="22"/>
              </w:rPr>
            </w:pPr>
            <w:r>
              <w:rPr>
                <w:sz w:val="22"/>
              </w:rPr>
              <w:t>124</w:t>
            </w:r>
          </w:p>
        </w:tc>
        <w:tc>
          <w:tcPr>
            <w:tcW w:w="1296" w:type="dxa"/>
            <w:tcBorders>
              <w:top w:val="single" w:sz="4" w:space="0" w:color="auto"/>
              <w:left w:val="nil"/>
              <w:bottom w:val="single" w:sz="4" w:space="0" w:color="auto"/>
            </w:tcBorders>
            <w:vAlign w:val="center"/>
          </w:tcPr>
          <w:p w:rsidR="00655460" w:rsidRDefault="00655460" w:rsidP="0016003A">
            <w:pPr>
              <w:spacing w:before="40" w:after="40"/>
              <w:jc w:val="center"/>
              <w:rPr>
                <w:sz w:val="22"/>
              </w:rPr>
            </w:pPr>
            <w:r>
              <w:rPr>
                <w:sz w:val="22"/>
              </w:rPr>
              <w:t>124</w:t>
            </w:r>
          </w:p>
        </w:tc>
        <w:tc>
          <w:tcPr>
            <w:tcW w:w="1296" w:type="dxa"/>
            <w:tcBorders>
              <w:top w:val="single" w:sz="4" w:space="0" w:color="auto"/>
              <w:bottom w:val="single" w:sz="4" w:space="0" w:color="auto"/>
              <w:right w:val="single" w:sz="4" w:space="0" w:color="auto"/>
            </w:tcBorders>
            <w:vAlign w:val="center"/>
          </w:tcPr>
          <w:p w:rsidR="00655460" w:rsidRDefault="00655460" w:rsidP="0016003A">
            <w:pPr>
              <w:spacing w:before="40" w:after="40"/>
              <w:jc w:val="center"/>
              <w:rPr>
                <w:sz w:val="22"/>
              </w:rPr>
            </w:pPr>
            <w:r>
              <w:rPr>
                <w:sz w:val="22"/>
              </w:rPr>
              <w:t>124</w:t>
            </w:r>
          </w:p>
        </w:tc>
        <w:tc>
          <w:tcPr>
            <w:tcW w:w="1296" w:type="dxa"/>
            <w:tcBorders>
              <w:top w:val="single" w:sz="4" w:space="0" w:color="auto"/>
              <w:left w:val="nil"/>
              <w:bottom w:val="single" w:sz="4" w:space="0" w:color="auto"/>
              <w:right w:val="nil"/>
            </w:tcBorders>
            <w:vAlign w:val="center"/>
          </w:tcPr>
          <w:p w:rsidR="00655460" w:rsidRDefault="00655460" w:rsidP="0016003A">
            <w:pPr>
              <w:spacing w:before="40" w:after="40"/>
              <w:jc w:val="center"/>
              <w:rPr>
                <w:sz w:val="22"/>
              </w:rPr>
            </w:pPr>
            <w:r>
              <w:rPr>
                <w:sz w:val="22"/>
              </w:rPr>
              <w:t>306</w:t>
            </w:r>
          </w:p>
        </w:tc>
        <w:tc>
          <w:tcPr>
            <w:tcW w:w="1296" w:type="dxa"/>
            <w:tcBorders>
              <w:top w:val="single" w:sz="4" w:space="0" w:color="auto"/>
              <w:left w:val="single" w:sz="4" w:space="0" w:color="auto"/>
              <w:bottom w:val="single" w:sz="4" w:space="0" w:color="auto"/>
              <w:right w:val="single" w:sz="4" w:space="0" w:color="auto"/>
            </w:tcBorders>
            <w:vAlign w:val="center"/>
          </w:tcPr>
          <w:p w:rsidR="00655460" w:rsidRDefault="00655460" w:rsidP="0016003A">
            <w:pPr>
              <w:spacing w:before="40" w:after="40"/>
              <w:jc w:val="center"/>
              <w:rPr>
                <w:sz w:val="22"/>
              </w:rPr>
            </w:pPr>
            <w:r>
              <w:rPr>
                <w:sz w:val="22"/>
              </w:rPr>
              <w:t>99</w:t>
            </w:r>
          </w:p>
        </w:tc>
        <w:tc>
          <w:tcPr>
            <w:tcW w:w="1296" w:type="dxa"/>
            <w:tcBorders>
              <w:top w:val="single" w:sz="4" w:space="0" w:color="auto"/>
              <w:left w:val="nil"/>
              <w:bottom w:val="single" w:sz="4" w:space="0" w:color="auto"/>
              <w:right w:val="double" w:sz="6" w:space="0" w:color="auto"/>
            </w:tcBorders>
            <w:vAlign w:val="center"/>
          </w:tcPr>
          <w:p w:rsidR="00655460" w:rsidRDefault="00655460" w:rsidP="0016003A">
            <w:pPr>
              <w:spacing w:before="40" w:after="40"/>
              <w:jc w:val="center"/>
              <w:rPr>
                <w:sz w:val="22"/>
              </w:rPr>
            </w:pPr>
            <w:r>
              <w:rPr>
                <w:sz w:val="22"/>
              </w:rPr>
              <w:t>-207</w:t>
            </w:r>
          </w:p>
        </w:tc>
      </w:tr>
      <w:tr w:rsidR="00655460" w:rsidTr="0016003A">
        <w:trPr>
          <w:cantSplit/>
        </w:trPr>
        <w:tc>
          <w:tcPr>
            <w:tcW w:w="1440" w:type="dxa"/>
            <w:tcBorders>
              <w:top w:val="single" w:sz="4" w:space="0" w:color="auto"/>
              <w:left w:val="double" w:sz="4" w:space="0" w:color="auto"/>
              <w:bottom w:val="double" w:sz="6" w:space="0" w:color="auto"/>
              <w:right w:val="nil"/>
            </w:tcBorders>
            <w:vAlign w:val="center"/>
          </w:tcPr>
          <w:p w:rsidR="00655460" w:rsidRDefault="00655460" w:rsidP="0016003A">
            <w:pPr>
              <w:spacing w:before="40" w:after="40"/>
              <w:jc w:val="center"/>
              <w:rPr>
                <w:sz w:val="22"/>
              </w:rPr>
            </w:pPr>
            <w:r>
              <w:rPr>
                <w:sz w:val="22"/>
              </w:rPr>
              <w:t>GHG (CO</w:t>
            </w:r>
            <w:r>
              <w:rPr>
                <w:sz w:val="22"/>
                <w:vertAlign w:val="subscript"/>
              </w:rPr>
              <w:t>2</w:t>
            </w:r>
            <w:r>
              <w:rPr>
                <w:sz w:val="22"/>
              </w:rPr>
              <w:t>e)</w:t>
            </w:r>
          </w:p>
        </w:tc>
        <w:tc>
          <w:tcPr>
            <w:tcW w:w="1440" w:type="dxa"/>
            <w:tcBorders>
              <w:top w:val="single" w:sz="4" w:space="0" w:color="auto"/>
              <w:left w:val="single" w:sz="4" w:space="0" w:color="auto"/>
              <w:bottom w:val="double" w:sz="6" w:space="0" w:color="auto"/>
              <w:right w:val="single" w:sz="4" w:space="0" w:color="auto"/>
            </w:tcBorders>
            <w:vAlign w:val="center"/>
          </w:tcPr>
          <w:p w:rsidR="00655460" w:rsidRDefault="00EA128D" w:rsidP="0016003A">
            <w:pPr>
              <w:spacing w:before="40" w:after="40"/>
              <w:jc w:val="center"/>
              <w:rPr>
                <w:sz w:val="22"/>
              </w:rPr>
            </w:pPr>
            <w:r>
              <w:rPr>
                <w:sz w:val="22"/>
              </w:rPr>
              <w:t>744</w:t>
            </w:r>
          </w:p>
        </w:tc>
        <w:tc>
          <w:tcPr>
            <w:tcW w:w="1296" w:type="dxa"/>
            <w:tcBorders>
              <w:top w:val="single" w:sz="4" w:space="0" w:color="auto"/>
              <w:left w:val="nil"/>
              <w:bottom w:val="double" w:sz="6" w:space="0" w:color="auto"/>
            </w:tcBorders>
            <w:vAlign w:val="center"/>
          </w:tcPr>
          <w:p w:rsidR="00655460" w:rsidRDefault="00A06CA2" w:rsidP="0016003A">
            <w:pPr>
              <w:spacing w:before="40" w:after="40"/>
              <w:jc w:val="center"/>
              <w:rPr>
                <w:sz w:val="22"/>
              </w:rPr>
            </w:pPr>
            <w:r>
              <w:rPr>
                <w:sz w:val="22"/>
              </w:rPr>
              <w:t>NA</w:t>
            </w:r>
          </w:p>
        </w:tc>
        <w:tc>
          <w:tcPr>
            <w:tcW w:w="1296" w:type="dxa"/>
            <w:tcBorders>
              <w:top w:val="single" w:sz="4" w:space="0" w:color="auto"/>
              <w:bottom w:val="double" w:sz="6" w:space="0" w:color="auto"/>
              <w:right w:val="single" w:sz="4" w:space="0" w:color="auto"/>
            </w:tcBorders>
            <w:vAlign w:val="center"/>
          </w:tcPr>
          <w:p w:rsidR="00655460" w:rsidRDefault="00EA128D" w:rsidP="0016003A">
            <w:pPr>
              <w:spacing w:before="40" w:after="40"/>
              <w:jc w:val="center"/>
              <w:rPr>
                <w:sz w:val="22"/>
              </w:rPr>
            </w:pPr>
            <w:r>
              <w:rPr>
                <w:sz w:val="22"/>
              </w:rPr>
              <w:t>744</w:t>
            </w:r>
          </w:p>
        </w:tc>
        <w:tc>
          <w:tcPr>
            <w:tcW w:w="1296" w:type="dxa"/>
            <w:tcBorders>
              <w:top w:val="single" w:sz="4" w:space="0" w:color="auto"/>
              <w:left w:val="nil"/>
              <w:bottom w:val="double" w:sz="6" w:space="0" w:color="auto"/>
              <w:right w:val="nil"/>
            </w:tcBorders>
            <w:vAlign w:val="center"/>
          </w:tcPr>
          <w:p w:rsidR="00655460" w:rsidRDefault="00A06CA2" w:rsidP="0016003A">
            <w:pPr>
              <w:spacing w:before="40" w:after="40"/>
              <w:jc w:val="center"/>
              <w:rPr>
                <w:sz w:val="22"/>
              </w:rPr>
            </w:pPr>
            <w:r>
              <w:rPr>
                <w:sz w:val="22"/>
              </w:rPr>
              <w:t>NA</w:t>
            </w:r>
          </w:p>
        </w:tc>
        <w:tc>
          <w:tcPr>
            <w:tcW w:w="1296" w:type="dxa"/>
            <w:tcBorders>
              <w:top w:val="single" w:sz="4" w:space="0" w:color="auto"/>
              <w:left w:val="single" w:sz="4" w:space="0" w:color="auto"/>
              <w:bottom w:val="double" w:sz="6" w:space="0" w:color="auto"/>
              <w:right w:val="single" w:sz="4" w:space="0" w:color="auto"/>
            </w:tcBorders>
            <w:vAlign w:val="center"/>
          </w:tcPr>
          <w:p w:rsidR="00655460" w:rsidRDefault="00DD289A" w:rsidP="0016003A">
            <w:pPr>
              <w:spacing w:before="40" w:after="40"/>
              <w:jc w:val="center"/>
              <w:rPr>
                <w:sz w:val="22"/>
              </w:rPr>
            </w:pPr>
            <w:r>
              <w:rPr>
                <w:sz w:val="22"/>
              </w:rPr>
              <w:t>74,000</w:t>
            </w:r>
          </w:p>
        </w:tc>
        <w:tc>
          <w:tcPr>
            <w:tcW w:w="1296" w:type="dxa"/>
            <w:tcBorders>
              <w:top w:val="single" w:sz="4" w:space="0" w:color="auto"/>
              <w:left w:val="nil"/>
              <w:bottom w:val="double" w:sz="6" w:space="0" w:color="auto"/>
              <w:right w:val="double" w:sz="6" w:space="0" w:color="auto"/>
            </w:tcBorders>
            <w:vAlign w:val="center"/>
          </w:tcPr>
          <w:p w:rsidR="00655460" w:rsidRDefault="00655460" w:rsidP="0016003A">
            <w:pPr>
              <w:spacing w:before="40" w:after="40"/>
              <w:jc w:val="center"/>
              <w:rPr>
                <w:sz w:val="22"/>
              </w:rPr>
            </w:pPr>
            <w:r>
              <w:rPr>
                <w:sz w:val="22"/>
              </w:rPr>
              <w:t>NA</w:t>
            </w:r>
          </w:p>
        </w:tc>
      </w:tr>
    </w:tbl>
    <w:p w:rsidR="00856C45" w:rsidRDefault="00856C45">
      <w:pPr>
        <w:rPr>
          <w:caps/>
          <w:u w:val="single"/>
        </w:rPr>
      </w:pPr>
    </w:p>
    <w:p w:rsidR="006F3FEB" w:rsidRDefault="006F3FEB">
      <w:pPr>
        <w:pStyle w:val="Heading2"/>
      </w:pPr>
      <w:r>
        <w:t xml:space="preserve">The baseline emission </w:t>
      </w:r>
      <w:r w:rsidR="0017635B">
        <w:t>r</w:t>
      </w:r>
      <w:r>
        <w:t>ate</w:t>
      </w:r>
      <w:r w:rsidR="00655460">
        <w:t>s</w:t>
      </w:r>
      <w:r>
        <w:t xml:space="preserve"> </w:t>
      </w:r>
      <w:r w:rsidR="00655460">
        <w:t>for all pollutant</w:t>
      </w:r>
      <w:r w:rsidR="0016003A">
        <w:t>s</w:t>
      </w:r>
      <w:r w:rsidR="00655460">
        <w:t xml:space="preserve"> except PM</w:t>
      </w:r>
      <w:r w:rsidR="00655460">
        <w:rPr>
          <w:vertAlign w:val="subscript"/>
        </w:rPr>
        <w:t>2.5</w:t>
      </w:r>
      <w:r w:rsidR="0016003A">
        <w:rPr>
          <w:vertAlign w:val="subscript"/>
        </w:rPr>
        <w:t xml:space="preserve"> </w:t>
      </w:r>
      <w:r w:rsidR="00655460">
        <w:t xml:space="preserve">and GHG </w:t>
      </w:r>
      <w:r>
        <w:t>w</w:t>
      </w:r>
      <w:r w:rsidR="00655460">
        <w:t>ere</w:t>
      </w:r>
      <w:r>
        <w:t xml:space="preserve"> established in previous permitting actions and there is no new information that effects the previous determination</w:t>
      </w:r>
      <w:r w:rsidR="0065463B">
        <w:t>s</w:t>
      </w:r>
      <w:r>
        <w:t>.</w:t>
      </w:r>
    </w:p>
    <w:p w:rsidR="002E2EF2" w:rsidRDefault="00655460">
      <w:pPr>
        <w:pStyle w:val="Heading2"/>
      </w:pPr>
      <w:r>
        <w:t>PM</w:t>
      </w:r>
      <w:r>
        <w:rPr>
          <w:vertAlign w:val="subscript"/>
        </w:rPr>
        <w:t>2.5</w:t>
      </w:r>
      <w:r>
        <w:t xml:space="preserve"> and GHG are newly regulated pollutants.  </w:t>
      </w:r>
      <w:r w:rsidR="00A06CA2">
        <w:t>The rules do not require establishing a baseline emission rate for PM</w:t>
      </w:r>
      <w:r w:rsidR="00A06CA2">
        <w:rPr>
          <w:vertAlign w:val="subscript"/>
        </w:rPr>
        <w:t>2.5</w:t>
      </w:r>
      <w:r w:rsidR="00A06CA2">
        <w:t xml:space="preserve">.  </w:t>
      </w:r>
    </w:p>
    <w:p w:rsidR="00655460" w:rsidRPr="00EA128D" w:rsidRDefault="00EA128D">
      <w:pPr>
        <w:pStyle w:val="Heading2"/>
      </w:pPr>
      <w:r w:rsidRPr="00EA128D">
        <w:t>The baseline emission rate for GHG is equal to the actual emissions during the period of August 2007 through July 2008</w:t>
      </w:r>
      <w:r w:rsidR="00FD38AB">
        <w:t xml:space="preserve"> in accordance with the definition of “baseline emission rate” in OAR 340-200-0020.  The baseline period and amount of natural gas burned during the baseline period was provided by the </w:t>
      </w:r>
      <w:r w:rsidRPr="00EA128D">
        <w:t xml:space="preserve">permittee.  </w:t>
      </w:r>
    </w:p>
    <w:p w:rsidR="00FD38AB" w:rsidRDefault="00FD38AB">
      <w:pPr>
        <w:pStyle w:val="Heading2"/>
      </w:pPr>
      <w:r>
        <w:t>For all pollutants other than PM</w:t>
      </w:r>
      <w:r w:rsidRPr="00A06CA2">
        <w:rPr>
          <w:vertAlign w:val="subscript"/>
        </w:rPr>
        <w:t>2.5</w:t>
      </w:r>
      <w:r>
        <w:t xml:space="preserve">, the netting basis is equal to the baseline emission rate. </w:t>
      </w:r>
    </w:p>
    <w:p w:rsidR="0016003A" w:rsidRPr="0016003A" w:rsidRDefault="0016003A" w:rsidP="0016003A"/>
    <w:p w:rsidR="00A06CA2" w:rsidRDefault="00FD38AB">
      <w:pPr>
        <w:pStyle w:val="Heading2"/>
      </w:pPr>
      <w:r>
        <w:lastRenderedPageBreak/>
        <w:t>The netting basis for PM</w:t>
      </w:r>
      <w:r>
        <w:rPr>
          <w:vertAlign w:val="subscript"/>
        </w:rPr>
        <w:t>2.5</w:t>
      </w:r>
      <w:r>
        <w:t xml:space="preserve"> is equal to the PM</w:t>
      </w:r>
      <w:r>
        <w:rPr>
          <w:vertAlign w:val="subscript"/>
        </w:rPr>
        <w:t>2.5</w:t>
      </w:r>
      <w:r>
        <w:t xml:space="preserve"> fraction of the PM</w:t>
      </w:r>
      <w:r>
        <w:rPr>
          <w:vertAlign w:val="subscript"/>
        </w:rPr>
        <w:t>10</w:t>
      </w:r>
      <w:r>
        <w:t xml:space="preserve"> PSEL times the PM</w:t>
      </w:r>
      <w:r w:rsidRPr="00A06CA2">
        <w:rPr>
          <w:vertAlign w:val="subscript"/>
        </w:rPr>
        <w:t>10</w:t>
      </w:r>
      <w:r>
        <w:t xml:space="preserve"> netting basis in accordance with the definition of “netting basis” provided in OAR 340-200-0220.  The PM</w:t>
      </w:r>
      <w:r>
        <w:rPr>
          <w:vertAlign w:val="subscript"/>
        </w:rPr>
        <w:t>2.5</w:t>
      </w:r>
      <w:r>
        <w:t xml:space="preserve"> fraction of the PM</w:t>
      </w:r>
      <w:r>
        <w:rPr>
          <w:vertAlign w:val="subscript"/>
        </w:rPr>
        <w:t>10</w:t>
      </w:r>
      <w:r>
        <w:t xml:space="preserve"> is assumed to be 1.  Therefore, the PM</w:t>
      </w:r>
      <w:r>
        <w:rPr>
          <w:vertAlign w:val="subscript"/>
        </w:rPr>
        <w:t>2.5</w:t>
      </w:r>
      <w:r>
        <w:t xml:space="preserve"> netting basis is equal to the PM</w:t>
      </w:r>
      <w:r>
        <w:rPr>
          <w:vertAlign w:val="subscript"/>
        </w:rPr>
        <w:t>10</w:t>
      </w:r>
      <w:r>
        <w:t xml:space="preserve"> netting basis.  </w:t>
      </w:r>
    </w:p>
    <w:p w:rsidR="0017635B" w:rsidRDefault="0017635B">
      <w:pPr>
        <w:pStyle w:val="Heading2"/>
      </w:pPr>
      <w:r>
        <w:t xml:space="preserve">The previous PSEL is the PSEL in the </w:t>
      </w:r>
      <w:r w:rsidR="00A06CA2">
        <w:t>current Title V permit</w:t>
      </w:r>
      <w:r>
        <w:t xml:space="preserve">.  </w:t>
      </w:r>
    </w:p>
    <w:p w:rsidR="00856C45" w:rsidRDefault="00A06CA2">
      <w:pPr>
        <w:pStyle w:val="Heading2"/>
      </w:pPr>
      <w:r>
        <w:t>The Standard ACDP will not include a PSEL for SO</w:t>
      </w:r>
      <w:r>
        <w:rPr>
          <w:vertAlign w:val="subscript"/>
        </w:rPr>
        <w:t>2</w:t>
      </w:r>
      <w:r w:rsidR="002E2EF2">
        <w:t xml:space="preserve"> </w:t>
      </w:r>
      <w:r>
        <w:t xml:space="preserve">because the potential emissions are less than the de </w:t>
      </w:r>
      <w:proofErr w:type="spellStart"/>
      <w:r>
        <w:t>minimis</w:t>
      </w:r>
      <w:proofErr w:type="spellEnd"/>
      <w:r>
        <w:t xml:space="preserve"> level of 1 ton per year.</w:t>
      </w:r>
      <w:r w:rsidR="00041287">
        <w:t xml:space="preserve">  </w:t>
      </w:r>
    </w:p>
    <w:p w:rsidR="00856C45" w:rsidRDefault="00A06CA2">
      <w:pPr>
        <w:pStyle w:val="Heading2"/>
      </w:pPr>
      <w:r>
        <w:t>The VOC PSEL is being reduced to 99 tons</w:t>
      </w:r>
      <w:r w:rsidR="00317A08">
        <w:t xml:space="preserve"> to ensure that the source is no longer subject to the Title V permitting program.  Actual emissions are estimated to be less than the PSEL, but the netting basis is still equal to 124 tons (see discussion of unassigned emissions below).</w:t>
      </w:r>
    </w:p>
    <w:p w:rsidR="002E2EF2" w:rsidRPr="002E2EF2" w:rsidRDefault="002E2EF2" w:rsidP="002E2EF2">
      <w:pPr>
        <w:pStyle w:val="Heading2"/>
      </w:pPr>
      <w:r>
        <w:t xml:space="preserve">The PSEL for GHG is set at the generic PSEL </w:t>
      </w:r>
      <w:r w:rsidR="006171DB">
        <w:t xml:space="preserve">level </w:t>
      </w:r>
      <w:r>
        <w:t>in accordance with OAR 340-222-041(1).  Actual emissions in 2011 were only about 650 tons.</w:t>
      </w:r>
    </w:p>
    <w:p w:rsidR="00856C45" w:rsidRDefault="00317A08">
      <w:pPr>
        <w:pStyle w:val="Heading2"/>
      </w:pPr>
      <w:r>
        <w:t xml:space="preserve">The basis for the PSELs </w:t>
      </w:r>
      <w:r w:rsidR="00EA128D">
        <w:t xml:space="preserve">and GHG baseline emission rate </w:t>
      </w:r>
      <w:r>
        <w:t>is provided in the emission detail sheets at the end of this review report.</w:t>
      </w:r>
    </w:p>
    <w:p w:rsidR="00856C45" w:rsidRDefault="00041287">
      <w:pPr>
        <w:pStyle w:val="Heading2"/>
      </w:pPr>
      <w:r>
        <w:t>The PSEL is a federally enforceable limit on the potential to emit.</w:t>
      </w:r>
    </w:p>
    <w:p w:rsidR="00856C45" w:rsidRDefault="00856C45" w:rsidP="00317A08">
      <w:pPr>
        <w:pStyle w:val="Heading2"/>
        <w:numPr>
          <w:ilvl w:val="0"/>
          <w:numId w:val="0"/>
        </w:numPr>
      </w:pPr>
    </w:p>
    <w:p w:rsidR="002A0C8D" w:rsidRDefault="002A0C8D" w:rsidP="002A0C8D">
      <w:pPr>
        <w:pStyle w:val="Sub-sectionheader"/>
      </w:pPr>
      <w:r>
        <w:t>Unassigned emissions</w:t>
      </w:r>
    </w:p>
    <w:p w:rsidR="002A0C8D" w:rsidRPr="002A0C8D" w:rsidRDefault="002A0C8D" w:rsidP="002A0C8D"/>
    <w:p w:rsidR="00856C45" w:rsidRDefault="00317A08" w:rsidP="00317A08">
      <w:pPr>
        <w:pStyle w:val="Heading1"/>
      </w:pPr>
      <w:r>
        <w:t xml:space="preserve">Since the netting basis for VOC is equal to 124 tons and the PSEL is set at 99 tons, there are 25 tons of unassigned emissions.  However, in order for the source to use the unassigned emissions, the permittee would have </w:t>
      </w:r>
      <w:r w:rsidR="00332E3E">
        <w:t xml:space="preserve">to </w:t>
      </w:r>
      <w:r>
        <w:t>obtain a Title V permit.</w:t>
      </w:r>
      <w:r w:rsidR="00332E3E">
        <w:t xml:space="preserve">  </w:t>
      </w:r>
    </w:p>
    <w:p w:rsidR="00856C45" w:rsidRDefault="00856C45"/>
    <w:p w:rsidR="00856C45" w:rsidRDefault="00041287">
      <w:pPr>
        <w:pStyle w:val="Sub-sectionheader"/>
      </w:pPr>
      <w:bookmarkStart w:id="19" w:name="_Toc452882790"/>
      <w:bookmarkStart w:id="20" w:name="_Toc452883745"/>
      <w:bookmarkStart w:id="21" w:name="_Toc452883936"/>
      <w:bookmarkStart w:id="22" w:name="_Toc463344856"/>
      <w:r>
        <w:t>significant emission rate analysis</w:t>
      </w:r>
      <w:bookmarkEnd w:id="19"/>
      <w:bookmarkEnd w:id="20"/>
      <w:bookmarkEnd w:id="21"/>
      <w:bookmarkEnd w:id="22"/>
    </w:p>
    <w:p w:rsidR="00856C45" w:rsidRDefault="00856C45"/>
    <w:p w:rsidR="00856C45" w:rsidRDefault="00041287">
      <w:pPr>
        <w:pStyle w:val="Heading1"/>
      </w:pPr>
      <w:r>
        <w:t>For each pollutant, the proposed Plant Site Emission Limit is less than the Netting Basis plus the significant emission rate, thus no further air quality analysis is required.</w:t>
      </w:r>
    </w:p>
    <w:p w:rsidR="00317A08" w:rsidRDefault="00317A08"/>
    <w:p w:rsidR="00DC3039" w:rsidRDefault="00DC3039"/>
    <w:p w:rsidR="00856C45" w:rsidRDefault="001A5DE6">
      <w:pPr>
        <w:pStyle w:val="SectionHeader"/>
      </w:pPr>
      <w:bookmarkStart w:id="23" w:name="_Toc452882791"/>
      <w:bookmarkStart w:id="24" w:name="_Toc452883746"/>
      <w:bookmarkStart w:id="25" w:name="_Toc452883937"/>
      <w:bookmarkStart w:id="26" w:name="_Toc463344857"/>
      <w:bookmarkStart w:id="27" w:name="_Toc324518543"/>
      <w:r>
        <w:t xml:space="preserve">Title V </w:t>
      </w:r>
      <w:r w:rsidR="00041287">
        <w:t>major source applicability</w:t>
      </w:r>
      <w:bookmarkEnd w:id="23"/>
      <w:bookmarkEnd w:id="24"/>
      <w:bookmarkEnd w:id="25"/>
      <w:bookmarkEnd w:id="26"/>
      <w:bookmarkEnd w:id="27"/>
    </w:p>
    <w:p w:rsidR="00856C45" w:rsidRDefault="00856C45"/>
    <w:p w:rsidR="00856C45" w:rsidRDefault="00041287">
      <w:pPr>
        <w:pStyle w:val="Sub-sectionheader"/>
      </w:pPr>
      <w:r>
        <w:t>criteria pollutants</w:t>
      </w:r>
    </w:p>
    <w:p w:rsidR="00856C45" w:rsidRDefault="00856C45"/>
    <w:p w:rsidR="003C3001" w:rsidRDefault="00041287" w:rsidP="003C3001">
      <w:pPr>
        <w:pStyle w:val="Heading1"/>
      </w:pPr>
      <w:r>
        <w:t>A major source is a facility that has the potential to emit 100 tons/yr or more of any criteria pol</w:t>
      </w:r>
      <w:r w:rsidR="009C5224">
        <w:t>lutant</w:t>
      </w:r>
      <w:r w:rsidR="004841D3">
        <w:t xml:space="preserve">. </w:t>
      </w:r>
      <w:r w:rsidR="00332E3E">
        <w:t xml:space="preserve"> </w:t>
      </w:r>
      <w:r w:rsidR="001A5DE6">
        <w:t xml:space="preserve">For greenhouse gases, the source must also have the potential to emit </w:t>
      </w:r>
      <w:r w:rsidR="00BD25ED">
        <w:t>100,</w:t>
      </w:r>
      <w:r w:rsidR="006171DB">
        <w:t>0</w:t>
      </w:r>
      <w:r w:rsidR="00BD25ED">
        <w:t xml:space="preserve">00 tons/year or more </w:t>
      </w:r>
      <w:r w:rsidR="00332E3E">
        <w:t xml:space="preserve">of </w:t>
      </w:r>
      <w:r w:rsidR="00BD25ED">
        <w:t>CO</w:t>
      </w:r>
      <w:r w:rsidR="00BD25ED" w:rsidRPr="003C3001">
        <w:rPr>
          <w:vertAlign w:val="subscript"/>
        </w:rPr>
        <w:t>2</w:t>
      </w:r>
      <w:r w:rsidR="00BD25ED">
        <w:t>e</w:t>
      </w:r>
      <w:r w:rsidR="001A5DE6">
        <w:t xml:space="preserve"> to be a major source</w:t>
      </w:r>
      <w:r w:rsidR="009C5224">
        <w:t xml:space="preserve">. </w:t>
      </w:r>
      <w:r w:rsidR="00DC3039">
        <w:t xml:space="preserve"> </w:t>
      </w:r>
      <w:r>
        <w:t xml:space="preserve">This facility </w:t>
      </w:r>
      <w:r w:rsidR="00317A08">
        <w:t>is not</w:t>
      </w:r>
      <w:r>
        <w:t xml:space="preserve"> a major source of criteria pollutant emissions.</w:t>
      </w:r>
      <w:r w:rsidR="00317A08">
        <w:t xml:space="preserve">  Prior to this permitting action, the source had the potential to emit VOC above 100 tons per year and </w:t>
      </w:r>
      <w:r w:rsidR="00332E3E">
        <w:t>was issued</w:t>
      </w:r>
      <w:r w:rsidR="00317A08">
        <w:t xml:space="preserve"> a Title V Operating permit.  However, due to the installation of the pressure treatment process that replaced the dip tank preservative process, the VOC potential emission</w:t>
      </w:r>
      <w:r w:rsidR="00332E3E">
        <w:t>s</w:t>
      </w:r>
      <w:r w:rsidR="00317A08">
        <w:t xml:space="preserve"> are now less than 100 tons per year, so the source is no longer required to have a Title V permit.</w:t>
      </w:r>
    </w:p>
    <w:p w:rsidR="00DC3039" w:rsidRDefault="00DC3039">
      <w:r>
        <w:br w:type="page"/>
      </w:r>
    </w:p>
    <w:p w:rsidR="00856C45" w:rsidRDefault="00041287">
      <w:pPr>
        <w:pStyle w:val="Sub-sectionheader"/>
      </w:pPr>
      <w:r>
        <w:lastRenderedPageBreak/>
        <w:t>Hazardous air pollutants</w:t>
      </w:r>
    </w:p>
    <w:p w:rsidR="00856C45" w:rsidRDefault="00856C45"/>
    <w:p w:rsidR="005E5045" w:rsidRDefault="00041287" w:rsidP="00332E3E">
      <w:pPr>
        <w:pStyle w:val="Heading1"/>
      </w:pPr>
      <w:r>
        <w:t>A major source is a facility that has the potential to emit 10 tons/yr or more of any single HAP or 25 ton</w:t>
      </w:r>
      <w:r w:rsidR="009C5224">
        <w:t>s/yr or more of combined HAPs.</w:t>
      </w:r>
      <w:r w:rsidR="00332E3E">
        <w:t xml:space="preserve"> </w:t>
      </w:r>
      <w:r w:rsidR="00DC3039">
        <w:t xml:space="preserve"> </w:t>
      </w:r>
      <w:r>
        <w:t xml:space="preserve">This source </w:t>
      </w:r>
      <w:r w:rsidR="00317A08">
        <w:t xml:space="preserve">is not </w:t>
      </w:r>
      <w:r>
        <w:t>a major source of hazardous air pollutants.</w:t>
      </w:r>
      <w:r w:rsidR="001A5DE6">
        <w:t xml:space="preserve"> </w:t>
      </w:r>
      <w:r w:rsidR="00332E3E">
        <w:t xml:space="preserve"> </w:t>
      </w:r>
      <w:r w:rsidR="001A5DE6">
        <w:t xml:space="preserve">The HAP </w:t>
      </w:r>
      <w:r w:rsidR="00DC3039">
        <w:t>E</w:t>
      </w:r>
      <w:r w:rsidR="001A5DE6">
        <w:t xml:space="preserve">mission </w:t>
      </w:r>
      <w:r w:rsidR="00DC3039">
        <w:t>D</w:t>
      </w:r>
      <w:r w:rsidR="001A5DE6">
        <w:t xml:space="preserve">etail </w:t>
      </w:r>
      <w:r w:rsidR="00DC3039">
        <w:t>Sheets are</w:t>
      </w:r>
      <w:r w:rsidR="001A5DE6">
        <w:t xml:space="preserve"> provi</w:t>
      </w:r>
      <w:bookmarkStart w:id="28" w:name="_Toc452882792"/>
      <w:bookmarkStart w:id="29" w:name="_Toc452883747"/>
      <w:bookmarkStart w:id="30" w:name="_Toc452883938"/>
      <w:bookmarkStart w:id="31" w:name="_Toc463344858"/>
      <w:r w:rsidR="00DC3039">
        <w:t xml:space="preserve">ded at the end of this report. </w:t>
      </w:r>
    </w:p>
    <w:p w:rsidR="00332E3E" w:rsidRDefault="00332E3E" w:rsidP="00332E3E"/>
    <w:p w:rsidR="00856C45" w:rsidRDefault="00041287">
      <w:pPr>
        <w:pStyle w:val="SectionHeader"/>
      </w:pPr>
      <w:bookmarkStart w:id="32" w:name="_Toc324518544"/>
      <w:r>
        <w:t>additional requirements</w:t>
      </w:r>
      <w:bookmarkEnd w:id="28"/>
      <w:bookmarkEnd w:id="29"/>
      <w:bookmarkEnd w:id="30"/>
      <w:bookmarkEnd w:id="31"/>
      <w:bookmarkEnd w:id="32"/>
    </w:p>
    <w:p w:rsidR="00856C45" w:rsidRDefault="00856C45"/>
    <w:p w:rsidR="00856C45" w:rsidRDefault="00041287">
      <w:pPr>
        <w:pStyle w:val="Sub-sectionheader"/>
      </w:pPr>
      <w:r>
        <w:t>nsps applicability</w:t>
      </w:r>
    </w:p>
    <w:p w:rsidR="00856C45" w:rsidRDefault="00856C45"/>
    <w:p w:rsidR="00856C45" w:rsidRDefault="00041287">
      <w:pPr>
        <w:pStyle w:val="Heading1"/>
      </w:pPr>
      <w:r>
        <w:t>There are no sour</w:t>
      </w:r>
      <w:r w:rsidR="00332E3E">
        <w:t xml:space="preserve">ces at this facility for which federal New </w:t>
      </w:r>
      <w:r>
        <w:t>S</w:t>
      </w:r>
      <w:r w:rsidR="00332E3E">
        <w:t xml:space="preserve">ource </w:t>
      </w:r>
      <w:r>
        <w:t>P</w:t>
      </w:r>
      <w:r w:rsidR="00332E3E">
        <w:t xml:space="preserve">erformance </w:t>
      </w:r>
      <w:r>
        <w:t>S</w:t>
      </w:r>
      <w:r w:rsidR="00332E3E">
        <w:t>tandards (NSPS)</w:t>
      </w:r>
      <w:r>
        <w:t xml:space="preserve"> have been promulgated.</w:t>
      </w:r>
      <w:r w:rsidR="00317A08">
        <w:t xml:space="preserve">  The natural gas fired boiler has a heat input capacity less than 10 million Btu/hr </w:t>
      </w:r>
      <w:proofErr w:type="gramStart"/>
      <w:r w:rsidR="00317A08">
        <w:t>hour</w:t>
      </w:r>
      <w:proofErr w:type="gramEnd"/>
      <w:r w:rsidR="00317A08">
        <w:t xml:space="preserve"> so it is not subject to 40 CFR Part 60, </w:t>
      </w:r>
      <w:r w:rsidR="00DC3039">
        <w:t>S</w:t>
      </w:r>
      <w:r w:rsidR="00317A08">
        <w:t>ubpart Dc.</w:t>
      </w:r>
    </w:p>
    <w:p w:rsidR="00856C45" w:rsidRDefault="00856C45"/>
    <w:p w:rsidR="00856C45" w:rsidRDefault="00041287">
      <w:pPr>
        <w:pStyle w:val="Sub-sectionheader"/>
      </w:pPr>
      <w:r>
        <w:t>neshaps/mact applicability</w:t>
      </w:r>
    </w:p>
    <w:p w:rsidR="00856C45" w:rsidRDefault="00856C45"/>
    <w:p w:rsidR="00856C45" w:rsidRDefault="00041287">
      <w:pPr>
        <w:pStyle w:val="Heading1"/>
      </w:pPr>
      <w:r>
        <w:t>There are no sources at this facility for which N</w:t>
      </w:r>
      <w:r w:rsidR="00332E3E">
        <w:t xml:space="preserve">ational </w:t>
      </w:r>
      <w:r>
        <w:t>E</w:t>
      </w:r>
      <w:r w:rsidR="00332E3E">
        <w:t xml:space="preserve">mission </w:t>
      </w:r>
      <w:r>
        <w:t>S</w:t>
      </w:r>
      <w:r w:rsidR="00332E3E">
        <w:t xml:space="preserve">tandards for </w:t>
      </w:r>
      <w:r>
        <w:t>H</w:t>
      </w:r>
      <w:r w:rsidR="00332E3E">
        <w:t xml:space="preserve">azardous </w:t>
      </w:r>
      <w:r>
        <w:t>A</w:t>
      </w:r>
      <w:r w:rsidR="00332E3E">
        <w:t xml:space="preserve">ir </w:t>
      </w:r>
      <w:r>
        <w:t>P</w:t>
      </w:r>
      <w:r w:rsidR="00332E3E">
        <w:t>ollutants (NESHAP)</w:t>
      </w:r>
      <w:r>
        <w:t xml:space="preserve"> have been promulgated.</w:t>
      </w:r>
      <w:r w:rsidR="00317A08">
        <w:t xml:space="preserve">  Natural gas fired boilers are not subject to the NESHAP for boilers </w:t>
      </w:r>
      <w:r w:rsidR="00332E3E">
        <w:t xml:space="preserve">located </w:t>
      </w:r>
      <w:r w:rsidR="00317A08">
        <w:t xml:space="preserve">at area sources (40 CFR, Part 63, </w:t>
      </w:r>
      <w:r w:rsidR="00DC3039">
        <w:t>S</w:t>
      </w:r>
      <w:r w:rsidR="00317A08">
        <w:t>ubpart JJJJJJ).</w:t>
      </w:r>
    </w:p>
    <w:p w:rsidR="00856C45" w:rsidRDefault="00856C45"/>
    <w:p w:rsidR="00856C45" w:rsidRDefault="00041287">
      <w:pPr>
        <w:pStyle w:val="Sub-sectionheader"/>
      </w:pPr>
      <w:r>
        <w:t>RACT applicability</w:t>
      </w:r>
    </w:p>
    <w:p w:rsidR="00856C45" w:rsidRDefault="00856C45"/>
    <w:p w:rsidR="00856C45" w:rsidRDefault="00041287">
      <w:pPr>
        <w:pStyle w:val="Heading1"/>
      </w:pPr>
      <w:r>
        <w:t>The RACT rules are not applicable to this source because it is not in the Portland AQMA, Medford AQMA or Salem SKATS.</w:t>
      </w:r>
    </w:p>
    <w:p w:rsidR="00317A08" w:rsidRPr="00317A08" w:rsidRDefault="00317A08" w:rsidP="00317A08"/>
    <w:p w:rsidR="00856C45" w:rsidRDefault="00041287">
      <w:pPr>
        <w:pStyle w:val="Sub-sectionheader"/>
      </w:pPr>
      <w:r>
        <w:t>tact applicability</w:t>
      </w:r>
    </w:p>
    <w:p w:rsidR="00856C45" w:rsidRDefault="00856C45"/>
    <w:p w:rsidR="00856C45" w:rsidRDefault="00041287">
      <w:pPr>
        <w:pStyle w:val="Heading1"/>
      </w:pPr>
      <w:r>
        <w:t xml:space="preserve">The source is meeting the states TACT/Highest and Best Rules </w:t>
      </w:r>
      <w:r w:rsidR="005E5045">
        <w:t xml:space="preserve">for the existing cyclones because the emissions are either below 10 tons per year or the cyclones have </w:t>
      </w:r>
      <w:proofErr w:type="spellStart"/>
      <w:r w:rsidR="005E5045">
        <w:t>baghouses</w:t>
      </w:r>
      <w:proofErr w:type="spellEnd"/>
      <w:r>
        <w:t>.</w:t>
      </w:r>
    </w:p>
    <w:p w:rsidR="00856C45" w:rsidRDefault="00856C45"/>
    <w:p w:rsidR="00856C45" w:rsidRDefault="00041287">
      <w:pPr>
        <w:pStyle w:val="SectionHeader"/>
      </w:pPr>
      <w:bookmarkStart w:id="33" w:name="_Toc452882794"/>
      <w:bookmarkStart w:id="34" w:name="_Toc452883749"/>
      <w:bookmarkStart w:id="35" w:name="_Toc452883940"/>
      <w:bookmarkStart w:id="36" w:name="_Toc463344860"/>
      <w:bookmarkStart w:id="37" w:name="_Toc324518545"/>
      <w:r>
        <w:t>public notice</w:t>
      </w:r>
      <w:bookmarkEnd w:id="33"/>
      <w:bookmarkEnd w:id="34"/>
      <w:bookmarkEnd w:id="35"/>
      <w:bookmarkEnd w:id="36"/>
      <w:bookmarkEnd w:id="37"/>
    </w:p>
    <w:p w:rsidR="00856C45" w:rsidRDefault="00856C45" w:rsidP="00332E3E">
      <w:pPr>
        <w:rPr>
          <w:sz w:val="20"/>
        </w:rPr>
      </w:pPr>
    </w:p>
    <w:p w:rsidR="00856C45" w:rsidRDefault="00041287">
      <w:pPr>
        <w:pStyle w:val="Heading1"/>
        <w:rPr>
          <w:b/>
        </w:rPr>
      </w:pPr>
      <w:r>
        <w:t>Pursuant to OAR 340-216-0066(4)(a)(A), issuance of Standard Air Contaminant Discharge Permits require public notice in accordance with OAR 340-209-0030(3)(c), whic</w:t>
      </w:r>
      <w:r w:rsidR="004841D3">
        <w:t xml:space="preserve">h requires DEQ to </w:t>
      </w:r>
      <w:r>
        <w:t>provide notice of the proposed permit action and a minimum of 35 days for interested perso</w:t>
      </w:r>
      <w:r w:rsidR="00A95A62">
        <w:t xml:space="preserve">ns to submit written comments. </w:t>
      </w:r>
      <w:r w:rsidR="00DC3039">
        <w:t xml:space="preserve"> </w:t>
      </w:r>
      <w:r>
        <w:rPr>
          <w:b/>
        </w:rPr>
        <w:t>The public notice was</w:t>
      </w:r>
      <w:r w:rsidR="004841D3">
        <w:rPr>
          <w:b/>
        </w:rPr>
        <w:t xml:space="preserve"> </w:t>
      </w:r>
      <w:r w:rsidR="00DC3039">
        <w:rPr>
          <w:b/>
        </w:rPr>
        <w:t>issue</w:t>
      </w:r>
      <w:r>
        <w:rPr>
          <w:b/>
        </w:rPr>
        <w:t xml:space="preserve">d on </w:t>
      </w:r>
      <w:r w:rsidR="00736ACF">
        <w:rPr>
          <w:b/>
        </w:rPr>
        <w:t>May 22, 2012</w:t>
      </w:r>
      <w:r>
        <w:rPr>
          <w:b/>
        </w:rPr>
        <w:t xml:space="preserve"> and the comment period end</w:t>
      </w:r>
      <w:r w:rsidR="002D1384">
        <w:rPr>
          <w:b/>
        </w:rPr>
        <w:t>ed</w:t>
      </w:r>
      <w:r>
        <w:rPr>
          <w:b/>
        </w:rPr>
        <w:t xml:space="preserve"> on </w:t>
      </w:r>
      <w:r w:rsidR="00736ACF">
        <w:rPr>
          <w:b/>
        </w:rPr>
        <w:t>June 26, 2012</w:t>
      </w:r>
      <w:r w:rsidR="002D1384">
        <w:rPr>
          <w:b/>
        </w:rPr>
        <w:t>.  No comments were received in response to the public notice and no changes have been made to the permit.</w:t>
      </w:r>
    </w:p>
    <w:p w:rsidR="006F3FEB" w:rsidRDefault="006F3FEB" w:rsidP="00C310CB">
      <w:pPr>
        <w:pStyle w:val="SectionHeader"/>
      </w:pPr>
      <w:r>
        <w:br w:type="page"/>
      </w:r>
      <w:bookmarkStart w:id="38" w:name="_Toc324518546"/>
      <w:r w:rsidR="005E5045">
        <w:lastRenderedPageBreak/>
        <w:t>Emission Detail Sheets</w:t>
      </w:r>
      <w:bookmarkEnd w:id="38"/>
    </w:p>
    <w:p w:rsidR="00321970" w:rsidRDefault="00321970"/>
    <w:p w:rsidR="00321970" w:rsidRPr="00C310CB" w:rsidRDefault="00321970">
      <w:pPr>
        <w:rPr>
          <w:b/>
          <w:sz w:val="20"/>
        </w:rPr>
      </w:pPr>
      <w:r w:rsidRPr="00C310CB">
        <w:rPr>
          <w:b/>
          <w:sz w:val="20"/>
        </w:rPr>
        <w:t>PM/PM</w:t>
      </w:r>
      <w:r w:rsidRPr="00C310CB">
        <w:rPr>
          <w:b/>
          <w:sz w:val="20"/>
          <w:vertAlign w:val="subscript"/>
        </w:rPr>
        <w:t>10</w:t>
      </w:r>
      <w:r w:rsidR="00C310CB" w:rsidRPr="00C310CB">
        <w:rPr>
          <w:b/>
          <w:sz w:val="20"/>
        </w:rPr>
        <w:t>/PM</w:t>
      </w:r>
      <w:r w:rsidR="00C310CB" w:rsidRPr="00C310CB">
        <w:rPr>
          <w:b/>
          <w:sz w:val="20"/>
          <w:vertAlign w:val="subscript"/>
        </w:rPr>
        <w:t>2.5</w:t>
      </w:r>
    </w:p>
    <w:tbl>
      <w:tblPr>
        <w:tblStyle w:val="TableGrid"/>
        <w:tblW w:w="0" w:type="auto"/>
        <w:tblLayout w:type="fixed"/>
        <w:tblLook w:val="04A0"/>
      </w:tblPr>
      <w:tblGrid>
        <w:gridCol w:w="1584"/>
        <w:gridCol w:w="1005"/>
        <w:gridCol w:w="720"/>
        <w:gridCol w:w="864"/>
        <w:gridCol w:w="864"/>
        <w:gridCol w:w="864"/>
        <w:gridCol w:w="1440"/>
        <w:gridCol w:w="720"/>
        <w:gridCol w:w="720"/>
        <w:gridCol w:w="720"/>
      </w:tblGrid>
      <w:tr w:rsidR="00321970" w:rsidRPr="00321970" w:rsidTr="00DC3039">
        <w:trPr>
          <w:trHeight w:val="20"/>
        </w:trPr>
        <w:tc>
          <w:tcPr>
            <w:tcW w:w="1584" w:type="dxa"/>
            <w:vMerge w:val="restart"/>
            <w:tcBorders>
              <w:top w:val="double" w:sz="4" w:space="0" w:color="auto"/>
              <w:left w:val="double" w:sz="4" w:space="0" w:color="auto"/>
              <w:bottom w:val="double" w:sz="4" w:space="0" w:color="auto"/>
            </w:tcBorders>
            <w:noWrap/>
            <w:vAlign w:val="center"/>
            <w:hideMark/>
          </w:tcPr>
          <w:p w:rsidR="00321970" w:rsidRPr="00DC3039" w:rsidRDefault="00321970" w:rsidP="00DC3039">
            <w:pPr>
              <w:jc w:val="center"/>
              <w:rPr>
                <w:b/>
                <w:sz w:val="20"/>
              </w:rPr>
            </w:pPr>
            <w:r w:rsidRPr="00DC3039">
              <w:rPr>
                <w:b/>
                <w:sz w:val="20"/>
              </w:rPr>
              <w:t>Emissions Device</w:t>
            </w:r>
          </w:p>
        </w:tc>
        <w:tc>
          <w:tcPr>
            <w:tcW w:w="1725" w:type="dxa"/>
            <w:gridSpan w:val="2"/>
            <w:vMerge w:val="restart"/>
            <w:tcBorders>
              <w:top w:val="double" w:sz="4" w:space="0" w:color="auto"/>
              <w:bottom w:val="double" w:sz="4" w:space="0" w:color="auto"/>
            </w:tcBorders>
            <w:noWrap/>
            <w:vAlign w:val="center"/>
            <w:hideMark/>
          </w:tcPr>
          <w:p w:rsidR="00321970" w:rsidRPr="00DC3039" w:rsidRDefault="00321970" w:rsidP="00DC3039">
            <w:pPr>
              <w:jc w:val="center"/>
              <w:rPr>
                <w:b/>
                <w:sz w:val="20"/>
              </w:rPr>
            </w:pPr>
            <w:r w:rsidRPr="00DC3039">
              <w:rPr>
                <w:b/>
                <w:sz w:val="20"/>
              </w:rPr>
              <w:t>Annual Throughput</w:t>
            </w:r>
          </w:p>
        </w:tc>
        <w:tc>
          <w:tcPr>
            <w:tcW w:w="4032" w:type="dxa"/>
            <w:gridSpan w:val="4"/>
            <w:tcBorders>
              <w:top w:val="double" w:sz="4" w:space="0" w:color="auto"/>
              <w:bottom w:val="single" w:sz="4" w:space="0" w:color="auto"/>
            </w:tcBorders>
            <w:noWrap/>
            <w:vAlign w:val="center"/>
            <w:hideMark/>
          </w:tcPr>
          <w:p w:rsidR="00321970" w:rsidRPr="00DC3039" w:rsidRDefault="00321970" w:rsidP="00DC3039">
            <w:pPr>
              <w:jc w:val="center"/>
              <w:rPr>
                <w:b/>
                <w:sz w:val="20"/>
              </w:rPr>
            </w:pPr>
            <w:r w:rsidRPr="00DC3039">
              <w:rPr>
                <w:b/>
                <w:sz w:val="20"/>
              </w:rPr>
              <w:t>Emission Factors</w:t>
            </w:r>
          </w:p>
        </w:tc>
        <w:tc>
          <w:tcPr>
            <w:tcW w:w="2160" w:type="dxa"/>
            <w:gridSpan w:val="3"/>
            <w:tcBorders>
              <w:top w:val="double" w:sz="4" w:space="0" w:color="auto"/>
              <w:bottom w:val="single" w:sz="4" w:space="0" w:color="auto"/>
              <w:right w:val="double" w:sz="4" w:space="0" w:color="auto"/>
            </w:tcBorders>
            <w:noWrap/>
            <w:vAlign w:val="center"/>
            <w:hideMark/>
          </w:tcPr>
          <w:p w:rsidR="00321970" w:rsidRPr="00DC3039" w:rsidRDefault="00321970" w:rsidP="00DC3039">
            <w:pPr>
              <w:jc w:val="center"/>
              <w:rPr>
                <w:b/>
                <w:sz w:val="20"/>
              </w:rPr>
            </w:pPr>
            <w:r w:rsidRPr="00DC3039">
              <w:rPr>
                <w:b/>
                <w:sz w:val="20"/>
              </w:rPr>
              <w:t>Emissions (tons/yr)</w:t>
            </w:r>
          </w:p>
        </w:tc>
      </w:tr>
      <w:tr w:rsidR="00321970" w:rsidRPr="00321970" w:rsidTr="00DC3039">
        <w:trPr>
          <w:trHeight w:val="20"/>
        </w:trPr>
        <w:tc>
          <w:tcPr>
            <w:tcW w:w="1584" w:type="dxa"/>
            <w:vMerge/>
            <w:tcBorders>
              <w:left w:val="double" w:sz="4" w:space="0" w:color="auto"/>
              <w:bottom w:val="double" w:sz="4" w:space="0" w:color="auto"/>
            </w:tcBorders>
            <w:noWrap/>
            <w:vAlign w:val="center"/>
            <w:hideMark/>
          </w:tcPr>
          <w:p w:rsidR="00321970" w:rsidRPr="00DC3039" w:rsidRDefault="00321970" w:rsidP="00DC3039">
            <w:pPr>
              <w:jc w:val="center"/>
              <w:rPr>
                <w:b/>
                <w:sz w:val="20"/>
              </w:rPr>
            </w:pPr>
          </w:p>
        </w:tc>
        <w:tc>
          <w:tcPr>
            <w:tcW w:w="1725" w:type="dxa"/>
            <w:gridSpan w:val="2"/>
            <w:vMerge/>
            <w:tcBorders>
              <w:bottom w:val="double" w:sz="4" w:space="0" w:color="auto"/>
            </w:tcBorders>
            <w:noWrap/>
            <w:vAlign w:val="center"/>
            <w:hideMark/>
          </w:tcPr>
          <w:p w:rsidR="00321970" w:rsidRPr="00DC3039" w:rsidRDefault="00321970" w:rsidP="00DC3039">
            <w:pPr>
              <w:jc w:val="center"/>
              <w:rPr>
                <w:b/>
                <w:sz w:val="20"/>
              </w:rPr>
            </w:pPr>
          </w:p>
        </w:tc>
        <w:tc>
          <w:tcPr>
            <w:tcW w:w="864" w:type="dxa"/>
            <w:tcBorders>
              <w:bottom w:val="double" w:sz="4" w:space="0" w:color="auto"/>
            </w:tcBorders>
            <w:noWrap/>
            <w:vAlign w:val="center"/>
            <w:hideMark/>
          </w:tcPr>
          <w:p w:rsidR="00321970" w:rsidRPr="00DC3039" w:rsidRDefault="00321970" w:rsidP="00DC3039">
            <w:pPr>
              <w:jc w:val="center"/>
              <w:rPr>
                <w:b/>
                <w:sz w:val="20"/>
              </w:rPr>
            </w:pPr>
            <w:r w:rsidRPr="00DC3039">
              <w:rPr>
                <w:b/>
                <w:sz w:val="20"/>
              </w:rPr>
              <w:t>PM</w:t>
            </w:r>
          </w:p>
        </w:tc>
        <w:tc>
          <w:tcPr>
            <w:tcW w:w="864" w:type="dxa"/>
            <w:tcBorders>
              <w:bottom w:val="double" w:sz="4" w:space="0" w:color="auto"/>
            </w:tcBorders>
            <w:noWrap/>
            <w:vAlign w:val="center"/>
            <w:hideMark/>
          </w:tcPr>
          <w:p w:rsidR="00321970" w:rsidRPr="00DC3039" w:rsidRDefault="00321970" w:rsidP="00DC3039">
            <w:pPr>
              <w:jc w:val="center"/>
              <w:rPr>
                <w:b/>
                <w:sz w:val="20"/>
              </w:rPr>
            </w:pPr>
            <w:r w:rsidRPr="00DC3039">
              <w:rPr>
                <w:b/>
                <w:sz w:val="20"/>
              </w:rPr>
              <w:t>PM</w:t>
            </w:r>
            <w:r w:rsidRPr="00DC3039">
              <w:rPr>
                <w:b/>
                <w:sz w:val="20"/>
                <w:vertAlign w:val="subscript"/>
              </w:rPr>
              <w:t>10</w:t>
            </w:r>
          </w:p>
        </w:tc>
        <w:tc>
          <w:tcPr>
            <w:tcW w:w="864" w:type="dxa"/>
            <w:tcBorders>
              <w:bottom w:val="double" w:sz="4" w:space="0" w:color="auto"/>
            </w:tcBorders>
            <w:noWrap/>
            <w:vAlign w:val="center"/>
            <w:hideMark/>
          </w:tcPr>
          <w:p w:rsidR="00321970" w:rsidRPr="00DC3039" w:rsidRDefault="00321970" w:rsidP="00DC3039">
            <w:pPr>
              <w:jc w:val="center"/>
              <w:rPr>
                <w:b/>
                <w:sz w:val="20"/>
              </w:rPr>
            </w:pPr>
            <w:r w:rsidRPr="00DC3039">
              <w:rPr>
                <w:b/>
                <w:sz w:val="20"/>
              </w:rPr>
              <w:t>PM</w:t>
            </w:r>
            <w:r w:rsidRPr="00DC3039">
              <w:rPr>
                <w:b/>
                <w:sz w:val="20"/>
                <w:vertAlign w:val="subscript"/>
              </w:rPr>
              <w:t>2.5</w:t>
            </w:r>
          </w:p>
        </w:tc>
        <w:tc>
          <w:tcPr>
            <w:tcW w:w="1440" w:type="dxa"/>
            <w:tcBorders>
              <w:bottom w:val="double" w:sz="4" w:space="0" w:color="auto"/>
            </w:tcBorders>
            <w:noWrap/>
            <w:vAlign w:val="center"/>
            <w:hideMark/>
          </w:tcPr>
          <w:p w:rsidR="00321970" w:rsidRPr="00DC3039" w:rsidRDefault="00DC3039" w:rsidP="0063276F">
            <w:pPr>
              <w:jc w:val="center"/>
              <w:rPr>
                <w:b/>
                <w:sz w:val="20"/>
              </w:rPr>
            </w:pPr>
            <w:r w:rsidRPr="00DC3039">
              <w:rPr>
                <w:b/>
                <w:sz w:val="20"/>
              </w:rPr>
              <w:t>U</w:t>
            </w:r>
            <w:r w:rsidR="00321970" w:rsidRPr="00DC3039">
              <w:rPr>
                <w:b/>
                <w:sz w:val="20"/>
              </w:rPr>
              <w:t>nits</w:t>
            </w:r>
          </w:p>
        </w:tc>
        <w:tc>
          <w:tcPr>
            <w:tcW w:w="720" w:type="dxa"/>
            <w:tcBorders>
              <w:bottom w:val="double" w:sz="4" w:space="0" w:color="auto"/>
            </w:tcBorders>
            <w:noWrap/>
            <w:vAlign w:val="center"/>
            <w:hideMark/>
          </w:tcPr>
          <w:p w:rsidR="00321970" w:rsidRPr="00DC3039" w:rsidRDefault="00321970" w:rsidP="00DC3039">
            <w:pPr>
              <w:jc w:val="center"/>
              <w:rPr>
                <w:b/>
                <w:sz w:val="20"/>
              </w:rPr>
            </w:pPr>
            <w:r w:rsidRPr="00DC3039">
              <w:rPr>
                <w:b/>
                <w:sz w:val="20"/>
              </w:rPr>
              <w:t>PM</w:t>
            </w:r>
          </w:p>
        </w:tc>
        <w:tc>
          <w:tcPr>
            <w:tcW w:w="720" w:type="dxa"/>
            <w:tcBorders>
              <w:bottom w:val="double" w:sz="4" w:space="0" w:color="auto"/>
            </w:tcBorders>
            <w:noWrap/>
            <w:vAlign w:val="center"/>
            <w:hideMark/>
          </w:tcPr>
          <w:p w:rsidR="00321970" w:rsidRPr="00DC3039" w:rsidRDefault="00321970" w:rsidP="00DC3039">
            <w:pPr>
              <w:jc w:val="center"/>
              <w:rPr>
                <w:b/>
                <w:sz w:val="20"/>
              </w:rPr>
            </w:pPr>
            <w:r w:rsidRPr="00DC3039">
              <w:rPr>
                <w:b/>
                <w:sz w:val="20"/>
              </w:rPr>
              <w:t>PM</w:t>
            </w:r>
            <w:r w:rsidRPr="00DC3039">
              <w:rPr>
                <w:b/>
                <w:sz w:val="20"/>
                <w:vertAlign w:val="subscript"/>
              </w:rPr>
              <w:t>10</w:t>
            </w:r>
          </w:p>
        </w:tc>
        <w:tc>
          <w:tcPr>
            <w:tcW w:w="720" w:type="dxa"/>
            <w:tcBorders>
              <w:bottom w:val="double" w:sz="4" w:space="0" w:color="auto"/>
              <w:right w:val="double" w:sz="4" w:space="0" w:color="auto"/>
            </w:tcBorders>
            <w:noWrap/>
            <w:vAlign w:val="center"/>
            <w:hideMark/>
          </w:tcPr>
          <w:p w:rsidR="00321970" w:rsidRPr="00DC3039" w:rsidRDefault="00321970" w:rsidP="00DC3039">
            <w:pPr>
              <w:jc w:val="center"/>
              <w:rPr>
                <w:b/>
                <w:sz w:val="20"/>
              </w:rPr>
            </w:pPr>
            <w:r w:rsidRPr="00DC3039">
              <w:rPr>
                <w:b/>
                <w:sz w:val="20"/>
              </w:rPr>
              <w:t>PM</w:t>
            </w:r>
            <w:r w:rsidRPr="00DC3039">
              <w:rPr>
                <w:b/>
                <w:sz w:val="20"/>
                <w:vertAlign w:val="subscript"/>
              </w:rPr>
              <w:t>2.5</w:t>
            </w:r>
          </w:p>
        </w:tc>
      </w:tr>
      <w:tr w:rsidR="00321970" w:rsidRPr="00321970" w:rsidTr="0063276F">
        <w:trPr>
          <w:trHeight w:val="20"/>
        </w:trPr>
        <w:tc>
          <w:tcPr>
            <w:tcW w:w="1584" w:type="dxa"/>
            <w:tcBorders>
              <w:top w:val="double" w:sz="4" w:space="0" w:color="auto"/>
              <w:left w:val="double" w:sz="4" w:space="0" w:color="auto"/>
            </w:tcBorders>
            <w:noWrap/>
            <w:vAlign w:val="center"/>
            <w:hideMark/>
          </w:tcPr>
          <w:p w:rsidR="00321970" w:rsidRPr="00321970" w:rsidRDefault="00321970" w:rsidP="0063276F">
            <w:pPr>
              <w:jc w:val="center"/>
              <w:rPr>
                <w:sz w:val="20"/>
              </w:rPr>
            </w:pPr>
            <w:r w:rsidRPr="00321970">
              <w:rPr>
                <w:sz w:val="20"/>
              </w:rPr>
              <w:t>Cyclone 1</w:t>
            </w:r>
          </w:p>
        </w:tc>
        <w:tc>
          <w:tcPr>
            <w:tcW w:w="1005" w:type="dxa"/>
            <w:tcBorders>
              <w:top w:val="double" w:sz="4" w:space="0" w:color="auto"/>
            </w:tcBorders>
            <w:noWrap/>
            <w:vAlign w:val="center"/>
            <w:hideMark/>
          </w:tcPr>
          <w:p w:rsidR="00321970" w:rsidRPr="00321970" w:rsidRDefault="00321970" w:rsidP="0063276F">
            <w:pPr>
              <w:jc w:val="right"/>
              <w:rPr>
                <w:sz w:val="20"/>
              </w:rPr>
            </w:pPr>
            <w:r w:rsidRPr="00321970">
              <w:rPr>
                <w:sz w:val="20"/>
              </w:rPr>
              <w:t>811</w:t>
            </w:r>
          </w:p>
        </w:tc>
        <w:tc>
          <w:tcPr>
            <w:tcW w:w="720" w:type="dxa"/>
            <w:tcBorders>
              <w:top w:val="double" w:sz="4" w:space="0" w:color="auto"/>
            </w:tcBorders>
            <w:noWrap/>
            <w:vAlign w:val="center"/>
            <w:hideMark/>
          </w:tcPr>
          <w:p w:rsidR="00321970" w:rsidRPr="00321970" w:rsidRDefault="00321970" w:rsidP="0063276F">
            <w:pPr>
              <w:rPr>
                <w:sz w:val="20"/>
              </w:rPr>
            </w:pPr>
            <w:r w:rsidRPr="00321970">
              <w:rPr>
                <w:sz w:val="20"/>
              </w:rPr>
              <w:t>BDT</w:t>
            </w:r>
          </w:p>
        </w:tc>
        <w:tc>
          <w:tcPr>
            <w:tcW w:w="864" w:type="dxa"/>
            <w:tcBorders>
              <w:top w:val="double" w:sz="4" w:space="0" w:color="auto"/>
            </w:tcBorders>
            <w:noWrap/>
            <w:vAlign w:val="center"/>
            <w:hideMark/>
          </w:tcPr>
          <w:p w:rsidR="00321970" w:rsidRPr="00321970" w:rsidRDefault="00321970" w:rsidP="0063276F">
            <w:pPr>
              <w:jc w:val="center"/>
              <w:rPr>
                <w:sz w:val="20"/>
              </w:rPr>
            </w:pPr>
            <w:r w:rsidRPr="00321970">
              <w:rPr>
                <w:sz w:val="20"/>
              </w:rPr>
              <w:t>0.5</w:t>
            </w:r>
          </w:p>
        </w:tc>
        <w:tc>
          <w:tcPr>
            <w:tcW w:w="864" w:type="dxa"/>
            <w:tcBorders>
              <w:top w:val="double" w:sz="4" w:space="0" w:color="auto"/>
            </w:tcBorders>
            <w:noWrap/>
            <w:vAlign w:val="center"/>
            <w:hideMark/>
          </w:tcPr>
          <w:p w:rsidR="00321970" w:rsidRPr="00321970" w:rsidRDefault="00321970" w:rsidP="0063276F">
            <w:pPr>
              <w:jc w:val="center"/>
              <w:rPr>
                <w:sz w:val="20"/>
              </w:rPr>
            </w:pPr>
            <w:r w:rsidRPr="00321970">
              <w:rPr>
                <w:sz w:val="20"/>
              </w:rPr>
              <w:t>0.25</w:t>
            </w:r>
          </w:p>
        </w:tc>
        <w:tc>
          <w:tcPr>
            <w:tcW w:w="864" w:type="dxa"/>
            <w:tcBorders>
              <w:top w:val="double" w:sz="4" w:space="0" w:color="auto"/>
            </w:tcBorders>
            <w:noWrap/>
            <w:vAlign w:val="center"/>
            <w:hideMark/>
          </w:tcPr>
          <w:p w:rsidR="00321970" w:rsidRPr="00321970" w:rsidRDefault="00321970" w:rsidP="0063276F">
            <w:pPr>
              <w:jc w:val="center"/>
              <w:rPr>
                <w:sz w:val="20"/>
              </w:rPr>
            </w:pPr>
            <w:r w:rsidRPr="00321970">
              <w:rPr>
                <w:sz w:val="20"/>
              </w:rPr>
              <w:t>0.25</w:t>
            </w:r>
          </w:p>
        </w:tc>
        <w:tc>
          <w:tcPr>
            <w:tcW w:w="1440" w:type="dxa"/>
            <w:tcBorders>
              <w:top w:val="double" w:sz="4" w:space="0" w:color="auto"/>
            </w:tcBorders>
            <w:noWrap/>
            <w:vAlign w:val="center"/>
            <w:hideMark/>
          </w:tcPr>
          <w:p w:rsidR="00321970" w:rsidRPr="00321970" w:rsidRDefault="00321970" w:rsidP="0063276F">
            <w:pPr>
              <w:jc w:val="center"/>
              <w:rPr>
                <w:sz w:val="20"/>
              </w:rPr>
            </w:pPr>
            <w:r w:rsidRPr="00321970">
              <w:rPr>
                <w:sz w:val="20"/>
              </w:rPr>
              <w:t>lb/BDT</w:t>
            </w:r>
          </w:p>
        </w:tc>
        <w:tc>
          <w:tcPr>
            <w:tcW w:w="720" w:type="dxa"/>
            <w:tcBorders>
              <w:top w:val="double" w:sz="4" w:space="0" w:color="auto"/>
            </w:tcBorders>
            <w:noWrap/>
            <w:vAlign w:val="center"/>
            <w:hideMark/>
          </w:tcPr>
          <w:p w:rsidR="00321970" w:rsidRPr="00321970" w:rsidRDefault="00321970" w:rsidP="0063276F">
            <w:pPr>
              <w:jc w:val="center"/>
              <w:rPr>
                <w:sz w:val="20"/>
              </w:rPr>
            </w:pPr>
            <w:r w:rsidRPr="00321970">
              <w:rPr>
                <w:sz w:val="20"/>
              </w:rPr>
              <w:t>0.20</w:t>
            </w:r>
          </w:p>
        </w:tc>
        <w:tc>
          <w:tcPr>
            <w:tcW w:w="720" w:type="dxa"/>
            <w:tcBorders>
              <w:top w:val="double" w:sz="4" w:space="0" w:color="auto"/>
            </w:tcBorders>
            <w:noWrap/>
            <w:vAlign w:val="center"/>
            <w:hideMark/>
          </w:tcPr>
          <w:p w:rsidR="00321970" w:rsidRPr="00321970" w:rsidRDefault="00321970" w:rsidP="0063276F">
            <w:pPr>
              <w:jc w:val="center"/>
              <w:rPr>
                <w:sz w:val="20"/>
              </w:rPr>
            </w:pPr>
            <w:r w:rsidRPr="00321970">
              <w:rPr>
                <w:sz w:val="20"/>
              </w:rPr>
              <w:t>0.10</w:t>
            </w:r>
          </w:p>
        </w:tc>
        <w:tc>
          <w:tcPr>
            <w:tcW w:w="720" w:type="dxa"/>
            <w:tcBorders>
              <w:top w:val="double" w:sz="4" w:space="0" w:color="auto"/>
              <w:right w:val="double" w:sz="4" w:space="0" w:color="auto"/>
            </w:tcBorders>
            <w:noWrap/>
            <w:vAlign w:val="center"/>
            <w:hideMark/>
          </w:tcPr>
          <w:p w:rsidR="00321970" w:rsidRPr="00321970" w:rsidRDefault="00321970" w:rsidP="0063276F">
            <w:pPr>
              <w:jc w:val="center"/>
              <w:rPr>
                <w:sz w:val="20"/>
              </w:rPr>
            </w:pPr>
            <w:r w:rsidRPr="00321970">
              <w:rPr>
                <w:sz w:val="20"/>
              </w:rPr>
              <w:t>0.10</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2</w:t>
            </w:r>
          </w:p>
        </w:tc>
        <w:tc>
          <w:tcPr>
            <w:tcW w:w="1005" w:type="dxa"/>
            <w:noWrap/>
            <w:vAlign w:val="center"/>
            <w:hideMark/>
          </w:tcPr>
          <w:p w:rsidR="00321970" w:rsidRPr="00321970" w:rsidRDefault="00321970" w:rsidP="0063276F">
            <w:pPr>
              <w:jc w:val="right"/>
              <w:rPr>
                <w:sz w:val="20"/>
              </w:rPr>
            </w:pPr>
            <w:r w:rsidRPr="00321970">
              <w:rPr>
                <w:sz w:val="20"/>
              </w:rPr>
              <w:t>811</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0.20</w:t>
            </w:r>
          </w:p>
        </w:tc>
        <w:tc>
          <w:tcPr>
            <w:tcW w:w="720" w:type="dxa"/>
            <w:noWrap/>
            <w:vAlign w:val="center"/>
            <w:hideMark/>
          </w:tcPr>
          <w:p w:rsidR="00321970" w:rsidRPr="00321970" w:rsidRDefault="00321970" w:rsidP="0063276F">
            <w:pPr>
              <w:jc w:val="center"/>
              <w:rPr>
                <w:sz w:val="20"/>
              </w:rPr>
            </w:pPr>
            <w:r w:rsidRPr="00321970">
              <w:rPr>
                <w:sz w:val="20"/>
              </w:rPr>
              <w:t>0.10</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0.10</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3</w:t>
            </w:r>
          </w:p>
        </w:tc>
        <w:tc>
          <w:tcPr>
            <w:tcW w:w="1005" w:type="dxa"/>
            <w:noWrap/>
            <w:vAlign w:val="center"/>
            <w:hideMark/>
          </w:tcPr>
          <w:p w:rsidR="00321970" w:rsidRPr="00321970" w:rsidRDefault="00321970" w:rsidP="0063276F">
            <w:pPr>
              <w:jc w:val="right"/>
              <w:rPr>
                <w:sz w:val="20"/>
              </w:rPr>
            </w:pPr>
            <w:r w:rsidRPr="00321970">
              <w:rPr>
                <w:sz w:val="20"/>
              </w:rPr>
              <w:t>787</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0.20</w:t>
            </w:r>
          </w:p>
        </w:tc>
        <w:tc>
          <w:tcPr>
            <w:tcW w:w="720" w:type="dxa"/>
            <w:noWrap/>
            <w:vAlign w:val="center"/>
            <w:hideMark/>
          </w:tcPr>
          <w:p w:rsidR="00321970" w:rsidRPr="00321970" w:rsidRDefault="00321970" w:rsidP="0063276F">
            <w:pPr>
              <w:jc w:val="center"/>
              <w:rPr>
                <w:sz w:val="20"/>
              </w:rPr>
            </w:pPr>
            <w:r w:rsidRPr="00321970">
              <w:rPr>
                <w:sz w:val="20"/>
              </w:rPr>
              <w:t>0.10</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0.10</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4</w:t>
            </w:r>
          </w:p>
        </w:tc>
        <w:tc>
          <w:tcPr>
            <w:tcW w:w="1005" w:type="dxa"/>
            <w:noWrap/>
            <w:vAlign w:val="center"/>
            <w:hideMark/>
          </w:tcPr>
          <w:p w:rsidR="00321970" w:rsidRPr="00321970" w:rsidRDefault="00321970" w:rsidP="0063276F">
            <w:pPr>
              <w:jc w:val="right"/>
              <w:rPr>
                <w:sz w:val="20"/>
              </w:rPr>
            </w:pPr>
            <w:r w:rsidRPr="00321970">
              <w:rPr>
                <w:sz w:val="20"/>
              </w:rPr>
              <w:t>787</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0.20</w:t>
            </w:r>
          </w:p>
        </w:tc>
        <w:tc>
          <w:tcPr>
            <w:tcW w:w="720" w:type="dxa"/>
            <w:noWrap/>
            <w:vAlign w:val="center"/>
            <w:hideMark/>
          </w:tcPr>
          <w:p w:rsidR="00321970" w:rsidRPr="00321970" w:rsidRDefault="00321970" w:rsidP="0063276F">
            <w:pPr>
              <w:jc w:val="center"/>
              <w:rPr>
                <w:sz w:val="20"/>
              </w:rPr>
            </w:pPr>
            <w:r w:rsidRPr="00321970">
              <w:rPr>
                <w:sz w:val="20"/>
              </w:rPr>
              <w:t>0.10</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0.10</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5</w:t>
            </w:r>
          </w:p>
        </w:tc>
        <w:tc>
          <w:tcPr>
            <w:tcW w:w="1005" w:type="dxa"/>
            <w:noWrap/>
            <w:vAlign w:val="center"/>
            <w:hideMark/>
          </w:tcPr>
          <w:p w:rsidR="00321970" w:rsidRPr="00321970" w:rsidRDefault="00321970" w:rsidP="0063276F">
            <w:pPr>
              <w:jc w:val="right"/>
              <w:rPr>
                <w:sz w:val="20"/>
              </w:rPr>
            </w:pPr>
            <w:r w:rsidRPr="00321970">
              <w:rPr>
                <w:sz w:val="20"/>
              </w:rPr>
              <w:t>682</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0.17</w:t>
            </w:r>
          </w:p>
        </w:tc>
        <w:tc>
          <w:tcPr>
            <w:tcW w:w="720" w:type="dxa"/>
            <w:noWrap/>
            <w:vAlign w:val="center"/>
            <w:hideMark/>
          </w:tcPr>
          <w:p w:rsidR="00321970" w:rsidRPr="00321970" w:rsidRDefault="00321970" w:rsidP="0063276F">
            <w:pPr>
              <w:jc w:val="center"/>
              <w:rPr>
                <w:sz w:val="20"/>
              </w:rPr>
            </w:pPr>
            <w:r w:rsidRPr="00321970">
              <w:rPr>
                <w:sz w:val="20"/>
              </w:rPr>
              <w:t>0.09</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0.09</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6</w:t>
            </w:r>
          </w:p>
        </w:tc>
        <w:tc>
          <w:tcPr>
            <w:tcW w:w="1005" w:type="dxa"/>
            <w:noWrap/>
            <w:vAlign w:val="center"/>
            <w:hideMark/>
          </w:tcPr>
          <w:p w:rsidR="00321970" w:rsidRPr="00321970" w:rsidRDefault="00321970" w:rsidP="0063276F">
            <w:pPr>
              <w:jc w:val="right"/>
              <w:rPr>
                <w:sz w:val="20"/>
              </w:rPr>
            </w:pPr>
            <w:r w:rsidRPr="00321970">
              <w:rPr>
                <w:sz w:val="20"/>
              </w:rPr>
              <w:t>682</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0.17</w:t>
            </w:r>
          </w:p>
        </w:tc>
        <w:tc>
          <w:tcPr>
            <w:tcW w:w="720" w:type="dxa"/>
            <w:noWrap/>
            <w:vAlign w:val="center"/>
            <w:hideMark/>
          </w:tcPr>
          <w:p w:rsidR="00321970" w:rsidRPr="00321970" w:rsidRDefault="00321970" w:rsidP="0063276F">
            <w:pPr>
              <w:jc w:val="center"/>
              <w:rPr>
                <w:sz w:val="20"/>
              </w:rPr>
            </w:pPr>
            <w:r w:rsidRPr="00321970">
              <w:rPr>
                <w:sz w:val="20"/>
              </w:rPr>
              <w:t>0.09</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0.09</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7</w:t>
            </w:r>
          </w:p>
        </w:tc>
        <w:tc>
          <w:tcPr>
            <w:tcW w:w="1005" w:type="dxa"/>
            <w:noWrap/>
            <w:vAlign w:val="center"/>
            <w:hideMark/>
          </w:tcPr>
          <w:p w:rsidR="00321970" w:rsidRPr="00321970" w:rsidRDefault="00321970" w:rsidP="0063276F">
            <w:pPr>
              <w:jc w:val="right"/>
              <w:rPr>
                <w:sz w:val="20"/>
              </w:rPr>
            </w:pPr>
            <w:r w:rsidRPr="00321970">
              <w:rPr>
                <w:sz w:val="20"/>
              </w:rPr>
              <w:t>642</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0.16</w:t>
            </w:r>
          </w:p>
        </w:tc>
        <w:tc>
          <w:tcPr>
            <w:tcW w:w="720" w:type="dxa"/>
            <w:noWrap/>
            <w:vAlign w:val="center"/>
            <w:hideMark/>
          </w:tcPr>
          <w:p w:rsidR="00321970" w:rsidRPr="00321970" w:rsidRDefault="00321970" w:rsidP="0063276F">
            <w:pPr>
              <w:jc w:val="center"/>
              <w:rPr>
                <w:sz w:val="20"/>
              </w:rPr>
            </w:pPr>
            <w:r w:rsidRPr="00321970">
              <w:rPr>
                <w:sz w:val="20"/>
              </w:rPr>
              <w:t>0.08</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0.08</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8</w:t>
            </w:r>
          </w:p>
        </w:tc>
        <w:tc>
          <w:tcPr>
            <w:tcW w:w="1005" w:type="dxa"/>
            <w:noWrap/>
            <w:vAlign w:val="center"/>
            <w:hideMark/>
          </w:tcPr>
          <w:p w:rsidR="00321970" w:rsidRPr="00321970" w:rsidRDefault="00321970" w:rsidP="0063276F">
            <w:pPr>
              <w:jc w:val="right"/>
              <w:rPr>
                <w:sz w:val="20"/>
              </w:rPr>
            </w:pPr>
            <w:r w:rsidRPr="00321970">
              <w:rPr>
                <w:sz w:val="20"/>
              </w:rPr>
              <w:t>642</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0.16</w:t>
            </w:r>
          </w:p>
        </w:tc>
        <w:tc>
          <w:tcPr>
            <w:tcW w:w="720" w:type="dxa"/>
            <w:noWrap/>
            <w:vAlign w:val="center"/>
            <w:hideMark/>
          </w:tcPr>
          <w:p w:rsidR="00321970" w:rsidRPr="00321970" w:rsidRDefault="00321970" w:rsidP="0063276F">
            <w:pPr>
              <w:jc w:val="center"/>
              <w:rPr>
                <w:sz w:val="20"/>
              </w:rPr>
            </w:pPr>
            <w:r w:rsidRPr="00321970">
              <w:rPr>
                <w:sz w:val="20"/>
              </w:rPr>
              <w:t>0.08</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0.08</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9</w:t>
            </w:r>
          </w:p>
        </w:tc>
        <w:tc>
          <w:tcPr>
            <w:tcW w:w="1005" w:type="dxa"/>
            <w:noWrap/>
            <w:vAlign w:val="center"/>
            <w:hideMark/>
          </w:tcPr>
          <w:p w:rsidR="00321970" w:rsidRPr="00321970" w:rsidRDefault="00321970" w:rsidP="0063276F">
            <w:pPr>
              <w:jc w:val="right"/>
              <w:rPr>
                <w:sz w:val="20"/>
              </w:rPr>
            </w:pPr>
            <w:r w:rsidRPr="00321970">
              <w:rPr>
                <w:sz w:val="20"/>
              </w:rPr>
              <w:t>0</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0.00</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10</w:t>
            </w:r>
          </w:p>
        </w:tc>
        <w:tc>
          <w:tcPr>
            <w:tcW w:w="1005" w:type="dxa"/>
            <w:noWrap/>
            <w:vAlign w:val="center"/>
            <w:hideMark/>
          </w:tcPr>
          <w:p w:rsidR="00321970" w:rsidRPr="00321970" w:rsidRDefault="00321970" w:rsidP="0063276F">
            <w:pPr>
              <w:jc w:val="right"/>
              <w:rPr>
                <w:sz w:val="20"/>
              </w:rPr>
            </w:pPr>
            <w:r w:rsidRPr="00321970">
              <w:rPr>
                <w:sz w:val="20"/>
              </w:rPr>
              <w:t>0</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0.00</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11</w:t>
            </w:r>
          </w:p>
        </w:tc>
        <w:tc>
          <w:tcPr>
            <w:tcW w:w="1005" w:type="dxa"/>
            <w:noWrap/>
            <w:vAlign w:val="center"/>
            <w:hideMark/>
          </w:tcPr>
          <w:p w:rsidR="00321970" w:rsidRPr="00321970" w:rsidRDefault="00321970" w:rsidP="0063276F">
            <w:pPr>
              <w:jc w:val="right"/>
              <w:rPr>
                <w:sz w:val="20"/>
              </w:rPr>
            </w:pPr>
            <w:r w:rsidRPr="00321970">
              <w:rPr>
                <w:sz w:val="20"/>
              </w:rPr>
              <w:t>1708</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0.43</w:t>
            </w:r>
          </w:p>
        </w:tc>
        <w:tc>
          <w:tcPr>
            <w:tcW w:w="720" w:type="dxa"/>
            <w:noWrap/>
            <w:vAlign w:val="center"/>
            <w:hideMark/>
          </w:tcPr>
          <w:p w:rsidR="00321970" w:rsidRPr="00321970" w:rsidRDefault="00321970" w:rsidP="0063276F">
            <w:pPr>
              <w:jc w:val="center"/>
              <w:rPr>
                <w:sz w:val="20"/>
              </w:rPr>
            </w:pPr>
            <w:r w:rsidRPr="00321970">
              <w:rPr>
                <w:sz w:val="20"/>
              </w:rPr>
              <w:t>0.21</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0.21</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12</w:t>
            </w:r>
          </w:p>
        </w:tc>
        <w:tc>
          <w:tcPr>
            <w:tcW w:w="1005" w:type="dxa"/>
            <w:noWrap/>
            <w:vAlign w:val="center"/>
            <w:hideMark/>
          </w:tcPr>
          <w:p w:rsidR="00321970" w:rsidRPr="00321970" w:rsidRDefault="00321970" w:rsidP="0063276F">
            <w:pPr>
              <w:jc w:val="right"/>
              <w:rPr>
                <w:sz w:val="20"/>
              </w:rPr>
            </w:pPr>
            <w:r w:rsidRPr="00321970">
              <w:rPr>
                <w:sz w:val="20"/>
              </w:rPr>
              <w:t>0</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0.00</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13</w:t>
            </w:r>
          </w:p>
        </w:tc>
        <w:tc>
          <w:tcPr>
            <w:tcW w:w="1005" w:type="dxa"/>
            <w:noWrap/>
            <w:vAlign w:val="center"/>
            <w:hideMark/>
          </w:tcPr>
          <w:p w:rsidR="00321970" w:rsidRPr="00321970" w:rsidRDefault="00321970" w:rsidP="0063276F">
            <w:pPr>
              <w:jc w:val="right"/>
              <w:rPr>
                <w:sz w:val="20"/>
              </w:rPr>
            </w:pPr>
            <w:r w:rsidRPr="00321970">
              <w:rPr>
                <w:sz w:val="20"/>
              </w:rPr>
              <w:t>4273</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1.07</w:t>
            </w:r>
          </w:p>
        </w:tc>
        <w:tc>
          <w:tcPr>
            <w:tcW w:w="720" w:type="dxa"/>
            <w:noWrap/>
            <w:vAlign w:val="center"/>
            <w:hideMark/>
          </w:tcPr>
          <w:p w:rsidR="00321970" w:rsidRPr="00321970" w:rsidRDefault="00321970" w:rsidP="0063276F">
            <w:pPr>
              <w:jc w:val="center"/>
              <w:rPr>
                <w:sz w:val="20"/>
              </w:rPr>
            </w:pPr>
            <w:r w:rsidRPr="00321970">
              <w:rPr>
                <w:sz w:val="20"/>
              </w:rPr>
              <w:t>0.53</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0.53</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19/BH26</w:t>
            </w:r>
          </w:p>
        </w:tc>
        <w:tc>
          <w:tcPr>
            <w:tcW w:w="1005" w:type="dxa"/>
            <w:noWrap/>
            <w:vAlign w:val="center"/>
            <w:hideMark/>
          </w:tcPr>
          <w:p w:rsidR="00321970" w:rsidRPr="00321970" w:rsidRDefault="00321970" w:rsidP="0063276F">
            <w:pPr>
              <w:jc w:val="right"/>
              <w:rPr>
                <w:sz w:val="20"/>
              </w:rPr>
            </w:pPr>
            <w:r w:rsidRPr="00321970">
              <w:rPr>
                <w:sz w:val="20"/>
              </w:rPr>
              <w:t>25</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0.00</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Baghouse 22</w:t>
            </w:r>
          </w:p>
        </w:tc>
        <w:tc>
          <w:tcPr>
            <w:tcW w:w="1005" w:type="dxa"/>
            <w:noWrap/>
            <w:vAlign w:val="center"/>
            <w:hideMark/>
          </w:tcPr>
          <w:p w:rsidR="00321970" w:rsidRPr="00321970" w:rsidRDefault="00321970" w:rsidP="0063276F">
            <w:pPr>
              <w:jc w:val="right"/>
              <w:rPr>
                <w:sz w:val="20"/>
              </w:rPr>
            </w:pPr>
            <w:r w:rsidRPr="00321970">
              <w:rPr>
                <w:sz w:val="20"/>
              </w:rPr>
              <w:t>0</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0.00</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Baghouse 25</w:t>
            </w:r>
          </w:p>
        </w:tc>
        <w:tc>
          <w:tcPr>
            <w:tcW w:w="1005" w:type="dxa"/>
            <w:noWrap/>
            <w:vAlign w:val="center"/>
            <w:hideMark/>
          </w:tcPr>
          <w:p w:rsidR="00321970" w:rsidRPr="00321970" w:rsidRDefault="00321970" w:rsidP="0063276F">
            <w:pPr>
              <w:jc w:val="right"/>
              <w:rPr>
                <w:sz w:val="20"/>
              </w:rPr>
            </w:pPr>
            <w:r w:rsidRPr="00321970">
              <w:rPr>
                <w:sz w:val="20"/>
              </w:rPr>
              <w:t>1004</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0.02</w:t>
            </w:r>
          </w:p>
        </w:tc>
        <w:tc>
          <w:tcPr>
            <w:tcW w:w="720" w:type="dxa"/>
            <w:noWrap/>
            <w:vAlign w:val="center"/>
            <w:hideMark/>
          </w:tcPr>
          <w:p w:rsidR="00321970" w:rsidRPr="00321970" w:rsidRDefault="00321970" w:rsidP="0063276F">
            <w:pPr>
              <w:jc w:val="center"/>
              <w:rPr>
                <w:sz w:val="20"/>
              </w:rPr>
            </w:pPr>
            <w:r w:rsidRPr="00321970">
              <w:rPr>
                <w:sz w:val="20"/>
              </w:rPr>
              <w:t>0.02</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0.02</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28/BH21</w:t>
            </w:r>
          </w:p>
        </w:tc>
        <w:tc>
          <w:tcPr>
            <w:tcW w:w="1005" w:type="dxa"/>
            <w:noWrap/>
            <w:vAlign w:val="center"/>
            <w:hideMark/>
          </w:tcPr>
          <w:p w:rsidR="00321970" w:rsidRPr="00321970" w:rsidRDefault="00321970" w:rsidP="0063276F">
            <w:pPr>
              <w:jc w:val="right"/>
              <w:rPr>
                <w:sz w:val="20"/>
              </w:rPr>
            </w:pPr>
            <w:r w:rsidRPr="00321970">
              <w:rPr>
                <w:sz w:val="20"/>
              </w:rPr>
              <w:t>0</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0.00</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Cyclone 33A</w:t>
            </w:r>
          </w:p>
        </w:tc>
        <w:tc>
          <w:tcPr>
            <w:tcW w:w="1005" w:type="dxa"/>
            <w:noWrap/>
            <w:vAlign w:val="center"/>
            <w:hideMark/>
          </w:tcPr>
          <w:p w:rsidR="00321970" w:rsidRPr="00321970" w:rsidRDefault="00321970" w:rsidP="0063276F">
            <w:pPr>
              <w:jc w:val="right"/>
              <w:rPr>
                <w:sz w:val="20"/>
              </w:rPr>
            </w:pPr>
            <w:r w:rsidRPr="00321970">
              <w:rPr>
                <w:sz w:val="20"/>
              </w:rPr>
              <w:t>167</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864" w:type="dxa"/>
            <w:noWrap/>
            <w:vAlign w:val="center"/>
            <w:hideMark/>
          </w:tcPr>
          <w:p w:rsidR="00321970" w:rsidRPr="00321970" w:rsidRDefault="00321970" w:rsidP="0063276F">
            <w:pPr>
              <w:jc w:val="center"/>
              <w:rPr>
                <w:sz w:val="20"/>
              </w:rPr>
            </w:pPr>
            <w:r w:rsidRPr="00321970">
              <w:rPr>
                <w:sz w:val="20"/>
              </w:rPr>
              <w:t>0.25</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0.04</w:t>
            </w:r>
          </w:p>
        </w:tc>
        <w:tc>
          <w:tcPr>
            <w:tcW w:w="720" w:type="dxa"/>
            <w:noWrap/>
            <w:vAlign w:val="center"/>
            <w:hideMark/>
          </w:tcPr>
          <w:p w:rsidR="00321970" w:rsidRPr="00321970" w:rsidRDefault="00321970" w:rsidP="0063276F">
            <w:pPr>
              <w:jc w:val="center"/>
              <w:rPr>
                <w:sz w:val="20"/>
              </w:rPr>
            </w:pPr>
            <w:r w:rsidRPr="00321970">
              <w:rPr>
                <w:sz w:val="20"/>
              </w:rPr>
              <w:t>0.02</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0.02</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Baghouse 37B</w:t>
            </w:r>
          </w:p>
        </w:tc>
        <w:tc>
          <w:tcPr>
            <w:tcW w:w="1005" w:type="dxa"/>
            <w:noWrap/>
            <w:vAlign w:val="center"/>
            <w:hideMark/>
          </w:tcPr>
          <w:p w:rsidR="00321970" w:rsidRPr="00321970" w:rsidRDefault="00321970" w:rsidP="0063276F">
            <w:pPr>
              <w:jc w:val="right"/>
              <w:rPr>
                <w:sz w:val="20"/>
              </w:rPr>
            </w:pPr>
            <w:r w:rsidRPr="00321970">
              <w:rPr>
                <w:sz w:val="20"/>
              </w:rPr>
              <w:t>15</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noWrap/>
            <w:vAlign w:val="center"/>
            <w:hideMark/>
          </w:tcPr>
          <w:p w:rsidR="00321970" w:rsidRPr="00321970" w:rsidRDefault="00321970" w:rsidP="0063276F">
            <w:pPr>
              <w:jc w:val="center"/>
              <w:rPr>
                <w:sz w:val="20"/>
              </w:rPr>
            </w:pPr>
            <w:r w:rsidRPr="00321970">
              <w:rPr>
                <w:sz w:val="20"/>
              </w:rPr>
              <w:t>0.00</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0.00</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Baghouse 133</w:t>
            </w:r>
          </w:p>
        </w:tc>
        <w:tc>
          <w:tcPr>
            <w:tcW w:w="1005" w:type="dxa"/>
            <w:noWrap/>
            <w:vAlign w:val="center"/>
            <w:hideMark/>
          </w:tcPr>
          <w:p w:rsidR="00321970" w:rsidRPr="00321970" w:rsidRDefault="00321970" w:rsidP="0063276F">
            <w:pPr>
              <w:jc w:val="right"/>
              <w:rPr>
                <w:sz w:val="20"/>
              </w:rPr>
            </w:pPr>
            <w:r w:rsidRPr="00321970">
              <w:rPr>
                <w:sz w:val="20"/>
              </w:rPr>
              <w:t>618</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864" w:type="dxa"/>
            <w:noWrap/>
            <w:vAlign w:val="center"/>
            <w:hideMark/>
          </w:tcPr>
          <w:p w:rsidR="00321970" w:rsidRPr="00321970" w:rsidRDefault="00321970" w:rsidP="0063276F">
            <w:pPr>
              <w:jc w:val="center"/>
              <w:rPr>
                <w:sz w:val="20"/>
              </w:rPr>
            </w:pPr>
            <w:r w:rsidRPr="00321970">
              <w:rPr>
                <w:sz w:val="20"/>
              </w:rPr>
              <w:t>0.04</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0.01</w:t>
            </w:r>
          </w:p>
        </w:tc>
        <w:tc>
          <w:tcPr>
            <w:tcW w:w="720" w:type="dxa"/>
            <w:noWrap/>
            <w:vAlign w:val="center"/>
            <w:hideMark/>
          </w:tcPr>
          <w:p w:rsidR="00321970" w:rsidRPr="00321970" w:rsidRDefault="00321970" w:rsidP="0063276F">
            <w:pPr>
              <w:jc w:val="center"/>
              <w:rPr>
                <w:sz w:val="20"/>
              </w:rPr>
            </w:pPr>
            <w:r w:rsidRPr="00321970">
              <w:rPr>
                <w:sz w:val="20"/>
              </w:rPr>
              <w:t>0.01</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0.01</w:t>
            </w:r>
          </w:p>
        </w:tc>
      </w:tr>
      <w:tr w:rsidR="00321970" w:rsidRPr="00321970" w:rsidTr="0063276F">
        <w:trPr>
          <w:trHeight w:val="20"/>
        </w:trPr>
        <w:tc>
          <w:tcPr>
            <w:tcW w:w="1584" w:type="dxa"/>
            <w:tcBorders>
              <w:left w:val="double" w:sz="4" w:space="0" w:color="auto"/>
            </w:tcBorders>
            <w:noWrap/>
            <w:vAlign w:val="center"/>
            <w:hideMark/>
          </w:tcPr>
          <w:p w:rsidR="00321970" w:rsidRPr="00321970" w:rsidRDefault="00321970" w:rsidP="0063276F">
            <w:pPr>
              <w:jc w:val="center"/>
              <w:rPr>
                <w:sz w:val="20"/>
              </w:rPr>
            </w:pPr>
            <w:r w:rsidRPr="00321970">
              <w:rPr>
                <w:sz w:val="20"/>
              </w:rPr>
              <w:t>Truck</w:t>
            </w:r>
            <w:r w:rsidR="0063276F">
              <w:rPr>
                <w:sz w:val="20"/>
              </w:rPr>
              <w:t xml:space="preserve"> </w:t>
            </w:r>
            <w:proofErr w:type="spellStart"/>
            <w:r w:rsidR="0063276F">
              <w:rPr>
                <w:sz w:val="20"/>
              </w:rPr>
              <w:t>L</w:t>
            </w:r>
            <w:r w:rsidRPr="00321970">
              <w:rPr>
                <w:sz w:val="20"/>
              </w:rPr>
              <w:t>oadout</w:t>
            </w:r>
            <w:proofErr w:type="spellEnd"/>
          </w:p>
        </w:tc>
        <w:tc>
          <w:tcPr>
            <w:tcW w:w="1005" w:type="dxa"/>
            <w:noWrap/>
            <w:vAlign w:val="center"/>
            <w:hideMark/>
          </w:tcPr>
          <w:p w:rsidR="00321970" w:rsidRPr="00321970" w:rsidRDefault="00321970" w:rsidP="0063276F">
            <w:pPr>
              <w:jc w:val="right"/>
              <w:rPr>
                <w:sz w:val="20"/>
              </w:rPr>
            </w:pPr>
            <w:r w:rsidRPr="00321970">
              <w:rPr>
                <w:sz w:val="20"/>
              </w:rPr>
              <w:t>13493</w:t>
            </w:r>
          </w:p>
        </w:tc>
        <w:tc>
          <w:tcPr>
            <w:tcW w:w="720" w:type="dxa"/>
            <w:noWrap/>
            <w:vAlign w:val="center"/>
            <w:hideMark/>
          </w:tcPr>
          <w:p w:rsidR="00321970" w:rsidRPr="00321970" w:rsidRDefault="00321970" w:rsidP="0063276F">
            <w:pPr>
              <w:rPr>
                <w:sz w:val="20"/>
              </w:rPr>
            </w:pPr>
            <w:r w:rsidRPr="00321970">
              <w:rPr>
                <w:sz w:val="20"/>
              </w:rPr>
              <w:t>BDT</w:t>
            </w:r>
          </w:p>
        </w:tc>
        <w:tc>
          <w:tcPr>
            <w:tcW w:w="864" w:type="dxa"/>
            <w:noWrap/>
            <w:vAlign w:val="center"/>
            <w:hideMark/>
          </w:tcPr>
          <w:p w:rsidR="00321970" w:rsidRPr="00321970" w:rsidRDefault="00321970" w:rsidP="0063276F">
            <w:pPr>
              <w:jc w:val="center"/>
              <w:rPr>
                <w:sz w:val="20"/>
              </w:rPr>
            </w:pPr>
            <w:r w:rsidRPr="00321970">
              <w:rPr>
                <w:sz w:val="20"/>
              </w:rPr>
              <w:t>0.1</w:t>
            </w:r>
          </w:p>
        </w:tc>
        <w:tc>
          <w:tcPr>
            <w:tcW w:w="864" w:type="dxa"/>
            <w:noWrap/>
            <w:vAlign w:val="center"/>
            <w:hideMark/>
          </w:tcPr>
          <w:p w:rsidR="00321970" w:rsidRPr="00321970" w:rsidRDefault="00321970" w:rsidP="0063276F">
            <w:pPr>
              <w:jc w:val="center"/>
              <w:rPr>
                <w:sz w:val="20"/>
              </w:rPr>
            </w:pPr>
            <w:r w:rsidRPr="00321970">
              <w:rPr>
                <w:sz w:val="20"/>
              </w:rPr>
              <w:t>0.1</w:t>
            </w:r>
          </w:p>
        </w:tc>
        <w:tc>
          <w:tcPr>
            <w:tcW w:w="864" w:type="dxa"/>
            <w:noWrap/>
            <w:vAlign w:val="center"/>
            <w:hideMark/>
          </w:tcPr>
          <w:p w:rsidR="00321970" w:rsidRPr="00321970" w:rsidRDefault="00321970" w:rsidP="0063276F">
            <w:pPr>
              <w:jc w:val="center"/>
              <w:rPr>
                <w:sz w:val="20"/>
              </w:rPr>
            </w:pPr>
            <w:r w:rsidRPr="00321970">
              <w:rPr>
                <w:sz w:val="20"/>
              </w:rPr>
              <w:t>0.1</w:t>
            </w:r>
          </w:p>
        </w:tc>
        <w:tc>
          <w:tcPr>
            <w:tcW w:w="1440" w:type="dxa"/>
            <w:noWrap/>
            <w:vAlign w:val="center"/>
            <w:hideMark/>
          </w:tcPr>
          <w:p w:rsidR="00321970" w:rsidRPr="00321970" w:rsidRDefault="00321970" w:rsidP="0063276F">
            <w:pPr>
              <w:jc w:val="center"/>
              <w:rPr>
                <w:sz w:val="20"/>
              </w:rPr>
            </w:pPr>
            <w:r w:rsidRPr="00321970">
              <w:rPr>
                <w:sz w:val="20"/>
              </w:rPr>
              <w:t>lb/BDT</w:t>
            </w:r>
          </w:p>
        </w:tc>
        <w:tc>
          <w:tcPr>
            <w:tcW w:w="720" w:type="dxa"/>
            <w:noWrap/>
            <w:vAlign w:val="center"/>
            <w:hideMark/>
          </w:tcPr>
          <w:p w:rsidR="00321970" w:rsidRPr="00321970" w:rsidRDefault="00321970" w:rsidP="0063276F">
            <w:pPr>
              <w:jc w:val="center"/>
              <w:rPr>
                <w:sz w:val="20"/>
              </w:rPr>
            </w:pPr>
            <w:r w:rsidRPr="00321970">
              <w:rPr>
                <w:sz w:val="20"/>
              </w:rPr>
              <w:t>0.67</w:t>
            </w:r>
          </w:p>
        </w:tc>
        <w:tc>
          <w:tcPr>
            <w:tcW w:w="720" w:type="dxa"/>
            <w:noWrap/>
            <w:vAlign w:val="center"/>
            <w:hideMark/>
          </w:tcPr>
          <w:p w:rsidR="00321970" w:rsidRPr="00321970" w:rsidRDefault="00321970" w:rsidP="0063276F">
            <w:pPr>
              <w:jc w:val="center"/>
              <w:rPr>
                <w:sz w:val="20"/>
              </w:rPr>
            </w:pPr>
            <w:r w:rsidRPr="00321970">
              <w:rPr>
                <w:sz w:val="20"/>
              </w:rPr>
              <w:t>0.67</w:t>
            </w:r>
          </w:p>
        </w:tc>
        <w:tc>
          <w:tcPr>
            <w:tcW w:w="720" w:type="dxa"/>
            <w:tcBorders>
              <w:right w:val="double" w:sz="4" w:space="0" w:color="auto"/>
            </w:tcBorders>
            <w:noWrap/>
            <w:vAlign w:val="center"/>
            <w:hideMark/>
          </w:tcPr>
          <w:p w:rsidR="00321970" w:rsidRPr="00321970" w:rsidRDefault="00321970" w:rsidP="0063276F">
            <w:pPr>
              <w:jc w:val="center"/>
              <w:rPr>
                <w:sz w:val="20"/>
              </w:rPr>
            </w:pPr>
            <w:r w:rsidRPr="00321970">
              <w:rPr>
                <w:sz w:val="20"/>
              </w:rPr>
              <w:t>0.67</w:t>
            </w:r>
          </w:p>
        </w:tc>
      </w:tr>
      <w:tr w:rsidR="00321970" w:rsidRPr="00321970" w:rsidTr="0063276F">
        <w:trPr>
          <w:trHeight w:val="20"/>
        </w:trPr>
        <w:tc>
          <w:tcPr>
            <w:tcW w:w="1584" w:type="dxa"/>
            <w:tcBorders>
              <w:left w:val="double" w:sz="4" w:space="0" w:color="auto"/>
              <w:bottom w:val="single" w:sz="4" w:space="0" w:color="auto"/>
            </w:tcBorders>
            <w:noWrap/>
            <w:vAlign w:val="center"/>
            <w:hideMark/>
          </w:tcPr>
          <w:p w:rsidR="00321970" w:rsidRPr="00321970" w:rsidRDefault="00321970" w:rsidP="0063276F">
            <w:pPr>
              <w:jc w:val="center"/>
              <w:rPr>
                <w:sz w:val="20"/>
              </w:rPr>
            </w:pPr>
            <w:r w:rsidRPr="00321970">
              <w:rPr>
                <w:sz w:val="20"/>
              </w:rPr>
              <w:t xml:space="preserve">Veneer </w:t>
            </w:r>
            <w:r w:rsidR="0063276F">
              <w:rPr>
                <w:sz w:val="20"/>
              </w:rPr>
              <w:t>D</w:t>
            </w:r>
            <w:r w:rsidRPr="00321970">
              <w:rPr>
                <w:sz w:val="20"/>
              </w:rPr>
              <w:t>ryer</w:t>
            </w:r>
          </w:p>
        </w:tc>
        <w:tc>
          <w:tcPr>
            <w:tcW w:w="1005" w:type="dxa"/>
            <w:tcBorders>
              <w:bottom w:val="single" w:sz="4" w:space="0" w:color="auto"/>
            </w:tcBorders>
            <w:noWrap/>
            <w:vAlign w:val="center"/>
            <w:hideMark/>
          </w:tcPr>
          <w:p w:rsidR="00321970" w:rsidRPr="00321970" w:rsidRDefault="00321970" w:rsidP="0063276F">
            <w:pPr>
              <w:jc w:val="right"/>
              <w:rPr>
                <w:sz w:val="20"/>
              </w:rPr>
            </w:pPr>
            <w:r w:rsidRPr="00321970">
              <w:rPr>
                <w:sz w:val="20"/>
              </w:rPr>
              <w:t>251542</w:t>
            </w:r>
          </w:p>
        </w:tc>
        <w:tc>
          <w:tcPr>
            <w:tcW w:w="720" w:type="dxa"/>
            <w:tcBorders>
              <w:bottom w:val="single" w:sz="4" w:space="0" w:color="auto"/>
            </w:tcBorders>
            <w:noWrap/>
            <w:vAlign w:val="center"/>
            <w:hideMark/>
          </w:tcPr>
          <w:p w:rsidR="00321970" w:rsidRPr="0037301E" w:rsidRDefault="0037301E" w:rsidP="0063276F">
            <w:pPr>
              <w:rPr>
                <w:sz w:val="20"/>
                <w:vertAlign w:val="superscript"/>
              </w:rPr>
            </w:pPr>
            <w:r>
              <w:rPr>
                <w:sz w:val="20"/>
              </w:rPr>
              <w:t>f</w:t>
            </w:r>
            <w:r w:rsidR="00321970" w:rsidRPr="00321970">
              <w:rPr>
                <w:sz w:val="20"/>
              </w:rPr>
              <w:t>t</w:t>
            </w:r>
            <w:r>
              <w:rPr>
                <w:sz w:val="20"/>
                <w:vertAlign w:val="superscript"/>
              </w:rPr>
              <w:t>2</w:t>
            </w:r>
          </w:p>
        </w:tc>
        <w:tc>
          <w:tcPr>
            <w:tcW w:w="864" w:type="dxa"/>
            <w:tcBorders>
              <w:bottom w:val="single" w:sz="4" w:space="0" w:color="auto"/>
            </w:tcBorders>
            <w:noWrap/>
            <w:vAlign w:val="center"/>
            <w:hideMark/>
          </w:tcPr>
          <w:p w:rsidR="00321970" w:rsidRPr="00321970" w:rsidRDefault="00321970" w:rsidP="0063276F">
            <w:pPr>
              <w:jc w:val="center"/>
              <w:rPr>
                <w:sz w:val="20"/>
              </w:rPr>
            </w:pPr>
            <w:r w:rsidRPr="00321970">
              <w:rPr>
                <w:sz w:val="20"/>
              </w:rPr>
              <w:t>8.0</w:t>
            </w:r>
          </w:p>
        </w:tc>
        <w:tc>
          <w:tcPr>
            <w:tcW w:w="864" w:type="dxa"/>
            <w:tcBorders>
              <w:bottom w:val="single" w:sz="4" w:space="0" w:color="auto"/>
            </w:tcBorders>
            <w:noWrap/>
            <w:vAlign w:val="center"/>
            <w:hideMark/>
          </w:tcPr>
          <w:p w:rsidR="00321970" w:rsidRPr="00321970" w:rsidRDefault="00321970" w:rsidP="0063276F">
            <w:pPr>
              <w:jc w:val="center"/>
              <w:rPr>
                <w:sz w:val="20"/>
              </w:rPr>
            </w:pPr>
            <w:r w:rsidRPr="00321970">
              <w:rPr>
                <w:sz w:val="20"/>
              </w:rPr>
              <w:t>8.00</w:t>
            </w:r>
          </w:p>
        </w:tc>
        <w:tc>
          <w:tcPr>
            <w:tcW w:w="864" w:type="dxa"/>
            <w:tcBorders>
              <w:bottom w:val="single" w:sz="4" w:space="0" w:color="auto"/>
            </w:tcBorders>
            <w:noWrap/>
            <w:vAlign w:val="center"/>
            <w:hideMark/>
          </w:tcPr>
          <w:p w:rsidR="00321970" w:rsidRPr="00321970" w:rsidRDefault="00321970" w:rsidP="0063276F">
            <w:pPr>
              <w:jc w:val="center"/>
              <w:rPr>
                <w:sz w:val="20"/>
              </w:rPr>
            </w:pPr>
            <w:r w:rsidRPr="00321970">
              <w:rPr>
                <w:sz w:val="20"/>
              </w:rPr>
              <w:t>8.00</w:t>
            </w:r>
          </w:p>
        </w:tc>
        <w:tc>
          <w:tcPr>
            <w:tcW w:w="1440" w:type="dxa"/>
            <w:tcBorders>
              <w:bottom w:val="single" w:sz="4" w:space="0" w:color="auto"/>
            </w:tcBorders>
            <w:noWrap/>
            <w:vAlign w:val="center"/>
            <w:hideMark/>
          </w:tcPr>
          <w:p w:rsidR="00321970" w:rsidRPr="0037301E" w:rsidRDefault="00321970" w:rsidP="0063276F">
            <w:pPr>
              <w:jc w:val="center"/>
              <w:rPr>
                <w:sz w:val="20"/>
                <w:vertAlign w:val="superscript"/>
              </w:rPr>
            </w:pPr>
            <w:r w:rsidRPr="00321970">
              <w:rPr>
                <w:sz w:val="20"/>
              </w:rPr>
              <w:t>lb/10,000 ft</w:t>
            </w:r>
            <w:r w:rsidR="0037301E">
              <w:rPr>
                <w:sz w:val="20"/>
                <w:vertAlign w:val="superscript"/>
              </w:rPr>
              <w:t>2</w:t>
            </w:r>
          </w:p>
        </w:tc>
        <w:tc>
          <w:tcPr>
            <w:tcW w:w="720" w:type="dxa"/>
            <w:tcBorders>
              <w:bottom w:val="single" w:sz="4" w:space="0" w:color="auto"/>
            </w:tcBorders>
            <w:noWrap/>
            <w:vAlign w:val="center"/>
            <w:hideMark/>
          </w:tcPr>
          <w:p w:rsidR="00321970" w:rsidRPr="00321970" w:rsidRDefault="00321970" w:rsidP="0063276F">
            <w:pPr>
              <w:jc w:val="center"/>
              <w:rPr>
                <w:sz w:val="20"/>
              </w:rPr>
            </w:pPr>
            <w:r w:rsidRPr="00321970">
              <w:rPr>
                <w:sz w:val="20"/>
              </w:rPr>
              <w:t>0.10</w:t>
            </w:r>
          </w:p>
        </w:tc>
        <w:tc>
          <w:tcPr>
            <w:tcW w:w="720" w:type="dxa"/>
            <w:tcBorders>
              <w:bottom w:val="single" w:sz="4" w:space="0" w:color="auto"/>
            </w:tcBorders>
            <w:noWrap/>
            <w:vAlign w:val="center"/>
            <w:hideMark/>
          </w:tcPr>
          <w:p w:rsidR="00321970" w:rsidRPr="00321970" w:rsidRDefault="00321970" w:rsidP="0063276F">
            <w:pPr>
              <w:jc w:val="center"/>
              <w:rPr>
                <w:sz w:val="20"/>
              </w:rPr>
            </w:pPr>
            <w:r w:rsidRPr="00321970">
              <w:rPr>
                <w:sz w:val="20"/>
              </w:rPr>
              <w:t>0.10</w:t>
            </w:r>
          </w:p>
        </w:tc>
        <w:tc>
          <w:tcPr>
            <w:tcW w:w="720" w:type="dxa"/>
            <w:tcBorders>
              <w:bottom w:val="single" w:sz="4" w:space="0" w:color="auto"/>
              <w:right w:val="double" w:sz="4" w:space="0" w:color="auto"/>
            </w:tcBorders>
            <w:noWrap/>
            <w:vAlign w:val="center"/>
            <w:hideMark/>
          </w:tcPr>
          <w:p w:rsidR="00321970" w:rsidRPr="00321970" w:rsidRDefault="00321970" w:rsidP="0063276F">
            <w:pPr>
              <w:jc w:val="center"/>
              <w:rPr>
                <w:sz w:val="20"/>
              </w:rPr>
            </w:pPr>
            <w:r w:rsidRPr="00321970">
              <w:rPr>
                <w:sz w:val="20"/>
              </w:rPr>
              <w:t>0.10</w:t>
            </w:r>
          </w:p>
        </w:tc>
      </w:tr>
      <w:tr w:rsidR="00321970" w:rsidRPr="00321970" w:rsidTr="0063276F">
        <w:trPr>
          <w:trHeight w:val="20"/>
        </w:trPr>
        <w:tc>
          <w:tcPr>
            <w:tcW w:w="1584" w:type="dxa"/>
            <w:tcBorders>
              <w:left w:val="double" w:sz="4" w:space="0" w:color="auto"/>
              <w:bottom w:val="double" w:sz="4" w:space="0" w:color="auto"/>
            </w:tcBorders>
            <w:noWrap/>
            <w:vAlign w:val="center"/>
            <w:hideMark/>
          </w:tcPr>
          <w:p w:rsidR="00321970" w:rsidRPr="00321970" w:rsidRDefault="00321970" w:rsidP="0063276F">
            <w:pPr>
              <w:jc w:val="center"/>
              <w:rPr>
                <w:sz w:val="20"/>
              </w:rPr>
            </w:pPr>
            <w:r w:rsidRPr="00321970">
              <w:rPr>
                <w:sz w:val="20"/>
              </w:rPr>
              <w:t>Boiler B3</w:t>
            </w:r>
          </w:p>
        </w:tc>
        <w:tc>
          <w:tcPr>
            <w:tcW w:w="1005" w:type="dxa"/>
            <w:tcBorders>
              <w:bottom w:val="double" w:sz="4" w:space="0" w:color="auto"/>
            </w:tcBorders>
            <w:noWrap/>
            <w:vAlign w:val="center"/>
            <w:hideMark/>
          </w:tcPr>
          <w:p w:rsidR="00321970" w:rsidRPr="00321970" w:rsidRDefault="00321970" w:rsidP="0063276F">
            <w:pPr>
              <w:jc w:val="right"/>
              <w:rPr>
                <w:sz w:val="20"/>
              </w:rPr>
            </w:pPr>
            <w:r w:rsidRPr="00321970">
              <w:rPr>
                <w:sz w:val="20"/>
              </w:rPr>
              <w:t>4269592</w:t>
            </w:r>
          </w:p>
        </w:tc>
        <w:tc>
          <w:tcPr>
            <w:tcW w:w="720" w:type="dxa"/>
            <w:tcBorders>
              <w:bottom w:val="double" w:sz="4" w:space="0" w:color="auto"/>
            </w:tcBorders>
            <w:noWrap/>
            <w:vAlign w:val="center"/>
            <w:hideMark/>
          </w:tcPr>
          <w:p w:rsidR="00321970" w:rsidRPr="0037301E" w:rsidRDefault="0037301E" w:rsidP="0063276F">
            <w:pPr>
              <w:rPr>
                <w:sz w:val="20"/>
                <w:vertAlign w:val="superscript"/>
              </w:rPr>
            </w:pPr>
            <w:r>
              <w:rPr>
                <w:sz w:val="20"/>
              </w:rPr>
              <w:t>f</w:t>
            </w:r>
            <w:r w:rsidR="00321970" w:rsidRPr="00321970">
              <w:rPr>
                <w:sz w:val="20"/>
              </w:rPr>
              <w:t>t</w:t>
            </w:r>
            <w:r>
              <w:rPr>
                <w:sz w:val="20"/>
                <w:vertAlign w:val="superscript"/>
              </w:rPr>
              <w:t>3</w:t>
            </w:r>
          </w:p>
        </w:tc>
        <w:tc>
          <w:tcPr>
            <w:tcW w:w="864" w:type="dxa"/>
            <w:tcBorders>
              <w:bottom w:val="double" w:sz="4" w:space="0" w:color="auto"/>
            </w:tcBorders>
            <w:noWrap/>
            <w:vAlign w:val="center"/>
            <w:hideMark/>
          </w:tcPr>
          <w:p w:rsidR="00321970" w:rsidRPr="00321970" w:rsidRDefault="00DD289A" w:rsidP="0063276F">
            <w:pPr>
              <w:jc w:val="center"/>
              <w:rPr>
                <w:sz w:val="20"/>
              </w:rPr>
            </w:pPr>
            <w:r>
              <w:rPr>
                <w:sz w:val="20"/>
              </w:rPr>
              <w:t>7.6</w:t>
            </w:r>
          </w:p>
        </w:tc>
        <w:tc>
          <w:tcPr>
            <w:tcW w:w="864" w:type="dxa"/>
            <w:tcBorders>
              <w:bottom w:val="double" w:sz="4" w:space="0" w:color="auto"/>
            </w:tcBorders>
            <w:noWrap/>
            <w:vAlign w:val="center"/>
            <w:hideMark/>
          </w:tcPr>
          <w:p w:rsidR="00321970" w:rsidRPr="00321970" w:rsidRDefault="00DD289A" w:rsidP="0063276F">
            <w:pPr>
              <w:jc w:val="center"/>
              <w:rPr>
                <w:sz w:val="20"/>
              </w:rPr>
            </w:pPr>
            <w:r>
              <w:rPr>
                <w:sz w:val="20"/>
              </w:rPr>
              <w:t>7.6</w:t>
            </w:r>
          </w:p>
        </w:tc>
        <w:tc>
          <w:tcPr>
            <w:tcW w:w="864" w:type="dxa"/>
            <w:tcBorders>
              <w:bottom w:val="double" w:sz="4" w:space="0" w:color="auto"/>
            </w:tcBorders>
            <w:noWrap/>
            <w:vAlign w:val="center"/>
            <w:hideMark/>
          </w:tcPr>
          <w:p w:rsidR="00321970" w:rsidRPr="00321970" w:rsidRDefault="00DD289A" w:rsidP="0063276F">
            <w:pPr>
              <w:jc w:val="center"/>
              <w:rPr>
                <w:sz w:val="20"/>
              </w:rPr>
            </w:pPr>
            <w:r>
              <w:rPr>
                <w:sz w:val="20"/>
              </w:rPr>
              <w:t>7.6</w:t>
            </w:r>
          </w:p>
        </w:tc>
        <w:tc>
          <w:tcPr>
            <w:tcW w:w="1440" w:type="dxa"/>
            <w:tcBorders>
              <w:bottom w:val="double" w:sz="4" w:space="0" w:color="auto"/>
            </w:tcBorders>
            <w:noWrap/>
            <w:vAlign w:val="center"/>
            <w:hideMark/>
          </w:tcPr>
          <w:p w:rsidR="00321970" w:rsidRPr="0037301E" w:rsidRDefault="00321970" w:rsidP="0063276F">
            <w:pPr>
              <w:jc w:val="center"/>
              <w:rPr>
                <w:sz w:val="20"/>
                <w:vertAlign w:val="superscript"/>
              </w:rPr>
            </w:pPr>
            <w:r w:rsidRPr="00321970">
              <w:rPr>
                <w:sz w:val="20"/>
              </w:rPr>
              <w:t>lb/10</w:t>
            </w:r>
            <w:r w:rsidR="0037301E">
              <w:rPr>
                <w:sz w:val="20"/>
                <w:vertAlign w:val="superscript"/>
              </w:rPr>
              <w:t>6</w:t>
            </w:r>
            <w:r w:rsidRPr="00321970">
              <w:rPr>
                <w:sz w:val="20"/>
              </w:rPr>
              <w:t xml:space="preserve"> ft</w:t>
            </w:r>
            <w:r w:rsidR="0037301E">
              <w:rPr>
                <w:sz w:val="20"/>
                <w:vertAlign w:val="superscript"/>
              </w:rPr>
              <w:t>3</w:t>
            </w:r>
          </w:p>
        </w:tc>
        <w:tc>
          <w:tcPr>
            <w:tcW w:w="720" w:type="dxa"/>
            <w:tcBorders>
              <w:bottom w:val="double" w:sz="4" w:space="0" w:color="auto"/>
            </w:tcBorders>
            <w:noWrap/>
            <w:vAlign w:val="center"/>
            <w:hideMark/>
          </w:tcPr>
          <w:p w:rsidR="00321970" w:rsidRPr="00321970" w:rsidRDefault="00321970" w:rsidP="0063276F">
            <w:pPr>
              <w:jc w:val="center"/>
              <w:rPr>
                <w:sz w:val="20"/>
              </w:rPr>
            </w:pPr>
            <w:r w:rsidRPr="00321970">
              <w:rPr>
                <w:sz w:val="20"/>
              </w:rPr>
              <w:t>0.</w:t>
            </w:r>
            <w:r w:rsidR="00DD289A">
              <w:rPr>
                <w:sz w:val="20"/>
              </w:rPr>
              <w:t>27</w:t>
            </w:r>
          </w:p>
        </w:tc>
        <w:tc>
          <w:tcPr>
            <w:tcW w:w="720" w:type="dxa"/>
            <w:tcBorders>
              <w:bottom w:val="double" w:sz="4" w:space="0" w:color="auto"/>
            </w:tcBorders>
            <w:noWrap/>
            <w:vAlign w:val="center"/>
            <w:hideMark/>
          </w:tcPr>
          <w:p w:rsidR="00321970" w:rsidRPr="00321970" w:rsidRDefault="00321970" w:rsidP="0063276F">
            <w:pPr>
              <w:jc w:val="center"/>
              <w:rPr>
                <w:sz w:val="20"/>
              </w:rPr>
            </w:pPr>
            <w:r w:rsidRPr="00321970">
              <w:rPr>
                <w:sz w:val="20"/>
              </w:rPr>
              <w:t>0.</w:t>
            </w:r>
            <w:r w:rsidR="00DD289A">
              <w:rPr>
                <w:sz w:val="20"/>
              </w:rPr>
              <w:t>27</w:t>
            </w:r>
          </w:p>
        </w:tc>
        <w:tc>
          <w:tcPr>
            <w:tcW w:w="720" w:type="dxa"/>
            <w:tcBorders>
              <w:bottom w:val="double" w:sz="4" w:space="0" w:color="auto"/>
              <w:right w:val="double" w:sz="4" w:space="0" w:color="auto"/>
            </w:tcBorders>
            <w:noWrap/>
            <w:vAlign w:val="center"/>
            <w:hideMark/>
          </w:tcPr>
          <w:p w:rsidR="00321970" w:rsidRPr="00321970" w:rsidRDefault="00321970" w:rsidP="0063276F">
            <w:pPr>
              <w:jc w:val="center"/>
              <w:rPr>
                <w:sz w:val="20"/>
              </w:rPr>
            </w:pPr>
            <w:r w:rsidRPr="00321970">
              <w:rPr>
                <w:sz w:val="20"/>
              </w:rPr>
              <w:t>0.</w:t>
            </w:r>
            <w:r w:rsidR="00DD289A">
              <w:rPr>
                <w:sz w:val="20"/>
              </w:rPr>
              <w:t>27</w:t>
            </w:r>
          </w:p>
        </w:tc>
      </w:tr>
      <w:tr w:rsidR="0063276F" w:rsidRPr="00321970" w:rsidTr="0063276F">
        <w:trPr>
          <w:trHeight w:val="20"/>
        </w:trPr>
        <w:tc>
          <w:tcPr>
            <w:tcW w:w="7341" w:type="dxa"/>
            <w:gridSpan w:val="7"/>
            <w:tcBorders>
              <w:top w:val="double" w:sz="4" w:space="0" w:color="auto"/>
              <w:left w:val="double" w:sz="4" w:space="0" w:color="auto"/>
              <w:bottom w:val="double" w:sz="4" w:space="0" w:color="auto"/>
            </w:tcBorders>
            <w:noWrap/>
            <w:vAlign w:val="center"/>
            <w:hideMark/>
          </w:tcPr>
          <w:p w:rsidR="0063276F" w:rsidRPr="0063276F" w:rsidRDefault="0063276F" w:rsidP="0063276F">
            <w:pPr>
              <w:rPr>
                <w:b/>
                <w:sz w:val="20"/>
              </w:rPr>
            </w:pPr>
            <w:r w:rsidRPr="0063276F">
              <w:rPr>
                <w:b/>
                <w:sz w:val="20"/>
              </w:rPr>
              <w:t>Total</w:t>
            </w:r>
          </w:p>
        </w:tc>
        <w:tc>
          <w:tcPr>
            <w:tcW w:w="720" w:type="dxa"/>
            <w:tcBorders>
              <w:top w:val="double" w:sz="4" w:space="0" w:color="auto"/>
              <w:bottom w:val="double" w:sz="4" w:space="0" w:color="auto"/>
            </w:tcBorders>
            <w:noWrap/>
            <w:vAlign w:val="center"/>
            <w:hideMark/>
          </w:tcPr>
          <w:p w:rsidR="0063276F" w:rsidRPr="0063276F" w:rsidRDefault="0063276F" w:rsidP="0063276F">
            <w:pPr>
              <w:jc w:val="center"/>
              <w:rPr>
                <w:b/>
                <w:sz w:val="20"/>
              </w:rPr>
            </w:pPr>
            <w:r w:rsidRPr="0063276F">
              <w:rPr>
                <w:b/>
                <w:sz w:val="20"/>
              </w:rPr>
              <w:t>4.1</w:t>
            </w:r>
          </w:p>
        </w:tc>
        <w:tc>
          <w:tcPr>
            <w:tcW w:w="720" w:type="dxa"/>
            <w:tcBorders>
              <w:top w:val="double" w:sz="4" w:space="0" w:color="auto"/>
              <w:bottom w:val="double" w:sz="4" w:space="0" w:color="auto"/>
            </w:tcBorders>
            <w:noWrap/>
            <w:vAlign w:val="center"/>
            <w:hideMark/>
          </w:tcPr>
          <w:p w:rsidR="0063276F" w:rsidRPr="0063276F" w:rsidRDefault="0063276F" w:rsidP="0063276F">
            <w:pPr>
              <w:jc w:val="center"/>
              <w:rPr>
                <w:b/>
                <w:sz w:val="20"/>
              </w:rPr>
            </w:pPr>
            <w:r w:rsidRPr="0063276F">
              <w:rPr>
                <w:b/>
                <w:sz w:val="20"/>
              </w:rPr>
              <w:t>2.6</w:t>
            </w:r>
          </w:p>
        </w:tc>
        <w:tc>
          <w:tcPr>
            <w:tcW w:w="720" w:type="dxa"/>
            <w:tcBorders>
              <w:top w:val="double" w:sz="4" w:space="0" w:color="auto"/>
              <w:bottom w:val="double" w:sz="4" w:space="0" w:color="auto"/>
              <w:right w:val="double" w:sz="4" w:space="0" w:color="auto"/>
            </w:tcBorders>
            <w:noWrap/>
            <w:vAlign w:val="center"/>
            <w:hideMark/>
          </w:tcPr>
          <w:p w:rsidR="0063276F" w:rsidRPr="0063276F" w:rsidRDefault="0063276F" w:rsidP="0063276F">
            <w:pPr>
              <w:jc w:val="center"/>
              <w:rPr>
                <w:b/>
                <w:sz w:val="20"/>
              </w:rPr>
            </w:pPr>
            <w:r w:rsidRPr="0063276F">
              <w:rPr>
                <w:b/>
                <w:sz w:val="20"/>
              </w:rPr>
              <w:t>2.6</w:t>
            </w:r>
          </w:p>
        </w:tc>
      </w:tr>
    </w:tbl>
    <w:p w:rsidR="00321970" w:rsidRDefault="00321970"/>
    <w:p w:rsidR="00D234BA" w:rsidRDefault="00D234BA"/>
    <w:p w:rsidR="00C310CB" w:rsidRPr="00D20FE5" w:rsidRDefault="00C310CB">
      <w:pPr>
        <w:rPr>
          <w:b/>
          <w:sz w:val="20"/>
        </w:rPr>
      </w:pPr>
      <w:r w:rsidRPr="00D20FE5">
        <w:rPr>
          <w:b/>
          <w:sz w:val="20"/>
        </w:rPr>
        <w:t xml:space="preserve">Gaseous </w:t>
      </w:r>
      <w:r w:rsidR="00D234BA">
        <w:rPr>
          <w:b/>
          <w:sz w:val="20"/>
        </w:rPr>
        <w:t>P</w:t>
      </w:r>
      <w:r w:rsidRPr="00D20FE5">
        <w:rPr>
          <w:b/>
          <w:sz w:val="20"/>
        </w:rPr>
        <w:t>ollutants:</w:t>
      </w:r>
    </w:p>
    <w:tbl>
      <w:tblPr>
        <w:tblStyle w:val="TableGrid"/>
        <w:tblW w:w="9491" w:type="dxa"/>
        <w:tblLayout w:type="fixed"/>
        <w:tblLook w:val="04A0"/>
      </w:tblPr>
      <w:tblGrid>
        <w:gridCol w:w="2160"/>
        <w:gridCol w:w="1188"/>
        <w:gridCol w:w="1260"/>
        <w:gridCol w:w="1170"/>
        <w:gridCol w:w="1121"/>
        <w:gridCol w:w="1440"/>
        <w:gridCol w:w="1152"/>
      </w:tblGrid>
      <w:tr w:rsidR="00C310CB" w:rsidRPr="00D20FE5" w:rsidTr="00D234BA">
        <w:trPr>
          <w:trHeight w:val="510"/>
        </w:trPr>
        <w:tc>
          <w:tcPr>
            <w:tcW w:w="2160" w:type="dxa"/>
            <w:tcBorders>
              <w:top w:val="double" w:sz="4" w:space="0" w:color="auto"/>
              <w:left w:val="double" w:sz="4" w:space="0" w:color="auto"/>
              <w:bottom w:val="double" w:sz="4" w:space="0" w:color="auto"/>
            </w:tcBorders>
            <w:noWrap/>
            <w:vAlign w:val="center"/>
            <w:hideMark/>
          </w:tcPr>
          <w:p w:rsidR="00C310CB" w:rsidRPr="00D234BA" w:rsidRDefault="00C310CB" w:rsidP="00D234BA">
            <w:pPr>
              <w:jc w:val="center"/>
              <w:rPr>
                <w:b/>
                <w:sz w:val="20"/>
              </w:rPr>
            </w:pPr>
            <w:r w:rsidRPr="00D234BA">
              <w:rPr>
                <w:b/>
                <w:sz w:val="20"/>
              </w:rPr>
              <w:t xml:space="preserve">Emissions </w:t>
            </w:r>
            <w:r w:rsidR="00D234BA" w:rsidRPr="00D234BA">
              <w:rPr>
                <w:b/>
                <w:sz w:val="20"/>
              </w:rPr>
              <w:t>U</w:t>
            </w:r>
            <w:r w:rsidRPr="00D234BA">
              <w:rPr>
                <w:b/>
                <w:sz w:val="20"/>
              </w:rPr>
              <w:t>nit</w:t>
            </w:r>
          </w:p>
        </w:tc>
        <w:tc>
          <w:tcPr>
            <w:tcW w:w="2448" w:type="dxa"/>
            <w:gridSpan w:val="2"/>
            <w:tcBorders>
              <w:top w:val="double" w:sz="4" w:space="0" w:color="auto"/>
              <w:bottom w:val="double" w:sz="4" w:space="0" w:color="auto"/>
            </w:tcBorders>
            <w:noWrap/>
            <w:vAlign w:val="center"/>
            <w:hideMark/>
          </w:tcPr>
          <w:p w:rsidR="00C310CB" w:rsidRPr="00D234BA" w:rsidRDefault="00C310CB" w:rsidP="00D234BA">
            <w:pPr>
              <w:jc w:val="center"/>
              <w:rPr>
                <w:b/>
                <w:sz w:val="20"/>
              </w:rPr>
            </w:pPr>
            <w:r w:rsidRPr="00D234BA">
              <w:rPr>
                <w:b/>
                <w:sz w:val="20"/>
              </w:rPr>
              <w:t xml:space="preserve">Annual Fuel or </w:t>
            </w:r>
            <w:r w:rsidR="00D234BA" w:rsidRPr="00D234BA">
              <w:rPr>
                <w:b/>
                <w:sz w:val="20"/>
              </w:rPr>
              <w:t>T</w:t>
            </w:r>
            <w:r w:rsidRPr="00D234BA">
              <w:rPr>
                <w:b/>
                <w:sz w:val="20"/>
              </w:rPr>
              <w:t>hroughput</w:t>
            </w:r>
          </w:p>
        </w:tc>
        <w:tc>
          <w:tcPr>
            <w:tcW w:w="1170" w:type="dxa"/>
            <w:tcBorders>
              <w:top w:val="double" w:sz="4" w:space="0" w:color="auto"/>
              <w:bottom w:val="double" w:sz="4" w:space="0" w:color="auto"/>
            </w:tcBorders>
            <w:noWrap/>
            <w:vAlign w:val="center"/>
            <w:hideMark/>
          </w:tcPr>
          <w:p w:rsidR="00C310CB" w:rsidRPr="00D234BA" w:rsidRDefault="00C310CB" w:rsidP="00D234BA">
            <w:pPr>
              <w:jc w:val="center"/>
              <w:rPr>
                <w:b/>
                <w:sz w:val="20"/>
              </w:rPr>
            </w:pPr>
            <w:r w:rsidRPr="00D234BA">
              <w:rPr>
                <w:b/>
                <w:sz w:val="20"/>
              </w:rPr>
              <w:t>Pollutant</w:t>
            </w:r>
          </w:p>
        </w:tc>
        <w:tc>
          <w:tcPr>
            <w:tcW w:w="2561" w:type="dxa"/>
            <w:gridSpan w:val="2"/>
            <w:tcBorders>
              <w:top w:val="double" w:sz="4" w:space="0" w:color="auto"/>
              <w:bottom w:val="double" w:sz="4" w:space="0" w:color="auto"/>
            </w:tcBorders>
            <w:noWrap/>
            <w:vAlign w:val="center"/>
            <w:hideMark/>
          </w:tcPr>
          <w:p w:rsidR="00C310CB" w:rsidRPr="00D234BA" w:rsidRDefault="00C310CB" w:rsidP="00D234BA">
            <w:pPr>
              <w:jc w:val="center"/>
              <w:rPr>
                <w:b/>
                <w:sz w:val="20"/>
              </w:rPr>
            </w:pPr>
            <w:r w:rsidRPr="00D234BA">
              <w:rPr>
                <w:b/>
                <w:sz w:val="20"/>
              </w:rPr>
              <w:t>Emission Factor</w:t>
            </w:r>
          </w:p>
        </w:tc>
        <w:tc>
          <w:tcPr>
            <w:tcW w:w="1152" w:type="dxa"/>
            <w:tcBorders>
              <w:top w:val="double" w:sz="4" w:space="0" w:color="auto"/>
              <w:bottom w:val="double" w:sz="4" w:space="0" w:color="auto"/>
              <w:right w:val="double" w:sz="4" w:space="0" w:color="auto"/>
            </w:tcBorders>
            <w:vAlign w:val="center"/>
            <w:hideMark/>
          </w:tcPr>
          <w:p w:rsidR="00C310CB" w:rsidRPr="00D234BA" w:rsidRDefault="00C310CB" w:rsidP="00D234BA">
            <w:pPr>
              <w:jc w:val="center"/>
              <w:rPr>
                <w:b/>
                <w:sz w:val="20"/>
              </w:rPr>
            </w:pPr>
            <w:r w:rsidRPr="00D234BA">
              <w:rPr>
                <w:b/>
                <w:sz w:val="20"/>
              </w:rPr>
              <w:t>Emissions (tons/yr)</w:t>
            </w:r>
          </w:p>
        </w:tc>
      </w:tr>
      <w:tr w:rsidR="0093208E" w:rsidRPr="00D20FE5" w:rsidTr="00D234BA">
        <w:trPr>
          <w:trHeight w:val="255"/>
        </w:trPr>
        <w:tc>
          <w:tcPr>
            <w:tcW w:w="2160" w:type="dxa"/>
            <w:vMerge w:val="restart"/>
            <w:tcBorders>
              <w:top w:val="double" w:sz="4" w:space="0" w:color="auto"/>
              <w:left w:val="double" w:sz="4" w:space="0" w:color="auto"/>
            </w:tcBorders>
            <w:noWrap/>
            <w:vAlign w:val="center"/>
            <w:hideMark/>
          </w:tcPr>
          <w:p w:rsidR="0093208E" w:rsidRPr="00C310CB" w:rsidRDefault="0093208E" w:rsidP="00D234BA">
            <w:pPr>
              <w:jc w:val="center"/>
              <w:rPr>
                <w:sz w:val="20"/>
              </w:rPr>
            </w:pPr>
            <w:r w:rsidRPr="00C310CB">
              <w:rPr>
                <w:sz w:val="20"/>
              </w:rPr>
              <w:t>Boiler</w:t>
            </w:r>
          </w:p>
        </w:tc>
        <w:tc>
          <w:tcPr>
            <w:tcW w:w="1188" w:type="dxa"/>
            <w:vMerge w:val="restart"/>
            <w:tcBorders>
              <w:top w:val="double" w:sz="4" w:space="0" w:color="auto"/>
            </w:tcBorders>
            <w:noWrap/>
            <w:vAlign w:val="center"/>
            <w:hideMark/>
          </w:tcPr>
          <w:p w:rsidR="0093208E" w:rsidRPr="00C310CB" w:rsidRDefault="0093208E" w:rsidP="00D234BA">
            <w:pPr>
              <w:jc w:val="right"/>
              <w:rPr>
                <w:sz w:val="20"/>
              </w:rPr>
            </w:pPr>
            <w:r>
              <w:rPr>
                <w:sz w:val="20"/>
              </w:rPr>
              <w:t>72,141,176</w:t>
            </w:r>
          </w:p>
        </w:tc>
        <w:tc>
          <w:tcPr>
            <w:tcW w:w="1260" w:type="dxa"/>
            <w:vMerge w:val="restart"/>
            <w:tcBorders>
              <w:top w:val="double" w:sz="4" w:space="0" w:color="auto"/>
            </w:tcBorders>
            <w:noWrap/>
            <w:vAlign w:val="center"/>
            <w:hideMark/>
          </w:tcPr>
          <w:p w:rsidR="0093208E" w:rsidRPr="00C310CB" w:rsidRDefault="0093208E" w:rsidP="00D234BA">
            <w:pPr>
              <w:rPr>
                <w:sz w:val="20"/>
              </w:rPr>
            </w:pPr>
            <w:r w:rsidRPr="00D20FE5">
              <w:rPr>
                <w:sz w:val="20"/>
              </w:rPr>
              <w:t>f</w:t>
            </w:r>
            <w:r w:rsidRPr="00C310CB">
              <w:rPr>
                <w:sz w:val="20"/>
              </w:rPr>
              <w:t>t</w:t>
            </w:r>
            <w:r w:rsidRPr="00D20FE5">
              <w:rPr>
                <w:sz w:val="20"/>
                <w:vertAlign w:val="superscript"/>
              </w:rPr>
              <w:t>3</w:t>
            </w:r>
          </w:p>
        </w:tc>
        <w:tc>
          <w:tcPr>
            <w:tcW w:w="1170" w:type="dxa"/>
            <w:tcBorders>
              <w:top w:val="double" w:sz="4" w:space="0" w:color="auto"/>
            </w:tcBorders>
            <w:noWrap/>
            <w:vAlign w:val="center"/>
            <w:hideMark/>
          </w:tcPr>
          <w:p w:rsidR="0093208E" w:rsidRPr="00C310CB" w:rsidRDefault="0093208E" w:rsidP="00D234BA">
            <w:pPr>
              <w:jc w:val="center"/>
              <w:rPr>
                <w:sz w:val="20"/>
              </w:rPr>
            </w:pPr>
            <w:r w:rsidRPr="00C310CB">
              <w:rPr>
                <w:sz w:val="20"/>
              </w:rPr>
              <w:t>SO</w:t>
            </w:r>
            <w:r w:rsidRPr="00C310CB">
              <w:rPr>
                <w:sz w:val="20"/>
                <w:vertAlign w:val="subscript"/>
              </w:rPr>
              <w:t>2</w:t>
            </w:r>
          </w:p>
        </w:tc>
        <w:tc>
          <w:tcPr>
            <w:tcW w:w="1121" w:type="dxa"/>
            <w:tcBorders>
              <w:top w:val="double" w:sz="4" w:space="0" w:color="auto"/>
            </w:tcBorders>
            <w:noWrap/>
            <w:vAlign w:val="center"/>
            <w:hideMark/>
          </w:tcPr>
          <w:p w:rsidR="0093208E" w:rsidRPr="00C310CB" w:rsidRDefault="0093208E" w:rsidP="00D234BA">
            <w:pPr>
              <w:jc w:val="right"/>
              <w:rPr>
                <w:sz w:val="20"/>
              </w:rPr>
            </w:pPr>
            <w:r>
              <w:rPr>
                <w:sz w:val="20"/>
              </w:rPr>
              <w:t>0</w:t>
            </w:r>
            <w:r w:rsidRPr="00C310CB">
              <w:rPr>
                <w:sz w:val="20"/>
              </w:rPr>
              <w:t>.6</w:t>
            </w:r>
          </w:p>
        </w:tc>
        <w:tc>
          <w:tcPr>
            <w:tcW w:w="1440" w:type="dxa"/>
            <w:tcBorders>
              <w:top w:val="double" w:sz="4" w:space="0" w:color="auto"/>
            </w:tcBorders>
            <w:noWrap/>
            <w:vAlign w:val="center"/>
            <w:hideMark/>
          </w:tcPr>
          <w:p w:rsidR="0093208E" w:rsidRPr="00C310CB" w:rsidRDefault="0093208E" w:rsidP="00D234BA">
            <w:pPr>
              <w:rPr>
                <w:sz w:val="20"/>
                <w:vertAlign w:val="superscript"/>
              </w:rPr>
            </w:pPr>
            <w:r w:rsidRPr="00C310CB">
              <w:rPr>
                <w:sz w:val="20"/>
              </w:rPr>
              <w:t>lb/10</w:t>
            </w:r>
            <w:r>
              <w:rPr>
                <w:sz w:val="20"/>
                <w:vertAlign w:val="superscript"/>
              </w:rPr>
              <w:t>6</w:t>
            </w:r>
            <w:r w:rsidRPr="00C310CB">
              <w:rPr>
                <w:sz w:val="20"/>
              </w:rPr>
              <w:t xml:space="preserve"> ft</w:t>
            </w:r>
            <w:r>
              <w:rPr>
                <w:sz w:val="20"/>
                <w:vertAlign w:val="superscript"/>
              </w:rPr>
              <w:t>3</w:t>
            </w:r>
          </w:p>
        </w:tc>
        <w:tc>
          <w:tcPr>
            <w:tcW w:w="1152" w:type="dxa"/>
            <w:tcBorders>
              <w:top w:val="double" w:sz="4" w:space="0" w:color="auto"/>
              <w:right w:val="double" w:sz="4" w:space="0" w:color="auto"/>
            </w:tcBorders>
            <w:noWrap/>
            <w:vAlign w:val="center"/>
            <w:hideMark/>
          </w:tcPr>
          <w:p w:rsidR="0093208E" w:rsidRPr="00C310CB" w:rsidRDefault="0093208E" w:rsidP="00D234BA">
            <w:pPr>
              <w:jc w:val="center"/>
              <w:rPr>
                <w:sz w:val="20"/>
              </w:rPr>
            </w:pPr>
            <w:r w:rsidRPr="00C310CB">
              <w:rPr>
                <w:sz w:val="20"/>
              </w:rPr>
              <w:t>0.</w:t>
            </w:r>
            <w:r>
              <w:rPr>
                <w:sz w:val="20"/>
              </w:rPr>
              <w:t>02</w:t>
            </w:r>
          </w:p>
        </w:tc>
      </w:tr>
      <w:tr w:rsidR="0093208E" w:rsidRPr="00D20FE5" w:rsidTr="00D234BA">
        <w:trPr>
          <w:trHeight w:val="255"/>
        </w:trPr>
        <w:tc>
          <w:tcPr>
            <w:tcW w:w="2160" w:type="dxa"/>
            <w:vMerge/>
            <w:tcBorders>
              <w:left w:val="double" w:sz="4" w:space="0" w:color="auto"/>
            </w:tcBorders>
            <w:noWrap/>
            <w:vAlign w:val="center"/>
            <w:hideMark/>
          </w:tcPr>
          <w:p w:rsidR="0093208E" w:rsidRPr="00C310CB" w:rsidRDefault="0093208E" w:rsidP="00D234BA">
            <w:pPr>
              <w:jc w:val="center"/>
              <w:rPr>
                <w:sz w:val="20"/>
              </w:rPr>
            </w:pPr>
          </w:p>
        </w:tc>
        <w:tc>
          <w:tcPr>
            <w:tcW w:w="1188" w:type="dxa"/>
            <w:vMerge/>
            <w:noWrap/>
            <w:vAlign w:val="center"/>
            <w:hideMark/>
          </w:tcPr>
          <w:p w:rsidR="0093208E" w:rsidRPr="00C310CB" w:rsidRDefault="0093208E" w:rsidP="00D234BA">
            <w:pPr>
              <w:jc w:val="right"/>
              <w:rPr>
                <w:sz w:val="20"/>
              </w:rPr>
            </w:pPr>
          </w:p>
        </w:tc>
        <w:tc>
          <w:tcPr>
            <w:tcW w:w="1260" w:type="dxa"/>
            <w:vMerge/>
            <w:noWrap/>
            <w:vAlign w:val="center"/>
            <w:hideMark/>
          </w:tcPr>
          <w:p w:rsidR="0093208E" w:rsidRPr="00C310CB" w:rsidRDefault="0093208E" w:rsidP="00D234BA">
            <w:pPr>
              <w:rPr>
                <w:sz w:val="20"/>
              </w:rPr>
            </w:pPr>
          </w:p>
        </w:tc>
        <w:tc>
          <w:tcPr>
            <w:tcW w:w="1170" w:type="dxa"/>
            <w:noWrap/>
            <w:vAlign w:val="center"/>
            <w:hideMark/>
          </w:tcPr>
          <w:p w:rsidR="0093208E" w:rsidRPr="00C310CB" w:rsidRDefault="0093208E" w:rsidP="00D234BA">
            <w:pPr>
              <w:jc w:val="center"/>
              <w:rPr>
                <w:sz w:val="20"/>
                <w:vertAlign w:val="subscript"/>
              </w:rPr>
            </w:pPr>
            <w:proofErr w:type="spellStart"/>
            <w:r w:rsidRPr="00C310CB">
              <w:rPr>
                <w:sz w:val="20"/>
              </w:rPr>
              <w:t>NO</w:t>
            </w:r>
            <w:r>
              <w:rPr>
                <w:sz w:val="20"/>
                <w:vertAlign w:val="subscript"/>
              </w:rPr>
              <w:t>x</w:t>
            </w:r>
            <w:proofErr w:type="spellEnd"/>
          </w:p>
        </w:tc>
        <w:tc>
          <w:tcPr>
            <w:tcW w:w="1121" w:type="dxa"/>
            <w:noWrap/>
            <w:vAlign w:val="center"/>
            <w:hideMark/>
          </w:tcPr>
          <w:p w:rsidR="0093208E" w:rsidRPr="00C310CB" w:rsidRDefault="0093208E" w:rsidP="00D234BA">
            <w:pPr>
              <w:jc w:val="right"/>
              <w:rPr>
                <w:sz w:val="20"/>
              </w:rPr>
            </w:pPr>
            <w:r>
              <w:rPr>
                <w:sz w:val="20"/>
              </w:rPr>
              <w:t>94</w:t>
            </w:r>
          </w:p>
        </w:tc>
        <w:tc>
          <w:tcPr>
            <w:tcW w:w="1440" w:type="dxa"/>
            <w:noWrap/>
            <w:vAlign w:val="center"/>
            <w:hideMark/>
          </w:tcPr>
          <w:p w:rsidR="0093208E" w:rsidRPr="00C310CB" w:rsidRDefault="0093208E" w:rsidP="00D234BA">
            <w:pPr>
              <w:rPr>
                <w:sz w:val="20"/>
                <w:vertAlign w:val="superscript"/>
              </w:rPr>
            </w:pPr>
            <w:r w:rsidRPr="00C310CB">
              <w:rPr>
                <w:sz w:val="20"/>
              </w:rPr>
              <w:t>lb/10</w:t>
            </w:r>
            <w:r>
              <w:rPr>
                <w:sz w:val="20"/>
                <w:vertAlign w:val="superscript"/>
              </w:rPr>
              <w:t>6</w:t>
            </w:r>
            <w:r w:rsidRPr="00C310CB">
              <w:rPr>
                <w:sz w:val="20"/>
              </w:rPr>
              <w:t xml:space="preserve"> ft</w:t>
            </w:r>
            <w:r>
              <w:rPr>
                <w:sz w:val="20"/>
                <w:vertAlign w:val="superscript"/>
              </w:rPr>
              <w:t>3</w:t>
            </w:r>
          </w:p>
        </w:tc>
        <w:tc>
          <w:tcPr>
            <w:tcW w:w="1152" w:type="dxa"/>
            <w:tcBorders>
              <w:right w:val="double" w:sz="4" w:space="0" w:color="auto"/>
            </w:tcBorders>
            <w:noWrap/>
            <w:vAlign w:val="center"/>
            <w:hideMark/>
          </w:tcPr>
          <w:p w:rsidR="0093208E" w:rsidRPr="00C310CB" w:rsidRDefault="0093208E" w:rsidP="00D234BA">
            <w:pPr>
              <w:jc w:val="center"/>
              <w:rPr>
                <w:sz w:val="20"/>
              </w:rPr>
            </w:pPr>
            <w:r>
              <w:rPr>
                <w:sz w:val="20"/>
              </w:rPr>
              <w:t>3.4</w:t>
            </w:r>
          </w:p>
        </w:tc>
      </w:tr>
      <w:tr w:rsidR="0093208E" w:rsidRPr="00D20FE5" w:rsidTr="00D234BA">
        <w:trPr>
          <w:trHeight w:val="255"/>
        </w:trPr>
        <w:tc>
          <w:tcPr>
            <w:tcW w:w="2160" w:type="dxa"/>
            <w:vMerge/>
            <w:tcBorders>
              <w:left w:val="double" w:sz="4" w:space="0" w:color="auto"/>
            </w:tcBorders>
            <w:noWrap/>
            <w:vAlign w:val="center"/>
            <w:hideMark/>
          </w:tcPr>
          <w:p w:rsidR="0093208E" w:rsidRPr="00C310CB" w:rsidRDefault="0093208E" w:rsidP="00D234BA">
            <w:pPr>
              <w:jc w:val="center"/>
              <w:rPr>
                <w:sz w:val="20"/>
              </w:rPr>
            </w:pPr>
          </w:p>
        </w:tc>
        <w:tc>
          <w:tcPr>
            <w:tcW w:w="1188" w:type="dxa"/>
            <w:vMerge/>
            <w:noWrap/>
            <w:vAlign w:val="center"/>
            <w:hideMark/>
          </w:tcPr>
          <w:p w:rsidR="0093208E" w:rsidRPr="00C310CB" w:rsidRDefault="0093208E" w:rsidP="00D234BA">
            <w:pPr>
              <w:jc w:val="right"/>
              <w:rPr>
                <w:sz w:val="20"/>
              </w:rPr>
            </w:pPr>
          </w:p>
        </w:tc>
        <w:tc>
          <w:tcPr>
            <w:tcW w:w="1260" w:type="dxa"/>
            <w:vMerge/>
            <w:noWrap/>
            <w:vAlign w:val="center"/>
            <w:hideMark/>
          </w:tcPr>
          <w:p w:rsidR="0093208E" w:rsidRPr="00C310CB" w:rsidRDefault="0093208E" w:rsidP="00D234BA">
            <w:pPr>
              <w:rPr>
                <w:sz w:val="20"/>
              </w:rPr>
            </w:pPr>
          </w:p>
        </w:tc>
        <w:tc>
          <w:tcPr>
            <w:tcW w:w="1170" w:type="dxa"/>
            <w:noWrap/>
            <w:vAlign w:val="center"/>
            <w:hideMark/>
          </w:tcPr>
          <w:p w:rsidR="0093208E" w:rsidRPr="00C310CB" w:rsidRDefault="0093208E" w:rsidP="00D234BA">
            <w:pPr>
              <w:jc w:val="center"/>
              <w:rPr>
                <w:sz w:val="20"/>
              </w:rPr>
            </w:pPr>
            <w:r w:rsidRPr="00C310CB">
              <w:rPr>
                <w:sz w:val="20"/>
              </w:rPr>
              <w:t>CO</w:t>
            </w:r>
          </w:p>
        </w:tc>
        <w:tc>
          <w:tcPr>
            <w:tcW w:w="1121" w:type="dxa"/>
            <w:noWrap/>
            <w:vAlign w:val="center"/>
            <w:hideMark/>
          </w:tcPr>
          <w:p w:rsidR="0093208E" w:rsidRPr="00C310CB" w:rsidRDefault="0093208E" w:rsidP="00D234BA">
            <w:pPr>
              <w:jc w:val="right"/>
              <w:rPr>
                <w:sz w:val="20"/>
              </w:rPr>
            </w:pPr>
            <w:r w:rsidRPr="00C310CB">
              <w:rPr>
                <w:sz w:val="20"/>
              </w:rPr>
              <w:t>84</w:t>
            </w:r>
          </w:p>
        </w:tc>
        <w:tc>
          <w:tcPr>
            <w:tcW w:w="1440" w:type="dxa"/>
            <w:noWrap/>
            <w:vAlign w:val="center"/>
            <w:hideMark/>
          </w:tcPr>
          <w:p w:rsidR="0093208E" w:rsidRPr="00C310CB" w:rsidRDefault="0093208E" w:rsidP="00D234BA">
            <w:pPr>
              <w:rPr>
                <w:sz w:val="20"/>
                <w:vertAlign w:val="superscript"/>
              </w:rPr>
            </w:pPr>
            <w:r w:rsidRPr="00C310CB">
              <w:rPr>
                <w:sz w:val="20"/>
              </w:rPr>
              <w:t>lb/10</w:t>
            </w:r>
            <w:r>
              <w:rPr>
                <w:sz w:val="20"/>
                <w:vertAlign w:val="superscript"/>
              </w:rPr>
              <w:t>6</w:t>
            </w:r>
            <w:r w:rsidRPr="00C310CB">
              <w:rPr>
                <w:sz w:val="20"/>
              </w:rPr>
              <w:t xml:space="preserve"> ft</w:t>
            </w:r>
            <w:r>
              <w:rPr>
                <w:sz w:val="20"/>
                <w:vertAlign w:val="superscript"/>
              </w:rPr>
              <w:t>3</w:t>
            </w:r>
          </w:p>
        </w:tc>
        <w:tc>
          <w:tcPr>
            <w:tcW w:w="1152" w:type="dxa"/>
            <w:tcBorders>
              <w:right w:val="double" w:sz="4" w:space="0" w:color="auto"/>
            </w:tcBorders>
            <w:noWrap/>
            <w:vAlign w:val="center"/>
            <w:hideMark/>
          </w:tcPr>
          <w:p w:rsidR="0093208E" w:rsidRPr="00C310CB" w:rsidRDefault="0093208E" w:rsidP="00D234BA">
            <w:pPr>
              <w:jc w:val="center"/>
              <w:rPr>
                <w:sz w:val="20"/>
              </w:rPr>
            </w:pPr>
            <w:r>
              <w:rPr>
                <w:sz w:val="20"/>
              </w:rPr>
              <w:t>1.4</w:t>
            </w:r>
          </w:p>
        </w:tc>
      </w:tr>
      <w:tr w:rsidR="0093208E" w:rsidRPr="00D20FE5" w:rsidTr="00D234BA">
        <w:trPr>
          <w:trHeight w:val="255"/>
        </w:trPr>
        <w:tc>
          <w:tcPr>
            <w:tcW w:w="2160" w:type="dxa"/>
            <w:vMerge/>
            <w:tcBorders>
              <w:left w:val="double" w:sz="4" w:space="0" w:color="auto"/>
            </w:tcBorders>
            <w:noWrap/>
            <w:vAlign w:val="center"/>
            <w:hideMark/>
          </w:tcPr>
          <w:p w:rsidR="0093208E" w:rsidRPr="00C310CB" w:rsidRDefault="0093208E" w:rsidP="00D234BA">
            <w:pPr>
              <w:jc w:val="center"/>
              <w:rPr>
                <w:sz w:val="20"/>
              </w:rPr>
            </w:pPr>
          </w:p>
        </w:tc>
        <w:tc>
          <w:tcPr>
            <w:tcW w:w="1188" w:type="dxa"/>
            <w:vMerge/>
            <w:noWrap/>
            <w:vAlign w:val="center"/>
            <w:hideMark/>
          </w:tcPr>
          <w:p w:rsidR="0093208E" w:rsidRPr="00C310CB" w:rsidRDefault="0093208E" w:rsidP="00D234BA">
            <w:pPr>
              <w:jc w:val="right"/>
              <w:rPr>
                <w:sz w:val="20"/>
              </w:rPr>
            </w:pPr>
          </w:p>
        </w:tc>
        <w:tc>
          <w:tcPr>
            <w:tcW w:w="1260" w:type="dxa"/>
            <w:vMerge/>
            <w:noWrap/>
            <w:vAlign w:val="center"/>
            <w:hideMark/>
          </w:tcPr>
          <w:p w:rsidR="0093208E" w:rsidRPr="00C310CB" w:rsidRDefault="0093208E" w:rsidP="00D234BA">
            <w:pPr>
              <w:rPr>
                <w:sz w:val="20"/>
              </w:rPr>
            </w:pPr>
          </w:p>
        </w:tc>
        <w:tc>
          <w:tcPr>
            <w:tcW w:w="1170" w:type="dxa"/>
            <w:noWrap/>
            <w:vAlign w:val="center"/>
            <w:hideMark/>
          </w:tcPr>
          <w:p w:rsidR="0093208E" w:rsidRPr="00C310CB" w:rsidRDefault="0093208E" w:rsidP="00D234BA">
            <w:pPr>
              <w:jc w:val="center"/>
              <w:rPr>
                <w:sz w:val="20"/>
              </w:rPr>
            </w:pPr>
            <w:r w:rsidRPr="00C310CB">
              <w:rPr>
                <w:sz w:val="20"/>
              </w:rPr>
              <w:t>VOC</w:t>
            </w:r>
          </w:p>
        </w:tc>
        <w:tc>
          <w:tcPr>
            <w:tcW w:w="1121" w:type="dxa"/>
            <w:noWrap/>
            <w:vAlign w:val="center"/>
            <w:hideMark/>
          </w:tcPr>
          <w:p w:rsidR="0093208E" w:rsidRPr="00C310CB" w:rsidRDefault="0093208E" w:rsidP="00D234BA">
            <w:pPr>
              <w:jc w:val="right"/>
              <w:rPr>
                <w:sz w:val="20"/>
              </w:rPr>
            </w:pPr>
            <w:r w:rsidRPr="00C310CB">
              <w:rPr>
                <w:sz w:val="20"/>
              </w:rPr>
              <w:t>5.5</w:t>
            </w:r>
          </w:p>
        </w:tc>
        <w:tc>
          <w:tcPr>
            <w:tcW w:w="1440" w:type="dxa"/>
            <w:noWrap/>
            <w:vAlign w:val="center"/>
            <w:hideMark/>
          </w:tcPr>
          <w:p w:rsidR="0093208E" w:rsidRPr="00C310CB" w:rsidRDefault="0093208E" w:rsidP="00D234BA">
            <w:pPr>
              <w:rPr>
                <w:sz w:val="20"/>
                <w:vertAlign w:val="superscript"/>
              </w:rPr>
            </w:pPr>
            <w:r w:rsidRPr="00C310CB">
              <w:rPr>
                <w:sz w:val="20"/>
              </w:rPr>
              <w:t>lb/10</w:t>
            </w:r>
            <w:r>
              <w:rPr>
                <w:sz w:val="20"/>
                <w:vertAlign w:val="superscript"/>
              </w:rPr>
              <w:t>6</w:t>
            </w:r>
            <w:r w:rsidRPr="00C310CB">
              <w:rPr>
                <w:sz w:val="20"/>
              </w:rPr>
              <w:t xml:space="preserve"> ft</w:t>
            </w:r>
            <w:r>
              <w:rPr>
                <w:sz w:val="20"/>
                <w:vertAlign w:val="superscript"/>
              </w:rPr>
              <w:t>3</w:t>
            </w:r>
          </w:p>
        </w:tc>
        <w:tc>
          <w:tcPr>
            <w:tcW w:w="1152" w:type="dxa"/>
            <w:tcBorders>
              <w:right w:val="double" w:sz="4" w:space="0" w:color="auto"/>
            </w:tcBorders>
            <w:noWrap/>
            <w:vAlign w:val="center"/>
            <w:hideMark/>
          </w:tcPr>
          <w:p w:rsidR="0093208E" w:rsidRPr="00C310CB" w:rsidRDefault="0093208E" w:rsidP="00D234BA">
            <w:pPr>
              <w:jc w:val="center"/>
              <w:rPr>
                <w:sz w:val="20"/>
              </w:rPr>
            </w:pPr>
            <w:r w:rsidRPr="00C310CB">
              <w:rPr>
                <w:sz w:val="20"/>
              </w:rPr>
              <w:t>0.</w:t>
            </w:r>
            <w:r>
              <w:rPr>
                <w:sz w:val="20"/>
              </w:rPr>
              <w:t>2</w:t>
            </w:r>
          </w:p>
        </w:tc>
      </w:tr>
      <w:tr w:rsidR="00C310CB" w:rsidRPr="00D20FE5" w:rsidTr="00D234BA">
        <w:trPr>
          <w:trHeight w:val="255"/>
        </w:trPr>
        <w:tc>
          <w:tcPr>
            <w:tcW w:w="2160" w:type="dxa"/>
            <w:tcBorders>
              <w:left w:val="double" w:sz="4" w:space="0" w:color="auto"/>
              <w:bottom w:val="single" w:sz="4" w:space="0" w:color="auto"/>
            </w:tcBorders>
            <w:noWrap/>
            <w:vAlign w:val="center"/>
            <w:hideMark/>
          </w:tcPr>
          <w:p w:rsidR="00C310CB" w:rsidRPr="00C310CB" w:rsidRDefault="00C310CB" w:rsidP="00D234BA">
            <w:pPr>
              <w:jc w:val="center"/>
              <w:rPr>
                <w:sz w:val="20"/>
              </w:rPr>
            </w:pPr>
            <w:r w:rsidRPr="00C310CB">
              <w:rPr>
                <w:sz w:val="20"/>
              </w:rPr>
              <w:t xml:space="preserve">Veneer </w:t>
            </w:r>
            <w:r w:rsidR="00D234BA">
              <w:rPr>
                <w:sz w:val="20"/>
              </w:rPr>
              <w:t>D</w:t>
            </w:r>
            <w:r w:rsidRPr="00C310CB">
              <w:rPr>
                <w:sz w:val="20"/>
              </w:rPr>
              <w:t>ryer</w:t>
            </w:r>
          </w:p>
        </w:tc>
        <w:tc>
          <w:tcPr>
            <w:tcW w:w="1188" w:type="dxa"/>
            <w:tcBorders>
              <w:bottom w:val="single" w:sz="4" w:space="0" w:color="auto"/>
            </w:tcBorders>
            <w:noWrap/>
            <w:vAlign w:val="center"/>
            <w:hideMark/>
          </w:tcPr>
          <w:p w:rsidR="00C310CB" w:rsidRPr="00C310CB" w:rsidRDefault="00C310CB" w:rsidP="00D234BA">
            <w:pPr>
              <w:jc w:val="right"/>
              <w:rPr>
                <w:sz w:val="20"/>
              </w:rPr>
            </w:pPr>
            <w:r w:rsidRPr="00C310CB">
              <w:rPr>
                <w:sz w:val="20"/>
              </w:rPr>
              <w:t>251542</w:t>
            </w:r>
          </w:p>
        </w:tc>
        <w:tc>
          <w:tcPr>
            <w:tcW w:w="1260" w:type="dxa"/>
            <w:tcBorders>
              <w:bottom w:val="single" w:sz="4" w:space="0" w:color="auto"/>
            </w:tcBorders>
            <w:noWrap/>
            <w:vAlign w:val="center"/>
            <w:hideMark/>
          </w:tcPr>
          <w:p w:rsidR="00C310CB" w:rsidRPr="00C310CB" w:rsidRDefault="00D20FE5" w:rsidP="00D234BA">
            <w:pPr>
              <w:rPr>
                <w:sz w:val="20"/>
                <w:vertAlign w:val="superscript"/>
              </w:rPr>
            </w:pPr>
            <w:r w:rsidRPr="00D20FE5">
              <w:rPr>
                <w:sz w:val="20"/>
              </w:rPr>
              <w:t>f</w:t>
            </w:r>
            <w:r w:rsidR="00C310CB" w:rsidRPr="00C310CB">
              <w:rPr>
                <w:sz w:val="20"/>
              </w:rPr>
              <w:t>t</w:t>
            </w:r>
            <w:r w:rsidR="00C310CB" w:rsidRPr="00D20FE5">
              <w:rPr>
                <w:sz w:val="20"/>
                <w:vertAlign w:val="superscript"/>
              </w:rPr>
              <w:t>2</w:t>
            </w:r>
          </w:p>
        </w:tc>
        <w:tc>
          <w:tcPr>
            <w:tcW w:w="1170" w:type="dxa"/>
            <w:tcBorders>
              <w:bottom w:val="single" w:sz="4" w:space="0" w:color="auto"/>
            </w:tcBorders>
            <w:noWrap/>
            <w:vAlign w:val="center"/>
            <w:hideMark/>
          </w:tcPr>
          <w:p w:rsidR="00C310CB" w:rsidRPr="00C310CB" w:rsidRDefault="00C310CB" w:rsidP="00D234BA">
            <w:pPr>
              <w:jc w:val="center"/>
              <w:rPr>
                <w:sz w:val="20"/>
              </w:rPr>
            </w:pPr>
            <w:r w:rsidRPr="00C310CB">
              <w:rPr>
                <w:sz w:val="20"/>
              </w:rPr>
              <w:t>VOC</w:t>
            </w:r>
          </w:p>
        </w:tc>
        <w:tc>
          <w:tcPr>
            <w:tcW w:w="1121" w:type="dxa"/>
            <w:tcBorders>
              <w:bottom w:val="single" w:sz="4" w:space="0" w:color="auto"/>
            </w:tcBorders>
            <w:noWrap/>
            <w:vAlign w:val="center"/>
            <w:hideMark/>
          </w:tcPr>
          <w:p w:rsidR="00C310CB" w:rsidRPr="00C310CB" w:rsidRDefault="00C310CB" w:rsidP="00D234BA">
            <w:pPr>
              <w:jc w:val="right"/>
              <w:rPr>
                <w:sz w:val="20"/>
              </w:rPr>
            </w:pPr>
            <w:r w:rsidRPr="00C310CB">
              <w:rPr>
                <w:sz w:val="20"/>
              </w:rPr>
              <w:t>8</w:t>
            </w:r>
          </w:p>
        </w:tc>
        <w:tc>
          <w:tcPr>
            <w:tcW w:w="1440" w:type="dxa"/>
            <w:tcBorders>
              <w:bottom w:val="single" w:sz="4" w:space="0" w:color="auto"/>
            </w:tcBorders>
            <w:noWrap/>
            <w:vAlign w:val="center"/>
            <w:hideMark/>
          </w:tcPr>
          <w:p w:rsidR="00C310CB" w:rsidRPr="00C310CB" w:rsidRDefault="00C310CB" w:rsidP="00D234BA">
            <w:pPr>
              <w:rPr>
                <w:sz w:val="20"/>
                <w:vertAlign w:val="superscript"/>
              </w:rPr>
            </w:pPr>
            <w:r w:rsidRPr="00C310CB">
              <w:rPr>
                <w:sz w:val="20"/>
              </w:rPr>
              <w:t>lb/10000 ft</w:t>
            </w:r>
            <w:r w:rsidR="00542BF2">
              <w:rPr>
                <w:sz w:val="20"/>
                <w:vertAlign w:val="superscript"/>
              </w:rPr>
              <w:t>2</w:t>
            </w:r>
          </w:p>
        </w:tc>
        <w:tc>
          <w:tcPr>
            <w:tcW w:w="1152" w:type="dxa"/>
            <w:tcBorders>
              <w:bottom w:val="single" w:sz="4" w:space="0" w:color="auto"/>
              <w:right w:val="double" w:sz="4" w:space="0" w:color="auto"/>
            </w:tcBorders>
            <w:noWrap/>
            <w:vAlign w:val="center"/>
            <w:hideMark/>
          </w:tcPr>
          <w:p w:rsidR="00C310CB" w:rsidRPr="00C310CB" w:rsidRDefault="00C310CB" w:rsidP="00D234BA">
            <w:pPr>
              <w:jc w:val="center"/>
              <w:rPr>
                <w:sz w:val="20"/>
              </w:rPr>
            </w:pPr>
            <w:r w:rsidRPr="00C310CB">
              <w:rPr>
                <w:sz w:val="20"/>
              </w:rPr>
              <w:t>0.1</w:t>
            </w:r>
          </w:p>
        </w:tc>
      </w:tr>
      <w:tr w:rsidR="00C310CB" w:rsidRPr="00D20FE5" w:rsidTr="00D234BA">
        <w:trPr>
          <w:trHeight w:val="255"/>
        </w:trPr>
        <w:tc>
          <w:tcPr>
            <w:tcW w:w="2160" w:type="dxa"/>
            <w:tcBorders>
              <w:left w:val="double" w:sz="4" w:space="0" w:color="auto"/>
              <w:bottom w:val="double" w:sz="4" w:space="0" w:color="auto"/>
            </w:tcBorders>
            <w:noWrap/>
            <w:vAlign w:val="center"/>
            <w:hideMark/>
          </w:tcPr>
          <w:p w:rsidR="00C310CB" w:rsidRPr="00C310CB" w:rsidRDefault="00C310CB" w:rsidP="00D234BA">
            <w:pPr>
              <w:jc w:val="center"/>
              <w:rPr>
                <w:sz w:val="20"/>
              </w:rPr>
            </w:pPr>
            <w:r w:rsidRPr="00D20FE5">
              <w:rPr>
                <w:sz w:val="20"/>
              </w:rPr>
              <w:t xml:space="preserve">Dehumidification </w:t>
            </w:r>
            <w:r w:rsidRPr="00C310CB">
              <w:rPr>
                <w:sz w:val="20"/>
              </w:rPr>
              <w:t>Kilns</w:t>
            </w:r>
          </w:p>
        </w:tc>
        <w:tc>
          <w:tcPr>
            <w:tcW w:w="1188" w:type="dxa"/>
            <w:tcBorders>
              <w:bottom w:val="double" w:sz="4" w:space="0" w:color="auto"/>
            </w:tcBorders>
            <w:noWrap/>
            <w:vAlign w:val="center"/>
            <w:hideMark/>
          </w:tcPr>
          <w:p w:rsidR="00C310CB" w:rsidRPr="00C310CB" w:rsidRDefault="0093208E" w:rsidP="00D234BA">
            <w:pPr>
              <w:jc w:val="right"/>
              <w:rPr>
                <w:sz w:val="20"/>
              </w:rPr>
            </w:pPr>
            <w:r>
              <w:rPr>
                <w:sz w:val="20"/>
              </w:rPr>
              <w:t>50,000,000</w:t>
            </w:r>
          </w:p>
        </w:tc>
        <w:tc>
          <w:tcPr>
            <w:tcW w:w="1260" w:type="dxa"/>
            <w:tcBorders>
              <w:bottom w:val="double" w:sz="4" w:space="0" w:color="auto"/>
            </w:tcBorders>
            <w:noWrap/>
            <w:vAlign w:val="center"/>
            <w:hideMark/>
          </w:tcPr>
          <w:p w:rsidR="00C310CB" w:rsidRPr="00C310CB" w:rsidRDefault="00C310CB" w:rsidP="00D234BA">
            <w:pPr>
              <w:rPr>
                <w:sz w:val="20"/>
              </w:rPr>
            </w:pPr>
            <w:r w:rsidRPr="00C310CB">
              <w:rPr>
                <w:sz w:val="20"/>
              </w:rPr>
              <w:t>BF</w:t>
            </w:r>
          </w:p>
        </w:tc>
        <w:tc>
          <w:tcPr>
            <w:tcW w:w="1170" w:type="dxa"/>
            <w:tcBorders>
              <w:bottom w:val="double" w:sz="4" w:space="0" w:color="auto"/>
            </w:tcBorders>
            <w:noWrap/>
            <w:vAlign w:val="center"/>
            <w:hideMark/>
          </w:tcPr>
          <w:p w:rsidR="00C310CB" w:rsidRPr="00C310CB" w:rsidRDefault="00C310CB" w:rsidP="00D234BA">
            <w:pPr>
              <w:jc w:val="center"/>
              <w:rPr>
                <w:sz w:val="20"/>
              </w:rPr>
            </w:pPr>
            <w:r w:rsidRPr="00C310CB">
              <w:rPr>
                <w:sz w:val="20"/>
              </w:rPr>
              <w:t>VOC</w:t>
            </w:r>
          </w:p>
        </w:tc>
        <w:tc>
          <w:tcPr>
            <w:tcW w:w="1121" w:type="dxa"/>
            <w:tcBorders>
              <w:bottom w:val="double" w:sz="4" w:space="0" w:color="auto"/>
            </w:tcBorders>
            <w:noWrap/>
            <w:vAlign w:val="center"/>
            <w:hideMark/>
          </w:tcPr>
          <w:p w:rsidR="00C310CB" w:rsidRPr="00C310CB" w:rsidRDefault="00C310CB" w:rsidP="00D234BA">
            <w:pPr>
              <w:jc w:val="right"/>
              <w:rPr>
                <w:sz w:val="20"/>
              </w:rPr>
            </w:pPr>
            <w:r w:rsidRPr="00C310CB">
              <w:rPr>
                <w:sz w:val="20"/>
              </w:rPr>
              <w:t>0.73</w:t>
            </w:r>
          </w:p>
        </w:tc>
        <w:tc>
          <w:tcPr>
            <w:tcW w:w="1440" w:type="dxa"/>
            <w:tcBorders>
              <w:bottom w:val="double" w:sz="4" w:space="0" w:color="auto"/>
            </w:tcBorders>
            <w:noWrap/>
            <w:vAlign w:val="center"/>
            <w:hideMark/>
          </w:tcPr>
          <w:p w:rsidR="00C310CB" w:rsidRPr="00C310CB" w:rsidRDefault="00C310CB" w:rsidP="00D234BA">
            <w:pPr>
              <w:rPr>
                <w:sz w:val="20"/>
              </w:rPr>
            </w:pPr>
            <w:r w:rsidRPr="00C310CB">
              <w:rPr>
                <w:sz w:val="20"/>
              </w:rPr>
              <w:t>lb/MBF</w:t>
            </w:r>
          </w:p>
        </w:tc>
        <w:tc>
          <w:tcPr>
            <w:tcW w:w="1152" w:type="dxa"/>
            <w:tcBorders>
              <w:bottom w:val="double" w:sz="4" w:space="0" w:color="auto"/>
              <w:right w:val="double" w:sz="4" w:space="0" w:color="auto"/>
            </w:tcBorders>
            <w:noWrap/>
            <w:vAlign w:val="center"/>
            <w:hideMark/>
          </w:tcPr>
          <w:p w:rsidR="00C310CB" w:rsidRPr="00C310CB" w:rsidRDefault="0093208E" w:rsidP="00D234BA">
            <w:pPr>
              <w:jc w:val="center"/>
              <w:rPr>
                <w:sz w:val="20"/>
              </w:rPr>
            </w:pPr>
            <w:r>
              <w:rPr>
                <w:sz w:val="20"/>
              </w:rPr>
              <w:t>18.3</w:t>
            </w:r>
          </w:p>
        </w:tc>
      </w:tr>
    </w:tbl>
    <w:p w:rsidR="00C310CB" w:rsidRDefault="00C310CB">
      <w:pPr>
        <w:rPr>
          <w:sz w:val="20"/>
        </w:rPr>
      </w:pPr>
    </w:p>
    <w:p w:rsidR="003C3001" w:rsidRDefault="003C3001">
      <w:pPr>
        <w:rPr>
          <w:b/>
          <w:sz w:val="20"/>
        </w:rPr>
      </w:pPr>
      <w:r>
        <w:rPr>
          <w:b/>
          <w:sz w:val="20"/>
        </w:rPr>
        <w:br w:type="page"/>
      </w:r>
    </w:p>
    <w:p w:rsidR="00C310CB" w:rsidRDefault="00C310CB">
      <w:pPr>
        <w:rPr>
          <w:b/>
          <w:sz w:val="20"/>
        </w:rPr>
      </w:pPr>
      <w:r w:rsidRPr="00C310CB">
        <w:rPr>
          <w:b/>
          <w:sz w:val="20"/>
        </w:rPr>
        <w:lastRenderedPageBreak/>
        <w:t xml:space="preserve">Greenhouse Gases (40 CFR </w:t>
      </w:r>
      <w:proofErr w:type="gramStart"/>
      <w:r w:rsidRPr="00C310CB">
        <w:rPr>
          <w:b/>
          <w:sz w:val="20"/>
        </w:rPr>
        <w:t>Part</w:t>
      </w:r>
      <w:proofErr w:type="gramEnd"/>
      <w:r w:rsidRPr="00C310CB">
        <w:rPr>
          <w:b/>
          <w:sz w:val="20"/>
        </w:rPr>
        <w:t xml:space="preserve"> 98):</w:t>
      </w:r>
    </w:p>
    <w:p w:rsidR="00EA128D" w:rsidRDefault="00EA128D">
      <w:pPr>
        <w:rPr>
          <w:b/>
          <w:sz w:val="20"/>
        </w:rPr>
      </w:pPr>
    </w:p>
    <w:p w:rsidR="00EA128D" w:rsidRPr="00D20FE5" w:rsidRDefault="00EA128D">
      <w:pPr>
        <w:rPr>
          <w:b/>
          <w:sz w:val="20"/>
        </w:rPr>
      </w:pPr>
      <w:r>
        <w:rPr>
          <w:b/>
          <w:sz w:val="20"/>
        </w:rPr>
        <w:t xml:space="preserve">Current </w:t>
      </w:r>
      <w:r w:rsidR="00A80BB5">
        <w:rPr>
          <w:b/>
          <w:sz w:val="20"/>
        </w:rPr>
        <w:t>M</w:t>
      </w:r>
      <w:r>
        <w:rPr>
          <w:b/>
          <w:sz w:val="20"/>
        </w:rPr>
        <w:t xml:space="preserve">aximum </w:t>
      </w:r>
      <w:r w:rsidR="00A80BB5">
        <w:rPr>
          <w:b/>
          <w:sz w:val="20"/>
        </w:rPr>
        <w:t>P</w:t>
      </w:r>
      <w:r>
        <w:rPr>
          <w:b/>
          <w:sz w:val="20"/>
        </w:rPr>
        <w:t xml:space="preserve">rojected </w:t>
      </w:r>
      <w:r w:rsidR="00A80BB5">
        <w:rPr>
          <w:b/>
          <w:sz w:val="20"/>
        </w:rPr>
        <w:t>E</w:t>
      </w:r>
      <w:r>
        <w:rPr>
          <w:b/>
          <w:sz w:val="20"/>
        </w:rPr>
        <w:t>missions:</w:t>
      </w:r>
    </w:p>
    <w:tbl>
      <w:tblPr>
        <w:tblStyle w:val="TableGrid"/>
        <w:tblW w:w="0" w:type="auto"/>
        <w:tblLayout w:type="fixed"/>
        <w:tblLook w:val="04A0"/>
      </w:tblPr>
      <w:tblGrid>
        <w:gridCol w:w="1188"/>
        <w:gridCol w:w="1404"/>
        <w:gridCol w:w="1440"/>
        <w:gridCol w:w="1440"/>
        <w:gridCol w:w="1296"/>
        <w:gridCol w:w="1296"/>
        <w:gridCol w:w="1440"/>
      </w:tblGrid>
      <w:tr w:rsidR="00C310CB" w:rsidRPr="00C310CB" w:rsidTr="00A80BB5">
        <w:trPr>
          <w:trHeight w:val="255"/>
        </w:trPr>
        <w:tc>
          <w:tcPr>
            <w:tcW w:w="1188" w:type="dxa"/>
            <w:tcBorders>
              <w:top w:val="double" w:sz="4" w:space="0" w:color="auto"/>
              <w:left w:val="double" w:sz="4" w:space="0" w:color="auto"/>
              <w:bottom w:val="double" w:sz="4" w:space="0" w:color="auto"/>
            </w:tcBorders>
            <w:noWrap/>
            <w:vAlign w:val="center"/>
            <w:hideMark/>
          </w:tcPr>
          <w:p w:rsidR="00C310CB" w:rsidRPr="00A80BB5" w:rsidRDefault="00D20FE5" w:rsidP="00A80BB5">
            <w:pPr>
              <w:jc w:val="center"/>
              <w:rPr>
                <w:b/>
                <w:sz w:val="20"/>
              </w:rPr>
            </w:pPr>
            <w:r w:rsidRPr="00A80BB5">
              <w:rPr>
                <w:b/>
                <w:sz w:val="20"/>
              </w:rPr>
              <w:t>GHG</w:t>
            </w:r>
          </w:p>
        </w:tc>
        <w:tc>
          <w:tcPr>
            <w:tcW w:w="1404" w:type="dxa"/>
            <w:tcBorders>
              <w:top w:val="double" w:sz="4" w:space="0" w:color="auto"/>
              <w:bottom w:val="double" w:sz="4" w:space="0" w:color="auto"/>
            </w:tcBorders>
            <w:noWrap/>
            <w:vAlign w:val="center"/>
            <w:hideMark/>
          </w:tcPr>
          <w:p w:rsidR="00C310CB" w:rsidRPr="00A80BB5" w:rsidRDefault="00A80BB5" w:rsidP="00A80BB5">
            <w:pPr>
              <w:jc w:val="center"/>
              <w:rPr>
                <w:b/>
                <w:sz w:val="20"/>
              </w:rPr>
            </w:pPr>
            <w:r>
              <w:rPr>
                <w:b/>
                <w:sz w:val="20"/>
              </w:rPr>
              <w:t>Emission F</w:t>
            </w:r>
            <w:r w:rsidR="00D20FE5" w:rsidRPr="00A80BB5">
              <w:rPr>
                <w:b/>
                <w:sz w:val="20"/>
              </w:rPr>
              <w:t xml:space="preserve">actor </w:t>
            </w:r>
            <w:r>
              <w:rPr>
                <w:b/>
                <w:sz w:val="20"/>
              </w:rPr>
              <w:t>(kg/</w:t>
            </w:r>
            <w:proofErr w:type="spellStart"/>
            <w:r>
              <w:rPr>
                <w:b/>
                <w:sz w:val="20"/>
              </w:rPr>
              <w:t>MM</w:t>
            </w:r>
            <w:r w:rsidR="00C310CB" w:rsidRPr="00A80BB5">
              <w:rPr>
                <w:b/>
                <w:sz w:val="20"/>
              </w:rPr>
              <w:t>Btu</w:t>
            </w:r>
            <w:proofErr w:type="spellEnd"/>
            <w:r w:rsidR="00C310CB" w:rsidRPr="00A80BB5">
              <w:rPr>
                <w:b/>
                <w:sz w:val="20"/>
              </w:rPr>
              <w:t>)</w:t>
            </w:r>
          </w:p>
        </w:tc>
        <w:tc>
          <w:tcPr>
            <w:tcW w:w="1440" w:type="dxa"/>
            <w:tcBorders>
              <w:top w:val="double" w:sz="4" w:space="0" w:color="auto"/>
              <w:bottom w:val="double" w:sz="4" w:space="0" w:color="auto"/>
            </w:tcBorders>
            <w:noWrap/>
            <w:vAlign w:val="center"/>
            <w:hideMark/>
          </w:tcPr>
          <w:p w:rsidR="00A80BB5" w:rsidRDefault="00A80BB5" w:rsidP="00A80BB5">
            <w:pPr>
              <w:jc w:val="center"/>
              <w:rPr>
                <w:b/>
                <w:sz w:val="20"/>
              </w:rPr>
            </w:pPr>
            <w:r>
              <w:rPr>
                <w:b/>
                <w:sz w:val="20"/>
              </w:rPr>
              <w:t>N</w:t>
            </w:r>
            <w:r w:rsidR="00D20FE5" w:rsidRPr="00A80BB5">
              <w:rPr>
                <w:b/>
                <w:sz w:val="20"/>
              </w:rPr>
              <w:t xml:space="preserve">atural </w:t>
            </w:r>
            <w:r>
              <w:rPr>
                <w:b/>
                <w:sz w:val="20"/>
              </w:rPr>
              <w:t>G</w:t>
            </w:r>
            <w:r w:rsidR="00D20FE5" w:rsidRPr="00A80BB5">
              <w:rPr>
                <w:b/>
                <w:sz w:val="20"/>
              </w:rPr>
              <w:t xml:space="preserve">as </w:t>
            </w:r>
            <w:r>
              <w:rPr>
                <w:b/>
                <w:sz w:val="20"/>
              </w:rPr>
              <w:t>Burned</w:t>
            </w:r>
          </w:p>
          <w:p w:rsidR="00C310CB" w:rsidRPr="00A80BB5" w:rsidRDefault="00D20FE5" w:rsidP="00A80BB5">
            <w:pPr>
              <w:jc w:val="center"/>
              <w:rPr>
                <w:b/>
                <w:sz w:val="20"/>
              </w:rPr>
            </w:pPr>
            <w:r w:rsidRPr="00A80BB5">
              <w:rPr>
                <w:b/>
                <w:sz w:val="20"/>
              </w:rPr>
              <w:t>(</w:t>
            </w:r>
            <w:r w:rsidR="00C310CB" w:rsidRPr="00A80BB5">
              <w:rPr>
                <w:b/>
                <w:sz w:val="20"/>
              </w:rPr>
              <w:t>cubic feet</w:t>
            </w:r>
            <w:r w:rsidRPr="00A80BB5">
              <w:rPr>
                <w:b/>
                <w:sz w:val="20"/>
              </w:rPr>
              <w:t>)</w:t>
            </w:r>
          </w:p>
        </w:tc>
        <w:tc>
          <w:tcPr>
            <w:tcW w:w="1440" w:type="dxa"/>
            <w:tcBorders>
              <w:top w:val="double" w:sz="4" w:space="0" w:color="auto"/>
              <w:bottom w:val="double" w:sz="4" w:space="0" w:color="auto"/>
            </w:tcBorders>
            <w:noWrap/>
            <w:vAlign w:val="center"/>
            <w:hideMark/>
          </w:tcPr>
          <w:p w:rsidR="00C310CB" w:rsidRPr="00A80BB5" w:rsidRDefault="00A80BB5" w:rsidP="00A80BB5">
            <w:pPr>
              <w:jc w:val="center"/>
              <w:rPr>
                <w:b/>
                <w:sz w:val="20"/>
              </w:rPr>
            </w:pPr>
            <w:r>
              <w:rPr>
                <w:b/>
                <w:sz w:val="20"/>
              </w:rPr>
              <w:t>N</w:t>
            </w:r>
            <w:r w:rsidR="00D20FE5" w:rsidRPr="00A80BB5">
              <w:rPr>
                <w:b/>
                <w:sz w:val="20"/>
              </w:rPr>
              <w:t xml:space="preserve">atural </w:t>
            </w:r>
            <w:r>
              <w:rPr>
                <w:b/>
                <w:sz w:val="20"/>
              </w:rPr>
              <w:t>G</w:t>
            </w:r>
            <w:r w:rsidR="00D20FE5" w:rsidRPr="00A80BB5">
              <w:rPr>
                <w:b/>
                <w:sz w:val="20"/>
              </w:rPr>
              <w:t xml:space="preserve">as </w:t>
            </w:r>
            <w:r>
              <w:rPr>
                <w:b/>
                <w:sz w:val="20"/>
              </w:rPr>
              <w:t>B</w:t>
            </w:r>
            <w:r w:rsidR="00D20FE5" w:rsidRPr="00A80BB5">
              <w:rPr>
                <w:b/>
                <w:sz w:val="20"/>
              </w:rPr>
              <w:t>urned (</w:t>
            </w:r>
            <w:proofErr w:type="spellStart"/>
            <w:r>
              <w:rPr>
                <w:b/>
                <w:sz w:val="20"/>
              </w:rPr>
              <w:t>MM</w:t>
            </w:r>
            <w:r w:rsidR="00C310CB" w:rsidRPr="00A80BB5">
              <w:rPr>
                <w:b/>
                <w:sz w:val="20"/>
              </w:rPr>
              <w:t>Btu</w:t>
            </w:r>
            <w:proofErr w:type="spellEnd"/>
            <w:r w:rsidR="00D20FE5" w:rsidRPr="00A80BB5">
              <w:rPr>
                <w:b/>
                <w:sz w:val="20"/>
              </w:rPr>
              <w:t>)</w:t>
            </w:r>
            <w:r w:rsidR="00EA128D" w:rsidRPr="00A80BB5">
              <w:rPr>
                <w:b/>
                <w:sz w:val="20"/>
              </w:rPr>
              <w:t>*</w:t>
            </w:r>
          </w:p>
        </w:tc>
        <w:tc>
          <w:tcPr>
            <w:tcW w:w="1296" w:type="dxa"/>
            <w:tcBorders>
              <w:top w:val="double" w:sz="4" w:space="0" w:color="auto"/>
              <w:bottom w:val="double" w:sz="4" w:space="0" w:color="auto"/>
            </w:tcBorders>
            <w:noWrap/>
            <w:vAlign w:val="center"/>
            <w:hideMark/>
          </w:tcPr>
          <w:p w:rsidR="00C310CB" w:rsidRPr="00A80BB5" w:rsidRDefault="00A80BB5" w:rsidP="00A80BB5">
            <w:pPr>
              <w:jc w:val="center"/>
              <w:rPr>
                <w:b/>
                <w:sz w:val="20"/>
              </w:rPr>
            </w:pPr>
            <w:r>
              <w:rPr>
                <w:b/>
                <w:sz w:val="20"/>
              </w:rPr>
              <w:t>G</w:t>
            </w:r>
            <w:r w:rsidR="00D20FE5" w:rsidRPr="00A80BB5">
              <w:rPr>
                <w:b/>
                <w:sz w:val="20"/>
              </w:rPr>
              <w:t xml:space="preserve">lobal </w:t>
            </w:r>
            <w:r>
              <w:rPr>
                <w:b/>
                <w:sz w:val="20"/>
              </w:rPr>
              <w:t>W</w:t>
            </w:r>
            <w:r w:rsidR="00D20FE5" w:rsidRPr="00A80BB5">
              <w:rPr>
                <w:b/>
                <w:sz w:val="20"/>
              </w:rPr>
              <w:t xml:space="preserve">arming </w:t>
            </w:r>
            <w:r>
              <w:rPr>
                <w:b/>
                <w:sz w:val="20"/>
              </w:rPr>
              <w:t>F</w:t>
            </w:r>
            <w:r w:rsidR="00C310CB" w:rsidRPr="00A80BB5">
              <w:rPr>
                <w:b/>
                <w:sz w:val="20"/>
              </w:rPr>
              <w:t>actor</w:t>
            </w:r>
          </w:p>
        </w:tc>
        <w:tc>
          <w:tcPr>
            <w:tcW w:w="1296" w:type="dxa"/>
            <w:tcBorders>
              <w:top w:val="double" w:sz="4" w:space="0" w:color="auto"/>
              <w:bottom w:val="double" w:sz="4" w:space="0" w:color="auto"/>
            </w:tcBorders>
            <w:noWrap/>
            <w:vAlign w:val="center"/>
            <w:hideMark/>
          </w:tcPr>
          <w:p w:rsidR="00C310CB" w:rsidRPr="00A80BB5" w:rsidRDefault="00C310CB" w:rsidP="00A80BB5">
            <w:pPr>
              <w:jc w:val="center"/>
              <w:rPr>
                <w:b/>
                <w:sz w:val="20"/>
              </w:rPr>
            </w:pPr>
            <w:r w:rsidRPr="00A80BB5">
              <w:rPr>
                <w:b/>
                <w:sz w:val="20"/>
              </w:rPr>
              <w:t xml:space="preserve">Metric </w:t>
            </w:r>
            <w:r w:rsidR="00A80BB5">
              <w:rPr>
                <w:b/>
                <w:sz w:val="20"/>
              </w:rPr>
              <w:t>T</w:t>
            </w:r>
            <w:r w:rsidRPr="00A80BB5">
              <w:rPr>
                <w:b/>
                <w:sz w:val="20"/>
              </w:rPr>
              <w:t>ons</w:t>
            </w:r>
          </w:p>
        </w:tc>
        <w:tc>
          <w:tcPr>
            <w:tcW w:w="1440" w:type="dxa"/>
            <w:tcBorders>
              <w:top w:val="double" w:sz="4" w:space="0" w:color="auto"/>
              <w:bottom w:val="double" w:sz="4" w:space="0" w:color="auto"/>
              <w:right w:val="double" w:sz="4" w:space="0" w:color="auto"/>
            </w:tcBorders>
            <w:noWrap/>
            <w:vAlign w:val="center"/>
            <w:hideMark/>
          </w:tcPr>
          <w:p w:rsidR="00C310CB" w:rsidRPr="00A80BB5" w:rsidRDefault="00C310CB" w:rsidP="00A80BB5">
            <w:pPr>
              <w:jc w:val="center"/>
              <w:rPr>
                <w:b/>
                <w:sz w:val="20"/>
              </w:rPr>
            </w:pPr>
            <w:r w:rsidRPr="00A80BB5">
              <w:rPr>
                <w:b/>
                <w:sz w:val="20"/>
              </w:rPr>
              <w:t xml:space="preserve">Short </w:t>
            </w:r>
            <w:r w:rsidR="00A80BB5">
              <w:rPr>
                <w:b/>
                <w:sz w:val="20"/>
              </w:rPr>
              <w:t>T</w:t>
            </w:r>
            <w:r w:rsidRPr="00A80BB5">
              <w:rPr>
                <w:b/>
                <w:sz w:val="20"/>
              </w:rPr>
              <w:t>ons</w:t>
            </w:r>
          </w:p>
        </w:tc>
      </w:tr>
      <w:tr w:rsidR="0093208E" w:rsidRPr="00C310CB" w:rsidTr="00A80BB5">
        <w:trPr>
          <w:trHeight w:val="255"/>
        </w:trPr>
        <w:tc>
          <w:tcPr>
            <w:tcW w:w="1188" w:type="dxa"/>
            <w:tcBorders>
              <w:top w:val="double" w:sz="4" w:space="0" w:color="auto"/>
              <w:left w:val="double" w:sz="4" w:space="0" w:color="auto"/>
            </w:tcBorders>
            <w:noWrap/>
            <w:vAlign w:val="center"/>
            <w:hideMark/>
          </w:tcPr>
          <w:p w:rsidR="0093208E" w:rsidRPr="00C310CB" w:rsidRDefault="0093208E" w:rsidP="00A80BB5">
            <w:pPr>
              <w:jc w:val="center"/>
              <w:rPr>
                <w:sz w:val="20"/>
              </w:rPr>
            </w:pPr>
            <w:r w:rsidRPr="00C310CB">
              <w:rPr>
                <w:sz w:val="20"/>
              </w:rPr>
              <w:t>CO</w:t>
            </w:r>
            <w:r w:rsidRPr="006171DB">
              <w:rPr>
                <w:sz w:val="20"/>
                <w:vertAlign w:val="subscript"/>
              </w:rPr>
              <w:t>2</w:t>
            </w:r>
          </w:p>
        </w:tc>
        <w:tc>
          <w:tcPr>
            <w:tcW w:w="1404" w:type="dxa"/>
            <w:tcBorders>
              <w:top w:val="double" w:sz="4" w:space="0" w:color="auto"/>
            </w:tcBorders>
            <w:noWrap/>
            <w:vAlign w:val="center"/>
            <w:hideMark/>
          </w:tcPr>
          <w:p w:rsidR="0093208E" w:rsidRPr="00C310CB" w:rsidRDefault="0093208E" w:rsidP="00A80BB5">
            <w:pPr>
              <w:jc w:val="center"/>
              <w:rPr>
                <w:sz w:val="20"/>
              </w:rPr>
            </w:pPr>
            <w:r w:rsidRPr="00C310CB">
              <w:rPr>
                <w:sz w:val="20"/>
              </w:rPr>
              <w:t>53.02</w:t>
            </w:r>
          </w:p>
        </w:tc>
        <w:tc>
          <w:tcPr>
            <w:tcW w:w="1440" w:type="dxa"/>
            <w:vMerge w:val="restart"/>
            <w:tcBorders>
              <w:top w:val="double" w:sz="4" w:space="0" w:color="auto"/>
            </w:tcBorders>
            <w:noWrap/>
            <w:vAlign w:val="center"/>
            <w:hideMark/>
          </w:tcPr>
          <w:p w:rsidR="0093208E" w:rsidRPr="00C310CB" w:rsidRDefault="0093208E" w:rsidP="00A80BB5">
            <w:pPr>
              <w:jc w:val="center"/>
              <w:rPr>
                <w:sz w:val="20"/>
              </w:rPr>
            </w:pPr>
            <w:r>
              <w:rPr>
                <w:sz w:val="20"/>
              </w:rPr>
              <w:t>72,141,176</w:t>
            </w:r>
          </w:p>
        </w:tc>
        <w:tc>
          <w:tcPr>
            <w:tcW w:w="1440" w:type="dxa"/>
            <w:vMerge w:val="restart"/>
            <w:tcBorders>
              <w:top w:val="double" w:sz="4" w:space="0" w:color="auto"/>
            </w:tcBorders>
            <w:noWrap/>
            <w:vAlign w:val="center"/>
            <w:hideMark/>
          </w:tcPr>
          <w:p w:rsidR="0093208E" w:rsidRPr="00C310CB" w:rsidRDefault="0093208E" w:rsidP="00A80BB5">
            <w:pPr>
              <w:jc w:val="center"/>
              <w:rPr>
                <w:sz w:val="20"/>
              </w:rPr>
            </w:pPr>
            <w:r>
              <w:rPr>
                <w:sz w:val="20"/>
              </w:rPr>
              <w:t>74,161</w:t>
            </w:r>
          </w:p>
        </w:tc>
        <w:tc>
          <w:tcPr>
            <w:tcW w:w="1296" w:type="dxa"/>
            <w:tcBorders>
              <w:top w:val="double" w:sz="4" w:space="0" w:color="auto"/>
            </w:tcBorders>
            <w:noWrap/>
            <w:vAlign w:val="center"/>
            <w:hideMark/>
          </w:tcPr>
          <w:p w:rsidR="0093208E" w:rsidRPr="00C310CB" w:rsidRDefault="0093208E" w:rsidP="00A80BB5">
            <w:pPr>
              <w:jc w:val="center"/>
              <w:rPr>
                <w:sz w:val="20"/>
              </w:rPr>
            </w:pPr>
            <w:r w:rsidRPr="00C310CB">
              <w:rPr>
                <w:sz w:val="20"/>
              </w:rPr>
              <w:t>1</w:t>
            </w:r>
          </w:p>
        </w:tc>
        <w:tc>
          <w:tcPr>
            <w:tcW w:w="1296" w:type="dxa"/>
            <w:tcBorders>
              <w:top w:val="double" w:sz="4" w:space="0" w:color="auto"/>
            </w:tcBorders>
            <w:noWrap/>
            <w:vAlign w:val="center"/>
            <w:hideMark/>
          </w:tcPr>
          <w:p w:rsidR="0093208E" w:rsidRPr="00C310CB" w:rsidRDefault="0093208E" w:rsidP="00A80BB5">
            <w:pPr>
              <w:jc w:val="center"/>
              <w:rPr>
                <w:sz w:val="20"/>
              </w:rPr>
            </w:pPr>
            <w:r>
              <w:rPr>
                <w:sz w:val="20"/>
              </w:rPr>
              <w:t>3,932.02</w:t>
            </w:r>
          </w:p>
        </w:tc>
        <w:tc>
          <w:tcPr>
            <w:tcW w:w="1440" w:type="dxa"/>
            <w:tcBorders>
              <w:top w:val="double" w:sz="4" w:space="0" w:color="auto"/>
              <w:right w:val="double" w:sz="4" w:space="0" w:color="auto"/>
            </w:tcBorders>
            <w:noWrap/>
            <w:vAlign w:val="center"/>
            <w:hideMark/>
          </w:tcPr>
          <w:p w:rsidR="0093208E" w:rsidRPr="00C310CB" w:rsidRDefault="0093208E" w:rsidP="00A80BB5">
            <w:pPr>
              <w:jc w:val="center"/>
              <w:rPr>
                <w:sz w:val="20"/>
              </w:rPr>
            </w:pPr>
            <w:r>
              <w:rPr>
                <w:sz w:val="20"/>
              </w:rPr>
              <w:t>4,334.31</w:t>
            </w:r>
          </w:p>
        </w:tc>
      </w:tr>
      <w:tr w:rsidR="0093208E" w:rsidRPr="00C310CB" w:rsidTr="00A80BB5">
        <w:trPr>
          <w:trHeight w:val="255"/>
        </w:trPr>
        <w:tc>
          <w:tcPr>
            <w:tcW w:w="1188" w:type="dxa"/>
            <w:tcBorders>
              <w:left w:val="double" w:sz="4" w:space="0" w:color="auto"/>
            </w:tcBorders>
            <w:noWrap/>
            <w:vAlign w:val="center"/>
            <w:hideMark/>
          </w:tcPr>
          <w:p w:rsidR="0093208E" w:rsidRPr="00C310CB" w:rsidRDefault="0093208E" w:rsidP="00A80BB5">
            <w:pPr>
              <w:jc w:val="center"/>
              <w:rPr>
                <w:sz w:val="20"/>
              </w:rPr>
            </w:pPr>
            <w:r w:rsidRPr="00C310CB">
              <w:rPr>
                <w:sz w:val="20"/>
              </w:rPr>
              <w:t>N</w:t>
            </w:r>
            <w:r w:rsidRPr="006171DB">
              <w:rPr>
                <w:sz w:val="20"/>
                <w:vertAlign w:val="subscript"/>
              </w:rPr>
              <w:t>2</w:t>
            </w:r>
            <w:r w:rsidRPr="00C310CB">
              <w:rPr>
                <w:sz w:val="20"/>
              </w:rPr>
              <w:t>O</w:t>
            </w:r>
          </w:p>
        </w:tc>
        <w:tc>
          <w:tcPr>
            <w:tcW w:w="1404" w:type="dxa"/>
            <w:noWrap/>
            <w:vAlign w:val="center"/>
            <w:hideMark/>
          </w:tcPr>
          <w:p w:rsidR="0093208E" w:rsidRPr="00C310CB" w:rsidRDefault="0093208E" w:rsidP="00A80BB5">
            <w:pPr>
              <w:jc w:val="center"/>
              <w:rPr>
                <w:sz w:val="20"/>
              </w:rPr>
            </w:pPr>
            <w:r w:rsidRPr="00C310CB">
              <w:rPr>
                <w:sz w:val="20"/>
              </w:rPr>
              <w:t>0.001</w:t>
            </w:r>
          </w:p>
        </w:tc>
        <w:tc>
          <w:tcPr>
            <w:tcW w:w="1440" w:type="dxa"/>
            <w:vMerge/>
            <w:noWrap/>
            <w:vAlign w:val="center"/>
            <w:hideMark/>
          </w:tcPr>
          <w:p w:rsidR="0093208E" w:rsidRPr="00C310CB" w:rsidRDefault="0093208E" w:rsidP="00A80BB5">
            <w:pPr>
              <w:jc w:val="center"/>
              <w:rPr>
                <w:sz w:val="20"/>
              </w:rPr>
            </w:pPr>
          </w:p>
        </w:tc>
        <w:tc>
          <w:tcPr>
            <w:tcW w:w="1440" w:type="dxa"/>
            <w:vMerge/>
            <w:noWrap/>
            <w:vAlign w:val="center"/>
            <w:hideMark/>
          </w:tcPr>
          <w:p w:rsidR="0093208E" w:rsidRPr="00C310CB" w:rsidRDefault="0093208E" w:rsidP="00A80BB5">
            <w:pPr>
              <w:jc w:val="center"/>
              <w:rPr>
                <w:sz w:val="20"/>
              </w:rPr>
            </w:pPr>
          </w:p>
        </w:tc>
        <w:tc>
          <w:tcPr>
            <w:tcW w:w="1296" w:type="dxa"/>
            <w:noWrap/>
            <w:vAlign w:val="center"/>
            <w:hideMark/>
          </w:tcPr>
          <w:p w:rsidR="0093208E" w:rsidRPr="00C310CB" w:rsidRDefault="0093208E" w:rsidP="00A80BB5">
            <w:pPr>
              <w:jc w:val="center"/>
              <w:rPr>
                <w:sz w:val="20"/>
              </w:rPr>
            </w:pPr>
            <w:r w:rsidRPr="00C310CB">
              <w:rPr>
                <w:sz w:val="20"/>
              </w:rPr>
              <w:t>310</w:t>
            </w:r>
          </w:p>
        </w:tc>
        <w:tc>
          <w:tcPr>
            <w:tcW w:w="1296" w:type="dxa"/>
            <w:noWrap/>
            <w:vAlign w:val="center"/>
            <w:hideMark/>
          </w:tcPr>
          <w:p w:rsidR="0093208E" w:rsidRPr="00C310CB" w:rsidRDefault="0093208E" w:rsidP="00A80BB5">
            <w:pPr>
              <w:jc w:val="center"/>
              <w:rPr>
                <w:sz w:val="20"/>
              </w:rPr>
            </w:pPr>
            <w:r>
              <w:rPr>
                <w:sz w:val="20"/>
              </w:rPr>
              <w:t>22.99</w:t>
            </w:r>
          </w:p>
        </w:tc>
        <w:tc>
          <w:tcPr>
            <w:tcW w:w="1440" w:type="dxa"/>
            <w:tcBorders>
              <w:right w:val="double" w:sz="4" w:space="0" w:color="auto"/>
            </w:tcBorders>
            <w:noWrap/>
            <w:vAlign w:val="center"/>
            <w:hideMark/>
          </w:tcPr>
          <w:p w:rsidR="0093208E" w:rsidRPr="00C310CB" w:rsidRDefault="0093208E" w:rsidP="00A80BB5">
            <w:pPr>
              <w:jc w:val="center"/>
              <w:rPr>
                <w:sz w:val="20"/>
              </w:rPr>
            </w:pPr>
            <w:r>
              <w:rPr>
                <w:sz w:val="20"/>
              </w:rPr>
              <w:t>25.34</w:t>
            </w:r>
          </w:p>
        </w:tc>
      </w:tr>
      <w:tr w:rsidR="0093208E" w:rsidRPr="00C310CB" w:rsidTr="00A80BB5">
        <w:trPr>
          <w:trHeight w:val="255"/>
        </w:trPr>
        <w:tc>
          <w:tcPr>
            <w:tcW w:w="1188" w:type="dxa"/>
            <w:tcBorders>
              <w:left w:val="double" w:sz="4" w:space="0" w:color="auto"/>
              <w:bottom w:val="double" w:sz="4" w:space="0" w:color="auto"/>
            </w:tcBorders>
            <w:noWrap/>
            <w:vAlign w:val="center"/>
            <w:hideMark/>
          </w:tcPr>
          <w:p w:rsidR="0093208E" w:rsidRPr="00C310CB" w:rsidRDefault="0093208E" w:rsidP="00A80BB5">
            <w:pPr>
              <w:jc w:val="center"/>
              <w:rPr>
                <w:sz w:val="20"/>
              </w:rPr>
            </w:pPr>
            <w:r w:rsidRPr="00C310CB">
              <w:rPr>
                <w:sz w:val="20"/>
              </w:rPr>
              <w:t>CH</w:t>
            </w:r>
            <w:r w:rsidRPr="006171DB">
              <w:rPr>
                <w:sz w:val="20"/>
                <w:vertAlign w:val="subscript"/>
              </w:rPr>
              <w:t>4</w:t>
            </w:r>
          </w:p>
        </w:tc>
        <w:tc>
          <w:tcPr>
            <w:tcW w:w="1404" w:type="dxa"/>
            <w:tcBorders>
              <w:bottom w:val="double" w:sz="4" w:space="0" w:color="auto"/>
            </w:tcBorders>
            <w:noWrap/>
            <w:vAlign w:val="center"/>
            <w:hideMark/>
          </w:tcPr>
          <w:p w:rsidR="0093208E" w:rsidRPr="00C310CB" w:rsidRDefault="0093208E" w:rsidP="00A80BB5">
            <w:pPr>
              <w:jc w:val="center"/>
              <w:rPr>
                <w:sz w:val="20"/>
              </w:rPr>
            </w:pPr>
            <w:r w:rsidRPr="00C310CB">
              <w:rPr>
                <w:sz w:val="20"/>
              </w:rPr>
              <w:t>0.0001</w:t>
            </w:r>
          </w:p>
        </w:tc>
        <w:tc>
          <w:tcPr>
            <w:tcW w:w="1440" w:type="dxa"/>
            <w:vMerge/>
            <w:tcBorders>
              <w:bottom w:val="double" w:sz="4" w:space="0" w:color="auto"/>
            </w:tcBorders>
            <w:noWrap/>
            <w:vAlign w:val="center"/>
            <w:hideMark/>
          </w:tcPr>
          <w:p w:rsidR="0093208E" w:rsidRPr="00C310CB" w:rsidRDefault="0093208E" w:rsidP="00A80BB5">
            <w:pPr>
              <w:jc w:val="center"/>
              <w:rPr>
                <w:sz w:val="20"/>
              </w:rPr>
            </w:pPr>
          </w:p>
        </w:tc>
        <w:tc>
          <w:tcPr>
            <w:tcW w:w="1440" w:type="dxa"/>
            <w:vMerge/>
            <w:tcBorders>
              <w:bottom w:val="double" w:sz="4" w:space="0" w:color="auto"/>
            </w:tcBorders>
            <w:noWrap/>
            <w:vAlign w:val="center"/>
            <w:hideMark/>
          </w:tcPr>
          <w:p w:rsidR="0093208E" w:rsidRPr="00C310CB" w:rsidRDefault="0093208E" w:rsidP="00A80BB5">
            <w:pPr>
              <w:jc w:val="center"/>
              <w:rPr>
                <w:sz w:val="20"/>
              </w:rPr>
            </w:pPr>
          </w:p>
        </w:tc>
        <w:tc>
          <w:tcPr>
            <w:tcW w:w="1296" w:type="dxa"/>
            <w:tcBorders>
              <w:bottom w:val="double" w:sz="4" w:space="0" w:color="auto"/>
            </w:tcBorders>
            <w:noWrap/>
            <w:vAlign w:val="center"/>
            <w:hideMark/>
          </w:tcPr>
          <w:p w:rsidR="0093208E" w:rsidRPr="00C310CB" w:rsidRDefault="0093208E" w:rsidP="00A80BB5">
            <w:pPr>
              <w:jc w:val="center"/>
              <w:rPr>
                <w:sz w:val="20"/>
              </w:rPr>
            </w:pPr>
            <w:r w:rsidRPr="00C310CB">
              <w:rPr>
                <w:sz w:val="20"/>
              </w:rPr>
              <w:t>21</w:t>
            </w:r>
          </w:p>
        </w:tc>
        <w:tc>
          <w:tcPr>
            <w:tcW w:w="1296" w:type="dxa"/>
            <w:tcBorders>
              <w:bottom w:val="double" w:sz="4" w:space="0" w:color="auto"/>
            </w:tcBorders>
            <w:noWrap/>
            <w:vAlign w:val="center"/>
            <w:hideMark/>
          </w:tcPr>
          <w:p w:rsidR="0093208E" w:rsidRPr="00C310CB" w:rsidRDefault="0093208E" w:rsidP="00A80BB5">
            <w:pPr>
              <w:jc w:val="center"/>
              <w:rPr>
                <w:sz w:val="20"/>
              </w:rPr>
            </w:pPr>
            <w:r w:rsidRPr="00C310CB">
              <w:rPr>
                <w:sz w:val="20"/>
              </w:rPr>
              <w:t>0.</w:t>
            </w:r>
            <w:r>
              <w:rPr>
                <w:sz w:val="20"/>
              </w:rPr>
              <w:t>16</w:t>
            </w:r>
          </w:p>
        </w:tc>
        <w:tc>
          <w:tcPr>
            <w:tcW w:w="1440" w:type="dxa"/>
            <w:tcBorders>
              <w:bottom w:val="double" w:sz="4" w:space="0" w:color="auto"/>
              <w:right w:val="double" w:sz="4" w:space="0" w:color="auto"/>
            </w:tcBorders>
            <w:noWrap/>
            <w:vAlign w:val="center"/>
            <w:hideMark/>
          </w:tcPr>
          <w:p w:rsidR="0093208E" w:rsidRPr="00C310CB" w:rsidRDefault="0093208E" w:rsidP="00A80BB5">
            <w:pPr>
              <w:jc w:val="center"/>
              <w:rPr>
                <w:sz w:val="20"/>
              </w:rPr>
            </w:pPr>
            <w:r w:rsidRPr="00C310CB">
              <w:rPr>
                <w:sz w:val="20"/>
              </w:rPr>
              <w:t>0.</w:t>
            </w:r>
            <w:r>
              <w:rPr>
                <w:sz w:val="20"/>
              </w:rPr>
              <w:t>17</w:t>
            </w:r>
          </w:p>
        </w:tc>
      </w:tr>
      <w:tr w:rsidR="0093208E" w:rsidRPr="00C310CB" w:rsidTr="00A80BB5">
        <w:trPr>
          <w:trHeight w:val="255"/>
        </w:trPr>
        <w:tc>
          <w:tcPr>
            <w:tcW w:w="6768" w:type="dxa"/>
            <w:gridSpan w:val="5"/>
            <w:tcBorders>
              <w:top w:val="double" w:sz="4" w:space="0" w:color="auto"/>
              <w:left w:val="double" w:sz="4" w:space="0" w:color="auto"/>
              <w:bottom w:val="double" w:sz="4" w:space="0" w:color="auto"/>
            </w:tcBorders>
            <w:noWrap/>
            <w:vAlign w:val="center"/>
            <w:hideMark/>
          </w:tcPr>
          <w:p w:rsidR="0093208E" w:rsidRPr="00A80BB5" w:rsidRDefault="0093208E" w:rsidP="00A80BB5">
            <w:pPr>
              <w:rPr>
                <w:b/>
                <w:sz w:val="20"/>
              </w:rPr>
            </w:pPr>
            <w:r w:rsidRPr="00A80BB5">
              <w:rPr>
                <w:b/>
                <w:sz w:val="20"/>
              </w:rPr>
              <w:t>Total (CO</w:t>
            </w:r>
            <w:r w:rsidRPr="00A80BB5">
              <w:rPr>
                <w:b/>
                <w:sz w:val="20"/>
                <w:vertAlign w:val="subscript"/>
              </w:rPr>
              <w:t>2</w:t>
            </w:r>
            <w:r w:rsidRPr="00A80BB5">
              <w:rPr>
                <w:b/>
                <w:sz w:val="20"/>
              </w:rPr>
              <w:t>e)</w:t>
            </w:r>
          </w:p>
        </w:tc>
        <w:tc>
          <w:tcPr>
            <w:tcW w:w="1296" w:type="dxa"/>
            <w:tcBorders>
              <w:top w:val="double" w:sz="4" w:space="0" w:color="auto"/>
              <w:bottom w:val="double" w:sz="4" w:space="0" w:color="auto"/>
            </w:tcBorders>
            <w:noWrap/>
            <w:vAlign w:val="center"/>
            <w:hideMark/>
          </w:tcPr>
          <w:p w:rsidR="0093208E" w:rsidRPr="00A80BB5" w:rsidRDefault="0093208E" w:rsidP="00A80BB5">
            <w:pPr>
              <w:jc w:val="center"/>
              <w:rPr>
                <w:b/>
                <w:sz w:val="20"/>
              </w:rPr>
            </w:pPr>
            <w:r w:rsidRPr="00A80BB5">
              <w:rPr>
                <w:b/>
                <w:sz w:val="20"/>
              </w:rPr>
              <w:t>3,955</w:t>
            </w:r>
          </w:p>
        </w:tc>
        <w:tc>
          <w:tcPr>
            <w:tcW w:w="1440" w:type="dxa"/>
            <w:tcBorders>
              <w:top w:val="double" w:sz="4" w:space="0" w:color="auto"/>
              <w:bottom w:val="double" w:sz="4" w:space="0" w:color="auto"/>
              <w:right w:val="double" w:sz="4" w:space="0" w:color="auto"/>
            </w:tcBorders>
            <w:noWrap/>
            <w:vAlign w:val="center"/>
            <w:hideMark/>
          </w:tcPr>
          <w:p w:rsidR="0093208E" w:rsidRPr="00A80BB5" w:rsidRDefault="0093208E" w:rsidP="00A80BB5">
            <w:pPr>
              <w:jc w:val="center"/>
              <w:rPr>
                <w:b/>
                <w:sz w:val="20"/>
              </w:rPr>
            </w:pPr>
            <w:r w:rsidRPr="00A80BB5">
              <w:rPr>
                <w:b/>
                <w:sz w:val="20"/>
              </w:rPr>
              <w:t>4,360</w:t>
            </w:r>
          </w:p>
        </w:tc>
      </w:tr>
    </w:tbl>
    <w:p w:rsidR="0037301E" w:rsidRDefault="00EA128D" w:rsidP="00EA128D">
      <w:r>
        <w:t>*The heat input is based on the default higher heating value of natural gas provided in 40</w:t>
      </w:r>
      <w:r w:rsidR="00A80BB5">
        <w:t xml:space="preserve"> </w:t>
      </w:r>
      <w:r>
        <w:t xml:space="preserve">CFR Part 98, </w:t>
      </w:r>
      <w:r w:rsidR="00A80BB5">
        <w:t>T</w:t>
      </w:r>
      <w:r>
        <w:t>able C-1 (1,028 Btu/cubic f</w:t>
      </w:r>
      <w:r w:rsidR="00A80BB5">
        <w:t>oo</w:t>
      </w:r>
      <w:r>
        <w:t>t).</w:t>
      </w:r>
    </w:p>
    <w:p w:rsidR="00EA128D" w:rsidRDefault="00EA128D" w:rsidP="00EA128D"/>
    <w:p w:rsidR="00A80BB5" w:rsidRPr="00EA128D" w:rsidRDefault="00A80BB5" w:rsidP="00EA128D"/>
    <w:p w:rsidR="00EA128D" w:rsidRPr="00D20FE5" w:rsidRDefault="00EA128D" w:rsidP="00EA128D">
      <w:pPr>
        <w:rPr>
          <w:b/>
          <w:sz w:val="20"/>
        </w:rPr>
      </w:pPr>
      <w:r>
        <w:rPr>
          <w:b/>
          <w:sz w:val="20"/>
        </w:rPr>
        <w:t xml:space="preserve">Baseline </w:t>
      </w:r>
      <w:r w:rsidR="00A80BB5">
        <w:rPr>
          <w:b/>
          <w:sz w:val="20"/>
        </w:rPr>
        <w:t>E</w:t>
      </w:r>
      <w:r>
        <w:rPr>
          <w:b/>
          <w:sz w:val="20"/>
        </w:rPr>
        <w:t xml:space="preserve">mission </w:t>
      </w:r>
      <w:r w:rsidR="00A80BB5">
        <w:rPr>
          <w:b/>
          <w:sz w:val="20"/>
        </w:rPr>
        <w:t>R</w:t>
      </w:r>
      <w:r>
        <w:rPr>
          <w:b/>
          <w:sz w:val="20"/>
        </w:rPr>
        <w:t>ate (August 2007 through July 2008):</w:t>
      </w:r>
    </w:p>
    <w:tbl>
      <w:tblPr>
        <w:tblStyle w:val="TableGrid"/>
        <w:tblW w:w="0" w:type="auto"/>
        <w:tblLayout w:type="fixed"/>
        <w:tblLook w:val="04A0"/>
      </w:tblPr>
      <w:tblGrid>
        <w:gridCol w:w="1188"/>
        <w:gridCol w:w="1404"/>
        <w:gridCol w:w="1440"/>
        <w:gridCol w:w="1440"/>
        <w:gridCol w:w="1296"/>
        <w:gridCol w:w="1296"/>
        <w:gridCol w:w="1440"/>
      </w:tblGrid>
      <w:tr w:rsidR="00A80BB5" w:rsidRPr="00C310CB" w:rsidTr="00A80BB5">
        <w:trPr>
          <w:trHeight w:val="255"/>
        </w:trPr>
        <w:tc>
          <w:tcPr>
            <w:tcW w:w="1188" w:type="dxa"/>
            <w:tcBorders>
              <w:top w:val="double" w:sz="4" w:space="0" w:color="auto"/>
              <w:left w:val="double" w:sz="4" w:space="0" w:color="auto"/>
              <w:bottom w:val="double" w:sz="4" w:space="0" w:color="auto"/>
            </w:tcBorders>
            <w:noWrap/>
            <w:vAlign w:val="center"/>
            <w:hideMark/>
          </w:tcPr>
          <w:p w:rsidR="00A80BB5" w:rsidRPr="00A80BB5" w:rsidRDefault="00A80BB5" w:rsidP="00A80BB5">
            <w:pPr>
              <w:jc w:val="center"/>
              <w:rPr>
                <w:b/>
                <w:sz w:val="20"/>
              </w:rPr>
            </w:pPr>
            <w:r w:rsidRPr="00A80BB5">
              <w:rPr>
                <w:b/>
                <w:sz w:val="20"/>
              </w:rPr>
              <w:t>GHG</w:t>
            </w:r>
          </w:p>
        </w:tc>
        <w:tc>
          <w:tcPr>
            <w:tcW w:w="1404" w:type="dxa"/>
            <w:tcBorders>
              <w:top w:val="double" w:sz="4" w:space="0" w:color="auto"/>
              <w:bottom w:val="double" w:sz="4" w:space="0" w:color="auto"/>
            </w:tcBorders>
            <w:noWrap/>
            <w:vAlign w:val="center"/>
            <w:hideMark/>
          </w:tcPr>
          <w:p w:rsidR="00A80BB5" w:rsidRPr="00A80BB5" w:rsidRDefault="00A80BB5" w:rsidP="00A80BB5">
            <w:pPr>
              <w:jc w:val="center"/>
              <w:rPr>
                <w:b/>
                <w:sz w:val="20"/>
              </w:rPr>
            </w:pPr>
            <w:r>
              <w:rPr>
                <w:b/>
                <w:sz w:val="20"/>
              </w:rPr>
              <w:t>Emission F</w:t>
            </w:r>
            <w:r w:rsidRPr="00A80BB5">
              <w:rPr>
                <w:b/>
                <w:sz w:val="20"/>
              </w:rPr>
              <w:t xml:space="preserve">actor </w:t>
            </w:r>
            <w:r>
              <w:rPr>
                <w:b/>
                <w:sz w:val="20"/>
              </w:rPr>
              <w:t>(kg/</w:t>
            </w:r>
            <w:proofErr w:type="spellStart"/>
            <w:r>
              <w:rPr>
                <w:b/>
                <w:sz w:val="20"/>
              </w:rPr>
              <w:t>MM</w:t>
            </w:r>
            <w:r w:rsidRPr="00A80BB5">
              <w:rPr>
                <w:b/>
                <w:sz w:val="20"/>
              </w:rPr>
              <w:t>Btu</w:t>
            </w:r>
            <w:proofErr w:type="spellEnd"/>
            <w:r w:rsidRPr="00A80BB5">
              <w:rPr>
                <w:b/>
                <w:sz w:val="20"/>
              </w:rPr>
              <w:t>)</w:t>
            </w:r>
          </w:p>
        </w:tc>
        <w:tc>
          <w:tcPr>
            <w:tcW w:w="1440" w:type="dxa"/>
            <w:tcBorders>
              <w:top w:val="double" w:sz="4" w:space="0" w:color="auto"/>
              <w:bottom w:val="double" w:sz="4" w:space="0" w:color="auto"/>
            </w:tcBorders>
            <w:noWrap/>
            <w:vAlign w:val="center"/>
            <w:hideMark/>
          </w:tcPr>
          <w:p w:rsidR="00A80BB5" w:rsidRDefault="00A80BB5" w:rsidP="00A80BB5">
            <w:pPr>
              <w:jc w:val="center"/>
              <w:rPr>
                <w:b/>
                <w:sz w:val="20"/>
              </w:rPr>
            </w:pPr>
            <w:r>
              <w:rPr>
                <w:b/>
                <w:sz w:val="20"/>
              </w:rPr>
              <w:t>N</w:t>
            </w:r>
            <w:r w:rsidRPr="00A80BB5">
              <w:rPr>
                <w:b/>
                <w:sz w:val="20"/>
              </w:rPr>
              <w:t xml:space="preserve">atural </w:t>
            </w:r>
            <w:r>
              <w:rPr>
                <w:b/>
                <w:sz w:val="20"/>
              </w:rPr>
              <w:t>G</w:t>
            </w:r>
            <w:r w:rsidRPr="00A80BB5">
              <w:rPr>
                <w:b/>
                <w:sz w:val="20"/>
              </w:rPr>
              <w:t xml:space="preserve">as </w:t>
            </w:r>
            <w:r>
              <w:rPr>
                <w:b/>
                <w:sz w:val="20"/>
              </w:rPr>
              <w:t>Burned</w:t>
            </w:r>
          </w:p>
          <w:p w:rsidR="00A80BB5" w:rsidRPr="00A80BB5" w:rsidRDefault="00A80BB5" w:rsidP="00A80BB5">
            <w:pPr>
              <w:jc w:val="center"/>
              <w:rPr>
                <w:b/>
                <w:sz w:val="20"/>
              </w:rPr>
            </w:pPr>
            <w:r w:rsidRPr="00A80BB5">
              <w:rPr>
                <w:b/>
                <w:sz w:val="20"/>
              </w:rPr>
              <w:t>(cubic feet)</w:t>
            </w:r>
          </w:p>
        </w:tc>
        <w:tc>
          <w:tcPr>
            <w:tcW w:w="1440" w:type="dxa"/>
            <w:tcBorders>
              <w:top w:val="double" w:sz="4" w:space="0" w:color="auto"/>
              <w:bottom w:val="double" w:sz="4" w:space="0" w:color="auto"/>
            </w:tcBorders>
            <w:noWrap/>
            <w:vAlign w:val="center"/>
            <w:hideMark/>
          </w:tcPr>
          <w:p w:rsidR="00A80BB5" w:rsidRPr="00A80BB5" w:rsidRDefault="00A80BB5" w:rsidP="00A80BB5">
            <w:pPr>
              <w:jc w:val="center"/>
              <w:rPr>
                <w:b/>
                <w:sz w:val="20"/>
              </w:rPr>
            </w:pPr>
            <w:r>
              <w:rPr>
                <w:b/>
                <w:sz w:val="20"/>
              </w:rPr>
              <w:t>N</w:t>
            </w:r>
            <w:r w:rsidRPr="00A80BB5">
              <w:rPr>
                <w:b/>
                <w:sz w:val="20"/>
              </w:rPr>
              <w:t xml:space="preserve">atural </w:t>
            </w:r>
            <w:r>
              <w:rPr>
                <w:b/>
                <w:sz w:val="20"/>
              </w:rPr>
              <w:t>G</w:t>
            </w:r>
            <w:r w:rsidRPr="00A80BB5">
              <w:rPr>
                <w:b/>
                <w:sz w:val="20"/>
              </w:rPr>
              <w:t xml:space="preserve">as </w:t>
            </w:r>
            <w:r>
              <w:rPr>
                <w:b/>
                <w:sz w:val="20"/>
              </w:rPr>
              <w:t>B</w:t>
            </w:r>
            <w:r w:rsidRPr="00A80BB5">
              <w:rPr>
                <w:b/>
                <w:sz w:val="20"/>
              </w:rPr>
              <w:t>urned (</w:t>
            </w:r>
            <w:proofErr w:type="spellStart"/>
            <w:r>
              <w:rPr>
                <w:b/>
                <w:sz w:val="20"/>
              </w:rPr>
              <w:t>MM</w:t>
            </w:r>
            <w:r w:rsidRPr="00A80BB5">
              <w:rPr>
                <w:b/>
                <w:sz w:val="20"/>
              </w:rPr>
              <w:t>Btu</w:t>
            </w:r>
            <w:proofErr w:type="spellEnd"/>
            <w:r w:rsidRPr="00A80BB5">
              <w:rPr>
                <w:b/>
                <w:sz w:val="20"/>
              </w:rPr>
              <w:t>)*</w:t>
            </w:r>
          </w:p>
        </w:tc>
        <w:tc>
          <w:tcPr>
            <w:tcW w:w="1296" w:type="dxa"/>
            <w:tcBorders>
              <w:top w:val="double" w:sz="4" w:space="0" w:color="auto"/>
              <w:bottom w:val="double" w:sz="4" w:space="0" w:color="auto"/>
            </w:tcBorders>
            <w:noWrap/>
            <w:vAlign w:val="center"/>
            <w:hideMark/>
          </w:tcPr>
          <w:p w:rsidR="00A80BB5" w:rsidRPr="00A80BB5" w:rsidRDefault="00A80BB5" w:rsidP="00A80BB5">
            <w:pPr>
              <w:jc w:val="center"/>
              <w:rPr>
                <w:b/>
                <w:sz w:val="20"/>
              </w:rPr>
            </w:pPr>
            <w:r>
              <w:rPr>
                <w:b/>
                <w:sz w:val="20"/>
              </w:rPr>
              <w:t>G</w:t>
            </w:r>
            <w:r w:rsidRPr="00A80BB5">
              <w:rPr>
                <w:b/>
                <w:sz w:val="20"/>
              </w:rPr>
              <w:t xml:space="preserve">lobal </w:t>
            </w:r>
            <w:r>
              <w:rPr>
                <w:b/>
                <w:sz w:val="20"/>
              </w:rPr>
              <w:t>W</w:t>
            </w:r>
            <w:r w:rsidRPr="00A80BB5">
              <w:rPr>
                <w:b/>
                <w:sz w:val="20"/>
              </w:rPr>
              <w:t xml:space="preserve">arming </w:t>
            </w:r>
            <w:r>
              <w:rPr>
                <w:b/>
                <w:sz w:val="20"/>
              </w:rPr>
              <w:t>F</w:t>
            </w:r>
            <w:r w:rsidRPr="00A80BB5">
              <w:rPr>
                <w:b/>
                <w:sz w:val="20"/>
              </w:rPr>
              <w:t>actor</w:t>
            </w:r>
          </w:p>
        </w:tc>
        <w:tc>
          <w:tcPr>
            <w:tcW w:w="1296" w:type="dxa"/>
            <w:tcBorders>
              <w:top w:val="double" w:sz="4" w:space="0" w:color="auto"/>
              <w:bottom w:val="double" w:sz="4" w:space="0" w:color="auto"/>
            </w:tcBorders>
            <w:noWrap/>
            <w:vAlign w:val="center"/>
            <w:hideMark/>
          </w:tcPr>
          <w:p w:rsidR="00A80BB5" w:rsidRPr="00A80BB5" w:rsidRDefault="00A80BB5" w:rsidP="00A80BB5">
            <w:pPr>
              <w:jc w:val="center"/>
              <w:rPr>
                <w:b/>
                <w:sz w:val="20"/>
              </w:rPr>
            </w:pPr>
            <w:r w:rsidRPr="00A80BB5">
              <w:rPr>
                <w:b/>
                <w:sz w:val="20"/>
              </w:rPr>
              <w:t xml:space="preserve">Metric </w:t>
            </w:r>
            <w:r>
              <w:rPr>
                <w:b/>
                <w:sz w:val="20"/>
              </w:rPr>
              <w:t>T</w:t>
            </w:r>
            <w:r w:rsidRPr="00A80BB5">
              <w:rPr>
                <w:b/>
                <w:sz w:val="20"/>
              </w:rPr>
              <w:t>ons</w:t>
            </w:r>
          </w:p>
        </w:tc>
        <w:tc>
          <w:tcPr>
            <w:tcW w:w="1440" w:type="dxa"/>
            <w:tcBorders>
              <w:top w:val="double" w:sz="4" w:space="0" w:color="auto"/>
              <w:bottom w:val="double" w:sz="4" w:space="0" w:color="auto"/>
              <w:right w:val="double" w:sz="4" w:space="0" w:color="auto"/>
            </w:tcBorders>
            <w:noWrap/>
            <w:vAlign w:val="center"/>
            <w:hideMark/>
          </w:tcPr>
          <w:p w:rsidR="00A80BB5" w:rsidRPr="00A80BB5" w:rsidRDefault="00A80BB5" w:rsidP="00A80BB5">
            <w:pPr>
              <w:jc w:val="center"/>
              <w:rPr>
                <w:b/>
                <w:sz w:val="20"/>
              </w:rPr>
            </w:pPr>
            <w:r w:rsidRPr="00A80BB5">
              <w:rPr>
                <w:b/>
                <w:sz w:val="20"/>
              </w:rPr>
              <w:t xml:space="preserve">Short </w:t>
            </w:r>
            <w:r>
              <w:rPr>
                <w:b/>
                <w:sz w:val="20"/>
              </w:rPr>
              <w:t>T</w:t>
            </w:r>
            <w:r w:rsidRPr="00A80BB5">
              <w:rPr>
                <w:b/>
                <w:sz w:val="20"/>
              </w:rPr>
              <w:t>ons</w:t>
            </w:r>
          </w:p>
        </w:tc>
      </w:tr>
      <w:tr w:rsidR="00EA128D" w:rsidRPr="00C310CB" w:rsidTr="00A80BB5">
        <w:trPr>
          <w:trHeight w:val="255"/>
        </w:trPr>
        <w:tc>
          <w:tcPr>
            <w:tcW w:w="1188" w:type="dxa"/>
            <w:tcBorders>
              <w:top w:val="double" w:sz="4" w:space="0" w:color="auto"/>
              <w:left w:val="double" w:sz="4" w:space="0" w:color="auto"/>
            </w:tcBorders>
            <w:noWrap/>
            <w:vAlign w:val="center"/>
            <w:hideMark/>
          </w:tcPr>
          <w:p w:rsidR="00EA128D" w:rsidRPr="00C310CB" w:rsidRDefault="00EA128D" w:rsidP="00A80BB5">
            <w:pPr>
              <w:jc w:val="center"/>
              <w:rPr>
                <w:sz w:val="20"/>
              </w:rPr>
            </w:pPr>
            <w:r w:rsidRPr="00C310CB">
              <w:rPr>
                <w:sz w:val="20"/>
              </w:rPr>
              <w:t>CO</w:t>
            </w:r>
            <w:r w:rsidRPr="006171DB">
              <w:rPr>
                <w:sz w:val="20"/>
                <w:vertAlign w:val="subscript"/>
              </w:rPr>
              <w:t>2</w:t>
            </w:r>
          </w:p>
        </w:tc>
        <w:tc>
          <w:tcPr>
            <w:tcW w:w="1404" w:type="dxa"/>
            <w:tcBorders>
              <w:top w:val="double" w:sz="4" w:space="0" w:color="auto"/>
            </w:tcBorders>
            <w:noWrap/>
            <w:vAlign w:val="center"/>
            <w:hideMark/>
          </w:tcPr>
          <w:p w:rsidR="00EA128D" w:rsidRPr="00C310CB" w:rsidRDefault="00EA128D" w:rsidP="00A80BB5">
            <w:pPr>
              <w:jc w:val="center"/>
              <w:rPr>
                <w:sz w:val="20"/>
              </w:rPr>
            </w:pPr>
            <w:r w:rsidRPr="00C310CB">
              <w:rPr>
                <w:sz w:val="20"/>
              </w:rPr>
              <w:t>53.02</w:t>
            </w:r>
          </w:p>
        </w:tc>
        <w:tc>
          <w:tcPr>
            <w:tcW w:w="1440" w:type="dxa"/>
            <w:vMerge w:val="restart"/>
            <w:tcBorders>
              <w:top w:val="double" w:sz="4" w:space="0" w:color="auto"/>
            </w:tcBorders>
            <w:noWrap/>
            <w:vAlign w:val="center"/>
            <w:hideMark/>
          </w:tcPr>
          <w:p w:rsidR="00EA128D" w:rsidRPr="00C310CB" w:rsidRDefault="00EA128D" w:rsidP="00A80BB5">
            <w:pPr>
              <w:jc w:val="center"/>
              <w:rPr>
                <w:sz w:val="20"/>
              </w:rPr>
            </w:pPr>
            <w:r w:rsidRPr="00EA128D">
              <w:rPr>
                <w:sz w:val="20"/>
              </w:rPr>
              <w:t>12</w:t>
            </w:r>
            <w:r>
              <w:rPr>
                <w:sz w:val="20"/>
              </w:rPr>
              <w:t>,</w:t>
            </w:r>
            <w:r w:rsidRPr="00EA128D">
              <w:rPr>
                <w:sz w:val="20"/>
              </w:rPr>
              <w:t>306</w:t>
            </w:r>
            <w:r>
              <w:rPr>
                <w:sz w:val="20"/>
              </w:rPr>
              <w:t>,</w:t>
            </w:r>
            <w:r w:rsidRPr="00EA128D">
              <w:rPr>
                <w:sz w:val="20"/>
              </w:rPr>
              <w:t>401</w:t>
            </w:r>
          </w:p>
        </w:tc>
        <w:tc>
          <w:tcPr>
            <w:tcW w:w="1440" w:type="dxa"/>
            <w:vMerge w:val="restart"/>
            <w:tcBorders>
              <w:top w:val="double" w:sz="4" w:space="0" w:color="auto"/>
            </w:tcBorders>
            <w:noWrap/>
            <w:vAlign w:val="center"/>
            <w:hideMark/>
          </w:tcPr>
          <w:p w:rsidR="00EA128D" w:rsidRPr="00C310CB" w:rsidRDefault="00EA128D" w:rsidP="00A80BB5">
            <w:pPr>
              <w:jc w:val="center"/>
              <w:rPr>
                <w:sz w:val="20"/>
              </w:rPr>
            </w:pPr>
            <w:r>
              <w:rPr>
                <w:sz w:val="20"/>
              </w:rPr>
              <w:t>74,161</w:t>
            </w:r>
          </w:p>
        </w:tc>
        <w:tc>
          <w:tcPr>
            <w:tcW w:w="1296" w:type="dxa"/>
            <w:tcBorders>
              <w:top w:val="double" w:sz="4" w:space="0" w:color="auto"/>
            </w:tcBorders>
            <w:noWrap/>
            <w:vAlign w:val="center"/>
            <w:hideMark/>
          </w:tcPr>
          <w:p w:rsidR="00EA128D" w:rsidRPr="00C310CB" w:rsidRDefault="00EA128D" w:rsidP="00A80BB5">
            <w:pPr>
              <w:jc w:val="center"/>
              <w:rPr>
                <w:sz w:val="20"/>
              </w:rPr>
            </w:pPr>
            <w:r w:rsidRPr="00C310CB">
              <w:rPr>
                <w:sz w:val="20"/>
              </w:rPr>
              <w:t>1</w:t>
            </w:r>
          </w:p>
        </w:tc>
        <w:tc>
          <w:tcPr>
            <w:tcW w:w="1296" w:type="dxa"/>
            <w:tcBorders>
              <w:top w:val="double" w:sz="4" w:space="0" w:color="auto"/>
            </w:tcBorders>
            <w:noWrap/>
            <w:vAlign w:val="center"/>
            <w:hideMark/>
          </w:tcPr>
          <w:p w:rsidR="00EA128D" w:rsidRPr="00C310CB" w:rsidRDefault="00EA128D" w:rsidP="00A80BB5">
            <w:pPr>
              <w:jc w:val="center"/>
              <w:rPr>
                <w:sz w:val="20"/>
              </w:rPr>
            </w:pPr>
            <w:r>
              <w:rPr>
                <w:sz w:val="20"/>
              </w:rPr>
              <w:t>670.75</w:t>
            </w:r>
          </w:p>
        </w:tc>
        <w:tc>
          <w:tcPr>
            <w:tcW w:w="1440" w:type="dxa"/>
            <w:tcBorders>
              <w:top w:val="double" w:sz="4" w:space="0" w:color="auto"/>
              <w:right w:val="double" w:sz="4" w:space="0" w:color="auto"/>
            </w:tcBorders>
            <w:noWrap/>
            <w:vAlign w:val="center"/>
            <w:hideMark/>
          </w:tcPr>
          <w:p w:rsidR="00EA128D" w:rsidRPr="00C310CB" w:rsidRDefault="00EA128D" w:rsidP="00A80BB5">
            <w:pPr>
              <w:jc w:val="center"/>
              <w:rPr>
                <w:sz w:val="20"/>
              </w:rPr>
            </w:pPr>
            <w:r>
              <w:rPr>
                <w:sz w:val="20"/>
              </w:rPr>
              <w:t>739.38</w:t>
            </w:r>
          </w:p>
        </w:tc>
      </w:tr>
      <w:tr w:rsidR="00EA128D" w:rsidRPr="00C310CB" w:rsidTr="00A80BB5">
        <w:trPr>
          <w:trHeight w:val="255"/>
        </w:trPr>
        <w:tc>
          <w:tcPr>
            <w:tcW w:w="1188" w:type="dxa"/>
            <w:tcBorders>
              <w:left w:val="double" w:sz="4" w:space="0" w:color="auto"/>
            </w:tcBorders>
            <w:noWrap/>
            <w:vAlign w:val="center"/>
            <w:hideMark/>
          </w:tcPr>
          <w:p w:rsidR="00EA128D" w:rsidRPr="00C310CB" w:rsidRDefault="00EA128D" w:rsidP="00A80BB5">
            <w:pPr>
              <w:jc w:val="center"/>
              <w:rPr>
                <w:sz w:val="20"/>
              </w:rPr>
            </w:pPr>
            <w:r w:rsidRPr="00C310CB">
              <w:rPr>
                <w:sz w:val="20"/>
              </w:rPr>
              <w:t>N</w:t>
            </w:r>
            <w:r w:rsidRPr="006171DB">
              <w:rPr>
                <w:sz w:val="20"/>
                <w:vertAlign w:val="subscript"/>
              </w:rPr>
              <w:t>2</w:t>
            </w:r>
            <w:r w:rsidRPr="00C310CB">
              <w:rPr>
                <w:sz w:val="20"/>
              </w:rPr>
              <w:t>O</w:t>
            </w:r>
          </w:p>
        </w:tc>
        <w:tc>
          <w:tcPr>
            <w:tcW w:w="1404" w:type="dxa"/>
            <w:noWrap/>
            <w:vAlign w:val="center"/>
            <w:hideMark/>
          </w:tcPr>
          <w:p w:rsidR="00EA128D" w:rsidRPr="00C310CB" w:rsidRDefault="00EA128D" w:rsidP="00A80BB5">
            <w:pPr>
              <w:jc w:val="center"/>
              <w:rPr>
                <w:sz w:val="20"/>
              </w:rPr>
            </w:pPr>
            <w:r w:rsidRPr="00C310CB">
              <w:rPr>
                <w:sz w:val="20"/>
              </w:rPr>
              <w:t>0.001</w:t>
            </w:r>
          </w:p>
        </w:tc>
        <w:tc>
          <w:tcPr>
            <w:tcW w:w="1440" w:type="dxa"/>
            <w:vMerge/>
            <w:noWrap/>
            <w:hideMark/>
          </w:tcPr>
          <w:p w:rsidR="00EA128D" w:rsidRPr="00C310CB" w:rsidRDefault="00EA128D" w:rsidP="00F42018">
            <w:pPr>
              <w:jc w:val="right"/>
              <w:rPr>
                <w:sz w:val="20"/>
              </w:rPr>
            </w:pPr>
          </w:p>
        </w:tc>
        <w:tc>
          <w:tcPr>
            <w:tcW w:w="1440" w:type="dxa"/>
            <w:vMerge/>
            <w:noWrap/>
            <w:hideMark/>
          </w:tcPr>
          <w:p w:rsidR="00EA128D" w:rsidRPr="00C310CB" w:rsidRDefault="00EA128D" w:rsidP="00F42018">
            <w:pPr>
              <w:jc w:val="right"/>
              <w:rPr>
                <w:sz w:val="20"/>
              </w:rPr>
            </w:pPr>
          </w:p>
        </w:tc>
        <w:tc>
          <w:tcPr>
            <w:tcW w:w="1296" w:type="dxa"/>
            <w:noWrap/>
            <w:vAlign w:val="center"/>
            <w:hideMark/>
          </w:tcPr>
          <w:p w:rsidR="00EA128D" w:rsidRPr="00C310CB" w:rsidRDefault="00EA128D" w:rsidP="00A80BB5">
            <w:pPr>
              <w:jc w:val="center"/>
              <w:rPr>
                <w:sz w:val="20"/>
              </w:rPr>
            </w:pPr>
            <w:r w:rsidRPr="00C310CB">
              <w:rPr>
                <w:sz w:val="20"/>
              </w:rPr>
              <w:t>310</w:t>
            </w:r>
          </w:p>
        </w:tc>
        <w:tc>
          <w:tcPr>
            <w:tcW w:w="1296" w:type="dxa"/>
            <w:noWrap/>
            <w:vAlign w:val="center"/>
            <w:hideMark/>
          </w:tcPr>
          <w:p w:rsidR="00EA128D" w:rsidRPr="00C310CB" w:rsidRDefault="00EA128D" w:rsidP="00A80BB5">
            <w:pPr>
              <w:jc w:val="center"/>
              <w:rPr>
                <w:sz w:val="20"/>
              </w:rPr>
            </w:pPr>
            <w:r>
              <w:rPr>
                <w:sz w:val="20"/>
              </w:rPr>
              <w:t>3.92</w:t>
            </w:r>
          </w:p>
        </w:tc>
        <w:tc>
          <w:tcPr>
            <w:tcW w:w="1440" w:type="dxa"/>
            <w:tcBorders>
              <w:right w:val="double" w:sz="4" w:space="0" w:color="auto"/>
            </w:tcBorders>
            <w:noWrap/>
            <w:vAlign w:val="center"/>
            <w:hideMark/>
          </w:tcPr>
          <w:p w:rsidR="00EA128D" w:rsidRPr="00C310CB" w:rsidRDefault="00EA128D" w:rsidP="00A80BB5">
            <w:pPr>
              <w:jc w:val="center"/>
              <w:rPr>
                <w:sz w:val="20"/>
              </w:rPr>
            </w:pPr>
            <w:r>
              <w:rPr>
                <w:sz w:val="20"/>
              </w:rPr>
              <w:t>4.32</w:t>
            </w:r>
          </w:p>
        </w:tc>
      </w:tr>
      <w:tr w:rsidR="00EA128D" w:rsidRPr="00C310CB" w:rsidTr="00A80BB5">
        <w:trPr>
          <w:trHeight w:val="255"/>
        </w:trPr>
        <w:tc>
          <w:tcPr>
            <w:tcW w:w="1188" w:type="dxa"/>
            <w:tcBorders>
              <w:left w:val="double" w:sz="4" w:space="0" w:color="auto"/>
              <w:bottom w:val="double" w:sz="4" w:space="0" w:color="auto"/>
            </w:tcBorders>
            <w:noWrap/>
            <w:vAlign w:val="center"/>
            <w:hideMark/>
          </w:tcPr>
          <w:p w:rsidR="00EA128D" w:rsidRPr="00C310CB" w:rsidRDefault="00EA128D" w:rsidP="00A80BB5">
            <w:pPr>
              <w:jc w:val="center"/>
              <w:rPr>
                <w:sz w:val="20"/>
              </w:rPr>
            </w:pPr>
            <w:r w:rsidRPr="00C310CB">
              <w:rPr>
                <w:sz w:val="20"/>
              </w:rPr>
              <w:t>CH</w:t>
            </w:r>
            <w:r w:rsidRPr="006171DB">
              <w:rPr>
                <w:sz w:val="20"/>
                <w:vertAlign w:val="subscript"/>
              </w:rPr>
              <w:t>4</w:t>
            </w:r>
          </w:p>
        </w:tc>
        <w:tc>
          <w:tcPr>
            <w:tcW w:w="1404" w:type="dxa"/>
            <w:tcBorders>
              <w:bottom w:val="double" w:sz="4" w:space="0" w:color="auto"/>
            </w:tcBorders>
            <w:noWrap/>
            <w:vAlign w:val="center"/>
            <w:hideMark/>
          </w:tcPr>
          <w:p w:rsidR="00EA128D" w:rsidRPr="00C310CB" w:rsidRDefault="00EA128D" w:rsidP="00A80BB5">
            <w:pPr>
              <w:jc w:val="center"/>
              <w:rPr>
                <w:sz w:val="20"/>
              </w:rPr>
            </w:pPr>
            <w:r w:rsidRPr="00C310CB">
              <w:rPr>
                <w:sz w:val="20"/>
              </w:rPr>
              <w:t>0.0001</w:t>
            </w:r>
          </w:p>
        </w:tc>
        <w:tc>
          <w:tcPr>
            <w:tcW w:w="1440" w:type="dxa"/>
            <w:vMerge/>
            <w:tcBorders>
              <w:bottom w:val="double" w:sz="4" w:space="0" w:color="auto"/>
            </w:tcBorders>
            <w:noWrap/>
            <w:hideMark/>
          </w:tcPr>
          <w:p w:rsidR="00EA128D" w:rsidRPr="00C310CB" w:rsidRDefault="00EA128D" w:rsidP="00F42018">
            <w:pPr>
              <w:jc w:val="right"/>
              <w:rPr>
                <w:sz w:val="20"/>
              </w:rPr>
            </w:pPr>
          </w:p>
        </w:tc>
        <w:tc>
          <w:tcPr>
            <w:tcW w:w="1440" w:type="dxa"/>
            <w:vMerge/>
            <w:tcBorders>
              <w:bottom w:val="double" w:sz="4" w:space="0" w:color="auto"/>
            </w:tcBorders>
            <w:noWrap/>
            <w:hideMark/>
          </w:tcPr>
          <w:p w:rsidR="00EA128D" w:rsidRPr="00C310CB" w:rsidRDefault="00EA128D" w:rsidP="00F42018">
            <w:pPr>
              <w:jc w:val="right"/>
              <w:rPr>
                <w:sz w:val="20"/>
              </w:rPr>
            </w:pPr>
          </w:p>
        </w:tc>
        <w:tc>
          <w:tcPr>
            <w:tcW w:w="1296" w:type="dxa"/>
            <w:tcBorders>
              <w:bottom w:val="double" w:sz="4" w:space="0" w:color="auto"/>
            </w:tcBorders>
            <w:noWrap/>
            <w:vAlign w:val="center"/>
            <w:hideMark/>
          </w:tcPr>
          <w:p w:rsidR="00EA128D" w:rsidRPr="00C310CB" w:rsidRDefault="00EA128D" w:rsidP="00A80BB5">
            <w:pPr>
              <w:jc w:val="center"/>
              <w:rPr>
                <w:sz w:val="20"/>
              </w:rPr>
            </w:pPr>
            <w:r w:rsidRPr="00C310CB">
              <w:rPr>
                <w:sz w:val="20"/>
              </w:rPr>
              <w:t>21</w:t>
            </w:r>
          </w:p>
        </w:tc>
        <w:tc>
          <w:tcPr>
            <w:tcW w:w="1296" w:type="dxa"/>
            <w:tcBorders>
              <w:bottom w:val="double" w:sz="4" w:space="0" w:color="auto"/>
            </w:tcBorders>
            <w:noWrap/>
            <w:vAlign w:val="center"/>
            <w:hideMark/>
          </w:tcPr>
          <w:p w:rsidR="00EA128D" w:rsidRPr="00C310CB" w:rsidRDefault="00EA128D" w:rsidP="00A80BB5">
            <w:pPr>
              <w:jc w:val="center"/>
              <w:rPr>
                <w:sz w:val="20"/>
              </w:rPr>
            </w:pPr>
            <w:r w:rsidRPr="00C310CB">
              <w:rPr>
                <w:sz w:val="20"/>
              </w:rPr>
              <w:t>0.</w:t>
            </w:r>
            <w:r>
              <w:rPr>
                <w:sz w:val="20"/>
              </w:rPr>
              <w:t>03</w:t>
            </w:r>
          </w:p>
        </w:tc>
        <w:tc>
          <w:tcPr>
            <w:tcW w:w="1440" w:type="dxa"/>
            <w:tcBorders>
              <w:bottom w:val="double" w:sz="4" w:space="0" w:color="auto"/>
              <w:right w:val="double" w:sz="4" w:space="0" w:color="auto"/>
            </w:tcBorders>
            <w:noWrap/>
            <w:vAlign w:val="center"/>
            <w:hideMark/>
          </w:tcPr>
          <w:p w:rsidR="00EA128D" w:rsidRPr="00C310CB" w:rsidRDefault="00EA128D" w:rsidP="00A80BB5">
            <w:pPr>
              <w:jc w:val="center"/>
              <w:rPr>
                <w:sz w:val="20"/>
              </w:rPr>
            </w:pPr>
            <w:r w:rsidRPr="00C310CB">
              <w:rPr>
                <w:sz w:val="20"/>
              </w:rPr>
              <w:t>0.</w:t>
            </w:r>
            <w:r>
              <w:rPr>
                <w:sz w:val="20"/>
              </w:rPr>
              <w:t>03</w:t>
            </w:r>
          </w:p>
        </w:tc>
      </w:tr>
      <w:tr w:rsidR="00EA128D" w:rsidRPr="00C310CB" w:rsidTr="00A80BB5">
        <w:trPr>
          <w:trHeight w:val="255"/>
        </w:trPr>
        <w:tc>
          <w:tcPr>
            <w:tcW w:w="6768" w:type="dxa"/>
            <w:gridSpan w:val="5"/>
            <w:tcBorders>
              <w:top w:val="double" w:sz="4" w:space="0" w:color="auto"/>
              <w:left w:val="double" w:sz="4" w:space="0" w:color="auto"/>
              <w:bottom w:val="double" w:sz="4" w:space="0" w:color="auto"/>
            </w:tcBorders>
            <w:noWrap/>
            <w:vAlign w:val="center"/>
            <w:hideMark/>
          </w:tcPr>
          <w:p w:rsidR="00EA128D" w:rsidRPr="00A80BB5" w:rsidRDefault="00EA128D" w:rsidP="00A80BB5">
            <w:pPr>
              <w:rPr>
                <w:b/>
                <w:sz w:val="20"/>
              </w:rPr>
            </w:pPr>
            <w:r w:rsidRPr="00A80BB5">
              <w:rPr>
                <w:b/>
                <w:sz w:val="20"/>
              </w:rPr>
              <w:t>Total (CO</w:t>
            </w:r>
            <w:r w:rsidRPr="00A80BB5">
              <w:rPr>
                <w:b/>
                <w:sz w:val="20"/>
                <w:vertAlign w:val="subscript"/>
              </w:rPr>
              <w:t>2</w:t>
            </w:r>
            <w:r w:rsidRPr="00A80BB5">
              <w:rPr>
                <w:b/>
                <w:sz w:val="20"/>
              </w:rPr>
              <w:t>e)</w:t>
            </w:r>
          </w:p>
        </w:tc>
        <w:tc>
          <w:tcPr>
            <w:tcW w:w="1296" w:type="dxa"/>
            <w:tcBorders>
              <w:top w:val="double" w:sz="4" w:space="0" w:color="auto"/>
              <w:bottom w:val="double" w:sz="4" w:space="0" w:color="auto"/>
            </w:tcBorders>
            <w:noWrap/>
            <w:vAlign w:val="center"/>
            <w:hideMark/>
          </w:tcPr>
          <w:p w:rsidR="00EA128D" w:rsidRPr="00A80BB5" w:rsidRDefault="00EA128D" w:rsidP="00A80BB5">
            <w:pPr>
              <w:jc w:val="center"/>
              <w:rPr>
                <w:b/>
                <w:sz w:val="20"/>
              </w:rPr>
            </w:pPr>
            <w:r w:rsidRPr="00A80BB5">
              <w:rPr>
                <w:b/>
                <w:sz w:val="20"/>
              </w:rPr>
              <w:t>675</w:t>
            </w:r>
          </w:p>
        </w:tc>
        <w:tc>
          <w:tcPr>
            <w:tcW w:w="1440" w:type="dxa"/>
            <w:tcBorders>
              <w:top w:val="double" w:sz="4" w:space="0" w:color="auto"/>
              <w:bottom w:val="double" w:sz="4" w:space="0" w:color="auto"/>
              <w:right w:val="double" w:sz="4" w:space="0" w:color="auto"/>
            </w:tcBorders>
            <w:noWrap/>
            <w:vAlign w:val="center"/>
            <w:hideMark/>
          </w:tcPr>
          <w:p w:rsidR="00EA128D" w:rsidRPr="00A80BB5" w:rsidRDefault="00EA128D" w:rsidP="00A80BB5">
            <w:pPr>
              <w:jc w:val="center"/>
              <w:rPr>
                <w:b/>
                <w:sz w:val="20"/>
              </w:rPr>
            </w:pPr>
            <w:r w:rsidRPr="00A80BB5">
              <w:rPr>
                <w:b/>
                <w:sz w:val="20"/>
              </w:rPr>
              <w:t>744</w:t>
            </w:r>
          </w:p>
        </w:tc>
      </w:tr>
    </w:tbl>
    <w:p w:rsidR="00EA128D" w:rsidRDefault="00EA128D" w:rsidP="00EA128D">
      <w:r>
        <w:t>*The heat input is based on the default higher heating value of natural gas provided in 40</w:t>
      </w:r>
      <w:r w:rsidR="004A4B47">
        <w:t xml:space="preserve"> </w:t>
      </w:r>
      <w:r>
        <w:t xml:space="preserve">CFR Part 98, </w:t>
      </w:r>
      <w:r w:rsidR="004A4B47">
        <w:t>T</w:t>
      </w:r>
      <w:r>
        <w:t>able C-1 (1,028 Btu/cubic f</w:t>
      </w:r>
      <w:r w:rsidR="004A4B47">
        <w:t>oo</w:t>
      </w:r>
      <w:r>
        <w:t>t).</w:t>
      </w:r>
    </w:p>
    <w:p w:rsidR="00EA128D" w:rsidRDefault="00EA128D">
      <w:pPr>
        <w:rPr>
          <w:sz w:val="20"/>
        </w:rPr>
      </w:pPr>
    </w:p>
    <w:p w:rsidR="004A4B47" w:rsidRDefault="004A4B47">
      <w:pPr>
        <w:rPr>
          <w:sz w:val="20"/>
        </w:rPr>
      </w:pPr>
    </w:p>
    <w:p w:rsidR="00DD289A" w:rsidRPr="004A4B47" w:rsidRDefault="00DD289A">
      <w:pPr>
        <w:rPr>
          <w:b/>
          <w:szCs w:val="24"/>
        </w:rPr>
      </w:pPr>
      <w:r w:rsidRPr="004A4B47">
        <w:rPr>
          <w:b/>
          <w:szCs w:val="24"/>
        </w:rPr>
        <w:t xml:space="preserve">VOC </w:t>
      </w:r>
      <w:r w:rsidR="00012023">
        <w:rPr>
          <w:b/>
          <w:szCs w:val="24"/>
        </w:rPr>
        <w:t xml:space="preserve">&amp; HAP </w:t>
      </w:r>
      <w:r w:rsidR="004A4B47">
        <w:rPr>
          <w:b/>
          <w:szCs w:val="24"/>
        </w:rPr>
        <w:t>M</w:t>
      </w:r>
      <w:r w:rsidRPr="004A4B47">
        <w:rPr>
          <w:b/>
          <w:szCs w:val="24"/>
        </w:rPr>
        <w:t xml:space="preserve">aterial </w:t>
      </w:r>
      <w:r w:rsidR="004A4B47">
        <w:rPr>
          <w:b/>
          <w:szCs w:val="24"/>
        </w:rPr>
        <w:t>B</w:t>
      </w:r>
      <w:r w:rsidRPr="004A4B47">
        <w:rPr>
          <w:b/>
          <w:szCs w:val="24"/>
        </w:rPr>
        <w:t>alance:</w:t>
      </w:r>
    </w:p>
    <w:p w:rsidR="00DD289A" w:rsidRPr="004A4B47" w:rsidRDefault="00DD289A">
      <w:pPr>
        <w:rPr>
          <w:szCs w:val="24"/>
        </w:rPr>
      </w:pPr>
    </w:p>
    <w:p w:rsidR="00DD289A" w:rsidRPr="004A4B47" w:rsidRDefault="00DD289A">
      <w:pPr>
        <w:rPr>
          <w:szCs w:val="24"/>
        </w:rPr>
      </w:pPr>
      <w:r w:rsidRPr="004A4B47">
        <w:rPr>
          <w:szCs w:val="24"/>
        </w:rPr>
        <w:t xml:space="preserve">A variety of chemicals and coatings that contain small amounts of VOC and HAP are used in both manufacturing and assembly operations at the facility.  JELD-WEN maintains records of the amount of each material used, the VOC and HAP content, and calculates emissions based on the material balance equation provided in </w:t>
      </w:r>
      <w:r w:rsidR="004A4B47">
        <w:rPr>
          <w:szCs w:val="24"/>
        </w:rPr>
        <w:t>C</w:t>
      </w:r>
      <w:r w:rsidRPr="004A4B47">
        <w:rPr>
          <w:szCs w:val="24"/>
        </w:rPr>
        <w:t xml:space="preserve">ondition 4.4 of the permit.  In 2011, the total VOC emissions were 2.88 tons and the total HAP emissions were 0.04 tons, mostly ethylene glycol.  </w:t>
      </w:r>
    </w:p>
    <w:sectPr w:rsidR="00DD289A" w:rsidRPr="004A4B47" w:rsidSect="00856C45">
      <w:pgSz w:w="12240" w:h="15840"/>
      <w:pgMar w:top="180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5D2" w:rsidRDefault="001955D2">
      <w:r>
        <w:separator/>
      </w:r>
    </w:p>
  </w:endnote>
  <w:endnote w:type="continuationSeparator" w:id="0">
    <w:p w:rsidR="001955D2" w:rsidRDefault="00195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5D2" w:rsidRDefault="001955D2">
      <w:r>
        <w:separator/>
      </w:r>
    </w:p>
  </w:footnote>
  <w:footnote w:type="continuationSeparator" w:id="0">
    <w:p w:rsidR="001955D2" w:rsidRDefault="00195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D2" w:rsidRDefault="001955D2">
    <w:pPr>
      <w:pStyle w:val="Header"/>
      <w:tabs>
        <w:tab w:val="clear" w:pos="4320"/>
        <w:tab w:val="clear" w:pos="8640"/>
        <w:tab w:val="center" w:pos="-1800"/>
        <w:tab w:val="right" w:pos="9360"/>
      </w:tabs>
      <w:rPr>
        <w:b/>
      </w:rPr>
    </w:pPr>
    <w:r w:rsidRPr="003140CB">
      <w:rPr>
        <w:noProof/>
        <w:sz w:val="16"/>
        <w:szCs w:val="16"/>
      </w:rPr>
      <w:drawing>
        <wp:anchor distT="0" distB="0" distL="114300" distR="114300" simplePos="0" relativeHeight="251658240" behindDoc="0" locked="0" layoutInCell="1" allowOverlap="1">
          <wp:simplePos x="933450" y="457200"/>
          <wp:positionH relativeFrom="margin">
            <wp:align>left</wp:align>
          </wp:positionH>
          <wp:positionV relativeFrom="margin">
            <wp:align>top</wp:align>
          </wp:positionV>
          <wp:extent cx="533400" cy="1247775"/>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1"/>
                  <a:stretch>
                    <a:fillRect/>
                  </a:stretch>
                </pic:blipFill>
                <pic:spPr>
                  <a:xfrm>
                    <a:off x="0" y="0"/>
                    <a:ext cx="533400" cy="1247775"/>
                  </a:xfrm>
                  <a:prstGeom prst="rect">
                    <a:avLst/>
                  </a:prstGeom>
                </pic:spPr>
              </pic:pic>
            </a:graphicData>
          </a:graphic>
        </wp:anchor>
      </w:drawing>
    </w:r>
    <w:r w:rsidRPr="003140CB">
      <w:rPr>
        <w:i/>
        <w:sz w:val="16"/>
        <w:szCs w:val="16"/>
      </w:rPr>
      <w:t xml:space="preserve">JELD-WEN, inc. </w:t>
    </w:r>
    <w:proofErr w:type="spellStart"/>
    <w:r w:rsidRPr="003140CB">
      <w:rPr>
        <w:i/>
        <w:sz w:val="16"/>
        <w:szCs w:val="16"/>
      </w:rPr>
      <w:t>dba</w:t>
    </w:r>
    <w:proofErr w:type="spellEnd"/>
    <w:r w:rsidRPr="003140CB">
      <w:rPr>
        <w:i/>
        <w:sz w:val="16"/>
        <w:szCs w:val="16"/>
      </w:rPr>
      <w:t xml:space="preserve"> JELD-WEN</w:t>
    </w:r>
    <w:r>
      <w:rPr>
        <w:b/>
      </w:rPr>
      <w:tab/>
    </w:r>
    <w:r>
      <w:t>Permit No.:  09-0015-ST-01</w:t>
    </w:r>
  </w:p>
  <w:p w:rsidR="001955D2" w:rsidRDefault="001955D2">
    <w:pPr>
      <w:pStyle w:val="Header"/>
      <w:tabs>
        <w:tab w:val="clear" w:pos="4320"/>
        <w:tab w:val="clear" w:pos="8640"/>
        <w:tab w:val="center" w:pos="-2790"/>
        <w:tab w:val="right" w:pos="9360"/>
      </w:tabs>
    </w:pPr>
    <w:r>
      <w:tab/>
      <w:t>Application No.:  26815</w:t>
    </w:r>
  </w:p>
  <w:p w:rsidR="001955D2" w:rsidRDefault="001955D2">
    <w:pPr>
      <w:pStyle w:val="Header"/>
      <w:tabs>
        <w:tab w:val="clear" w:pos="4320"/>
        <w:tab w:val="clear" w:pos="8640"/>
        <w:tab w:val="center" w:pos="-2790"/>
        <w:tab w:val="right" w:pos="9360"/>
      </w:tabs>
    </w:pPr>
    <w:r>
      <w:tab/>
      <w:t xml:space="preserve">Page </w:t>
    </w:r>
    <w:r w:rsidR="004775E7">
      <w:rPr>
        <w:rStyle w:val="PageNumber"/>
      </w:rPr>
      <w:fldChar w:fldCharType="begin"/>
    </w:r>
    <w:r>
      <w:rPr>
        <w:rStyle w:val="PageNumber"/>
      </w:rPr>
      <w:instrText xml:space="preserve"> PAGE </w:instrText>
    </w:r>
    <w:r w:rsidR="004775E7">
      <w:rPr>
        <w:rStyle w:val="PageNumber"/>
      </w:rPr>
      <w:fldChar w:fldCharType="separate"/>
    </w:r>
    <w:r w:rsidR="00A50D46">
      <w:rPr>
        <w:rStyle w:val="PageNumber"/>
        <w:noProof/>
      </w:rPr>
      <w:t>1</w:t>
    </w:r>
    <w:r w:rsidR="004775E7">
      <w:rPr>
        <w:rStyle w:val="PageNumber"/>
      </w:rPr>
      <w:fldChar w:fldCharType="end"/>
    </w:r>
    <w:r>
      <w:rPr>
        <w:rStyle w:val="PageNumber"/>
      </w:rPr>
      <w:t xml:space="preserve"> of </w:t>
    </w:r>
    <w:r w:rsidR="004775E7">
      <w:rPr>
        <w:rStyle w:val="PageNumber"/>
      </w:rPr>
      <w:fldChar w:fldCharType="begin"/>
    </w:r>
    <w:r>
      <w:rPr>
        <w:rStyle w:val="PageNumber"/>
      </w:rPr>
      <w:instrText xml:space="preserve"> NUMPAGES </w:instrText>
    </w:r>
    <w:r w:rsidR="004775E7">
      <w:rPr>
        <w:rStyle w:val="PageNumber"/>
      </w:rPr>
      <w:fldChar w:fldCharType="separate"/>
    </w:r>
    <w:r w:rsidR="00A50D46">
      <w:rPr>
        <w:rStyle w:val="PageNumber"/>
        <w:noProof/>
      </w:rPr>
      <w:t>10</w:t>
    </w:r>
    <w:r w:rsidR="004775E7">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D2" w:rsidRDefault="001955D2" w:rsidP="002D1384">
    <w:pPr>
      <w:pStyle w:val="Header"/>
      <w:tabs>
        <w:tab w:val="clear" w:pos="4320"/>
        <w:tab w:val="clear" w:pos="8640"/>
        <w:tab w:val="center" w:pos="-1800"/>
        <w:tab w:val="right" w:pos="9360"/>
      </w:tabs>
      <w:jc w:val="right"/>
      <w:rPr>
        <w:b/>
      </w:rPr>
    </w:pPr>
    <w:r>
      <w:t>Permit No.:  09-0015-ST-01</w:t>
    </w:r>
  </w:p>
  <w:p w:rsidR="001955D2" w:rsidRDefault="001955D2" w:rsidP="002D1384">
    <w:pPr>
      <w:pStyle w:val="Header"/>
      <w:tabs>
        <w:tab w:val="clear" w:pos="4320"/>
        <w:tab w:val="clear" w:pos="8640"/>
        <w:tab w:val="center" w:pos="-2790"/>
        <w:tab w:val="right" w:pos="9360"/>
      </w:tabs>
      <w:jc w:val="right"/>
    </w:pPr>
    <w:r>
      <w:t>Application No.:  26815</w:t>
    </w:r>
  </w:p>
  <w:p w:rsidR="001955D2" w:rsidRPr="00F90208" w:rsidRDefault="001955D2" w:rsidP="002D1384">
    <w:pPr>
      <w:pStyle w:val="Header"/>
      <w:tabs>
        <w:tab w:val="clear" w:pos="4320"/>
        <w:tab w:val="clear" w:pos="8640"/>
        <w:tab w:val="center" w:pos="-2790"/>
        <w:tab w:val="right" w:pos="9360"/>
      </w:tabs>
      <w:jc w:val="right"/>
    </w:pPr>
    <w:r>
      <w:t xml:space="preserve">Page </w:t>
    </w:r>
    <w:r w:rsidR="004775E7">
      <w:rPr>
        <w:rStyle w:val="PageNumber"/>
      </w:rPr>
      <w:fldChar w:fldCharType="begin"/>
    </w:r>
    <w:r>
      <w:rPr>
        <w:rStyle w:val="PageNumber"/>
      </w:rPr>
      <w:instrText xml:space="preserve"> PAGE </w:instrText>
    </w:r>
    <w:r w:rsidR="004775E7">
      <w:rPr>
        <w:rStyle w:val="PageNumber"/>
      </w:rPr>
      <w:fldChar w:fldCharType="separate"/>
    </w:r>
    <w:r w:rsidR="00A50D46">
      <w:rPr>
        <w:rStyle w:val="PageNumber"/>
        <w:noProof/>
      </w:rPr>
      <w:t>2</w:t>
    </w:r>
    <w:r w:rsidR="004775E7">
      <w:rPr>
        <w:rStyle w:val="PageNumber"/>
      </w:rPr>
      <w:fldChar w:fldCharType="end"/>
    </w:r>
    <w:r>
      <w:rPr>
        <w:rStyle w:val="PageNumber"/>
      </w:rPr>
      <w:t xml:space="preserve"> of </w:t>
    </w:r>
    <w:r w:rsidR="004775E7">
      <w:rPr>
        <w:rStyle w:val="PageNumber"/>
      </w:rPr>
      <w:fldChar w:fldCharType="begin"/>
    </w:r>
    <w:r>
      <w:rPr>
        <w:rStyle w:val="PageNumber"/>
      </w:rPr>
      <w:instrText xml:space="preserve"> NUMPAGES </w:instrText>
    </w:r>
    <w:r w:rsidR="004775E7">
      <w:rPr>
        <w:rStyle w:val="PageNumber"/>
      </w:rPr>
      <w:fldChar w:fldCharType="separate"/>
    </w:r>
    <w:r w:rsidR="00A50D46">
      <w:rPr>
        <w:rStyle w:val="PageNumber"/>
        <w:noProof/>
      </w:rPr>
      <w:t>10</w:t>
    </w:r>
    <w:r w:rsidR="004775E7">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AE9"/>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C6C3C08"/>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D4114A"/>
    <w:multiLevelType w:val="singleLevel"/>
    <w:tmpl w:val="0409000F"/>
    <w:lvl w:ilvl="0">
      <w:start w:val="1"/>
      <w:numFmt w:val="decimal"/>
      <w:lvlText w:val="%1."/>
      <w:lvlJc w:val="left"/>
      <w:pPr>
        <w:tabs>
          <w:tab w:val="num" w:pos="360"/>
        </w:tabs>
        <w:ind w:left="360" w:hanging="360"/>
      </w:pPr>
    </w:lvl>
  </w:abstractNum>
  <w:abstractNum w:abstractNumId="3">
    <w:nsid w:val="19E1014C"/>
    <w:multiLevelType w:val="multilevel"/>
    <w:tmpl w:val="CCD20970"/>
    <w:lvl w:ilvl="0">
      <w:start w:val="1"/>
      <w:numFmt w:val="decimal"/>
      <w:pStyle w:val="Heading1"/>
      <w:lvlText w:val="%1."/>
      <w:lvlJc w:val="left"/>
      <w:pPr>
        <w:tabs>
          <w:tab w:val="num" w:pos="720"/>
        </w:tabs>
        <w:ind w:left="720" w:hanging="720"/>
      </w:pPr>
      <w:rPr>
        <w:rFonts w:ascii="Times New Roman" w:hAnsi="Times New Roman" w:hint="default"/>
        <w:b w:val="0"/>
        <w:i w:val="0"/>
        <w:sz w:val="24"/>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rPr>
    </w:lvl>
    <w:lvl w:ilvl="3">
      <w:start w:val="1"/>
      <w:numFmt w:val="upperLetter"/>
      <w:pStyle w:val="Heading4"/>
      <w:lvlText w:val="%4."/>
      <w:lvlJc w:val="left"/>
      <w:pPr>
        <w:tabs>
          <w:tab w:val="num" w:pos="2880"/>
        </w:tabs>
        <w:ind w:left="288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1F5239F0"/>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7BC1B5B"/>
    <w:multiLevelType w:val="hybridMultilevel"/>
    <w:tmpl w:val="5FD018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A815DA3"/>
    <w:multiLevelType w:val="multilevel"/>
    <w:tmpl w:val="0A02526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86E22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E56268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1E23AD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0">
    <w:nsid w:val="43154CB8"/>
    <w:multiLevelType w:val="hybridMultilevel"/>
    <w:tmpl w:val="E1DE87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74D1A2D"/>
    <w:multiLevelType w:val="singleLevel"/>
    <w:tmpl w:val="0409000F"/>
    <w:lvl w:ilvl="0">
      <w:start w:val="1"/>
      <w:numFmt w:val="decimal"/>
      <w:lvlText w:val="%1."/>
      <w:lvlJc w:val="left"/>
      <w:pPr>
        <w:tabs>
          <w:tab w:val="num" w:pos="360"/>
        </w:tabs>
        <w:ind w:left="360" w:hanging="360"/>
      </w:pPr>
    </w:lvl>
  </w:abstractNum>
  <w:abstractNum w:abstractNumId="12">
    <w:nsid w:val="52CE7CFE"/>
    <w:multiLevelType w:val="hybridMultilevel"/>
    <w:tmpl w:val="E13C42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DA404C"/>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A523D15"/>
    <w:multiLevelType w:val="hybridMultilevel"/>
    <w:tmpl w:val="37AC4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ACA3FA2"/>
    <w:multiLevelType w:val="hybridMultilevel"/>
    <w:tmpl w:val="E35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ED03ED"/>
    <w:multiLevelType w:val="singleLevel"/>
    <w:tmpl w:val="0409000F"/>
    <w:lvl w:ilvl="0">
      <w:start w:val="1"/>
      <w:numFmt w:val="decimal"/>
      <w:lvlText w:val="%1."/>
      <w:lvlJc w:val="left"/>
      <w:pPr>
        <w:tabs>
          <w:tab w:val="num" w:pos="360"/>
        </w:tabs>
        <w:ind w:left="360" w:hanging="360"/>
      </w:pPr>
    </w:lvl>
  </w:abstractNum>
  <w:abstractNum w:abstractNumId="17">
    <w:nsid w:val="6BA32CD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38C11EF"/>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4F70AB1"/>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5DE109A"/>
    <w:multiLevelType w:val="multilevel"/>
    <w:tmpl w:val="FD62519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1.%2.%3.%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5FB78CF"/>
    <w:multiLevelType w:val="singleLevel"/>
    <w:tmpl w:val="0409000F"/>
    <w:lvl w:ilvl="0">
      <w:start w:val="1"/>
      <w:numFmt w:val="decimal"/>
      <w:lvlText w:val="%1."/>
      <w:lvlJc w:val="left"/>
      <w:pPr>
        <w:tabs>
          <w:tab w:val="num" w:pos="360"/>
        </w:tabs>
        <w:ind w:left="360" w:hanging="360"/>
      </w:pPr>
    </w:lvl>
  </w:abstractNum>
  <w:abstractNum w:abstractNumId="22">
    <w:nsid w:val="7B9545F5"/>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A10A53"/>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E083B47"/>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4"/>
  </w:num>
  <w:num w:numId="3">
    <w:abstractNumId w:val="4"/>
  </w:num>
  <w:num w:numId="4">
    <w:abstractNumId w:val="4"/>
  </w:num>
  <w:num w:numId="5">
    <w:abstractNumId w:val="2"/>
  </w:num>
  <w:num w:numId="6">
    <w:abstractNumId w:val="19"/>
  </w:num>
  <w:num w:numId="7">
    <w:abstractNumId w:val="13"/>
  </w:num>
  <w:num w:numId="8">
    <w:abstractNumId w:val="4"/>
  </w:num>
  <w:num w:numId="9">
    <w:abstractNumId w:val="4"/>
  </w:num>
  <w:num w:numId="10">
    <w:abstractNumId w:val="4"/>
  </w:num>
  <w:num w:numId="11">
    <w:abstractNumId w:val="9"/>
  </w:num>
  <w:num w:numId="12">
    <w:abstractNumId w:val="4"/>
  </w:num>
  <w:num w:numId="13">
    <w:abstractNumId w:val="20"/>
  </w:num>
  <w:num w:numId="14">
    <w:abstractNumId w:val="21"/>
  </w:num>
  <w:num w:numId="15">
    <w:abstractNumId w:val="24"/>
  </w:num>
  <w:num w:numId="16">
    <w:abstractNumId w:val="11"/>
  </w:num>
  <w:num w:numId="17">
    <w:abstractNumId w:val="16"/>
  </w:num>
  <w:num w:numId="18">
    <w:abstractNumId w:val="7"/>
  </w:num>
  <w:num w:numId="19">
    <w:abstractNumId w:val="3"/>
  </w:num>
  <w:num w:numId="20">
    <w:abstractNumId w:val="6"/>
  </w:num>
  <w:num w:numId="21">
    <w:abstractNumId w:val="14"/>
  </w:num>
  <w:num w:numId="22">
    <w:abstractNumId w:val="10"/>
  </w:num>
  <w:num w:numId="23">
    <w:abstractNumId w:val="15"/>
  </w:num>
  <w:num w:numId="24">
    <w:abstractNumId w:val="5"/>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rsids>
    <w:rsidRoot w:val="00A364C9"/>
    <w:rsid w:val="00012023"/>
    <w:rsid w:val="00041287"/>
    <w:rsid w:val="00051148"/>
    <w:rsid w:val="00077D7C"/>
    <w:rsid w:val="000D0A67"/>
    <w:rsid w:val="000F7CE8"/>
    <w:rsid w:val="00107072"/>
    <w:rsid w:val="001469F8"/>
    <w:rsid w:val="00156BC3"/>
    <w:rsid w:val="0016003A"/>
    <w:rsid w:val="0017635B"/>
    <w:rsid w:val="0018178E"/>
    <w:rsid w:val="00183CF9"/>
    <w:rsid w:val="00187A4C"/>
    <w:rsid w:val="001955D2"/>
    <w:rsid w:val="001A5DE6"/>
    <w:rsid w:val="001C7A25"/>
    <w:rsid w:val="002153B9"/>
    <w:rsid w:val="002552B1"/>
    <w:rsid w:val="0026041D"/>
    <w:rsid w:val="002A0C8D"/>
    <w:rsid w:val="002C2246"/>
    <w:rsid w:val="002D1384"/>
    <w:rsid w:val="002E07D3"/>
    <w:rsid w:val="002E2EF2"/>
    <w:rsid w:val="00300B29"/>
    <w:rsid w:val="00307DCA"/>
    <w:rsid w:val="003140CB"/>
    <w:rsid w:val="00317A08"/>
    <w:rsid w:val="00321970"/>
    <w:rsid w:val="003250AB"/>
    <w:rsid w:val="00332E3E"/>
    <w:rsid w:val="0037301E"/>
    <w:rsid w:val="003914A6"/>
    <w:rsid w:val="0039533E"/>
    <w:rsid w:val="003B54E4"/>
    <w:rsid w:val="003B620F"/>
    <w:rsid w:val="003C3001"/>
    <w:rsid w:val="003C3FC4"/>
    <w:rsid w:val="003F146B"/>
    <w:rsid w:val="00417892"/>
    <w:rsid w:val="00420A4C"/>
    <w:rsid w:val="00432C35"/>
    <w:rsid w:val="004406B4"/>
    <w:rsid w:val="004775E7"/>
    <w:rsid w:val="0048374D"/>
    <w:rsid w:val="004841D3"/>
    <w:rsid w:val="004A4B47"/>
    <w:rsid w:val="00506909"/>
    <w:rsid w:val="005142FC"/>
    <w:rsid w:val="00524DB8"/>
    <w:rsid w:val="00531C41"/>
    <w:rsid w:val="00542BF2"/>
    <w:rsid w:val="00552DF6"/>
    <w:rsid w:val="00554BFD"/>
    <w:rsid w:val="00570928"/>
    <w:rsid w:val="005922CC"/>
    <w:rsid w:val="005E5045"/>
    <w:rsid w:val="00605645"/>
    <w:rsid w:val="00614291"/>
    <w:rsid w:val="006171DB"/>
    <w:rsid w:val="0063276F"/>
    <w:rsid w:val="0065463B"/>
    <w:rsid w:val="00655460"/>
    <w:rsid w:val="0067296E"/>
    <w:rsid w:val="0069740C"/>
    <w:rsid w:val="006A7126"/>
    <w:rsid w:val="006F3FEB"/>
    <w:rsid w:val="007317FC"/>
    <w:rsid w:val="00736ACF"/>
    <w:rsid w:val="0073779B"/>
    <w:rsid w:val="00754632"/>
    <w:rsid w:val="0077683C"/>
    <w:rsid w:val="007979B5"/>
    <w:rsid w:val="007B3650"/>
    <w:rsid w:val="007D2143"/>
    <w:rsid w:val="007D743B"/>
    <w:rsid w:val="007F4631"/>
    <w:rsid w:val="007F510B"/>
    <w:rsid w:val="00810489"/>
    <w:rsid w:val="00847B79"/>
    <w:rsid w:val="00856C45"/>
    <w:rsid w:val="00872AD5"/>
    <w:rsid w:val="00881357"/>
    <w:rsid w:val="00881B17"/>
    <w:rsid w:val="00894C15"/>
    <w:rsid w:val="008A60A2"/>
    <w:rsid w:val="008C001B"/>
    <w:rsid w:val="008F7C31"/>
    <w:rsid w:val="009046FD"/>
    <w:rsid w:val="0091533B"/>
    <w:rsid w:val="00920A50"/>
    <w:rsid w:val="0093208E"/>
    <w:rsid w:val="00971767"/>
    <w:rsid w:val="00972129"/>
    <w:rsid w:val="00990EC2"/>
    <w:rsid w:val="0099722B"/>
    <w:rsid w:val="009B36CD"/>
    <w:rsid w:val="009B48F5"/>
    <w:rsid w:val="009C5224"/>
    <w:rsid w:val="009C5A32"/>
    <w:rsid w:val="009D5DEA"/>
    <w:rsid w:val="009E3E29"/>
    <w:rsid w:val="009E7314"/>
    <w:rsid w:val="009F0145"/>
    <w:rsid w:val="009F5E83"/>
    <w:rsid w:val="009F7CA7"/>
    <w:rsid w:val="00A06CA2"/>
    <w:rsid w:val="00A07D8A"/>
    <w:rsid w:val="00A30B6A"/>
    <w:rsid w:val="00A364C9"/>
    <w:rsid w:val="00A441C1"/>
    <w:rsid w:val="00A50D46"/>
    <w:rsid w:val="00A54EA4"/>
    <w:rsid w:val="00A612C7"/>
    <w:rsid w:val="00A80BB5"/>
    <w:rsid w:val="00A952F3"/>
    <w:rsid w:val="00A95A62"/>
    <w:rsid w:val="00AC4B16"/>
    <w:rsid w:val="00B0561E"/>
    <w:rsid w:val="00B1593E"/>
    <w:rsid w:val="00B37F9D"/>
    <w:rsid w:val="00B41B13"/>
    <w:rsid w:val="00BA0C55"/>
    <w:rsid w:val="00BC4286"/>
    <w:rsid w:val="00BD25ED"/>
    <w:rsid w:val="00BF6C0C"/>
    <w:rsid w:val="00C310CB"/>
    <w:rsid w:val="00C34A6B"/>
    <w:rsid w:val="00C36902"/>
    <w:rsid w:val="00C44FB0"/>
    <w:rsid w:val="00C545BB"/>
    <w:rsid w:val="00C63905"/>
    <w:rsid w:val="00C7466C"/>
    <w:rsid w:val="00C95E7A"/>
    <w:rsid w:val="00CA603D"/>
    <w:rsid w:val="00CB0C95"/>
    <w:rsid w:val="00CD635C"/>
    <w:rsid w:val="00D20FE5"/>
    <w:rsid w:val="00D234BA"/>
    <w:rsid w:val="00D2647C"/>
    <w:rsid w:val="00DC3039"/>
    <w:rsid w:val="00DC4531"/>
    <w:rsid w:val="00DD289A"/>
    <w:rsid w:val="00DE4EE3"/>
    <w:rsid w:val="00DE721A"/>
    <w:rsid w:val="00E44AE9"/>
    <w:rsid w:val="00E71B0D"/>
    <w:rsid w:val="00E777C9"/>
    <w:rsid w:val="00E8705E"/>
    <w:rsid w:val="00E94074"/>
    <w:rsid w:val="00EA128D"/>
    <w:rsid w:val="00EA4C8E"/>
    <w:rsid w:val="00EA6B3E"/>
    <w:rsid w:val="00F10F8E"/>
    <w:rsid w:val="00F316CB"/>
    <w:rsid w:val="00F42018"/>
    <w:rsid w:val="00F42B13"/>
    <w:rsid w:val="00F90208"/>
    <w:rsid w:val="00F908F6"/>
    <w:rsid w:val="00FB1A4B"/>
    <w:rsid w:val="00FC0E0F"/>
    <w:rsid w:val="00FD38AB"/>
    <w:rsid w:val="00FE2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C45"/>
    <w:rPr>
      <w:sz w:val="24"/>
    </w:rPr>
  </w:style>
  <w:style w:type="paragraph" w:styleId="Heading1">
    <w:name w:val="heading 1"/>
    <w:basedOn w:val="Normal"/>
    <w:next w:val="Normal"/>
    <w:qFormat/>
    <w:rsid w:val="00856C45"/>
    <w:pPr>
      <w:widowControl w:val="0"/>
      <w:numPr>
        <w:numId w:val="19"/>
      </w:numPr>
      <w:outlineLvl w:val="0"/>
    </w:pPr>
  </w:style>
  <w:style w:type="paragraph" w:styleId="Heading2">
    <w:name w:val="heading 2"/>
    <w:basedOn w:val="Normal"/>
    <w:next w:val="Normal"/>
    <w:qFormat/>
    <w:rsid w:val="00856C45"/>
    <w:pPr>
      <w:widowControl w:val="0"/>
      <w:numPr>
        <w:ilvl w:val="1"/>
        <w:numId w:val="19"/>
      </w:numPr>
      <w:tabs>
        <w:tab w:val="clear" w:pos="1440"/>
      </w:tabs>
      <w:outlineLvl w:val="1"/>
    </w:pPr>
  </w:style>
  <w:style w:type="paragraph" w:styleId="Heading3">
    <w:name w:val="heading 3"/>
    <w:basedOn w:val="Normal"/>
    <w:next w:val="Normal"/>
    <w:qFormat/>
    <w:rsid w:val="00856C45"/>
    <w:pPr>
      <w:keepNext/>
      <w:numPr>
        <w:ilvl w:val="2"/>
        <w:numId w:val="19"/>
      </w:numPr>
      <w:outlineLvl w:val="2"/>
    </w:pPr>
    <w:rPr>
      <w:b/>
      <w:u w:val="single"/>
    </w:rPr>
  </w:style>
  <w:style w:type="paragraph" w:styleId="Heading4">
    <w:name w:val="heading 4"/>
    <w:basedOn w:val="Normal"/>
    <w:next w:val="Normal"/>
    <w:qFormat/>
    <w:rsid w:val="00856C45"/>
    <w:pPr>
      <w:keepNext/>
      <w:numPr>
        <w:ilvl w:val="3"/>
        <w:numId w:val="19"/>
      </w:numPr>
      <w:outlineLvl w:val="3"/>
    </w:pPr>
    <w:rPr>
      <w:b/>
      <w:u w:val="single"/>
    </w:rPr>
  </w:style>
  <w:style w:type="paragraph" w:styleId="Heading5">
    <w:name w:val="heading 5"/>
    <w:basedOn w:val="Normal"/>
    <w:next w:val="Normal"/>
    <w:qFormat/>
    <w:rsid w:val="00856C45"/>
    <w:pPr>
      <w:keepNext/>
      <w:numPr>
        <w:ilvl w:val="4"/>
        <w:numId w:val="19"/>
      </w:numPr>
      <w:outlineLvl w:val="4"/>
    </w:pPr>
    <w:rPr>
      <w:b/>
      <w:sz w:val="22"/>
    </w:rPr>
  </w:style>
  <w:style w:type="paragraph" w:styleId="Heading6">
    <w:name w:val="heading 6"/>
    <w:basedOn w:val="Normal"/>
    <w:next w:val="Normal"/>
    <w:qFormat/>
    <w:rsid w:val="00856C45"/>
    <w:pPr>
      <w:keepNext/>
      <w:numPr>
        <w:ilvl w:val="5"/>
        <w:numId w:val="19"/>
      </w:numPr>
      <w:jc w:val="center"/>
      <w:outlineLvl w:val="5"/>
    </w:pPr>
    <w:rPr>
      <w:b/>
      <w:sz w:val="22"/>
    </w:rPr>
  </w:style>
  <w:style w:type="paragraph" w:styleId="Heading7">
    <w:name w:val="heading 7"/>
    <w:basedOn w:val="Normal"/>
    <w:next w:val="Normal"/>
    <w:qFormat/>
    <w:rsid w:val="00856C45"/>
    <w:pPr>
      <w:keepNext/>
      <w:numPr>
        <w:ilvl w:val="6"/>
        <w:numId w:val="19"/>
      </w:numPr>
      <w:jc w:val="center"/>
      <w:outlineLvl w:val="6"/>
    </w:pPr>
    <w:rPr>
      <w:rFonts w:ascii="Arial Black" w:hAnsi="Arial Black"/>
      <w:sz w:val="28"/>
    </w:rPr>
  </w:style>
  <w:style w:type="paragraph" w:styleId="Heading8">
    <w:name w:val="heading 8"/>
    <w:basedOn w:val="Normal"/>
    <w:next w:val="Normal"/>
    <w:qFormat/>
    <w:rsid w:val="00856C45"/>
    <w:pPr>
      <w:numPr>
        <w:ilvl w:val="7"/>
        <w:numId w:val="19"/>
      </w:numPr>
      <w:outlineLvl w:val="7"/>
    </w:pPr>
  </w:style>
  <w:style w:type="paragraph" w:styleId="Heading9">
    <w:name w:val="heading 9"/>
    <w:basedOn w:val="Normal"/>
    <w:next w:val="Normal"/>
    <w:qFormat/>
    <w:rsid w:val="00856C45"/>
    <w:pPr>
      <w:keepNext/>
      <w:numPr>
        <w:ilvl w:val="8"/>
        <w:numId w:val="19"/>
      </w:numPr>
      <w:tabs>
        <w:tab w:val="left" w:pos="-720"/>
      </w:tabs>
      <w:suppressAutoHyphen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6C45"/>
    <w:pPr>
      <w:tabs>
        <w:tab w:val="center" w:pos="4320"/>
        <w:tab w:val="right" w:pos="8640"/>
      </w:tabs>
    </w:pPr>
  </w:style>
  <w:style w:type="paragraph" w:styleId="Footer">
    <w:name w:val="footer"/>
    <w:basedOn w:val="Normal"/>
    <w:rsid w:val="00856C45"/>
    <w:pPr>
      <w:tabs>
        <w:tab w:val="center" w:pos="4320"/>
        <w:tab w:val="right" w:pos="8640"/>
      </w:tabs>
    </w:pPr>
  </w:style>
  <w:style w:type="paragraph" w:customStyle="1" w:styleId="Sub-sectionheader">
    <w:name w:val="Sub-section header"/>
    <w:basedOn w:val="Normal"/>
    <w:next w:val="Normal"/>
    <w:rsid w:val="00856C45"/>
    <w:rPr>
      <w:caps/>
      <w:u w:val="single"/>
    </w:rPr>
  </w:style>
  <w:style w:type="paragraph" w:styleId="Title">
    <w:name w:val="Title"/>
    <w:basedOn w:val="Normal"/>
    <w:qFormat/>
    <w:rsid w:val="00856C45"/>
    <w:pPr>
      <w:jc w:val="center"/>
      <w:outlineLvl w:val="0"/>
    </w:pPr>
    <w:rPr>
      <w:rFonts w:ascii="Arial Black" w:hAnsi="Arial Black"/>
      <w:caps/>
      <w:kern w:val="28"/>
      <w:sz w:val="28"/>
    </w:rPr>
  </w:style>
  <w:style w:type="character" w:styleId="CommentReference">
    <w:name w:val="annotation reference"/>
    <w:basedOn w:val="DefaultParagraphFont"/>
    <w:semiHidden/>
    <w:rsid w:val="00856C45"/>
    <w:rPr>
      <w:sz w:val="16"/>
    </w:rPr>
  </w:style>
  <w:style w:type="paragraph" w:styleId="CommentText">
    <w:name w:val="annotation text"/>
    <w:basedOn w:val="Normal"/>
    <w:semiHidden/>
    <w:rsid w:val="00856C45"/>
    <w:rPr>
      <w:sz w:val="20"/>
    </w:rPr>
  </w:style>
  <w:style w:type="paragraph" w:customStyle="1" w:styleId="SectionHeader">
    <w:name w:val="Section Header"/>
    <w:basedOn w:val="Normal"/>
    <w:next w:val="Normal"/>
    <w:rsid w:val="00856C45"/>
    <w:pPr>
      <w:widowControl w:val="0"/>
    </w:pPr>
    <w:rPr>
      <w:rFonts w:ascii="Arial Black" w:hAnsi="Arial Black"/>
      <w:caps/>
      <w:sz w:val="28"/>
    </w:rPr>
  </w:style>
  <w:style w:type="paragraph" w:styleId="TOC1">
    <w:name w:val="toc 1"/>
    <w:basedOn w:val="Normal"/>
    <w:next w:val="Normal"/>
    <w:autoRedefine/>
    <w:uiPriority w:val="39"/>
    <w:rsid w:val="00856C45"/>
    <w:pPr>
      <w:widowControl w:val="0"/>
      <w:tabs>
        <w:tab w:val="right" w:leader="dot" w:pos="9360"/>
      </w:tabs>
      <w:spacing w:line="360" w:lineRule="auto"/>
    </w:pPr>
    <w:rPr>
      <w:caps/>
      <w:noProof/>
    </w:rPr>
  </w:style>
  <w:style w:type="character" w:styleId="PageNumber">
    <w:name w:val="page number"/>
    <w:basedOn w:val="DefaultParagraphFont"/>
    <w:rsid w:val="00856C45"/>
  </w:style>
  <w:style w:type="table" w:styleId="TableGrid">
    <w:name w:val="Table Grid"/>
    <w:basedOn w:val="TableNormal"/>
    <w:rsid w:val="0085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56C45"/>
    <w:rPr>
      <w:rFonts w:ascii="Tahoma" w:hAnsi="Tahoma" w:cs="Tahoma"/>
      <w:sz w:val="16"/>
      <w:szCs w:val="16"/>
    </w:rPr>
  </w:style>
  <w:style w:type="paragraph" w:styleId="CommentSubject">
    <w:name w:val="annotation subject"/>
    <w:basedOn w:val="CommentText"/>
    <w:next w:val="CommentText"/>
    <w:semiHidden/>
    <w:rsid w:val="00856C45"/>
    <w:rPr>
      <w:b/>
      <w:bCs/>
    </w:rPr>
  </w:style>
  <w:style w:type="paragraph" w:styleId="Revision">
    <w:name w:val="Revision"/>
    <w:hidden/>
    <w:uiPriority w:val="99"/>
    <w:semiHidden/>
    <w:rsid w:val="00881B17"/>
    <w:rPr>
      <w:sz w:val="24"/>
    </w:rPr>
  </w:style>
  <w:style w:type="paragraph" w:styleId="DocumentMap">
    <w:name w:val="Document Map"/>
    <w:basedOn w:val="Normal"/>
    <w:link w:val="DocumentMapChar"/>
    <w:uiPriority w:val="99"/>
    <w:semiHidden/>
    <w:unhideWhenUsed/>
    <w:rsid w:val="00FE2692"/>
    <w:rPr>
      <w:rFonts w:ascii="Tahoma" w:hAnsi="Tahoma"/>
      <w:sz w:val="16"/>
      <w:szCs w:val="16"/>
    </w:rPr>
  </w:style>
  <w:style w:type="character" w:customStyle="1" w:styleId="DocumentMapChar">
    <w:name w:val="Document Map Char"/>
    <w:basedOn w:val="DefaultParagraphFont"/>
    <w:link w:val="DocumentMap"/>
    <w:uiPriority w:val="99"/>
    <w:semiHidden/>
    <w:rsid w:val="00FE2692"/>
    <w:rPr>
      <w:rFonts w:ascii="Tahoma" w:hAnsi="Tahoma"/>
      <w:sz w:val="16"/>
      <w:szCs w:val="16"/>
    </w:rPr>
  </w:style>
  <w:style w:type="character" w:customStyle="1" w:styleId="FontStyle19">
    <w:name w:val="Font Style19"/>
    <w:basedOn w:val="DefaultParagraphFont"/>
    <w:uiPriority w:val="99"/>
    <w:rsid w:val="00300B29"/>
    <w:rPr>
      <w:rFonts w:ascii="Times New Roman" w:hAnsi="Times New Roman" w:cs="Times New Roman"/>
      <w:color w:val="000000"/>
      <w:sz w:val="20"/>
      <w:szCs w:val="20"/>
    </w:rPr>
  </w:style>
  <w:style w:type="paragraph" w:styleId="ListParagraph">
    <w:name w:val="List Paragraph"/>
    <w:basedOn w:val="Normal"/>
    <w:uiPriority w:val="34"/>
    <w:qFormat/>
    <w:rsid w:val="006F3FEB"/>
    <w:pPr>
      <w:ind w:left="720"/>
      <w:contextualSpacing/>
    </w:pPr>
    <w:rPr>
      <w:sz w:val="20"/>
    </w:rPr>
  </w:style>
  <w:style w:type="paragraph" w:styleId="List">
    <w:name w:val="List"/>
    <w:basedOn w:val="Normal"/>
    <w:rsid w:val="00A364C9"/>
    <w:pPr>
      <w:tabs>
        <w:tab w:val="left" w:pos="-1440"/>
        <w:tab w:val="left" w:pos="-720"/>
        <w:tab w:val="left" w:pos="0"/>
        <w:tab w:val="left" w:pos="439"/>
        <w:tab w:val="left" w:pos="1116"/>
        <w:tab w:val="left" w:pos="2068"/>
        <w:tab w:val="left" w:pos="2988"/>
        <w:tab w:val="left" w:pos="3600"/>
      </w:tabs>
      <w:suppressAutoHyphens/>
      <w:ind w:left="360" w:hanging="360"/>
    </w:pPr>
    <w:rPr>
      <w:rFonts w:ascii="CG Times" w:hAnsi="CG Times"/>
      <w:sz w:val="20"/>
    </w:rPr>
  </w:style>
</w:styles>
</file>

<file path=word/webSettings.xml><?xml version="1.0" encoding="utf-8"?>
<w:webSettings xmlns:r="http://schemas.openxmlformats.org/officeDocument/2006/relationships" xmlns:w="http://schemas.openxmlformats.org/wordprocessingml/2006/main">
  <w:divs>
    <w:div w:id="185796140">
      <w:bodyDiv w:val="1"/>
      <w:marLeft w:val="0"/>
      <w:marRight w:val="0"/>
      <w:marTop w:val="0"/>
      <w:marBottom w:val="0"/>
      <w:divBdr>
        <w:top w:val="none" w:sz="0" w:space="0" w:color="auto"/>
        <w:left w:val="none" w:sz="0" w:space="0" w:color="auto"/>
        <w:bottom w:val="none" w:sz="0" w:space="0" w:color="auto"/>
        <w:right w:val="none" w:sz="0" w:space="0" w:color="auto"/>
      </w:divBdr>
    </w:div>
    <w:div w:id="686950880">
      <w:bodyDiv w:val="1"/>
      <w:marLeft w:val="0"/>
      <w:marRight w:val="0"/>
      <w:marTop w:val="0"/>
      <w:marBottom w:val="0"/>
      <w:divBdr>
        <w:top w:val="none" w:sz="0" w:space="0" w:color="auto"/>
        <w:left w:val="none" w:sz="0" w:space="0" w:color="auto"/>
        <w:bottom w:val="none" w:sz="0" w:space="0" w:color="auto"/>
        <w:right w:val="none" w:sz="0" w:space="0" w:color="auto"/>
      </w:divBdr>
    </w:div>
    <w:div w:id="174479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DEQBND1\templates\AQ\ACDP%20Review%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0E8C-802B-4063-9981-10431AE9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ACDP Review Report.dotx</Template>
  <TotalTime>541</TotalTime>
  <Pages>10</Pages>
  <Words>2803</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Air Contaminant discharge permit review report</vt:lpstr>
    </vt:vector>
  </TitlesOfParts>
  <Company>DEQ</Company>
  <LinksUpToDate>false</LinksUpToDate>
  <CharactersWithSpaces>17394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Contaminant discharge permit review report</dc:title>
  <dc:creator>Mark Fisher</dc:creator>
  <cp:lastModifiedBy>nswofford</cp:lastModifiedBy>
  <cp:revision>33</cp:revision>
  <cp:lastPrinted>2012-06-28T14:39:00Z</cp:lastPrinted>
  <dcterms:created xsi:type="dcterms:W3CDTF">2012-04-09T20:16:00Z</dcterms:created>
  <dcterms:modified xsi:type="dcterms:W3CDTF">2012-06-28T14:39:00Z</dcterms:modified>
</cp:coreProperties>
</file>