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5B" w:rsidRDefault="00C5535B">
      <w:pPr>
        <w:pStyle w:val="Titleline"/>
      </w:pPr>
      <w:r>
        <w:t>Standard</w:t>
      </w:r>
    </w:p>
    <w:p w:rsidR="00C5535B" w:rsidRDefault="00C5535B">
      <w:pPr>
        <w:pStyle w:val="Titleline"/>
      </w:pPr>
      <w:r>
        <w:t>air contaminant discharge permit</w:t>
      </w:r>
    </w:p>
    <w:p w:rsidR="00C5535B" w:rsidRDefault="00C5535B"/>
    <w:p w:rsidR="00C5535B" w:rsidRDefault="000625FC">
      <w:pPr>
        <w:jc w:val="center"/>
      </w:pPr>
      <w:r>
        <w:rPr>
          <w:noProof/>
        </w:rPr>
        <w:drawing>
          <wp:anchor distT="0" distB="0" distL="114300" distR="114300" simplePos="0" relativeHeight="251658240" behindDoc="0" locked="0" layoutInCell="1" allowOverlap="1">
            <wp:simplePos x="2466975" y="1933575"/>
            <wp:positionH relativeFrom="margin">
              <wp:align>left</wp:align>
            </wp:positionH>
            <wp:positionV relativeFrom="margin">
              <wp:align>top</wp:align>
            </wp:positionV>
            <wp:extent cx="533400" cy="1247775"/>
            <wp:effectExtent l="19050" t="0" r="0" b="0"/>
            <wp:wrapSquare wrapText="bothSides"/>
            <wp:docPr id="1" name="Picture 0" descr="DEQ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logo.tiff"/>
                    <pic:cNvPicPr/>
                  </pic:nvPicPr>
                  <pic:blipFill>
                    <a:blip r:embed="rId8" cstate="print"/>
                    <a:stretch>
                      <a:fillRect/>
                    </a:stretch>
                  </pic:blipFill>
                  <pic:spPr>
                    <a:xfrm>
                      <a:off x="0" y="0"/>
                      <a:ext cx="533400" cy="1247775"/>
                    </a:xfrm>
                    <a:prstGeom prst="rect">
                      <a:avLst/>
                    </a:prstGeom>
                  </pic:spPr>
                </pic:pic>
              </a:graphicData>
            </a:graphic>
          </wp:anchor>
        </w:drawing>
      </w:r>
      <w:r w:rsidR="00C5535B">
        <w:t>Department of Environmental Quality</w:t>
      </w:r>
    </w:p>
    <w:p w:rsidR="00514EBE" w:rsidRDefault="00362C84" w:rsidP="00514EBE">
      <w:pPr>
        <w:jc w:val="center"/>
      </w:pPr>
      <w:r>
        <w:fldChar w:fldCharType="begin"/>
      </w:r>
      <w:bookmarkStart w:id="0" w:name="Dropdown1"/>
      <w:r w:rsidR="00C5535B">
        <w:instrText xml:space="preserve"> FORMDROPDOWN </w:instrText>
      </w:r>
      <w:r>
        <w:fldChar w:fldCharType="separate"/>
      </w:r>
      <w:r>
        <w:fldChar w:fldCharType="end"/>
      </w:r>
      <w:bookmarkEnd w:id="0"/>
      <w:r>
        <w:fldChar w:fldCharType="begin">
          <w:ffData>
            <w:name w:val="Dropdown1"/>
            <w:enabled/>
            <w:calcOnExit w:val="0"/>
            <w:ddList>
              <w:listEntry w:val="Eastern Region"/>
              <w:listEntry w:val="Northwest Region"/>
              <w:listEntry w:val="Western Region"/>
            </w:ddList>
          </w:ffData>
        </w:fldChar>
      </w:r>
      <w:r w:rsidR="00514EBE">
        <w:instrText xml:space="preserve"> FORMDROPDOWN </w:instrText>
      </w:r>
      <w:r>
        <w:fldChar w:fldCharType="separate"/>
      </w:r>
      <w:r>
        <w:fldChar w:fldCharType="end"/>
      </w:r>
    </w:p>
    <w:p w:rsidR="00514EBE" w:rsidRDefault="00877AD3" w:rsidP="00514EBE">
      <w:pPr>
        <w:jc w:val="center"/>
      </w:pPr>
      <w:r>
        <w:t>475 NE Bellevue Dr., Suite 110</w:t>
      </w:r>
    </w:p>
    <w:p w:rsidR="00514EBE" w:rsidRDefault="000625FC" w:rsidP="00514EBE">
      <w:pPr>
        <w:jc w:val="center"/>
      </w:pPr>
      <w:r>
        <w:t xml:space="preserve">    </w:t>
      </w:r>
      <w:r w:rsidR="00877AD3">
        <w:t xml:space="preserve">  </w:t>
      </w:r>
      <w:r>
        <w:t xml:space="preserve">             </w:t>
      </w:r>
      <w:r w:rsidR="00877AD3">
        <w:t>Bend, OR  97701</w:t>
      </w:r>
    </w:p>
    <w:p w:rsidR="00514EBE" w:rsidRDefault="000625FC" w:rsidP="00514EBE">
      <w:pPr>
        <w:jc w:val="center"/>
      </w:pPr>
      <w:r>
        <w:t xml:space="preserve">  </w:t>
      </w:r>
      <w:r w:rsidR="00877AD3">
        <w:t xml:space="preserve">   </w:t>
      </w:r>
      <w:r>
        <w:t xml:space="preserve">             </w:t>
      </w:r>
      <w:r w:rsidR="00362C84">
        <w:fldChar w:fldCharType="begin">
          <w:ffData>
            <w:name w:val=""/>
            <w:enabled/>
            <w:calcOnExit w:val="0"/>
            <w:statusText w:type="text" w:val="select the telepone number that corresponds to the regional office"/>
            <w:ddList>
              <w:listEntry w:val="(541) 388-6146"/>
              <w:listEntry w:val="(503) 229-5554"/>
              <w:listEntry w:val="(503) 378-8240"/>
            </w:ddList>
          </w:ffData>
        </w:fldChar>
      </w:r>
      <w:r w:rsidR="00514EBE">
        <w:instrText xml:space="preserve"> FORMDROPDOWN </w:instrText>
      </w:r>
      <w:r w:rsidR="00362C84">
        <w:fldChar w:fldCharType="separate"/>
      </w:r>
      <w:r w:rsidR="00362C84">
        <w:fldChar w:fldCharType="end"/>
      </w:r>
    </w:p>
    <w:p w:rsidR="00877AD3" w:rsidRDefault="00877AD3" w:rsidP="00514EBE">
      <w:pPr>
        <w:jc w:val="center"/>
      </w:pPr>
    </w:p>
    <w:p w:rsidR="00C5535B" w:rsidRDefault="00C5535B">
      <w:pPr>
        <w:jc w:val="center"/>
      </w:pPr>
      <w:r>
        <w:t xml:space="preserve">This permit is being issued in accordance with the provisions of ORS 468A.040 and </w:t>
      </w:r>
    </w:p>
    <w:p w:rsidR="00C5535B" w:rsidRDefault="00C5535B">
      <w:pPr>
        <w:pBdr>
          <w:bottom w:val="double" w:sz="12" w:space="1" w:color="auto"/>
        </w:pBdr>
        <w:jc w:val="center"/>
      </w:pPr>
      <w:proofErr w:type="gramStart"/>
      <w:r>
        <w:t>based</w:t>
      </w:r>
      <w:proofErr w:type="gramEnd"/>
      <w:r>
        <w:t xml:space="preserve"> on the land use compatibility findings included in the permit record.</w:t>
      </w:r>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18"/>
        <w:gridCol w:w="5058"/>
      </w:tblGrid>
      <w:tr w:rsidR="00C5535B" w:rsidTr="00877AD3">
        <w:tc>
          <w:tcPr>
            <w:tcW w:w="4518" w:type="dxa"/>
            <w:tcBorders>
              <w:top w:val="nil"/>
              <w:left w:val="nil"/>
              <w:bottom w:val="nil"/>
              <w:right w:val="nil"/>
            </w:tcBorders>
          </w:tcPr>
          <w:p w:rsidR="00C5535B" w:rsidRDefault="00C5535B">
            <w:r>
              <w:t>ISSUED TO:</w:t>
            </w:r>
          </w:p>
          <w:p w:rsidR="00C5535B" w:rsidRDefault="00C5535B"/>
          <w:p w:rsidR="00C5535B" w:rsidRDefault="00877AD3">
            <w:r>
              <w:t xml:space="preserve">JELD-WEN, inc. </w:t>
            </w:r>
            <w:proofErr w:type="spellStart"/>
            <w:r>
              <w:t>dba</w:t>
            </w:r>
            <w:proofErr w:type="spellEnd"/>
            <w:r>
              <w:t xml:space="preserve"> JELD-WEN</w:t>
            </w:r>
          </w:p>
          <w:p w:rsidR="00C5535B" w:rsidRDefault="00986108">
            <w:r>
              <w:t>62845 Boyd Acres Road</w:t>
            </w:r>
          </w:p>
          <w:p w:rsidR="00C5535B" w:rsidRDefault="00877AD3" w:rsidP="005F412F">
            <w:pPr>
              <w:pStyle w:val="Header"/>
              <w:tabs>
                <w:tab w:val="clear" w:pos="4320"/>
                <w:tab w:val="clear" w:pos="8640"/>
              </w:tabs>
            </w:pPr>
            <w:r>
              <w:t>Bend, OR  97701</w:t>
            </w:r>
          </w:p>
        </w:tc>
        <w:tc>
          <w:tcPr>
            <w:tcW w:w="5058" w:type="dxa"/>
            <w:tcBorders>
              <w:top w:val="nil"/>
              <w:left w:val="nil"/>
              <w:bottom w:val="nil"/>
              <w:right w:val="nil"/>
            </w:tcBorders>
          </w:tcPr>
          <w:p w:rsidR="00C5535B" w:rsidRDefault="00C5535B">
            <w:r>
              <w:t>INFORMATION RELIED UPON:</w:t>
            </w:r>
          </w:p>
          <w:p w:rsidR="00C5535B" w:rsidRDefault="00C5535B"/>
          <w:p w:rsidR="00C5535B" w:rsidRDefault="00C5535B">
            <w:r>
              <w:t>Application No.:</w:t>
            </w:r>
            <w:r>
              <w:tab/>
            </w:r>
            <w:r w:rsidR="00212E03">
              <w:t>26815</w:t>
            </w:r>
          </w:p>
          <w:p w:rsidR="00C5535B" w:rsidRDefault="00C5535B">
            <w:r>
              <w:t>Date Received:</w:t>
            </w:r>
            <w:r>
              <w:tab/>
            </w:r>
            <w:r w:rsidR="00212E03">
              <w:t>03/30/2012</w:t>
            </w:r>
          </w:p>
          <w:p w:rsidR="00212E03" w:rsidRDefault="00212E03"/>
          <w:p w:rsidR="00C5535B" w:rsidRDefault="00212E03" w:rsidP="00AC2770">
            <w:r>
              <w:t>This perm</w:t>
            </w:r>
            <w:r w:rsidR="00AC2770">
              <w:t>it action replaces application #</w:t>
            </w:r>
            <w:r>
              <w:t xml:space="preserve">23765 that was received on 6/29/09 for renewal of the Title V permit.  </w:t>
            </w:r>
          </w:p>
        </w:tc>
      </w:tr>
      <w:tr w:rsidR="00C5535B" w:rsidTr="00877AD3">
        <w:tc>
          <w:tcPr>
            <w:tcW w:w="4518" w:type="dxa"/>
            <w:tcBorders>
              <w:top w:val="nil"/>
              <w:left w:val="nil"/>
              <w:bottom w:val="nil"/>
              <w:right w:val="nil"/>
            </w:tcBorders>
          </w:tcPr>
          <w:p w:rsidR="00C5535B" w:rsidRDefault="00C5535B"/>
          <w:p w:rsidR="00C5535B" w:rsidRDefault="00C5535B">
            <w:r>
              <w:t>PLANT SITE LOCATION:</w:t>
            </w:r>
          </w:p>
          <w:p w:rsidR="00C5535B" w:rsidRDefault="00C5535B"/>
          <w:p w:rsidR="00C5535B" w:rsidRDefault="00362C84">
            <w:r>
              <w:fldChar w:fldCharType="begin">
                <w:ffData>
                  <w:name w:val="Text10"/>
                  <w:enabled/>
                  <w:calcOnExit w:val="0"/>
                  <w:textInput>
                    <w:default w:val="&lt;Site Address&gt;"/>
                  </w:textInput>
                </w:ffData>
              </w:fldChar>
            </w:r>
            <w:bookmarkStart w:id="1" w:name="Text10"/>
            <w:r w:rsidR="00C5535B">
              <w:instrText xml:space="preserve"> FORMTEXT </w:instrText>
            </w:r>
            <w:r>
              <w:fldChar w:fldCharType="separate"/>
            </w:r>
            <w:r w:rsidR="005F412F">
              <w:rPr>
                <w:noProof/>
              </w:rPr>
              <w:t>62845 Boyd Acres Road</w:t>
            </w:r>
            <w:r>
              <w:fldChar w:fldCharType="end"/>
            </w:r>
            <w:bookmarkEnd w:id="1"/>
          </w:p>
          <w:p w:rsidR="00C5535B" w:rsidRDefault="00AC2770" w:rsidP="005F412F">
            <w:r>
              <w:t>Bend, OR  97701</w:t>
            </w:r>
          </w:p>
        </w:tc>
        <w:tc>
          <w:tcPr>
            <w:tcW w:w="5058" w:type="dxa"/>
            <w:tcBorders>
              <w:top w:val="nil"/>
              <w:left w:val="nil"/>
              <w:bottom w:val="nil"/>
              <w:right w:val="nil"/>
            </w:tcBorders>
          </w:tcPr>
          <w:p w:rsidR="00C5535B" w:rsidRDefault="00C5535B">
            <w:pPr>
              <w:pStyle w:val="Header"/>
              <w:tabs>
                <w:tab w:val="clear" w:pos="4320"/>
                <w:tab w:val="clear" w:pos="8640"/>
              </w:tabs>
            </w:pPr>
          </w:p>
          <w:p w:rsidR="00C5535B" w:rsidRDefault="00C5535B">
            <w:pPr>
              <w:pStyle w:val="Header"/>
              <w:tabs>
                <w:tab w:val="clear" w:pos="4320"/>
                <w:tab w:val="clear" w:pos="8640"/>
              </w:tabs>
            </w:pPr>
            <w:r>
              <w:t>LAND USE COMPATIBILITY FINDING:</w:t>
            </w:r>
          </w:p>
          <w:p w:rsidR="00C5535B" w:rsidRDefault="00C5535B">
            <w:pPr>
              <w:pStyle w:val="Header"/>
              <w:tabs>
                <w:tab w:val="clear" w:pos="4320"/>
                <w:tab w:val="clear" w:pos="8640"/>
              </w:tabs>
            </w:pPr>
          </w:p>
          <w:p w:rsidR="00C5535B" w:rsidRDefault="00C5535B">
            <w:r>
              <w:t>Approving Authority:</w:t>
            </w:r>
            <w:r>
              <w:tab/>
            </w:r>
            <w:r w:rsidR="00AC2770">
              <w:t xml:space="preserve">        </w:t>
            </w:r>
            <w:r w:rsidR="00362C84">
              <w:fldChar w:fldCharType="begin">
                <w:ffData>
                  <w:name w:val="Text9"/>
                  <w:enabled/>
                  <w:calcOnExit w:val="0"/>
                  <w:textInput>
                    <w:default w:val="&lt;Name&gt;"/>
                  </w:textInput>
                </w:ffData>
              </w:fldChar>
            </w:r>
            <w:bookmarkStart w:id="2" w:name="Text9"/>
            <w:r>
              <w:instrText xml:space="preserve"> FORMTEXT </w:instrText>
            </w:r>
            <w:r w:rsidR="00362C84">
              <w:fldChar w:fldCharType="separate"/>
            </w:r>
            <w:r w:rsidR="005F412F">
              <w:rPr>
                <w:noProof/>
              </w:rPr>
              <w:t>City of Bend</w:t>
            </w:r>
            <w:r w:rsidR="00362C84">
              <w:fldChar w:fldCharType="end"/>
            </w:r>
            <w:bookmarkEnd w:id="2"/>
          </w:p>
          <w:p w:rsidR="00C5535B" w:rsidRDefault="00C5535B" w:rsidP="005F412F">
            <w:r>
              <w:t>Approval Date:</w:t>
            </w:r>
            <w:r>
              <w:tab/>
            </w:r>
            <w:r w:rsidR="00AC2770">
              <w:t xml:space="preserve">        </w:t>
            </w:r>
            <w:r w:rsidR="00362C84">
              <w:fldChar w:fldCharType="begin">
                <w:ffData>
                  <w:name w:val="Text11"/>
                  <w:enabled/>
                  <w:calcOnExit w:val="0"/>
                  <w:textInput>
                    <w:default w:val="&lt;mm/dd/yy&gt;"/>
                  </w:textInput>
                </w:ffData>
              </w:fldChar>
            </w:r>
            <w:bookmarkStart w:id="3" w:name="Text11"/>
            <w:r>
              <w:instrText xml:space="preserve"> FORMTEXT </w:instrText>
            </w:r>
            <w:r w:rsidR="00362C84">
              <w:fldChar w:fldCharType="separate"/>
            </w:r>
            <w:r w:rsidR="005F412F">
              <w:rPr>
                <w:noProof/>
              </w:rPr>
              <w:t>07/26/1995</w:t>
            </w:r>
            <w:r w:rsidR="00362C84">
              <w:fldChar w:fldCharType="end"/>
            </w:r>
            <w:bookmarkEnd w:id="3"/>
          </w:p>
        </w:tc>
      </w:tr>
    </w:tbl>
    <w:p w:rsidR="00C5535B" w:rsidRDefault="00C5535B"/>
    <w:p w:rsidR="00C5535B" w:rsidRDefault="00C5535B"/>
    <w:p w:rsidR="00C5535B" w:rsidRDefault="00C5535B">
      <w:pPr>
        <w:rPr>
          <w:b/>
        </w:rPr>
      </w:pPr>
      <w:r>
        <w:rPr>
          <w:b/>
        </w:rPr>
        <w:t>ISSUED BY THE DEPARTMENT OF ENVIRONMENTAL QUALITY</w:t>
      </w:r>
    </w:p>
    <w:p w:rsidR="00C5535B" w:rsidRDefault="00C5535B">
      <w:pPr>
        <w:pStyle w:val="Header"/>
        <w:tabs>
          <w:tab w:val="clear" w:pos="4320"/>
          <w:tab w:val="clear" w:pos="8640"/>
        </w:tabs>
      </w:pPr>
    </w:p>
    <w:p w:rsidR="00C5535B" w:rsidRDefault="00C5535B"/>
    <w:p w:rsidR="00C5535B" w:rsidRDefault="00C5535B" w:rsidP="00AC2770">
      <w:pPr>
        <w:tabs>
          <w:tab w:val="left" w:pos="5760"/>
        </w:tabs>
      </w:pPr>
      <w:r>
        <w:t>____________________________________________</w:t>
      </w:r>
      <w:r>
        <w:tab/>
        <w:t>_______________________</w:t>
      </w:r>
      <w:r w:rsidR="00AC2770">
        <w:t>_______</w:t>
      </w:r>
    </w:p>
    <w:p w:rsidR="00C5535B" w:rsidRDefault="00362C84" w:rsidP="00AC2770">
      <w:pPr>
        <w:pBdr>
          <w:bottom w:val="double" w:sz="12" w:space="1" w:color="auto"/>
        </w:pBdr>
        <w:tabs>
          <w:tab w:val="left" w:pos="5760"/>
          <w:tab w:val="left" w:pos="6480"/>
        </w:tabs>
      </w:pPr>
      <w:r>
        <w:fldChar w:fldCharType="begin"/>
      </w:r>
      <w:r w:rsidR="00F762D3">
        <w:instrText xml:space="preserve"> FORMDROPDOWN </w:instrText>
      </w:r>
      <w:r>
        <w:fldChar w:fldCharType="separate"/>
      </w:r>
      <w:r>
        <w:fldChar w:fldCharType="end"/>
      </w:r>
      <w:r w:rsidR="00AC2770">
        <w:t>Mark W. Bailey, Eastern Region</w:t>
      </w:r>
      <w:r w:rsidR="00C47A70">
        <w:t xml:space="preserve"> </w:t>
      </w:r>
      <w:r w:rsidR="00C5535B">
        <w:t>Air Quality Manager</w:t>
      </w:r>
      <w:r w:rsidR="00C5535B">
        <w:tab/>
        <w:t>Dated</w:t>
      </w:r>
    </w:p>
    <w:p w:rsidR="00C5535B" w:rsidRDefault="00C5535B"/>
    <w:p w:rsidR="00C5535B" w:rsidRDefault="00C5535B">
      <w:pPr>
        <w:jc w:val="center"/>
      </w:pPr>
      <w:r>
        <w:t>Source(s) Permitted to Discharge Air Contaminants (OAR 340-216-0020):</w:t>
      </w:r>
    </w:p>
    <w:p w:rsidR="00C5535B" w:rsidRDefault="00C5535B">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5040"/>
        <w:gridCol w:w="1188"/>
        <w:gridCol w:w="1116"/>
      </w:tblGrid>
      <w:tr w:rsidR="005F412F" w:rsidTr="00AC2770">
        <w:tc>
          <w:tcPr>
            <w:tcW w:w="2160" w:type="dxa"/>
            <w:tcBorders>
              <w:top w:val="double" w:sz="6" w:space="0" w:color="auto"/>
              <w:left w:val="double" w:sz="6" w:space="0" w:color="auto"/>
              <w:bottom w:val="nil"/>
            </w:tcBorders>
            <w:vAlign w:val="center"/>
          </w:tcPr>
          <w:p w:rsidR="005F412F" w:rsidRDefault="005F412F" w:rsidP="00AC2770">
            <w:pPr>
              <w:pStyle w:val="Header"/>
              <w:tabs>
                <w:tab w:val="clear" w:pos="4320"/>
                <w:tab w:val="clear" w:pos="8640"/>
              </w:tabs>
              <w:spacing w:before="40" w:after="40"/>
              <w:jc w:val="center"/>
              <w:rPr>
                <w:b/>
              </w:rPr>
            </w:pPr>
            <w:r>
              <w:rPr>
                <w:b/>
              </w:rPr>
              <w:t>Table 1 Code</w:t>
            </w:r>
          </w:p>
        </w:tc>
        <w:tc>
          <w:tcPr>
            <w:tcW w:w="5040" w:type="dxa"/>
            <w:tcBorders>
              <w:top w:val="double" w:sz="6" w:space="0" w:color="auto"/>
              <w:bottom w:val="nil"/>
            </w:tcBorders>
            <w:vAlign w:val="center"/>
          </w:tcPr>
          <w:p w:rsidR="005F412F" w:rsidRDefault="005F412F" w:rsidP="00AC2770">
            <w:pPr>
              <w:pStyle w:val="Header"/>
              <w:tabs>
                <w:tab w:val="clear" w:pos="4320"/>
                <w:tab w:val="clear" w:pos="8640"/>
              </w:tabs>
              <w:spacing w:before="40" w:after="40"/>
              <w:jc w:val="center"/>
              <w:rPr>
                <w:b/>
              </w:rPr>
            </w:pPr>
            <w:r>
              <w:rPr>
                <w:b/>
              </w:rPr>
              <w:t>Source Description</w:t>
            </w:r>
          </w:p>
        </w:tc>
        <w:tc>
          <w:tcPr>
            <w:tcW w:w="1188" w:type="dxa"/>
            <w:tcBorders>
              <w:top w:val="double" w:sz="6" w:space="0" w:color="auto"/>
              <w:bottom w:val="nil"/>
              <w:right w:val="single" w:sz="4" w:space="0" w:color="auto"/>
            </w:tcBorders>
            <w:vAlign w:val="center"/>
          </w:tcPr>
          <w:p w:rsidR="005F412F" w:rsidRDefault="005F412F" w:rsidP="00AC2770">
            <w:pPr>
              <w:spacing w:before="40" w:after="40"/>
              <w:jc w:val="center"/>
              <w:rPr>
                <w:b/>
              </w:rPr>
            </w:pPr>
            <w:r>
              <w:rPr>
                <w:b/>
              </w:rPr>
              <w:t>SIC</w:t>
            </w:r>
          </w:p>
        </w:tc>
        <w:tc>
          <w:tcPr>
            <w:tcW w:w="1116" w:type="dxa"/>
            <w:tcBorders>
              <w:top w:val="double" w:sz="6" w:space="0" w:color="auto"/>
              <w:left w:val="single" w:sz="4" w:space="0" w:color="auto"/>
              <w:bottom w:val="nil"/>
              <w:right w:val="double" w:sz="6" w:space="0" w:color="auto"/>
            </w:tcBorders>
            <w:vAlign w:val="center"/>
          </w:tcPr>
          <w:p w:rsidR="005F412F" w:rsidRDefault="005F412F" w:rsidP="00AC2770">
            <w:pPr>
              <w:spacing w:before="40" w:after="40"/>
              <w:jc w:val="center"/>
              <w:rPr>
                <w:b/>
              </w:rPr>
            </w:pPr>
            <w:r>
              <w:rPr>
                <w:b/>
              </w:rPr>
              <w:t>NAICS</w:t>
            </w:r>
          </w:p>
        </w:tc>
      </w:tr>
      <w:tr w:rsidR="005F412F" w:rsidTr="00AC2770">
        <w:tc>
          <w:tcPr>
            <w:tcW w:w="2160" w:type="dxa"/>
            <w:tcBorders>
              <w:top w:val="double" w:sz="6" w:space="0" w:color="auto"/>
              <w:left w:val="double" w:sz="6" w:space="0" w:color="auto"/>
              <w:bottom w:val="single" w:sz="4" w:space="0" w:color="auto"/>
            </w:tcBorders>
            <w:vAlign w:val="center"/>
          </w:tcPr>
          <w:p w:rsidR="005F412F" w:rsidRDefault="005F412F" w:rsidP="00AC2770">
            <w:pPr>
              <w:pStyle w:val="Header"/>
              <w:tabs>
                <w:tab w:val="clear" w:pos="4320"/>
                <w:tab w:val="clear" w:pos="8640"/>
              </w:tabs>
              <w:spacing w:before="40" w:after="40"/>
              <w:jc w:val="center"/>
            </w:pPr>
            <w:r>
              <w:t xml:space="preserve">Part </w:t>
            </w:r>
            <w:r w:rsidR="00362C84">
              <w:fldChar w:fldCharType="begin"/>
            </w:r>
            <w:bookmarkStart w:id="4" w:name="Dropdown4"/>
            <w:r>
              <w:instrText xml:space="preserve"> FORMDROPDOWN </w:instrText>
            </w:r>
            <w:r w:rsidR="00362C84">
              <w:fldChar w:fldCharType="separate"/>
            </w:r>
            <w:r w:rsidR="00362C84">
              <w:fldChar w:fldCharType="end"/>
            </w:r>
            <w:bookmarkEnd w:id="4"/>
            <w:r>
              <w:t xml:space="preserve">, </w:t>
            </w:r>
            <w:r w:rsidR="00362C84">
              <w:fldChar w:fldCharType="begin">
                <w:ffData>
                  <w:name w:val="Text51"/>
                  <w:enabled/>
                  <w:calcOnExit w:val="0"/>
                  <w:textInput>
                    <w:default w:val="&lt;#&gt;"/>
                  </w:textInput>
                </w:ffData>
              </w:fldChar>
            </w:r>
            <w:bookmarkStart w:id="5" w:name="Text51"/>
            <w:r>
              <w:instrText xml:space="preserve"> FORMTEXT </w:instrText>
            </w:r>
            <w:r w:rsidR="00362C84">
              <w:fldChar w:fldCharType="separate"/>
            </w:r>
            <w:r>
              <w:rPr>
                <w:noProof/>
              </w:rPr>
              <w:t>B, 71</w:t>
            </w:r>
            <w:r w:rsidR="00362C84">
              <w:fldChar w:fldCharType="end"/>
            </w:r>
            <w:bookmarkEnd w:id="5"/>
          </w:p>
        </w:tc>
        <w:tc>
          <w:tcPr>
            <w:tcW w:w="5040" w:type="dxa"/>
            <w:tcBorders>
              <w:top w:val="double" w:sz="6" w:space="0" w:color="auto"/>
              <w:bottom w:val="single" w:sz="4" w:space="0" w:color="auto"/>
            </w:tcBorders>
            <w:vAlign w:val="center"/>
          </w:tcPr>
          <w:p w:rsidR="005F412F" w:rsidRPr="005F412F" w:rsidRDefault="005F412F" w:rsidP="00AC2770">
            <w:pPr>
              <w:pStyle w:val="Header"/>
              <w:tabs>
                <w:tab w:val="clear" w:pos="4320"/>
                <w:tab w:val="clear" w:pos="8640"/>
              </w:tabs>
            </w:pPr>
            <w:r w:rsidRPr="005F412F">
              <w:t xml:space="preserve">Sawmills and/or </w:t>
            </w:r>
            <w:proofErr w:type="spellStart"/>
            <w:r w:rsidRPr="005F412F">
              <w:t>Planing</w:t>
            </w:r>
            <w:proofErr w:type="spellEnd"/>
            <w:r w:rsidRPr="005F412F">
              <w:t xml:space="preserve"> Mills 25,000 or more bd. ft./maximum 8 hr. finished product</w:t>
            </w:r>
          </w:p>
        </w:tc>
        <w:tc>
          <w:tcPr>
            <w:tcW w:w="1188" w:type="dxa"/>
            <w:tcBorders>
              <w:top w:val="double" w:sz="6" w:space="0" w:color="auto"/>
              <w:bottom w:val="single" w:sz="4" w:space="0" w:color="auto"/>
              <w:right w:val="single" w:sz="4" w:space="0" w:color="auto"/>
            </w:tcBorders>
            <w:vAlign w:val="center"/>
          </w:tcPr>
          <w:p w:rsidR="005F412F" w:rsidRDefault="005F412F" w:rsidP="00AC2770">
            <w:pPr>
              <w:pStyle w:val="Header"/>
              <w:tabs>
                <w:tab w:val="clear" w:pos="4320"/>
                <w:tab w:val="clear" w:pos="8640"/>
              </w:tabs>
              <w:spacing w:before="40" w:after="40"/>
              <w:jc w:val="center"/>
            </w:pPr>
            <w:r>
              <w:t>2431</w:t>
            </w:r>
          </w:p>
        </w:tc>
        <w:tc>
          <w:tcPr>
            <w:tcW w:w="1116" w:type="dxa"/>
            <w:tcBorders>
              <w:top w:val="double" w:sz="6" w:space="0" w:color="auto"/>
              <w:left w:val="single" w:sz="4" w:space="0" w:color="auto"/>
              <w:bottom w:val="single" w:sz="4" w:space="0" w:color="auto"/>
              <w:right w:val="double" w:sz="6" w:space="0" w:color="auto"/>
            </w:tcBorders>
            <w:vAlign w:val="center"/>
          </w:tcPr>
          <w:p w:rsidR="005F412F" w:rsidRDefault="005F412F" w:rsidP="00AC2770">
            <w:pPr>
              <w:pStyle w:val="Header"/>
              <w:tabs>
                <w:tab w:val="clear" w:pos="4320"/>
                <w:tab w:val="clear" w:pos="8640"/>
              </w:tabs>
              <w:spacing w:before="40" w:after="40"/>
              <w:jc w:val="center"/>
            </w:pPr>
            <w:r>
              <w:t>321911</w:t>
            </w:r>
          </w:p>
        </w:tc>
      </w:tr>
      <w:tr w:rsidR="005F412F" w:rsidTr="00AC2770">
        <w:tc>
          <w:tcPr>
            <w:tcW w:w="2160" w:type="dxa"/>
            <w:tcBorders>
              <w:top w:val="nil"/>
              <w:left w:val="double" w:sz="6" w:space="0" w:color="auto"/>
              <w:bottom w:val="double" w:sz="6" w:space="0" w:color="auto"/>
            </w:tcBorders>
            <w:vAlign w:val="center"/>
          </w:tcPr>
          <w:p w:rsidR="005F412F" w:rsidRDefault="005F412F" w:rsidP="00AC2770">
            <w:pPr>
              <w:pStyle w:val="Header"/>
              <w:tabs>
                <w:tab w:val="clear" w:pos="4320"/>
                <w:tab w:val="clear" w:pos="8640"/>
              </w:tabs>
              <w:spacing w:before="40" w:after="40"/>
              <w:jc w:val="center"/>
            </w:pPr>
          </w:p>
        </w:tc>
        <w:tc>
          <w:tcPr>
            <w:tcW w:w="5040" w:type="dxa"/>
            <w:tcBorders>
              <w:top w:val="nil"/>
              <w:bottom w:val="double" w:sz="6" w:space="0" w:color="auto"/>
            </w:tcBorders>
            <w:vAlign w:val="center"/>
          </w:tcPr>
          <w:p w:rsidR="005F412F" w:rsidRDefault="005F412F" w:rsidP="00AC2770">
            <w:pPr>
              <w:pStyle w:val="Header"/>
              <w:tabs>
                <w:tab w:val="clear" w:pos="4320"/>
                <w:tab w:val="clear" w:pos="8640"/>
              </w:tabs>
            </w:pPr>
            <w:r>
              <w:t xml:space="preserve">Natural gas fired boiler &lt;10 </w:t>
            </w:r>
            <w:proofErr w:type="spellStart"/>
            <w:r w:rsidR="00AC2770">
              <w:t>MM</w:t>
            </w:r>
            <w:r>
              <w:t>Btu</w:t>
            </w:r>
            <w:proofErr w:type="spellEnd"/>
            <w:r>
              <w:t>/hr heat input</w:t>
            </w:r>
          </w:p>
        </w:tc>
        <w:tc>
          <w:tcPr>
            <w:tcW w:w="1188" w:type="dxa"/>
            <w:tcBorders>
              <w:top w:val="nil"/>
              <w:bottom w:val="double" w:sz="6" w:space="0" w:color="auto"/>
              <w:right w:val="single" w:sz="4" w:space="0" w:color="auto"/>
            </w:tcBorders>
            <w:vAlign w:val="center"/>
          </w:tcPr>
          <w:p w:rsidR="005F412F" w:rsidRDefault="005F412F" w:rsidP="00AC2770">
            <w:pPr>
              <w:pStyle w:val="Header"/>
              <w:tabs>
                <w:tab w:val="clear" w:pos="4320"/>
                <w:tab w:val="clear" w:pos="8640"/>
              </w:tabs>
              <w:spacing w:before="40" w:after="40"/>
              <w:jc w:val="center"/>
            </w:pPr>
            <w:r>
              <w:t>4961</w:t>
            </w:r>
          </w:p>
        </w:tc>
        <w:tc>
          <w:tcPr>
            <w:tcW w:w="1116" w:type="dxa"/>
            <w:tcBorders>
              <w:top w:val="nil"/>
              <w:left w:val="single" w:sz="4" w:space="0" w:color="auto"/>
              <w:bottom w:val="double" w:sz="6" w:space="0" w:color="auto"/>
              <w:right w:val="double" w:sz="6" w:space="0" w:color="auto"/>
            </w:tcBorders>
            <w:vAlign w:val="center"/>
          </w:tcPr>
          <w:p w:rsidR="005F412F" w:rsidRDefault="005F412F" w:rsidP="00AC2770">
            <w:pPr>
              <w:pStyle w:val="Header"/>
              <w:tabs>
                <w:tab w:val="clear" w:pos="4320"/>
                <w:tab w:val="clear" w:pos="8640"/>
              </w:tabs>
              <w:spacing w:before="40" w:after="40"/>
              <w:jc w:val="center"/>
            </w:pPr>
            <w:r>
              <w:t>221330</w:t>
            </w:r>
          </w:p>
        </w:tc>
      </w:tr>
    </w:tbl>
    <w:p w:rsidR="00C5535B" w:rsidRDefault="00C5535B"/>
    <w:p w:rsidR="00C5535B" w:rsidRDefault="00C5535B">
      <w:pPr>
        <w:pStyle w:val="Titleline"/>
        <w:jc w:val="left"/>
      </w:pPr>
      <w:r>
        <w:br w:type="page"/>
      </w:r>
      <w:r>
        <w:lastRenderedPageBreak/>
        <w:t>Table of Contents</w:t>
      </w:r>
    </w:p>
    <w:p w:rsidR="00C5535B" w:rsidRDefault="00C5535B"/>
    <w:p w:rsidR="005D24EC" w:rsidRDefault="00362C84">
      <w:pPr>
        <w:pStyle w:val="TOC1"/>
        <w:tabs>
          <w:tab w:val="left" w:pos="660"/>
        </w:tabs>
        <w:rPr>
          <w:rFonts w:asciiTheme="minorHAnsi" w:eastAsiaTheme="minorEastAsia" w:hAnsiTheme="minorHAnsi" w:cstheme="minorBidi"/>
          <w:caps w:val="0"/>
          <w:sz w:val="22"/>
          <w:szCs w:val="22"/>
        </w:rPr>
      </w:pPr>
      <w:r w:rsidRPr="00362C84">
        <w:fldChar w:fldCharType="begin"/>
      </w:r>
      <w:r w:rsidR="00C5535B">
        <w:instrText xml:space="preserve"> TOC \t "Heading 1,1" </w:instrText>
      </w:r>
      <w:r w:rsidRPr="00362C84">
        <w:fldChar w:fldCharType="separate"/>
      </w:r>
      <w:r w:rsidR="005D24EC" w:rsidRPr="007417B7">
        <w:rPr>
          <w:rFonts w:hAnsi="DEC Multinational"/>
        </w:rPr>
        <w:t>1.0</w:t>
      </w:r>
      <w:r w:rsidR="005D24EC">
        <w:rPr>
          <w:rFonts w:asciiTheme="minorHAnsi" w:eastAsiaTheme="minorEastAsia" w:hAnsiTheme="minorHAnsi" w:cstheme="minorBidi"/>
          <w:caps w:val="0"/>
          <w:sz w:val="22"/>
          <w:szCs w:val="22"/>
        </w:rPr>
        <w:tab/>
      </w:r>
      <w:r w:rsidR="005D24EC">
        <w:t>GENERAL emission standards AND LIMITS</w:t>
      </w:r>
      <w:r w:rsidR="005D24EC">
        <w:tab/>
      </w:r>
      <w:r>
        <w:fldChar w:fldCharType="begin"/>
      </w:r>
      <w:r w:rsidR="005D24EC">
        <w:instrText xml:space="preserve"> PAGEREF _Toc325094293 \h </w:instrText>
      </w:r>
      <w:r>
        <w:fldChar w:fldCharType="separate"/>
      </w:r>
      <w:r w:rsidR="000F1CDD">
        <w:t>3</w:t>
      </w:r>
      <w:r>
        <w:fldChar w:fldCharType="end"/>
      </w:r>
    </w:p>
    <w:p w:rsidR="005D24EC" w:rsidRDefault="005D24EC">
      <w:pPr>
        <w:pStyle w:val="TOC1"/>
        <w:tabs>
          <w:tab w:val="left" w:pos="660"/>
        </w:tabs>
        <w:rPr>
          <w:rFonts w:asciiTheme="minorHAnsi" w:eastAsiaTheme="minorEastAsia" w:hAnsiTheme="minorHAnsi" w:cstheme="minorBidi"/>
          <w:caps w:val="0"/>
          <w:sz w:val="22"/>
          <w:szCs w:val="22"/>
        </w:rPr>
      </w:pPr>
      <w:r w:rsidRPr="007417B7">
        <w:rPr>
          <w:rFonts w:hAnsi="DEC Multinational"/>
        </w:rPr>
        <w:t>2.0</w:t>
      </w:r>
      <w:r>
        <w:rPr>
          <w:rFonts w:asciiTheme="minorHAnsi" w:eastAsiaTheme="minorEastAsia" w:hAnsiTheme="minorHAnsi" w:cstheme="minorBidi"/>
          <w:caps w:val="0"/>
          <w:sz w:val="22"/>
          <w:szCs w:val="22"/>
        </w:rPr>
        <w:tab/>
      </w:r>
      <w:r>
        <w:t>specific performance and emission standards</w:t>
      </w:r>
      <w:r>
        <w:tab/>
      </w:r>
      <w:r w:rsidR="00362C84">
        <w:fldChar w:fldCharType="begin"/>
      </w:r>
      <w:r>
        <w:instrText xml:space="preserve"> PAGEREF _Toc325094294 \h </w:instrText>
      </w:r>
      <w:r w:rsidR="00362C84">
        <w:fldChar w:fldCharType="separate"/>
      </w:r>
      <w:r w:rsidR="000F1CDD">
        <w:t>4</w:t>
      </w:r>
      <w:r w:rsidR="00362C84">
        <w:fldChar w:fldCharType="end"/>
      </w:r>
    </w:p>
    <w:p w:rsidR="005D24EC" w:rsidRDefault="005D24EC">
      <w:pPr>
        <w:pStyle w:val="TOC1"/>
        <w:tabs>
          <w:tab w:val="left" w:pos="660"/>
        </w:tabs>
        <w:rPr>
          <w:rFonts w:asciiTheme="minorHAnsi" w:eastAsiaTheme="minorEastAsia" w:hAnsiTheme="minorHAnsi" w:cstheme="minorBidi"/>
          <w:caps w:val="0"/>
          <w:sz w:val="22"/>
          <w:szCs w:val="22"/>
        </w:rPr>
      </w:pPr>
      <w:r w:rsidRPr="007417B7">
        <w:rPr>
          <w:rFonts w:hAnsi="DEC Multinational"/>
        </w:rPr>
        <w:t>3.0</w:t>
      </w:r>
      <w:r>
        <w:rPr>
          <w:rFonts w:asciiTheme="minorHAnsi" w:eastAsiaTheme="minorEastAsia" w:hAnsiTheme="minorHAnsi" w:cstheme="minorBidi"/>
          <w:caps w:val="0"/>
          <w:sz w:val="22"/>
          <w:szCs w:val="22"/>
        </w:rPr>
        <w:tab/>
      </w:r>
      <w:r>
        <w:t>plant site emission limits</w:t>
      </w:r>
      <w:r>
        <w:tab/>
      </w:r>
      <w:r w:rsidR="00362C84">
        <w:fldChar w:fldCharType="begin"/>
      </w:r>
      <w:r>
        <w:instrText xml:space="preserve"> PAGEREF _Toc325094295 \h </w:instrText>
      </w:r>
      <w:r w:rsidR="00362C84">
        <w:fldChar w:fldCharType="separate"/>
      </w:r>
      <w:r w:rsidR="000F1CDD">
        <w:t>4</w:t>
      </w:r>
      <w:r w:rsidR="00362C84">
        <w:fldChar w:fldCharType="end"/>
      </w:r>
    </w:p>
    <w:p w:rsidR="005D24EC" w:rsidRDefault="005D24EC">
      <w:pPr>
        <w:pStyle w:val="TOC1"/>
        <w:tabs>
          <w:tab w:val="left" w:pos="660"/>
        </w:tabs>
        <w:rPr>
          <w:rFonts w:asciiTheme="minorHAnsi" w:eastAsiaTheme="minorEastAsia" w:hAnsiTheme="minorHAnsi" w:cstheme="minorBidi"/>
          <w:caps w:val="0"/>
          <w:sz w:val="22"/>
          <w:szCs w:val="22"/>
        </w:rPr>
      </w:pPr>
      <w:r w:rsidRPr="007417B7">
        <w:rPr>
          <w:rFonts w:hAnsi="DEC Multinational"/>
        </w:rPr>
        <w:t>4.0</w:t>
      </w:r>
      <w:r>
        <w:rPr>
          <w:rFonts w:asciiTheme="minorHAnsi" w:eastAsiaTheme="minorEastAsia" w:hAnsiTheme="minorHAnsi" w:cstheme="minorBidi"/>
          <w:caps w:val="0"/>
          <w:sz w:val="22"/>
          <w:szCs w:val="22"/>
        </w:rPr>
        <w:tab/>
      </w:r>
      <w:r>
        <w:t>compliance demonstration</w:t>
      </w:r>
      <w:r>
        <w:tab/>
      </w:r>
      <w:r w:rsidR="00362C84">
        <w:fldChar w:fldCharType="begin"/>
      </w:r>
      <w:r>
        <w:instrText xml:space="preserve"> PAGEREF _Toc325094296 \h </w:instrText>
      </w:r>
      <w:r w:rsidR="00362C84">
        <w:fldChar w:fldCharType="separate"/>
      </w:r>
      <w:r w:rsidR="000F1CDD">
        <w:t>5</w:t>
      </w:r>
      <w:r w:rsidR="00362C84">
        <w:fldChar w:fldCharType="end"/>
      </w:r>
    </w:p>
    <w:p w:rsidR="005D24EC" w:rsidRDefault="005D24EC">
      <w:pPr>
        <w:pStyle w:val="TOC1"/>
        <w:tabs>
          <w:tab w:val="left" w:pos="660"/>
        </w:tabs>
        <w:rPr>
          <w:rFonts w:asciiTheme="minorHAnsi" w:eastAsiaTheme="minorEastAsia" w:hAnsiTheme="minorHAnsi" w:cstheme="minorBidi"/>
          <w:caps w:val="0"/>
          <w:sz w:val="22"/>
          <w:szCs w:val="22"/>
        </w:rPr>
      </w:pPr>
      <w:r w:rsidRPr="007417B7">
        <w:rPr>
          <w:rFonts w:hAnsi="DEC Multinational"/>
        </w:rPr>
        <w:t>5.0</w:t>
      </w:r>
      <w:r>
        <w:rPr>
          <w:rFonts w:asciiTheme="minorHAnsi" w:eastAsiaTheme="minorEastAsia" w:hAnsiTheme="minorHAnsi" w:cstheme="minorBidi"/>
          <w:caps w:val="0"/>
          <w:sz w:val="22"/>
          <w:szCs w:val="22"/>
        </w:rPr>
        <w:tab/>
      </w:r>
      <w:r>
        <w:t>recordkeeping requirements</w:t>
      </w:r>
      <w:r>
        <w:tab/>
      </w:r>
      <w:r w:rsidR="00362C84">
        <w:fldChar w:fldCharType="begin"/>
      </w:r>
      <w:r>
        <w:instrText xml:space="preserve"> PAGEREF _Toc325094297 \h </w:instrText>
      </w:r>
      <w:r w:rsidR="00362C84">
        <w:fldChar w:fldCharType="separate"/>
      </w:r>
      <w:r w:rsidR="000F1CDD">
        <w:t>6</w:t>
      </w:r>
      <w:r w:rsidR="00362C84">
        <w:fldChar w:fldCharType="end"/>
      </w:r>
    </w:p>
    <w:p w:rsidR="005D24EC" w:rsidRDefault="005D24EC">
      <w:pPr>
        <w:pStyle w:val="TOC1"/>
        <w:tabs>
          <w:tab w:val="left" w:pos="660"/>
        </w:tabs>
        <w:rPr>
          <w:rFonts w:asciiTheme="minorHAnsi" w:eastAsiaTheme="minorEastAsia" w:hAnsiTheme="minorHAnsi" w:cstheme="minorBidi"/>
          <w:caps w:val="0"/>
          <w:sz w:val="22"/>
          <w:szCs w:val="22"/>
        </w:rPr>
      </w:pPr>
      <w:r w:rsidRPr="007417B7">
        <w:rPr>
          <w:rFonts w:hAnsi="DEC Multinational"/>
        </w:rPr>
        <w:t>6.0</w:t>
      </w:r>
      <w:r>
        <w:rPr>
          <w:rFonts w:asciiTheme="minorHAnsi" w:eastAsiaTheme="minorEastAsia" w:hAnsiTheme="minorHAnsi" w:cstheme="minorBidi"/>
          <w:caps w:val="0"/>
          <w:sz w:val="22"/>
          <w:szCs w:val="22"/>
        </w:rPr>
        <w:tab/>
      </w:r>
      <w:r>
        <w:t>reporting requirements</w:t>
      </w:r>
      <w:r>
        <w:tab/>
      </w:r>
      <w:r w:rsidR="00362C84">
        <w:fldChar w:fldCharType="begin"/>
      </w:r>
      <w:r>
        <w:instrText xml:space="preserve"> PAGEREF _Toc325094298 \h </w:instrText>
      </w:r>
      <w:r w:rsidR="00362C84">
        <w:fldChar w:fldCharType="separate"/>
      </w:r>
      <w:r w:rsidR="000F1CDD">
        <w:t>7</w:t>
      </w:r>
      <w:r w:rsidR="00362C84">
        <w:fldChar w:fldCharType="end"/>
      </w:r>
    </w:p>
    <w:p w:rsidR="005D24EC" w:rsidRDefault="005D24EC">
      <w:pPr>
        <w:pStyle w:val="TOC1"/>
        <w:tabs>
          <w:tab w:val="left" w:pos="660"/>
        </w:tabs>
        <w:rPr>
          <w:rFonts w:asciiTheme="minorHAnsi" w:eastAsiaTheme="minorEastAsia" w:hAnsiTheme="minorHAnsi" w:cstheme="minorBidi"/>
          <w:caps w:val="0"/>
          <w:sz w:val="22"/>
          <w:szCs w:val="22"/>
        </w:rPr>
      </w:pPr>
      <w:r w:rsidRPr="007417B7">
        <w:rPr>
          <w:rFonts w:hAnsi="DEC Multinational"/>
        </w:rPr>
        <w:t>7.0</w:t>
      </w:r>
      <w:r>
        <w:rPr>
          <w:rFonts w:asciiTheme="minorHAnsi" w:eastAsiaTheme="minorEastAsia" w:hAnsiTheme="minorHAnsi" w:cstheme="minorBidi"/>
          <w:caps w:val="0"/>
          <w:sz w:val="22"/>
          <w:szCs w:val="22"/>
        </w:rPr>
        <w:tab/>
      </w:r>
      <w:r>
        <w:t>Administrative requirements</w:t>
      </w:r>
      <w:r>
        <w:tab/>
      </w:r>
      <w:r w:rsidR="00362C84">
        <w:fldChar w:fldCharType="begin"/>
      </w:r>
      <w:r>
        <w:instrText xml:space="preserve"> PAGEREF _Toc325094299 \h </w:instrText>
      </w:r>
      <w:r w:rsidR="00362C84">
        <w:fldChar w:fldCharType="separate"/>
      </w:r>
      <w:r w:rsidR="000F1CDD">
        <w:t>8</w:t>
      </w:r>
      <w:r w:rsidR="00362C84">
        <w:fldChar w:fldCharType="end"/>
      </w:r>
    </w:p>
    <w:p w:rsidR="005D24EC" w:rsidRDefault="005D24EC">
      <w:pPr>
        <w:pStyle w:val="TOC1"/>
        <w:tabs>
          <w:tab w:val="left" w:pos="660"/>
        </w:tabs>
        <w:rPr>
          <w:rFonts w:asciiTheme="minorHAnsi" w:eastAsiaTheme="minorEastAsia" w:hAnsiTheme="minorHAnsi" w:cstheme="minorBidi"/>
          <w:caps w:val="0"/>
          <w:sz w:val="22"/>
          <w:szCs w:val="22"/>
        </w:rPr>
      </w:pPr>
      <w:r w:rsidRPr="007417B7">
        <w:rPr>
          <w:rFonts w:hAnsi="DEC Multinational"/>
        </w:rPr>
        <w:t>8.0</w:t>
      </w:r>
      <w:r>
        <w:rPr>
          <w:rFonts w:asciiTheme="minorHAnsi" w:eastAsiaTheme="minorEastAsia" w:hAnsiTheme="minorHAnsi" w:cstheme="minorBidi"/>
          <w:caps w:val="0"/>
          <w:sz w:val="22"/>
          <w:szCs w:val="22"/>
        </w:rPr>
        <w:tab/>
      </w:r>
      <w:r>
        <w:t>fees</w:t>
      </w:r>
      <w:r>
        <w:tab/>
      </w:r>
      <w:r w:rsidR="00362C84">
        <w:fldChar w:fldCharType="begin"/>
      </w:r>
      <w:r>
        <w:instrText xml:space="preserve"> PAGEREF _Toc325094300 \h </w:instrText>
      </w:r>
      <w:r w:rsidR="00362C84">
        <w:fldChar w:fldCharType="separate"/>
      </w:r>
      <w:r w:rsidR="000F1CDD">
        <w:t>9</w:t>
      </w:r>
      <w:r w:rsidR="00362C84">
        <w:fldChar w:fldCharType="end"/>
      </w:r>
    </w:p>
    <w:p w:rsidR="005D24EC" w:rsidRDefault="005D24EC">
      <w:pPr>
        <w:pStyle w:val="TOC1"/>
        <w:tabs>
          <w:tab w:val="left" w:pos="660"/>
        </w:tabs>
        <w:rPr>
          <w:rFonts w:asciiTheme="minorHAnsi" w:eastAsiaTheme="minorEastAsia" w:hAnsiTheme="minorHAnsi" w:cstheme="minorBidi"/>
          <w:caps w:val="0"/>
          <w:sz w:val="22"/>
          <w:szCs w:val="22"/>
        </w:rPr>
      </w:pPr>
      <w:r w:rsidRPr="007417B7">
        <w:rPr>
          <w:rFonts w:hAnsi="DEC Multinational"/>
        </w:rPr>
        <w:t>9.0</w:t>
      </w:r>
      <w:r>
        <w:rPr>
          <w:rFonts w:asciiTheme="minorHAnsi" w:eastAsiaTheme="minorEastAsia" w:hAnsiTheme="minorHAnsi" w:cstheme="minorBidi"/>
          <w:caps w:val="0"/>
          <w:sz w:val="22"/>
          <w:szCs w:val="22"/>
        </w:rPr>
        <w:tab/>
      </w:r>
      <w:r>
        <w:t>general conditions and disclaimers</w:t>
      </w:r>
      <w:r>
        <w:tab/>
      </w:r>
      <w:r w:rsidR="00362C84">
        <w:fldChar w:fldCharType="begin"/>
      </w:r>
      <w:r>
        <w:instrText xml:space="preserve"> PAGEREF _Toc325094301 \h </w:instrText>
      </w:r>
      <w:r w:rsidR="00362C84">
        <w:fldChar w:fldCharType="separate"/>
      </w:r>
      <w:r w:rsidR="000F1CDD">
        <w:t>9</w:t>
      </w:r>
      <w:r w:rsidR="00362C84">
        <w:fldChar w:fldCharType="end"/>
      </w:r>
    </w:p>
    <w:p w:rsidR="005D24EC" w:rsidRDefault="005D24EC">
      <w:pPr>
        <w:pStyle w:val="TOC1"/>
        <w:tabs>
          <w:tab w:val="left" w:pos="660"/>
        </w:tabs>
        <w:rPr>
          <w:rFonts w:asciiTheme="minorHAnsi" w:eastAsiaTheme="minorEastAsia" w:hAnsiTheme="minorHAnsi" w:cstheme="minorBidi"/>
          <w:caps w:val="0"/>
          <w:sz w:val="22"/>
          <w:szCs w:val="22"/>
        </w:rPr>
      </w:pPr>
      <w:r w:rsidRPr="007417B7">
        <w:rPr>
          <w:rFonts w:hAnsi="DEC Multinational"/>
        </w:rPr>
        <w:t>10.0</w:t>
      </w:r>
      <w:r>
        <w:rPr>
          <w:rFonts w:asciiTheme="minorHAnsi" w:eastAsiaTheme="minorEastAsia" w:hAnsiTheme="minorHAnsi" w:cstheme="minorBidi"/>
          <w:caps w:val="0"/>
          <w:sz w:val="22"/>
          <w:szCs w:val="22"/>
        </w:rPr>
        <w:tab/>
      </w:r>
      <w:r>
        <w:t>Emission Factors</w:t>
      </w:r>
      <w:r>
        <w:tab/>
      </w:r>
      <w:r w:rsidR="00362C84">
        <w:fldChar w:fldCharType="begin"/>
      </w:r>
      <w:r>
        <w:instrText xml:space="preserve"> PAGEREF _Toc325094302 \h </w:instrText>
      </w:r>
      <w:r w:rsidR="00362C84">
        <w:fldChar w:fldCharType="separate"/>
      </w:r>
      <w:r w:rsidR="000F1CDD">
        <w:t>11</w:t>
      </w:r>
      <w:r w:rsidR="00362C84">
        <w:fldChar w:fldCharType="end"/>
      </w:r>
    </w:p>
    <w:p w:rsidR="005D24EC" w:rsidRDefault="005D24EC">
      <w:pPr>
        <w:pStyle w:val="TOC1"/>
        <w:tabs>
          <w:tab w:val="left" w:pos="660"/>
        </w:tabs>
        <w:rPr>
          <w:rFonts w:asciiTheme="minorHAnsi" w:eastAsiaTheme="minorEastAsia" w:hAnsiTheme="minorHAnsi" w:cstheme="minorBidi"/>
          <w:caps w:val="0"/>
          <w:sz w:val="22"/>
          <w:szCs w:val="22"/>
        </w:rPr>
      </w:pPr>
      <w:r w:rsidRPr="007417B7">
        <w:rPr>
          <w:rFonts w:hAnsi="DEC Multinational"/>
        </w:rPr>
        <w:t>11.0</w:t>
      </w:r>
      <w:r>
        <w:rPr>
          <w:rFonts w:asciiTheme="minorHAnsi" w:eastAsiaTheme="minorEastAsia" w:hAnsiTheme="minorHAnsi" w:cstheme="minorBidi"/>
          <w:caps w:val="0"/>
          <w:sz w:val="22"/>
          <w:szCs w:val="22"/>
        </w:rPr>
        <w:tab/>
      </w:r>
      <w:r>
        <w:t>Process/Production Records</w:t>
      </w:r>
      <w:r>
        <w:tab/>
      </w:r>
      <w:r w:rsidR="00362C84">
        <w:fldChar w:fldCharType="begin"/>
      </w:r>
      <w:r>
        <w:instrText xml:space="preserve"> PAGEREF _Toc325094303 \h </w:instrText>
      </w:r>
      <w:r w:rsidR="00362C84">
        <w:fldChar w:fldCharType="separate"/>
      </w:r>
      <w:r w:rsidR="000F1CDD">
        <w:t>11</w:t>
      </w:r>
      <w:r w:rsidR="00362C84">
        <w:fldChar w:fldCharType="end"/>
      </w:r>
    </w:p>
    <w:p w:rsidR="005D24EC" w:rsidRDefault="005D24EC">
      <w:pPr>
        <w:pStyle w:val="TOC1"/>
        <w:tabs>
          <w:tab w:val="left" w:pos="660"/>
        </w:tabs>
        <w:rPr>
          <w:rFonts w:asciiTheme="minorHAnsi" w:eastAsiaTheme="minorEastAsia" w:hAnsiTheme="minorHAnsi" w:cstheme="minorBidi"/>
          <w:caps w:val="0"/>
          <w:sz w:val="22"/>
          <w:szCs w:val="22"/>
        </w:rPr>
      </w:pPr>
      <w:r w:rsidRPr="007417B7">
        <w:rPr>
          <w:rFonts w:hAnsi="DEC Multinational"/>
        </w:rPr>
        <w:t>12.0</w:t>
      </w:r>
      <w:r>
        <w:rPr>
          <w:rFonts w:asciiTheme="minorHAnsi" w:eastAsiaTheme="minorEastAsia" w:hAnsiTheme="minorHAnsi" w:cstheme="minorBidi"/>
          <w:caps w:val="0"/>
          <w:sz w:val="22"/>
          <w:szCs w:val="22"/>
        </w:rPr>
        <w:tab/>
      </w:r>
      <w:r>
        <w:t>Abbreviations, acronyms and definitions</w:t>
      </w:r>
      <w:r>
        <w:tab/>
      </w:r>
      <w:r w:rsidR="00362C84">
        <w:fldChar w:fldCharType="begin"/>
      </w:r>
      <w:r>
        <w:instrText xml:space="preserve"> PAGEREF _Toc325094304 \h </w:instrText>
      </w:r>
      <w:r w:rsidR="00362C84">
        <w:fldChar w:fldCharType="separate"/>
      </w:r>
      <w:r w:rsidR="000F1CDD">
        <w:t>12</w:t>
      </w:r>
      <w:r w:rsidR="00362C84">
        <w:fldChar w:fldCharType="end"/>
      </w:r>
    </w:p>
    <w:p w:rsidR="00C5535B" w:rsidRDefault="00362C84">
      <w:r>
        <w:fldChar w:fldCharType="end"/>
      </w:r>
    </w:p>
    <w:p w:rsidR="00C5535B" w:rsidRDefault="00C5535B">
      <w:pPr>
        <w:pStyle w:val="Heading1"/>
      </w:pPr>
      <w:r>
        <w:br w:type="page"/>
      </w:r>
      <w:bookmarkStart w:id="6" w:name="_Toc325094293"/>
      <w:bookmarkStart w:id="7" w:name="_Toc481295397"/>
      <w:r>
        <w:lastRenderedPageBreak/>
        <w:t>GENERAL emission standards AND LIMITS</w:t>
      </w:r>
      <w:bookmarkEnd w:id="6"/>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B67C99" w:rsidTr="00B97781">
        <w:tc>
          <w:tcPr>
            <w:tcW w:w="2880" w:type="dxa"/>
            <w:tcBorders>
              <w:top w:val="nil"/>
              <w:left w:val="nil"/>
              <w:bottom w:val="nil"/>
              <w:right w:val="nil"/>
            </w:tcBorders>
          </w:tcPr>
          <w:p w:rsidR="00B67C99" w:rsidRDefault="00B67C99">
            <w:pPr>
              <w:pStyle w:val="Heading2"/>
            </w:pPr>
            <w:r>
              <w:t>Visible Emissions</w:t>
            </w:r>
          </w:p>
        </w:tc>
        <w:tc>
          <w:tcPr>
            <w:tcW w:w="6624" w:type="dxa"/>
            <w:tcBorders>
              <w:top w:val="nil"/>
              <w:left w:val="nil"/>
              <w:bottom w:val="nil"/>
              <w:right w:val="nil"/>
            </w:tcBorders>
          </w:tcPr>
          <w:p w:rsidR="00B67C99" w:rsidRDefault="002543F7" w:rsidP="00E418B9">
            <w:pPr>
              <w:pStyle w:val="Bodytext"/>
            </w:pPr>
            <w:bookmarkStart w:id="8" w:name="_Toc463428214"/>
            <w:r>
              <w:t>Em</w:t>
            </w:r>
            <w:r w:rsidR="00E418B9">
              <w:t>issions from any air contaminant source must not equal or exceed 20% opacity for a period aggregating more than 3 minutes in any one hour.</w:t>
            </w:r>
            <w:bookmarkEnd w:id="8"/>
          </w:p>
        </w:tc>
      </w:tr>
      <w:tr w:rsidR="00C5535B">
        <w:tc>
          <w:tcPr>
            <w:tcW w:w="2880" w:type="dxa"/>
            <w:tcBorders>
              <w:top w:val="nil"/>
              <w:left w:val="nil"/>
              <w:bottom w:val="nil"/>
              <w:right w:val="nil"/>
            </w:tcBorders>
          </w:tcPr>
          <w:p w:rsidR="00C5535B" w:rsidRDefault="00C5535B">
            <w:pPr>
              <w:pStyle w:val="Heading2"/>
            </w:pPr>
            <w:r>
              <w:t>Particulate Matter Emissions</w:t>
            </w:r>
          </w:p>
        </w:tc>
        <w:tc>
          <w:tcPr>
            <w:tcW w:w="6624" w:type="dxa"/>
            <w:tcBorders>
              <w:top w:val="nil"/>
              <w:left w:val="nil"/>
              <w:bottom w:val="nil"/>
              <w:right w:val="nil"/>
            </w:tcBorders>
          </w:tcPr>
          <w:p w:rsidR="00C5535B" w:rsidRDefault="00C5535B">
            <w:pPr>
              <w:pStyle w:val="Bodytext"/>
            </w:pPr>
            <w:r>
              <w:t>The permittee must comply with the following particulate matter emission limits, as applicable:</w:t>
            </w:r>
          </w:p>
        </w:tc>
      </w:tr>
      <w:tr w:rsidR="00C5535B">
        <w:tc>
          <w:tcPr>
            <w:tcW w:w="2880" w:type="dxa"/>
            <w:tcBorders>
              <w:top w:val="nil"/>
              <w:left w:val="nil"/>
              <w:bottom w:val="nil"/>
              <w:right w:val="nil"/>
            </w:tcBorders>
          </w:tcPr>
          <w:p w:rsidR="00C5535B" w:rsidRDefault="00C5535B" w:rsidP="004B4793">
            <w:pPr>
              <w:rPr>
                <w:b/>
              </w:rPr>
            </w:pPr>
          </w:p>
        </w:tc>
        <w:tc>
          <w:tcPr>
            <w:tcW w:w="6624" w:type="dxa"/>
            <w:tcBorders>
              <w:top w:val="nil"/>
              <w:left w:val="nil"/>
              <w:bottom w:val="nil"/>
              <w:right w:val="nil"/>
            </w:tcBorders>
          </w:tcPr>
          <w:p w:rsidR="00C5535B" w:rsidRDefault="00C5535B" w:rsidP="004B4793">
            <w:pPr>
              <w:pStyle w:val="Heading3"/>
              <w:spacing w:before="0" w:after="0"/>
            </w:pPr>
            <w:bookmarkStart w:id="9" w:name="_Toc463428217"/>
            <w:r>
              <w:t xml:space="preserve">Particulate matter emissions from </w:t>
            </w:r>
            <w:r w:rsidR="00B97781">
              <w:t>the boiler</w:t>
            </w:r>
            <w:r>
              <w:t xml:space="preserve"> must not exceed 0.1 grains per standard cubic foot, corrected to 50% excess air.</w:t>
            </w:r>
            <w:bookmarkEnd w:id="9"/>
          </w:p>
        </w:tc>
      </w:tr>
      <w:tr w:rsidR="00C5535B">
        <w:tc>
          <w:tcPr>
            <w:tcW w:w="2880" w:type="dxa"/>
            <w:tcBorders>
              <w:top w:val="nil"/>
              <w:left w:val="nil"/>
              <w:bottom w:val="nil"/>
              <w:right w:val="nil"/>
            </w:tcBorders>
          </w:tcPr>
          <w:p w:rsidR="00C5535B" w:rsidRDefault="00C5535B" w:rsidP="004B4793">
            <w:pPr>
              <w:rPr>
                <w:b/>
              </w:rPr>
            </w:pPr>
          </w:p>
        </w:tc>
        <w:tc>
          <w:tcPr>
            <w:tcW w:w="6624" w:type="dxa"/>
            <w:tcBorders>
              <w:top w:val="nil"/>
              <w:left w:val="nil"/>
              <w:bottom w:val="nil"/>
              <w:right w:val="nil"/>
            </w:tcBorders>
          </w:tcPr>
          <w:p w:rsidR="00C5535B" w:rsidRDefault="00C5535B" w:rsidP="004B4793">
            <w:pPr>
              <w:pStyle w:val="Heading3"/>
              <w:spacing w:before="0" w:after="0"/>
            </w:pPr>
            <w:bookmarkStart w:id="10" w:name="_Toc463428220"/>
            <w:r>
              <w:t xml:space="preserve">Particulate matter emissions from any air contaminant source other than </w:t>
            </w:r>
            <w:r w:rsidR="00B97781">
              <w:t>the boiler</w:t>
            </w:r>
            <w:r>
              <w:t xml:space="preserve"> and fugitive emission sources must not exceed 0.1 grains per standard cubic foot.</w:t>
            </w:r>
            <w:bookmarkEnd w:id="10"/>
          </w:p>
        </w:tc>
      </w:tr>
      <w:tr w:rsidR="00B67C99">
        <w:tc>
          <w:tcPr>
            <w:tcW w:w="2880" w:type="dxa"/>
            <w:vMerge w:val="restart"/>
            <w:tcBorders>
              <w:top w:val="nil"/>
              <w:left w:val="nil"/>
              <w:right w:val="nil"/>
            </w:tcBorders>
          </w:tcPr>
          <w:p w:rsidR="00B67C99" w:rsidRDefault="00B67C99">
            <w:pPr>
              <w:pStyle w:val="Heading2"/>
            </w:pPr>
            <w:r>
              <w:t>Fugitive Emissions</w:t>
            </w:r>
          </w:p>
        </w:tc>
        <w:tc>
          <w:tcPr>
            <w:tcW w:w="6624" w:type="dxa"/>
            <w:tcBorders>
              <w:top w:val="nil"/>
              <w:left w:val="nil"/>
              <w:bottom w:val="nil"/>
              <w:right w:val="nil"/>
            </w:tcBorders>
          </w:tcPr>
          <w:p w:rsidR="00B67C99" w:rsidRDefault="00B67C99">
            <w:pPr>
              <w:pStyle w:val="Bodytext"/>
            </w:pPr>
            <w:bookmarkStart w:id="11" w:name="_Toc463428222"/>
            <w:r>
              <w:t>The permittee must take reasonable precautions to prevent fugitive dust emissions by:</w:t>
            </w:r>
            <w:bookmarkEnd w:id="11"/>
          </w:p>
        </w:tc>
      </w:tr>
      <w:tr w:rsidR="00B67C99">
        <w:tc>
          <w:tcPr>
            <w:tcW w:w="2880" w:type="dxa"/>
            <w:vMerge/>
            <w:tcBorders>
              <w:left w:val="nil"/>
              <w:right w:val="nil"/>
            </w:tcBorders>
          </w:tcPr>
          <w:p w:rsidR="00B67C99" w:rsidRDefault="00B67C99"/>
        </w:tc>
        <w:tc>
          <w:tcPr>
            <w:tcW w:w="6624" w:type="dxa"/>
            <w:tcBorders>
              <w:top w:val="nil"/>
              <w:left w:val="nil"/>
              <w:bottom w:val="nil"/>
              <w:right w:val="nil"/>
            </w:tcBorders>
          </w:tcPr>
          <w:p w:rsidR="00B67C99" w:rsidRDefault="00B67C99" w:rsidP="004B4793">
            <w:pPr>
              <w:pStyle w:val="Heading3"/>
              <w:spacing w:before="0" w:after="0"/>
            </w:pPr>
            <w:proofErr w:type="gramStart"/>
            <w:r>
              <w:t>Treating vehicular traffic areas of the plant site under the control of the permittee.</w:t>
            </w:r>
            <w:proofErr w:type="gramEnd"/>
          </w:p>
        </w:tc>
      </w:tr>
      <w:tr w:rsidR="00B67C99">
        <w:tc>
          <w:tcPr>
            <w:tcW w:w="2880" w:type="dxa"/>
            <w:vMerge/>
            <w:tcBorders>
              <w:left w:val="nil"/>
              <w:right w:val="nil"/>
            </w:tcBorders>
          </w:tcPr>
          <w:p w:rsidR="00B67C99" w:rsidRDefault="00B67C99"/>
        </w:tc>
        <w:tc>
          <w:tcPr>
            <w:tcW w:w="6624" w:type="dxa"/>
            <w:tcBorders>
              <w:top w:val="nil"/>
              <w:left w:val="nil"/>
              <w:bottom w:val="nil"/>
              <w:right w:val="nil"/>
            </w:tcBorders>
          </w:tcPr>
          <w:p w:rsidR="00B67C99" w:rsidRDefault="00B67C99" w:rsidP="004B4793">
            <w:pPr>
              <w:pStyle w:val="Heading3"/>
              <w:spacing w:before="0" w:after="0"/>
            </w:pPr>
            <w:r>
              <w:t>Operating all air contaminant-generating processes so that fugitive type dust associated with the operation will be adequately controlled at all times.</w:t>
            </w:r>
          </w:p>
        </w:tc>
      </w:tr>
      <w:tr w:rsidR="00B67C99">
        <w:tc>
          <w:tcPr>
            <w:tcW w:w="2880" w:type="dxa"/>
            <w:vMerge/>
            <w:tcBorders>
              <w:left w:val="nil"/>
              <w:bottom w:val="nil"/>
              <w:right w:val="nil"/>
            </w:tcBorders>
          </w:tcPr>
          <w:p w:rsidR="00B67C99" w:rsidRDefault="00B67C99"/>
        </w:tc>
        <w:tc>
          <w:tcPr>
            <w:tcW w:w="6624" w:type="dxa"/>
            <w:tcBorders>
              <w:top w:val="nil"/>
              <w:left w:val="nil"/>
              <w:bottom w:val="nil"/>
              <w:right w:val="nil"/>
            </w:tcBorders>
          </w:tcPr>
          <w:p w:rsidR="00B67C99" w:rsidRDefault="00B67C99" w:rsidP="004B4793">
            <w:pPr>
              <w:pStyle w:val="Heading3"/>
              <w:spacing w:before="0" w:after="0"/>
            </w:pPr>
            <w:proofErr w:type="gramStart"/>
            <w:r>
              <w:t>Storing collected materials from air pollution control equipment in a covered container or other method equally effective in preventing the material from becoming airborne during storage and transfer.</w:t>
            </w:r>
            <w:proofErr w:type="gramEnd"/>
          </w:p>
        </w:tc>
      </w:tr>
      <w:tr w:rsidR="00C5535B">
        <w:tc>
          <w:tcPr>
            <w:tcW w:w="2880" w:type="dxa"/>
            <w:tcBorders>
              <w:top w:val="nil"/>
              <w:left w:val="nil"/>
              <w:bottom w:val="nil"/>
              <w:right w:val="nil"/>
            </w:tcBorders>
          </w:tcPr>
          <w:p w:rsidR="00C5535B" w:rsidRDefault="00C5535B">
            <w:pPr>
              <w:pStyle w:val="Heading2"/>
            </w:pPr>
            <w:r>
              <w:t>Particulate Matter Fallout</w:t>
            </w:r>
          </w:p>
        </w:tc>
        <w:tc>
          <w:tcPr>
            <w:tcW w:w="6624" w:type="dxa"/>
            <w:tcBorders>
              <w:top w:val="nil"/>
              <w:left w:val="nil"/>
              <w:bottom w:val="nil"/>
              <w:right w:val="nil"/>
            </w:tcBorders>
          </w:tcPr>
          <w:p w:rsidR="00C5535B" w:rsidRDefault="00C5535B" w:rsidP="009B6D64">
            <w:pPr>
              <w:pStyle w:val="Bodytext"/>
            </w:pPr>
            <w:r>
              <w:t xml:space="preserve">The permittee must not cause or permit the emission of any particulate matter larger than 250 microns in size at sufficient duration or quantity, as to create an observable deposition upon the real property of another person. </w:t>
            </w:r>
            <w:r w:rsidR="004B4793">
              <w:t xml:space="preserve"> </w:t>
            </w:r>
            <w:r w:rsidR="009B6D64">
              <w:t>DEQ</w:t>
            </w:r>
            <w:r>
              <w:t xml:space="preserve"> will verify that the deposition exists and will notify the permittee that the deposition must be controlled.</w:t>
            </w:r>
          </w:p>
        </w:tc>
      </w:tr>
      <w:tr w:rsidR="00C5535B">
        <w:tc>
          <w:tcPr>
            <w:tcW w:w="2880" w:type="dxa"/>
            <w:tcBorders>
              <w:top w:val="nil"/>
              <w:left w:val="nil"/>
              <w:bottom w:val="nil"/>
              <w:right w:val="nil"/>
            </w:tcBorders>
          </w:tcPr>
          <w:p w:rsidR="00C5535B" w:rsidRDefault="00C5535B">
            <w:pPr>
              <w:pStyle w:val="Heading2"/>
            </w:pPr>
            <w:r>
              <w:t>Nuisance and Odors</w:t>
            </w:r>
          </w:p>
        </w:tc>
        <w:tc>
          <w:tcPr>
            <w:tcW w:w="6624" w:type="dxa"/>
            <w:tcBorders>
              <w:top w:val="nil"/>
              <w:left w:val="nil"/>
              <w:bottom w:val="nil"/>
              <w:right w:val="nil"/>
            </w:tcBorders>
          </w:tcPr>
          <w:p w:rsidR="00C5535B" w:rsidRDefault="00C5535B">
            <w:pPr>
              <w:pStyle w:val="Bodytext"/>
            </w:pPr>
            <w:r>
              <w:t>The permittee must not cause or allow air contaminants from a</w:t>
            </w:r>
            <w:r w:rsidR="009B6D64">
              <w:t xml:space="preserve">ny source to cause a nuisance. </w:t>
            </w:r>
            <w:r w:rsidR="004B4793">
              <w:t xml:space="preserve"> </w:t>
            </w:r>
            <w:r>
              <w:t>Nuisance co</w:t>
            </w:r>
            <w:r w:rsidR="009B6D64">
              <w:t>nditions will be verified by DEQ</w:t>
            </w:r>
            <w:r>
              <w:t xml:space="preserve"> personnel.</w:t>
            </w:r>
          </w:p>
        </w:tc>
      </w:tr>
      <w:tr w:rsidR="00C5535B">
        <w:trPr>
          <w:cantSplit/>
        </w:trPr>
        <w:tc>
          <w:tcPr>
            <w:tcW w:w="2880" w:type="dxa"/>
            <w:tcBorders>
              <w:top w:val="nil"/>
              <w:left w:val="nil"/>
              <w:bottom w:val="nil"/>
              <w:right w:val="nil"/>
            </w:tcBorders>
          </w:tcPr>
          <w:p w:rsidR="00C5535B" w:rsidRDefault="00C5535B">
            <w:pPr>
              <w:pStyle w:val="Heading2"/>
            </w:pPr>
            <w:r>
              <w:t>Fuels and Fuel Sulfur Content</w:t>
            </w:r>
          </w:p>
        </w:tc>
        <w:tc>
          <w:tcPr>
            <w:tcW w:w="6624" w:type="dxa"/>
            <w:tcBorders>
              <w:top w:val="nil"/>
              <w:left w:val="nil"/>
              <w:bottom w:val="nil"/>
              <w:right w:val="nil"/>
            </w:tcBorders>
          </w:tcPr>
          <w:p w:rsidR="00C5535B" w:rsidRDefault="00C5535B" w:rsidP="004B4793">
            <w:pPr>
              <w:pStyle w:val="Bodytext"/>
            </w:pPr>
            <w:r>
              <w:t xml:space="preserve">The permittee must not use any fuel other than natural gas, propane </w:t>
            </w:r>
            <w:r w:rsidR="00B97781">
              <w:t xml:space="preserve">or </w:t>
            </w:r>
            <w:r>
              <w:t>butane</w:t>
            </w:r>
            <w:r w:rsidR="009B2825">
              <w:t>.</w:t>
            </w:r>
          </w:p>
        </w:tc>
      </w:tr>
    </w:tbl>
    <w:p w:rsidR="00D978E4" w:rsidRDefault="00D978E4" w:rsidP="00D978E4">
      <w:bookmarkStart w:id="12" w:name="_Toc481295398"/>
      <w:bookmarkEnd w:id="7"/>
    </w:p>
    <w:p w:rsidR="00D978E4" w:rsidRDefault="00D978E4" w:rsidP="00D978E4">
      <w:pPr>
        <w:rPr>
          <w:rFonts w:ascii="Arial Black" w:hAnsi="Arial Black"/>
          <w:sz w:val="28"/>
        </w:rPr>
      </w:pPr>
      <w:r>
        <w:br w:type="page"/>
      </w:r>
    </w:p>
    <w:p w:rsidR="00C5535B" w:rsidRDefault="00C5535B">
      <w:pPr>
        <w:pStyle w:val="Heading1"/>
      </w:pPr>
      <w:bookmarkStart w:id="13" w:name="_Toc325094294"/>
      <w:r>
        <w:lastRenderedPageBreak/>
        <w:t>specific performance and emission standards</w:t>
      </w:r>
      <w:bookmarkEnd w:id="12"/>
      <w:bookmarkEnd w:id="13"/>
    </w:p>
    <w:p w:rsidR="00C5535B" w:rsidRDefault="00C5535B"/>
    <w:tbl>
      <w:tblPr>
        <w:tblW w:w="0" w:type="auto"/>
        <w:tblLayout w:type="fixed"/>
        <w:tblLook w:val="0000"/>
      </w:tblPr>
      <w:tblGrid>
        <w:gridCol w:w="2880"/>
        <w:gridCol w:w="6624"/>
      </w:tblGrid>
      <w:tr w:rsidR="009B2825">
        <w:tc>
          <w:tcPr>
            <w:tcW w:w="2880" w:type="dxa"/>
          </w:tcPr>
          <w:p w:rsidR="009B2825" w:rsidRDefault="00673355">
            <w:pPr>
              <w:pStyle w:val="Heading2"/>
            </w:pPr>
            <w:r>
              <w:t>Plant P</w:t>
            </w:r>
            <w:r w:rsidR="009B2825">
              <w:t>roduction</w:t>
            </w:r>
          </w:p>
        </w:tc>
        <w:tc>
          <w:tcPr>
            <w:tcW w:w="6624" w:type="dxa"/>
          </w:tcPr>
          <w:p w:rsidR="009B2825" w:rsidRDefault="009B2825" w:rsidP="009B2825">
            <w:pPr>
              <w:pStyle w:val="Bodytext"/>
            </w:pPr>
            <w:r>
              <w:t>Plant production must not exceed 50,000,000 board feet per year without first notifying the Department.</w:t>
            </w:r>
          </w:p>
        </w:tc>
      </w:tr>
      <w:tr w:rsidR="009B2825" w:rsidTr="009B2825">
        <w:tc>
          <w:tcPr>
            <w:tcW w:w="2880" w:type="dxa"/>
          </w:tcPr>
          <w:p w:rsidR="009B2825" w:rsidRDefault="009B2825" w:rsidP="00673355">
            <w:pPr>
              <w:pStyle w:val="Heading2"/>
            </w:pPr>
            <w:r>
              <w:t xml:space="preserve">Pressure </w:t>
            </w:r>
            <w:r w:rsidR="00673355">
              <w:t>T</w:t>
            </w:r>
            <w:r>
              <w:t xml:space="preserve">reatment </w:t>
            </w:r>
            <w:r w:rsidR="00673355">
              <w:t>P</w:t>
            </w:r>
            <w:r>
              <w:t>rocess</w:t>
            </w:r>
          </w:p>
        </w:tc>
        <w:tc>
          <w:tcPr>
            <w:tcW w:w="6624" w:type="dxa"/>
          </w:tcPr>
          <w:p w:rsidR="009B2825" w:rsidRDefault="009B2825" w:rsidP="009B2825">
            <w:pPr>
              <w:pStyle w:val="Bodytext"/>
            </w:pPr>
            <w:r w:rsidRPr="009B2825">
              <w:t>VOC</w:t>
            </w:r>
            <w:r>
              <w:t xml:space="preserve"> emissions from the pressure treatment process must not exceed 13 pounds per thousand board feet each calendar month.</w:t>
            </w:r>
          </w:p>
        </w:tc>
      </w:tr>
      <w:tr w:rsidR="009B2825">
        <w:tc>
          <w:tcPr>
            <w:tcW w:w="2880" w:type="dxa"/>
            <w:vMerge w:val="restart"/>
          </w:tcPr>
          <w:p w:rsidR="009B2825" w:rsidRDefault="009B2825">
            <w:pPr>
              <w:pStyle w:val="Heading2"/>
              <w:rPr>
                <w:b w:val="0"/>
              </w:rPr>
            </w:pPr>
            <w:bookmarkStart w:id="14" w:name="_Ref321732735"/>
            <w:r>
              <w:t>Veneer Dryer</w:t>
            </w:r>
            <w:bookmarkEnd w:id="14"/>
          </w:p>
        </w:tc>
        <w:tc>
          <w:tcPr>
            <w:tcW w:w="6624" w:type="dxa"/>
          </w:tcPr>
          <w:p w:rsidR="009B2825" w:rsidRDefault="009B2825" w:rsidP="009B2825">
            <w:pPr>
              <w:pStyle w:val="Bodytext"/>
            </w:pPr>
            <w:r>
              <w:t xml:space="preserve">The </w:t>
            </w:r>
            <w:r w:rsidR="006810F8">
              <w:t xml:space="preserve">permittee </w:t>
            </w:r>
            <w:r>
              <w:t>must not cause or allow the operation of the veneer dryer such that visible air contaminants emitted from the dryer stack(s) or emission point(s) exceed:</w:t>
            </w:r>
          </w:p>
        </w:tc>
      </w:tr>
      <w:tr w:rsidR="009B2825">
        <w:tc>
          <w:tcPr>
            <w:tcW w:w="2880" w:type="dxa"/>
            <w:vMerge/>
          </w:tcPr>
          <w:p w:rsidR="009B2825" w:rsidRDefault="009B2825"/>
        </w:tc>
        <w:tc>
          <w:tcPr>
            <w:tcW w:w="6624" w:type="dxa"/>
          </w:tcPr>
          <w:p w:rsidR="009B2825" w:rsidRPr="002543F7" w:rsidRDefault="009B2825" w:rsidP="00673355">
            <w:pPr>
              <w:pStyle w:val="Heading3"/>
              <w:spacing w:before="0" w:after="0"/>
            </w:pPr>
            <w:r>
              <w:t>An average operating opacity of 10%; or</w:t>
            </w:r>
          </w:p>
        </w:tc>
      </w:tr>
      <w:tr w:rsidR="009B2825">
        <w:tc>
          <w:tcPr>
            <w:tcW w:w="2880" w:type="dxa"/>
            <w:vMerge/>
          </w:tcPr>
          <w:p w:rsidR="009B2825" w:rsidRDefault="009B2825"/>
        </w:tc>
        <w:tc>
          <w:tcPr>
            <w:tcW w:w="6624" w:type="dxa"/>
          </w:tcPr>
          <w:p w:rsidR="009B2825" w:rsidRDefault="009B2825" w:rsidP="00673355">
            <w:pPr>
              <w:pStyle w:val="Heading3"/>
              <w:spacing w:before="0" w:after="0"/>
            </w:pPr>
            <w:r>
              <w:t>A maximum opacity of 20%</w:t>
            </w:r>
          </w:p>
        </w:tc>
      </w:tr>
      <w:tr w:rsidR="009B2825">
        <w:tc>
          <w:tcPr>
            <w:tcW w:w="2880" w:type="dxa"/>
            <w:vMerge/>
          </w:tcPr>
          <w:p w:rsidR="009B2825" w:rsidRDefault="009B2825"/>
        </w:tc>
        <w:tc>
          <w:tcPr>
            <w:tcW w:w="6624" w:type="dxa"/>
          </w:tcPr>
          <w:p w:rsidR="009B2825" w:rsidRDefault="009B2825" w:rsidP="009B2825">
            <w:pPr>
              <w:pStyle w:val="Bodytext"/>
            </w:pPr>
            <w:r>
              <w:t>“Average operating opacity” means the opacity of emission determined using EPA Method 9 on a</w:t>
            </w:r>
            <w:r w:rsidR="00673355">
              <w:t>n</w:t>
            </w:r>
            <w:r>
              <w:t>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“Maximum opacity” means the opacity as determined by EPA Method 9.</w:t>
            </w:r>
          </w:p>
        </w:tc>
      </w:tr>
    </w:tbl>
    <w:p w:rsidR="00C5535B" w:rsidRDefault="00C5535B"/>
    <w:p w:rsidR="006810F8" w:rsidRDefault="006810F8"/>
    <w:p w:rsidR="00C5535B" w:rsidRDefault="00C5535B">
      <w:pPr>
        <w:pStyle w:val="Heading1"/>
      </w:pPr>
      <w:bookmarkStart w:id="15" w:name="_Toc481295399"/>
      <w:bookmarkStart w:id="16" w:name="_Toc325094295"/>
      <w:r>
        <w:t>plant site emission limits</w:t>
      </w:r>
      <w:bookmarkEnd w:id="15"/>
      <w:bookmarkEnd w:id="16"/>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2160"/>
        <w:gridCol w:w="2160"/>
        <w:gridCol w:w="2304"/>
      </w:tblGrid>
      <w:tr w:rsidR="00C5535B">
        <w:trPr>
          <w:cantSplit/>
        </w:trPr>
        <w:tc>
          <w:tcPr>
            <w:tcW w:w="2880" w:type="dxa"/>
            <w:vMerge w:val="restart"/>
            <w:tcBorders>
              <w:top w:val="nil"/>
              <w:left w:val="nil"/>
              <w:bottom w:val="nil"/>
              <w:right w:val="nil"/>
            </w:tcBorders>
          </w:tcPr>
          <w:p w:rsidR="00C5535B" w:rsidRDefault="00C5535B">
            <w:pPr>
              <w:pStyle w:val="Heading2"/>
            </w:pPr>
            <w:r>
              <w:t>Plant Site Emission Limits (PSEL)</w:t>
            </w:r>
          </w:p>
        </w:tc>
        <w:tc>
          <w:tcPr>
            <w:tcW w:w="6624" w:type="dxa"/>
            <w:gridSpan w:val="3"/>
            <w:tcBorders>
              <w:top w:val="nil"/>
              <w:left w:val="nil"/>
              <w:bottom w:val="nil"/>
              <w:right w:val="nil"/>
            </w:tcBorders>
          </w:tcPr>
          <w:p w:rsidR="00C5535B" w:rsidRDefault="00C5535B">
            <w:pPr>
              <w:pStyle w:val="Bodytext"/>
            </w:pPr>
            <w:r>
              <w:t>Plant site emissions must not exceed the following:</w:t>
            </w:r>
          </w:p>
        </w:tc>
      </w:tr>
      <w:tr w:rsidR="00C5535B" w:rsidTr="00673355">
        <w:trPr>
          <w:cantSplit/>
        </w:trPr>
        <w:tc>
          <w:tcPr>
            <w:tcW w:w="2880" w:type="dxa"/>
            <w:vMerge/>
            <w:tcBorders>
              <w:left w:val="nil"/>
              <w:bottom w:val="nil"/>
              <w:right w:val="single" w:sz="4" w:space="0" w:color="auto"/>
            </w:tcBorders>
          </w:tcPr>
          <w:p w:rsidR="00C5535B" w:rsidRDefault="00C5535B"/>
        </w:tc>
        <w:tc>
          <w:tcPr>
            <w:tcW w:w="2160" w:type="dxa"/>
            <w:tcBorders>
              <w:top w:val="single" w:sz="4" w:space="0" w:color="auto"/>
              <w:left w:val="nil"/>
              <w:bottom w:val="single" w:sz="4" w:space="0" w:color="auto"/>
            </w:tcBorders>
            <w:vAlign w:val="center"/>
          </w:tcPr>
          <w:p w:rsidR="00C5535B" w:rsidRDefault="00C5535B" w:rsidP="00673355">
            <w:pPr>
              <w:spacing w:before="60" w:after="60"/>
              <w:ind w:left="720"/>
              <w:jc w:val="center"/>
              <w:rPr>
                <w:b/>
              </w:rPr>
            </w:pPr>
            <w:r>
              <w:rPr>
                <w:b/>
              </w:rPr>
              <w:t>Pollutant</w:t>
            </w:r>
          </w:p>
        </w:tc>
        <w:tc>
          <w:tcPr>
            <w:tcW w:w="2160" w:type="dxa"/>
            <w:tcBorders>
              <w:top w:val="single" w:sz="4" w:space="0" w:color="auto"/>
              <w:bottom w:val="single" w:sz="4" w:space="0" w:color="auto"/>
            </w:tcBorders>
            <w:vAlign w:val="center"/>
          </w:tcPr>
          <w:p w:rsidR="00C5535B" w:rsidRDefault="00C5535B" w:rsidP="00673355">
            <w:pPr>
              <w:pStyle w:val="Header"/>
              <w:tabs>
                <w:tab w:val="clear" w:pos="4320"/>
                <w:tab w:val="clear" w:pos="8640"/>
              </w:tabs>
              <w:spacing w:before="60" w:after="60"/>
              <w:jc w:val="center"/>
              <w:rPr>
                <w:b/>
              </w:rPr>
            </w:pPr>
            <w:r>
              <w:rPr>
                <w:b/>
              </w:rPr>
              <w:t>Limit</w:t>
            </w:r>
          </w:p>
        </w:tc>
        <w:tc>
          <w:tcPr>
            <w:tcW w:w="2304" w:type="dxa"/>
            <w:tcBorders>
              <w:top w:val="single" w:sz="4" w:space="0" w:color="auto"/>
              <w:bottom w:val="single" w:sz="4" w:space="0" w:color="auto"/>
              <w:right w:val="single" w:sz="4" w:space="0" w:color="auto"/>
            </w:tcBorders>
            <w:vAlign w:val="center"/>
          </w:tcPr>
          <w:p w:rsidR="00C5535B" w:rsidRDefault="00C5535B" w:rsidP="00673355">
            <w:pPr>
              <w:pStyle w:val="Header"/>
              <w:tabs>
                <w:tab w:val="clear" w:pos="4320"/>
                <w:tab w:val="clear" w:pos="8640"/>
              </w:tabs>
              <w:spacing w:before="60" w:after="60"/>
              <w:jc w:val="center"/>
              <w:rPr>
                <w:b/>
              </w:rPr>
            </w:pPr>
            <w:r>
              <w:rPr>
                <w:b/>
              </w:rPr>
              <w:t>Units</w:t>
            </w:r>
          </w:p>
        </w:tc>
      </w:tr>
      <w:tr w:rsidR="00C5535B" w:rsidTr="002421ED">
        <w:trPr>
          <w:cantSplit/>
        </w:trPr>
        <w:tc>
          <w:tcPr>
            <w:tcW w:w="2880" w:type="dxa"/>
            <w:vMerge/>
            <w:tcBorders>
              <w:left w:val="nil"/>
              <w:bottom w:val="nil"/>
              <w:right w:val="single" w:sz="4" w:space="0" w:color="auto"/>
            </w:tcBorders>
          </w:tcPr>
          <w:p w:rsidR="00C5535B" w:rsidRDefault="00C5535B"/>
        </w:tc>
        <w:tc>
          <w:tcPr>
            <w:tcW w:w="2160" w:type="dxa"/>
            <w:tcBorders>
              <w:top w:val="nil"/>
              <w:left w:val="nil"/>
            </w:tcBorders>
            <w:vAlign w:val="center"/>
          </w:tcPr>
          <w:p w:rsidR="00C5535B" w:rsidRDefault="00C5535B" w:rsidP="00673355">
            <w:pPr>
              <w:spacing w:before="60" w:after="60"/>
              <w:ind w:left="-90"/>
              <w:jc w:val="center"/>
            </w:pPr>
            <w:r>
              <w:t>PM</w:t>
            </w:r>
          </w:p>
        </w:tc>
        <w:tc>
          <w:tcPr>
            <w:tcW w:w="2160" w:type="dxa"/>
            <w:tcBorders>
              <w:top w:val="nil"/>
            </w:tcBorders>
            <w:vAlign w:val="center"/>
          </w:tcPr>
          <w:p w:rsidR="00C5535B" w:rsidRDefault="009B2825" w:rsidP="00673355">
            <w:pPr>
              <w:pStyle w:val="Header"/>
              <w:tabs>
                <w:tab w:val="clear" w:pos="4320"/>
                <w:tab w:val="clear" w:pos="8640"/>
              </w:tabs>
              <w:spacing w:before="60" w:after="60"/>
              <w:jc w:val="center"/>
            </w:pPr>
            <w:r>
              <w:t>24</w:t>
            </w:r>
          </w:p>
        </w:tc>
        <w:tc>
          <w:tcPr>
            <w:tcW w:w="2304" w:type="dxa"/>
            <w:tcBorders>
              <w:top w:val="single" w:sz="4" w:space="0" w:color="auto"/>
              <w:right w:val="single" w:sz="4" w:space="0" w:color="auto"/>
            </w:tcBorders>
            <w:vAlign w:val="center"/>
          </w:tcPr>
          <w:p w:rsidR="00C5535B" w:rsidRDefault="00C5535B" w:rsidP="002421ED">
            <w:pPr>
              <w:pStyle w:val="Header"/>
              <w:tabs>
                <w:tab w:val="clear" w:pos="4320"/>
                <w:tab w:val="clear" w:pos="8640"/>
              </w:tabs>
              <w:spacing w:before="60" w:after="60"/>
              <w:jc w:val="center"/>
            </w:pPr>
            <w:r>
              <w:t>tons per year</w:t>
            </w:r>
          </w:p>
        </w:tc>
      </w:tr>
      <w:tr w:rsidR="00C5535B" w:rsidTr="002421ED">
        <w:trPr>
          <w:cantSplit/>
        </w:trPr>
        <w:tc>
          <w:tcPr>
            <w:tcW w:w="2880" w:type="dxa"/>
            <w:vMerge/>
            <w:tcBorders>
              <w:left w:val="nil"/>
              <w:bottom w:val="nil"/>
              <w:right w:val="single" w:sz="4" w:space="0" w:color="auto"/>
            </w:tcBorders>
          </w:tcPr>
          <w:p w:rsidR="00C5535B" w:rsidRDefault="00C5535B"/>
        </w:tc>
        <w:tc>
          <w:tcPr>
            <w:tcW w:w="2160" w:type="dxa"/>
            <w:tcBorders>
              <w:left w:val="nil"/>
            </w:tcBorders>
            <w:vAlign w:val="center"/>
          </w:tcPr>
          <w:p w:rsidR="00C5535B" w:rsidRDefault="00C5535B" w:rsidP="00673355">
            <w:pPr>
              <w:spacing w:before="60" w:after="60"/>
              <w:ind w:left="-90"/>
              <w:jc w:val="center"/>
              <w:rPr>
                <w:vertAlign w:val="subscript"/>
              </w:rPr>
            </w:pPr>
            <w:r>
              <w:t>PM</w:t>
            </w:r>
            <w:r>
              <w:rPr>
                <w:vertAlign w:val="subscript"/>
              </w:rPr>
              <w:t>10</w:t>
            </w:r>
          </w:p>
        </w:tc>
        <w:tc>
          <w:tcPr>
            <w:tcW w:w="2160" w:type="dxa"/>
            <w:vAlign w:val="center"/>
          </w:tcPr>
          <w:p w:rsidR="00C5535B" w:rsidRDefault="009B2825" w:rsidP="00673355">
            <w:pPr>
              <w:spacing w:before="60" w:after="60"/>
              <w:jc w:val="center"/>
            </w:pPr>
            <w:r>
              <w:t>14</w:t>
            </w:r>
          </w:p>
        </w:tc>
        <w:tc>
          <w:tcPr>
            <w:tcW w:w="2304" w:type="dxa"/>
            <w:tcBorders>
              <w:right w:val="single" w:sz="4" w:space="0" w:color="auto"/>
            </w:tcBorders>
            <w:vAlign w:val="center"/>
          </w:tcPr>
          <w:p w:rsidR="00C5535B" w:rsidRDefault="00C5535B" w:rsidP="002421ED">
            <w:pPr>
              <w:pStyle w:val="Header"/>
              <w:tabs>
                <w:tab w:val="clear" w:pos="4320"/>
                <w:tab w:val="clear" w:pos="8640"/>
              </w:tabs>
              <w:spacing w:before="60" w:after="60"/>
              <w:jc w:val="center"/>
            </w:pPr>
            <w:r>
              <w:t>tons per year</w:t>
            </w:r>
          </w:p>
        </w:tc>
      </w:tr>
      <w:tr w:rsidR="00CF3656" w:rsidTr="002421ED">
        <w:trPr>
          <w:cantSplit/>
        </w:trPr>
        <w:tc>
          <w:tcPr>
            <w:tcW w:w="2880" w:type="dxa"/>
            <w:vMerge/>
            <w:tcBorders>
              <w:left w:val="nil"/>
              <w:bottom w:val="nil"/>
              <w:right w:val="single" w:sz="4" w:space="0" w:color="auto"/>
            </w:tcBorders>
          </w:tcPr>
          <w:p w:rsidR="00CF3656" w:rsidRDefault="00CF3656"/>
        </w:tc>
        <w:tc>
          <w:tcPr>
            <w:tcW w:w="2160" w:type="dxa"/>
            <w:tcBorders>
              <w:left w:val="nil"/>
            </w:tcBorders>
            <w:vAlign w:val="center"/>
          </w:tcPr>
          <w:p w:rsidR="00CF3656" w:rsidRPr="00CF3656" w:rsidRDefault="00CF3656" w:rsidP="00673355">
            <w:pPr>
              <w:spacing w:before="60" w:after="60"/>
              <w:ind w:left="-90"/>
              <w:jc w:val="center"/>
              <w:rPr>
                <w:vertAlign w:val="subscript"/>
              </w:rPr>
            </w:pPr>
            <w:r>
              <w:t>PM</w:t>
            </w:r>
            <w:r>
              <w:rPr>
                <w:vertAlign w:val="subscript"/>
              </w:rPr>
              <w:t>2.5</w:t>
            </w:r>
          </w:p>
        </w:tc>
        <w:tc>
          <w:tcPr>
            <w:tcW w:w="2160" w:type="dxa"/>
            <w:vAlign w:val="center"/>
          </w:tcPr>
          <w:p w:rsidR="00CF3656" w:rsidRDefault="003047A5" w:rsidP="00673355">
            <w:pPr>
              <w:pStyle w:val="Header"/>
              <w:tabs>
                <w:tab w:val="clear" w:pos="4320"/>
                <w:tab w:val="clear" w:pos="8640"/>
              </w:tabs>
              <w:spacing w:before="60" w:after="60"/>
              <w:jc w:val="center"/>
            </w:pPr>
            <w:r>
              <w:t>11</w:t>
            </w:r>
          </w:p>
        </w:tc>
        <w:tc>
          <w:tcPr>
            <w:tcW w:w="2304" w:type="dxa"/>
            <w:tcBorders>
              <w:right w:val="single" w:sz="4" w:space="0" w:color="auto"/>
            </w:tcBorders>
            <w:vAlign w:val="center"/>
          </w:tcPr>
          <w:p w:rsidR="00CF3656" w:rsidRDefault="00CF3656" w:rsidP="002421ED">
            <w:pPr>
              <w:pStyle w:val="Header"/>
              <w:tabs>
                <w:tab w:val="clear" w:pos="4320"/>
                <w:tab w:val="clear" w:pos="8640"/>
              </w:tabs>
              <w:spacing w:before="60" w:after="60"/>
              <w:jc w:val="center"/>
            </w:pPr>
            <w:r>
              <w:t>tons per year</w:t>
            </w:r>
          </w:p>
        </w:tc>
      </w:tr>
      <w:tr w:rsidR="002421ED" w:rsidTr="002421ED">
        <w:trPr>
          <w:cantSplit/>
        </w:trPr>
        <w:tc>
          <w:tcPr>
            <w:tcW w:w="2880" w:type="dxa"/>
            <w:vMerge/>
            <w:tcBorders>
              <w:left w:val="nil"/>
              <w:bottom w:val="nil"/>
              <w:right w:val="nil"/>
            </w:tcBorders>
          </w:tcPr>
          <w:p w:rsidR="002421ED" w:rsidRDefault="002421ED"/>
        </w:tc>
        <w:tc>
          <w:tcPr>
            <w:tcW w:w="2160" w:type="dxa"/>
            <w:tcBorders>
              <w:left w:val="single" w:sz="4" w:space="0" w:color="auto"/>
              <w:bottom w:val="single" w:sz="4" w:space="0" w:color="auto"/>
            </w:tcBorders>
            <w:vAlign w:val="center"/>
          </w:tcPr>
          <w:p w:rsidR="002421ED" w:rsidRPr="00282917" w:rsidRDefault="002421ED" w:rsidP="00673355">
            <w:pPr>
              <w:spacing w:before="60" w:after="60"/>
              <w:ind w:left="-90"/>
              <w:jc w:val="center"/>
            </w:pPr>
            <w:proofErr w:type="spellStart"/>
            <w:r>
              <w:t>NO</w:t>
            </w:r>
            <w:r>
              <w:rPr>
                <w:vertAlign w:val="subscript"/>
              </w:rPr>
              <w:t>x</w:t>
            </w:r>
            <w:proofErr w:type="spellEnd"/>
          </w:p>
        </w:tc>
        <w:tc>
          <w:tcPr>
            <w:tcW w:w="2160" w:type="dxa"/>
            <w:tcBorders>
              <w:bottom w:val="single" w:sz="4" w:space="0" w:color="auto"/>
            </w:tcBorders>
            <w:vAlign w:val="center"/>
          </w:tcPr>
          <w:p w:rsidR="002421ED" w:rsidRDefault="002421ED" w:rsidP="00673355">
            <w:pPr>
              <w:spacing w:before="60" w:after="60"/>
              <w:jc w:val="center"/>
            </w:pPr>
            <w:r>
              <w:t>39</w:t>
            </w:r>
          </w:p>
        </w:tc>
        <w:tc>
          <w:tcPr>
            <w:tcW w:w="2304" w:type="dxa"/>
            <w:tcBorders>
              <w:bottom w:val="single" w:sz="4" w:space="0" w:color="auto"/>
              <w:right w:val="single" w:sz="4" w:space="0" w:color="auto"/>
            </w:tcBorders>
            <w:vAlign w:val="center"/>
          </w:tcPr>
          <w:p w:rsidR="002421ED" w:rsidRDefault="002421ED" w:rsidP="0052139F">
            <w:pPr>
              <w:pStyle w:val="Header"/>
              <w:tabs>
                <w:tab w:val="clear" w:pos="4320"/>
                <w:tab w:val="clear" w:pos="8640"/>
              </w:tabs>
              <w:spacing w:before="60" w:after="60"/>
              <w:jc w:val="center"/>
            </w:pPr>
            <w:r>
              <w:t>tons per year</w:t>
            </w:r>
          </w:p>
        </w:tc>
      </w:tr>
      <w:tr w:rsidR="002421ED" w:rsidTr="002421ED">
        <w:trPr>
          <w:cantSplit/>
        </w:trPr>
        <w:tc>
          <w:tcPr>
            <w:tcW w:w="2880" w:type="dxa"/>
            <w:vMerge/>
            <w:tcBorders>
              <w:left w:val="nil"/>
              <w:bottom w:val="nil"/>
              <w:right w:val="nil"/>
            </w:tcBorders>
          </w:tcPr>
          <w:p w:rsidR="002421ED" w:rsidRDefault="002421ED"/>
        </w:tc>
        <w:tc>
          <w:tcPr>
            <w:tcW w:w="2160" w:type="dxa"/>
            <w:tcBorders>
              <w:left w:val="single" w:sz="4" w:space="0" w:color="auto"/>
              <w:bottom w:val="single" w:sz="4" w:space="0" w:color="auto"/>
            </w:tcBorders>
            <w:vAlign w:val="center"/>
          </w:tcPr>
          <w:p w:rsidR="002421ED" w:rsidRDefault="002421ED" w:rsidP="00673355">
            <w:pPr>
              <w:spacing w:before="60" w:after="60"/>
              <w:ind w:left="-90"/>
              <w:jc w:val="center"/>
            </w:pPr>
            <w:r>
              <w:t>CO</w:t>
            </w:r>
          </w:p>
        </w:tc>
        <w:tc>
          <w:tcPr>
            <w:tcW w:w="2160" w:type="dxa"/>
            <w:tcBorders>
              <w:bottom w:val="single" w:sz="4" w:space="0" w:color="auto"/>
            </w:tcBorders>
            <w:vAlign w:val="center"/>
          </w:tcPr>
          <w:p w:rsidR="002421ED" w:rsidRDefault="002421ED" w:rsidP="00673355">
            <w:pPr>
              <w:spacing w:before="60" w:after="60"/>
              <w:jc w:val="center"/>
            </w:pPr>
            <w:r>
              <w:t>99</w:t>
            </w:r>
          </w:p>
        </w:tc>
        <w:tc>
          <w:tcPr>
            <w:tcW w:w="2304" w:type="dxa"/>
            <w:tcBorders>
              <w:bottom w:val="single" w:sz="4" w:space="0" w:color="auto"/>
              <w:right w:val="single" w:sz="4" w:space="0" w:color="auto"/>
            </w:tcBorders>
            <w:vAlign w:val="center"/>
          </w:tcPr>
          <w:p w:rsidR="002421ED" w:rsidRDefault="002421ED" w:rsidP="0052139F">
            <w:pPr>
              <w:pStyle w:val="Header"/>
              <w:tabs>
                <w:tab w:val="clear" w:pos="4320"/>
                <w:tab w:val="clear" w:pos="8640"/>
              </w:tabs>
              <w:spacing w:before="60" w:after="60"/>
              <w:jc w:val="center"/>
            </w:pPr>
            <w:r>
              <w:t>tons per year</w:t>
            </w:r>
          </w:p>
        </w:tc>
      </w:tr>
      <w:tr w:rsidR="002421ED" w:rsidTr="002421ED">
        <w:trPr>
          <w:cantSplit/>
        </w:trPr>
        <w:tc>
          <w:tcPr>
            <w:tcW w:w="2880" w:type="dxa"/>
            <w:vMerge/>
            <w:tcBorders>
              <w:left w:val="nil"/>
              <w:bottom w:val="nil"/>
              <w:right w:val="nil"/>
            </w:tcBorders>
          </w:tcPr>
          <w:p w:rsidR="002421ED" w:rsidRDefault="002421ED"/>
        </w:tc>
        <w:tc>
          <w:tcPr>
            <w:tcW w:w="2160" w:type="dxa"/>
            <w:tcBorders>
              <w:left w:val="single" w:sz="4" w:space="0" w:color="auto"/>
              <w:bottom w:val="single" w:sz="4" w:space="0" w:color="auto"/>
            </w:tcBorders>
            <w:vAlign w:val="center"/>
          </w:tcPr>
          <w:p w:rsidR="002421ED" w:rsidRDefault="002421ED" w:rsidP="00673355">
            <w:pPr>
              <w:spacing w:before="60" w:after="60"/>
              <w:ind w:left="-90"/>
              <w:jc w:val="center"/>
            </w:pPr>
            <w:r>
              <w:t>VOC</w:t>
            </w:r>
          </w:p>
        </w:tc>
        <w:tc>
          <w:tcPr>
            <w:tcW w:w="2160" w:type="dxa"/>
            <w:tcBorders>
              <w:bottom w:val="single" w:sz="4" w:space="0" w:color="auto"/>
            </w:tcBorders>
            <w:vAlign w:val="center"/>
          </w:tcPr>
          <w:p w:rsidR="002421ED" w:rsidRDefault="002421ED" w:rsidP="00673355">
            <w:pPr>
              <w:spacing w:before="60" w:after="60"/>
              <w:jc w:val="center"/>
            </w:pPr>
            <w:r>
              <w:t>99</w:t>
            </w:r>
          </w:p>
        </w:tc>
        <w:tc>
          <w:tcPr>
            <w:tcW w:w="2304" w:type="dxa"/>
            <w:tcBorders>
              <w:bottom w:val="single" w:sz="4" w:space="0" w:color="auto"/>
              <w:right w:val="single" w:sz="4" w:space="0" w:color="auto"/>
            </w:tcBorders>
            <w:vAlign w:val="center"/>
          </w:tcPr>
          <w:p w:rsidR="002421ED" w:rsidRDefault="002421ED" w:rsidP="002421ED">
            <w:pPr>
              <w:pStyle w:val="Header"/>
              <w:tabs>
                <w:tab w:val="clear" w:pos="4320"/>
                <w:tab w:val="clear" w:pos="8640"/>
              </w:tabs>
              <w:spacing w:before="60" w:after="60"/>
              <w:jc w:val="center"/>
            </w:pPr>
            <w:r>
              <w:t>tons per year</w:t>
            </w:r>
          </w:p>
        </w:tc>
      </w:tr>
      <w:tr w:rsidR="002421ED" w:rsidTr="002421ED">
        <w:trPr>
          <w:cantSplit/>
        </w:trPr>
        <w:tc>
          <w:tcPr>
            <w:tcW w:w="2880" w:type="dxa"/>
            <w:vMerge/>
            <w:tcBorders>
              <w:left w:val="nil"/>
              <w:bottom w:val="nil"/>
              <w:right w:val="nil"/>
            </w:tcBorders>
          </w:tcPr>
          <w:p w:rsidR="002421ED" w:rsidRDefault="002421ED"/>
        </w:tc>
        <w:tc>
          <w:tcPr>
            <w:tcW w:w="2160" w:type="dxa"/>
            <w:tcBorders>
              <w:left w:val="single" w:sz="4" w:space="0" w:color="auto"/>
              <w:bottom w:val="single" w:sz="4" w:space="0" w:color="auto"/>
            </w:tcBorders>
            <w:vAlign w:val="center"/>
          </w:tcPr>
          <w:p w:rsidR="002421ED" w:rsidRDefault="002421ED" w:rsidP="00673355">
            <w:pPr>
              <w:spacing w:before="60" w:after="60"/>
              <w:ind w:left="-90"/>
              <w:jc w:val="center"/>
            </w:pPr>
            <w:r>
              <w:t>GHG</w:t>
            </w:r>
          </w:p>
        </w:tc>
        <w:tc>
          <w:tcPr>
            <w:tcW w:w="2160" w:type="dxa"/>
            <w:tcBorders>
              <w:bottom w:val="single" w:sz="4" w:space="0" w:color="auto"/>
            </w:tcBorders>
            <w:vAlign w:val="center"/>
          </w:tcPr>
          <w:p w:rsidR="002421ED" w:rsidRDefault="002421ED" w:rsidP="00673355">
            <w:pPr>
              <w:spacing w:before="60" w:after="60"/>
              <w:jc w:val="center"/>
            </w:pPr>
            <w:r>
              <w:t>74,000</w:t>
            </w:r>
          </w:p>
        </w:tc>
        <w:tc>
          <w:tcPr>
            <w:tcW w:w="2304" w:type="dxa"/>
            <w:tcBorders>
              <w:bottom w:val="single" w:sz="4" w:space="0" w:color="auto"/>
              <w:right w:val="single" w:sz="4" w:space="0" w:color="auto"/>
            </w:tcBorders>
            <w:vAlign w:val="center"/>
          </w:tcPr>
          <w:p w:rsidR="002421ED" w:rsidRPr="00282917" w:rsidRDefault="002421ED" w:rsidP="002421ED">
            <w:pPr>
              <w:pStyle w:val="Header"/>
              <w:tabs>
                <w:tab w:val="clear" w:pos="4320"/>
                <w:tab w:val="clear" w:pos="8640"/>
              </w:tabs>
              <w:spacing w:before="60" w:after="60"/>
              <w:jc w:val="center"/>
            </w:pPr>
            <w:r>
              <w:t>tons CO</w:t>
            </w:r>
            <w:r>
              <w:rPr>
                <w:vertAlign w:val="subscript"/>
              </w:rPr>
              <w:t>2</w:t>
            </w:r>
            <w:r>
              <w:t>e/yr</w:t>
            </w:r>
          </w:p>
        </w:tc>
      </w:tr>
      <w:tr w:rsidR="002421ED">
        <w:trPr>
          <w:cantSplit/>
        </w:trPr>
        <w:tc>
          <w:tcPr>
            <w:tcW w:w="2880" w:type="dxa"/>
            <w:tcBorders>
              <w:top w:val="nil"/>
              <w:left w:val="nil"/>
              <w:bottom w:val="nil"/>
              <w:right w:val="nil"/>
            </w:tcBorders>
          </w:tcPr>
          <w:p w:rsidR="002421ED" w:rsidRDefault="002421ED"/>
        </w:tc>
        <w:tc>
          <w:tcPr>
            <w:tcW w:w="6624" w:type="dxa"/>
            <w:gridSpan w:val="3"/>
            <w:tcBorders>
              <w:top w:val="nil"/>
              <w:left w:val="nil"/>
              <w:bottom w:val="nil"/>
              <w:right w:val="nil"/>
            </w:tcBorders>
          </w:tcPr>
          <w:p w:rsidR="002421ED" w:rsidRDefault="002421ED">
            <w:pPr>
              <w:pStyle w:val="Bodytext"/>
            </w:pPr>
          </w:p>
        </w:tc>
      </w:tr>
      <w:tr w:rsidR="00242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tcPr>
          <w:p w:rsidR="002421ED" w:rsidRDefault="002421ED">
            <w:pPr>
              <w:pStyle w:val="Heading2"/>
            </w:pPr>
            <w:r>
              <w:t>Annual Period</w:t>
            </w:r>
          </w:p>
        </w:tc>
        <w:tc>
          <w:tcPr>
            <w:tcW w:w="6624" w:type="dxa"/>
            <w:gridSpan w:val="3"/>
          </w:tcPr>
          <w:p w:rsidR="002421ED" w:rsidRDefault="002421ED">
            <w:pPr>
              <w:pStyle w:val="Bodytext"/>
            </w:pPr>
            <w:r>
              <w:t>The annual plant site emissions limits apply to any 12-consecutive calendar month period.</w:t>
            </w:r>
          </w:p>
        </w:tc>
      </w:tr>
    </w:tbl>
    <w:p w:rsidR="006810F8" w:rsidRDefault="006810F8">
      <w:pPr>
        <w:rPr>
          <w:rFonts w:ascii="Arial Black" w:hAnsi="Arial Black"/>
          <w:b/>
          <w:caps/>
          <w:sz w:val="28"/>
        </w:rPr>
      </w:pPr>
      <w:r>
        <w:br w:type="page"/>
      </w:r>
    </w:p>
    <w:p w:rsidR="00C5535B" w:rsidRDefault="00C5535B">
      <w:pPr>
        <w:pStyle w:val="Heading1"/>
      </w:pPr>
      <w:bookmarkStart w:id="17" w:name="_Toc325094296"/>
      <w:r>
        <w:lastRenderedPageBreak/>
        <w:t>compliance demonstration</w:t>
      </w:r>
      <w:bookmarkEnd w:id="17"/>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71392" w:rsidTr="001831DE">
        <w:tc>
          <w:tcPr>
            <w:tcW w:w="2880" w:type="dxa"/>
            <w:tcBorders>
              <w:top w:val="nil"/>
              <w:left w:val="nil"/>
              <w:bottom w:val="nil"/>
              <w:right w:val="nil"/>
            </w:tcBorders>
          </w:tcPr>
          <w:p w:rsidR="00C71392" w:rsidRDefault="00C71392" w:rsidP="005118F7">
            <w:pPr>
              <w:pStyle w:val="Heading2"/>
              <w:spacing w:before="0" w:after="0"/>
            </w:pPr>
            <w:r>
              <w:t>Monitoring Requirements</w:t>
            </w:r>
          </w:p>
        </w:tc>
        <w:tc>
          <w:tcPr>
            <w:tcW w:w="6624" w:type="dxa"/>
            <w:tcBorders>
              <w:top w:val="nil"/>
              <w:left w:val="nil"/>
              <w:bottom w:val="nil"/>
              <w:right w:val="nil"/>
            </w:tcBorders>
          </w:tcPr>
          <w:p w:rsidR="00C71392" w:rsidRDefault="007437FA" w:rsidP="005118F7">
            <w:pPr>
              <w:pStyle w:val="Heading3"/>
              <w:spacing w:before="0" w:after="0"/>
            </w:pPr>
            <w:r>
              <w:t>At least once each quarter for a minimum period of 30 minutes, the permi</w:t>
            </w:r>
            <w:r w:rsidR="005118F7">
              <w:t>t</w:t>
            </w:r>
            <w:r>
              <w:t>t</w:t>
            </w:r>
            <w:r w:rsidR="005118F7">
              <w:t>ee</w:t>
            </w:r>
            <w:r>
              <w:t xml:space="preserve"> must visually survey the entire plant for visible emissions.  If visible emissions are detected for more than 5% of the survey period (90 seconds) from an emission source, the permittee must either take corrective action to eliminate the visible emissions or conduct a Method 9 test within 24 hours of the survey period.  The permittee must maintain records of the surveys, corrective action (if necessary), and Method 9 tests (if conducted).</w:t>
            </w:r>
          </w:p>
        </w:tc>
      </w:tr>
      <w:tr w:rsidR="001831DE" w:rsidTr="001831DE">
        <w:tc>
          <w:tcPr>
            <w:tcW w:w="2880" w:type="dxa"/>
            <w:tcBorders>
              <w:top w:val="nil"/>
              <w:left w:val="nil"/>
              <w:bottom w:val="nil"/>
              <w:right w:val="nil"/>
            </w:tcBorders>
          </w:tcPr>
          <w:p w:rsidR="001831DE" w:rsidRDefault="001831DE" w:rsidP="005118F7"/>
        </w:tc>
        <w:tc>
          <w:tcPr>
            <w:tcW w:w="6624" w:type="dxa"/>
            <w:tcBorders>
              <w:top w:val="nil"/>
              <w:left w:val="nil"/>
              <w:bottom w:val="nil"/>
              <w:right w:val="nil"/>
            </w:tcBorders>
          </w:tcPr>
          <w:p w:rsidR="001831DE" w:rsidRDefault="001831DE" w:rsidP="005118F7">
            <w:pPr>
              <w:pStyle w:val="Heading3"/>
              <w:spacing w:before="0" w:after="0"/>
            </w:pPr>
            <w:r>
              <w:t>The permittee must inspect each baghouse and cyclone at least monthly and replace the bags or make other repairs as necessary to retain efficiency.  The permittee must maintain records of the inspections and any corrective action.</w:t>
            </w:r>
          </w:p>
        </w:tc>
      </w:tr>
      <w:tr w:rsidR="00C5535B" w:rsidTr="001831DE">
        <w:tc>
          <w:tcPr>
            <w:tcW w:w="2880" w:type="dxa"/>
            <w:tcBorders>
              <w:top w:val="nil"/>
              <w:left w:val="nil"/>
              <w:bottom w:val="nil"/>
              <w:right w:val="nil"/>
            </w:tcBorders>
          </w:tcPr>
          <w:p w:rsidR="00C5535B" w:rsidRDefault="00C5535B">
            <w:pPr>
              <w:pStyle w:val="Heading2"/>
            </w:pPr>
            <w:bookmarkStart w:id="18" w:name="_Ref303327292"/>
            <w:r>
              <w:t>PSEL Compliance Monitoring</w:t>
            </w:r>
            <w:bookmarkEnd w:id="18"/>
          </w:p>
        </w:tc>
        <w:tc>
          <w:tcPr>
            <w:tcW w:w="6624" w:type="dxa"/>
            <w:tcBorders>
              <w:top w:val="nil"/>
              <w:left w:val="nil"/>
              <w:bottom w:val="nil"/>
              <w:right w:val="nil"/>
            </w:tcBorders>
          </w:tcPr>
          <w:p w:rsidR="00C5535B" w:rsidRDefault="00C5535B">
            <w:pPr>
              <w:pStyle w:val="Bodytext"/>
            </w:pPr>
            <w:r>
              <w:t>Compliance with the PSEL is determined for each 12-consecutive calendar month period based on the following calculation for each pollutant</w:t>
            </w:r>
            <w:r w:rsidR="00890178">
              <w:t>, except GHG</w:t>
            </w:r>
            <w:r>
              <w:t>:</w:t>
            </w:r>
          </w:p>
          <w:p w:rsidR="005118F7" w:rsidRDefault="005118F7">
            <w:pPr>
              <w:pStyle w:val="Bodytext"/>
            </w:pPr>
          </w:p>
          <w:p w:rsidR="00C5535B" w:rsidRDefault="00C5535B">
            <w:pPr>
              <w:spacing w:before="60" w:after="60"/>
              <w:ind w:left="720"/>
            </w:pPr>
            <w:r>
              <w:t>E</w:t>
            </w:r>
            <w:r>
              <w:tab/>
              <w:t>=</w:t>
            </w:r>
            <w:r>
              <w:tab/>
            </w:r>
            <w:r>
              <w:sym w:font="Symbol" w:char="F053"/>
            </w:r>
            <w:r>
              <w:t>(EF x P)/2000 lbs</w:t>
            </w:r>
          </w:p>
          <w:p w:rsidR="00C5535B" w:rsidRDefault="005118F7" w:rsidP="000A439B">
            <w:pPr>
              <w:spacing w:before="60" w:after="60"/>
              <w:jc w:val="both"/>
            </w:pPr>
            <w:r>
              <w:t>W</w:t>
            </w:r>
            <w:r w:rsidR="00C5535B">
              <w:t>here,</w:t>
            </w:r>
          </w:p>
          <w:p w:rsidR="00C5535B" w:rsidRDefault="00C5535B" w:rsidP="000A439B">
            <w:pPr>
              <w:tabs>
                <w:tab w:val="left" w:pos="1440"/>
              </w:tabs>
              <w:spacing w:before="60"/>
              <w:ind w:left="2160" w:hanging="1440"/>
            </w:pPr>
            <w:r>
              <w:t>E</w:t>
            </w:r>
            <w:r>
              <w:tab/>
              <w:t>=</w:t>
            </w:r>
            <w:r>
              <w:tab/>
            </w:r>
            <w:r w:rsidR="005118F7">
              <w:t>P</w:t>
            </w:r>
            <w:r>
              <w:t>ollutant emissions (ton/yr);</w:t>
            </w:r>
          </w:p>
          <w:p w:rsidR="00C5535B" w:rsidRDefault="00C5535B" w:rsidP="000A439B">
            <w:pPr>
              <w:tabs>
                <w:tab w:val="left" w:pos="1440"/>
              </w:tabs>
              <w:ind w:left="2160" w:hanging="1440"/>
            </w:pPr>
            <w:r>
              <w:t>EF</w:t>
            </w:r>
            <w:r>
              <w:tab/>
              <w:t>=</w:t>
            </w:r>
            <w:r>
              <w:tab/>
            </w:r>
            <w:r w:rsidR="005118F7">
              <w:t>P</w:t>
            </w:r>
            <w:r>
              <w:t xml:space="preserve">ollutant emission factor (see </w:t>
            </w:r>
            <w:r w:rsidR="005118F7">
              <w:t>C</w:t>
            </w:r>
            <w:r>
              <w:t xml:space="preserve">ondition </w:t>
            </w:r>
            <w:r w:rsidR="00362C84">
              <w:fldChar w:fldCharType="begin"/>
            </w:r>
            <w:r w:rsidR="005118F7">
              <w:instrText xml:space="preserve"> REF _Ref516385059 \r \h </w:instrText>
            </w:r>
            <w:r w:rsidR="00362C84">
              <w:fldChar w:fldCharType="separate"/>
            </w:r>
            <w:r w:rsidR="000F1CDD">
              <w:t>10.0</w:t>
            </w:r>
            <w:r w:rsidR="00362C84">
              <w:fldChar w:fldCharType="end"/>
            </w:r>
            <w:r>
              <w:t>);</w:t>
            </w:r>
          </w:p>
          <w:p w:rsidR="00C5535B" w:rsidRDefault="00C5535B" w:rsidP="000A439B">
            <w:pPr>
              <w:tabs>
                <w:tab w:val="left" w:pos="1440"/>
              </w:tabs>
              <w:ind w:left="2160" w:hanging="1440"/>
            </w:pPr>
            <w:r>
              <w:t>P</w:t>
            </w:r>
            <w:r>
              <w:tab/>
              <w:t>=</w:t>
            </w:r>
            <w:r>
              <w:tab/>
            </w:r>
            <w:r w:rsidR="005118F7">
              <w:t>P</w:t>
            </w:r>
            <w:r>
              <w:t xml:space="preserve">rocess production (see </w:t>
            </w:r>
            <w:r w:rsidR="005118F7">
              <w:t>C</w:t>
            </w:r>
            <w:r>
              <w:t xml:space="preserve">ondition </w:t>
            </w:r>
            <w:r w:rsidR="00362C84">
              <w:fldChar w:fldCharType="begin"/>
            </w:r>
            <w:r w:rsidR="005118F7">
              <w:instrText xml:space="preserve"> REF _Ref516385121 \r \h </w:instrText>
            </w:r>
            <w:r w:rsidR="00362C84">
              <w:fldChar w:fldCharType="separate"/>
            </w:r>
            <w:r w:rsidR="000F1CDD">
              <w:t>11.0</w:t>
            </w:r>
            <w:r w:rsidR="00362C84">
              <w:fldChar w:fldCharType="end"/>
            </w:r>
            <w:r>
              <w:t>)</w:t>
            </w:r>
          </w:p>
        </w:tc>
      </w:tr>
      <w:tr w:rsidR="00C5535B">
        <w:tc>
          <w:tcPr>
            <w:tcW w:w="2880" w:type="dxa"/>
            <w:tcBorders>
              <w:top w:val="nil"/>
              <w:left w:val="nil"/>
              <w:bottom w:val="nil"/>
              <w:right w:val="nil"/>
            </w:tcBorders>
          </w:tcPr>
          <w:p w:rsidR="00C5535B" w:rsidRDefault="00C5535B">
            <w:pPr>
              <w:pStyle w:val="Heading2"/>
            </w:pPr>
            <w:r>
              <w:t>Emission Factors</w:t>
            </w:r>
          </w:p>
        </w:tc>
        <w:tc>
          <w:tcPr>
            <w:tcW w:w="6624" w:type="dxa"/>
            <w:tcBorders>
              <w:top w:val="nil"/>
              <w:left w:val="nil"/>
              <w:bottom w:val="nil"/>
              <w:right w:val="nil"/>
            </w:tcBorders>
          </w:tcPr>
          <w:p w:rsidR="00C5535B" w:rsidRDefault="00C5535B" w:rsidP="000A439B">
            <w:pPr>
              <w:pStyle w:val="Bodytext"/>
            </w:pPr>
            <w:r>
              <w:t xml:space="preserve">The permittee must use the default emission factors provided in </w:t>
            </w:r>
            <w:r w:rsidR="000A439B">
              <w:t>C</w:t>
            </w:r>
            <w:r>
              <w:t xml:space="preserve">ondition </w:t>
            </w:r>
            <w:r w:rsidR="00362C84">
              <w:fldChar w:fldCharType="begin"/>
            </w:r>
            <w:r w:rsidR="000A439B">
              <w:instrText xml:space="preserve"> REF _Ref516385059 \r \h </w:instrText>
            </w:r>
            <w:r w:rsidR="00362C84">
              <w:fldChar w:fldCharType="separate"/>
            </w:r>
            <w:r w:rsidR="000F1CDD">
              <w:t>10.0</w:t>
            </w:r>
            <w:r w:rsidR="00362C84">
              <w:fldChar w:fldCharType="end"/>
            </w:r>
            <w:r>
              <w:t xml:space="preserve"> for calculating pollutant emissions, unless alternative emission factors are approved by </w:t>
            </w:r>
            <w:r w:rsidR="00B121F2">
              <w:t>DEQ.</w:t>
            </w:r>
            <w:r w:rsidR="000A439B">
              <w:t xml:space="preserve"> </w:t>
            </w:r>
            <w:r w:rsidR="00B121F2">
              <w:t xml:space="preserve"> </w:t>
            </w:r>
            <w:r>
              <w:t xml:space="preserve">The permittee may request or </w:t>
            </w:r>
            <w:r w:rsidR="00B121F2">
              <w:t xml:space="preserve">DEQ </w:t>
            </w:r>
            <w:r>
              <w:t xml:space="preserve">may require using alternative emission factors provided they are based on actual test data or other documentation (e.g., AP-42 compilation of emission factors) that has been reviewed and approved by </w:t>
            </w:r>
            <w:r w:rsidR="00B121F2">
              <w:t>DEQ</w:t>
            </w:r>
            <w:r>
              <w:t>.</w:t>
            </w:r>
          </w:p>
        </w:tc>
      </w:tr>
      <w:tr w:rsidR="00C5535B">
        <w:tc>
          <w:tcPr>
            <w:tcW w:w="2880" w:type="dxa"/>
            <w:tcBorders>
              <w:top w:val="nil"/>
              <w:left w:val="nil"/>
              <w:bottom w:val="nil"/>
              <w:right w:val="nil"/>
            </w:tcBorders>
          </w:tcPr>
          <w:p w:rsidR="00C5535B" w:rsidRDefault="007D1916" w:rsidP="007D1916">
            <w:pPr>
              <w:pStyle w:val="Heading2"/>
            </w:pPr>
            <w:bookmarkStart w:id="19" w:name="_Ref325091523"/>
            <w:bookmarkStart w:id="20" w:name="_Ref191443321"/>
            <w:r>
              <w:t xml:space="preserve">VOC </w:t>
            </w:r>
            <w:r w:rsidR="00C5535B">
              <w:t>Mass Balance</w:t>
            </w:r>
            <w:bookmarkEnd w:id="19"/>
            <w:r w:rsidR="00C5535B">
              <w:t xml:space="preserve"> </w:t>
            </w:r>
            <w:bookmarkEnd w:id="20"/>
          </w:p>
        </w:tc>
        <w:tc>
          <w:tcPr>
            <w:tcW w:w="6624" w:type="dxa"/>
            <w:tcBorders>
              <w:top w:val="nil"/>
              <w:left w:val="nil"/>
              <w:bottom w:val="nil"/>
              <w:right w:val="nil"/>
            </w:tcBorders>
          </w:tcPr>
          <w:p w:rsidR="00C5535B" w:rsidRDefault="00C5535B">
            <w:r>
              <w:t>VOC emissions for each 12 consecutive calendar month period are calculated by the following formula:</w:t>
            </w:r>
          </w:p>
          <w:p w:rsidR="00C5535B" w:rsidRDefault="00C5535B"/>
          <w:p w:rsidR="00C5535B" w:rsidRDefault="00C5535B" w:rsidP="000A439B">
            <w:pPr>
              <w:tabs>
                <w:tab w:val="left" w:pos="1800"/>
                <w:tab w:val="left" w:pos="2160"/>
              </w:tabs>
              <w:spacing w:before="60" w:after="60"/>
              <w:ind w:left="-4320" w:firstLine="5040"/>
            </w:pPr>
            <w:r>
              <w:t>E</w:t>
            </w:r>
            <w:r>
              <w:rPr>
                <w:vertAlign w:val="subscript"/>
              </w:rPr>
              <w:t>VOC</w:t>
            </w:r>
            <w:r w:rsidR="0062779D">
              <w:rPr>
                <w:vertAlign w:val="subscript"/>
              </w:rPr>
              <w:t>/MB</w:t>
            </w:r>
            <w:r>
              <w:tab/>
              <w:t>=</w:t>
            </w:r>
            <w:r>
              <w:tab/>
            </w:r>
            <w:r>
              <w:sym w:font="Symbol" w:char="F0E5"/>
            </w:r>
            <w:r>
              <w:t>(</w:t>
            </w:r>
            <w:proofErr w:type="spellStart"/>
            <w:r w:rsidR="0062779D">
              <w:t>RM</w:t>
            </w:r>
            <w:r w:rsidR="0062779D">
              <w:rPr>
                <w:vertAlign w:val="subscript"/>
              </w:rPr>
              <w:t>i</w:t>
            </w:r>
            <w:proofErr w:type="spellEnd"/>
            <w:r>
              <w:t xml:space="preserve"> * D</w:t>
            </w:r>
            <w:r w:rsidR="0062779D">
              <w:rPr>
                <w:vertAlign w:val="subscript"/>
              </w:rPr>
              <w:t>i</w:t>
            </w:r>
            <w:r>
              <w:t xml:space="preserve"> * </w:t>
            </w:r>
            <w:proofErr w:type="spellStart"/>
            <w:r w:rsidR="0062779D" w:rsidRPr="0062779D">
              <w:t>VO</w:t>
            </w:r>
            <w:r w:rsidR="0062779D">
              <w:t>C</w:t>
            </w:r>
            <w:r w:rsidR="0062779D" w:rsidRPr="0062779D">
              <w:rPr>
                <w:vertAlign w:val="subscript"/>
              </w:rPr>
              <w:t>i</w:t>
            </w:r>
            <w:proofErr w:type="spellEnd"/>
            <w:r>
              <w:t xml:space="preserve">) x </w:t>
            </w:r>
            <w:r w:rsidR="0062779D">
              <w:t>K</w:t>
            </w:r>
          </w:p>
          <w:p w:rsidR="00C5535B" w:rsidRDefault="00C5535B" w:rsidP="000A439B">
            <w:pPr>
              <w:pStyle w:val="Header"/>
              <w:tabs>
                <w:tab w:val="clear" w:pos="4320"/>
                <w:tab w:val="clear" w:pos="8640"/>
              </w:tabs>
              <w:spacing w:before="60" w:after="60"/>
            </w:pPr>
            <w:r>
              <w:t>Where,</w:t>
            </w:r>
          </w:p>
          <w:p w:rsidR="00C5535B" w:rsidRDefault="00C5535B" w:rsidP="000A439B">
            <w:pPr>
              <w:tabs>
                <w:tab w:val="left" w:pos="1620"/>
              </w:tabs>
              <w:spacing w:before="60"/>
              <w:ind w:left="1980" w:hanging="1260"/>
            </w:pPr>
            <w:r>
              <w:t>E</w:t>
            </w:r>
            <w:r>
              <w:rPr>
                <w:vertAlign w:val="subscript"/>
              </w:rPr>
              <w:t>VOC</w:t>
            </w:r>
            <w:r w:rsidR="0062779D">
              <w:rPr>
                <w:vertAlign w:val="subscript"/>
              </w:rPr>
              <w:t>/MB</w:t>
            </w:r>
            <w:r>
              <w:rPr>
                <w:vertAlign w:val="subscript"/>
              </w:rPr>
              <w:tab/>
            </w:r>
            <w:r>
              <w:t>=</w:t>
            </w:r>
            <w:r>
              <w:tab/>
            </w:r>
            <w:r w:rsidR="0062779D">
              <w:t>VOC emissions based on material balance (</w:t>
            </w:r>
            <w:r>
              <w:t>tons</w:t>
            </w:r>
            <w:r w:rsidR="0062779D">
              <w:t>)</w:t>
            </w:r>
          </w:p>
          <w:p w:rsidR="00C5535B" w:rsidRDefault="0062779D" w:rsidP="0062779D">
            <w:pPr>
              <w:tabs>
                <w:tab w:val="left" w:pos="1620"/>
              </w:tabs>
              <w:ind w:left="1980" w:hanging="1260"/>
            </w:pPr>
            <w:proofErr w:type="spellStart"/>
            <w:r>
              <w:t>RM</w:t>
            </w:r>
            <w:r>
              <w:rPr>
                <w:vertAlign w:val="subscript"/>
              </w:rPr>
              <w:t>i</w:t>
            </w:r>
            <w:proofErr w:type="spellEnd"/>
            <w:r w:rsidR="00C5535B">
              <w:tab/>
              <w:t>=</w:t>
            </w:r>
            <w:r w:rsidR="00C5535B">
              <w:tab/>
            </w:r>
            <w:r>
              <w:t>Amount of each type of VOC containing raw m</w:t>
            </w:r>
            <w:r w:rsidR="00C5535B">
              <w:t>aterial us</w:t>
            </w:r>
            <w:r>
              <w:t>ed in gallons</w:t>
            </w:r>
          </w:p>
          <w:p w:rsidR="00C5535B" w:rsidRDefault="00C5535B" w:rsidP="0062779D">
            <w:pPr>
              <w:tabs>
                <w:tab w:val="left" w:pos="1620"/>
              </w:tabs>
              <w:ind w:left="1980" w:hanging="1260"/>
            </w:pPr>
            <w:r>
              <w:lastRenderedPageBreak/>
              <w:t>D</w:t>
            </w:r>
            <w:r w:rsidR="0062779D">
              <w:rPr>
                <w:vertAlign w:val="subscript"/>
              </w:rPr>
              <w:t>i</w:t>
            </w:r>
            <w:r>
              <w:tab/>
              <w:t>=</w:t>
            </w:r>
            <w:r>
              <w:tab/>
            </w:r>
            <w:r w:rsidR="0062779D">
              <w:t>Density of each type of VOC containing raw material used in lbs/gal.</w:t>
            </w:r>
          </w:p>
          <w:p w:rsidR="0062779D" w:rsidRPr="0062779D" w:rsidRDefault="0062779D" w:rsidP="0062779D">
            <w:pPr>
              <w:tabs>
                <w:tab w:val="left" w:pos="1620"/>
              </w:tabs>
              <w:ind w:left="1980" w:hanging="1260"/>
            </w:pPr>
            <w:proofErr w:type="spellStart"/>
            <w:r>
              <w:t>VOC</w:t>
            </w:r>
            <w:r>
              <w:rPr>
                <w:vertAlign w:val="subscript"/>
              </w:rPr>
              <w:t>i</w:t>
            </w:r>
            <w:proofErr w:type="spellEnd"/>
            <w:r>
              <w:tab/>
              <w:t>=</w:t>
            </w:r>
            <w:r>
              <w:tab/>
              <w:t>VOC content of raw material (weight fraction form MSDS)</w:t>
            </w:r>
          </w:p>
          <w:p w:rsidR="00C5535B" w:rsidRDefault="00C5535B" w:rsidP="00941CE3">
            <w:pPr>
              <w:tabs>
                <w:tab w:val="left" w:pos="1620"/>
              </w:tabs>
              <w:spacing w:after="60"/>
              <w:ind w:left="1980" w:hanging="1260"/>
            </w:pPr>
            <w:r>
              <w:t>K</w:t>
            </w:r>
            <w:r>
              <w:tab/>
              <w:t>=</w:t>
            </w:r>
            <w:r>
              <w:tab/>
            </w:r>
            <w:r w:rsidR="0052139F">
              <w:t>C</w:t>
            </w:r>
            <w:r w:rsidR="00F14601">
              <w:t>onversion constant = 1 ton/2000 lb</w:t>
            </w:r>
          </w:p>
        </w:tc>
      </w:tr>
      <w:tr w:rsidR="0062779D">
        <w:tc>
          <w:tcPr>
            <w:tcW w:w="2880" w:type="dxa"/>
            <w:tcBorders>
              <w:top w:val="nil"/>
              <w:left w:val="nil"/>
              <w:bottom w:val="nil"/>
              <w:right w:val="nil"/>
            </w:tcBorders>
          </w:tcPr>
          <w:p w:rsidR="0062779D" w:rsidRDefault="008947A8" w:rsidP="00941CE3">
            <w:pPr>
              <w:pStyle w:val="Heading2"/>
            </w:pPr>
            <w:r>
              <w:lastRenderedPageBreak/>
              <w:t xml:space="preserve">VOC </w:t>
            </w:r>
            <w:r w:rsidR="00941CE3">
              <w:t>T</w:t>
            </w:r>
            <w:r>
              <w:t xml:space="preserve">otal for </w:t>
            </w:r>
            <w:r w:rsidR="00941CE3">
              <w:t>F</w:t>
            </w:r>
            <w:r>
              <w:t>acility</w:t>
            </w:r>
          </w:p>
        </w:tc>
        <w:tc>
          <w:tcPr>
            <w:tcW w:w="6624" w:type="dxa"/>
            <w:tcBorders>
              <w:top w:val="nil"/>
              <w:left w:val="nil"/>
              <w:bottom w:val="nil"/>
              <w:right w:val="nil"/>
            </w:tcBorders>
          </w:tcPr>
          <w:p w:rsidR="0062779D" w:rsidRDefault="008947A8" w:rsidP="00941CE3">
            <w:r>
              <w:t>The total VOC emissions are the sum of the emission</w:t>
            </w:r>
            <w:r w:rsidR="006810F8">
              <w:t>s</w:t>
            </w:r>
            <w:r>
              <w:t xml:space="preserve"> calculated in </w:t>
            </w:r>
            <w:r w:rsidR="00941CE3">
              <w:t>C</w:t>
            </w:r>
            <w:r>
              <w:t xml:space="preserve">onditions </w:t>
            </w:r>
            <w:r w:rsidR="00362C84">
              <w:fldChar w:fldCharType="begin"/>
            </w:r>
            <w:r w:rsidR="00941CE3">
              <w:instrText xml:space="preserve"> REF _Ref303327292 \r \h </w:instrText>
            </w:r>
            <w:r w:rsidR="00362C84">
              <w:fldChar w:fldCharType="separate"/>
            </w:r>
            <w:r w:rsidR="000F1CDD">
              <w:t>4.2</w:t>
            </w:r>
            <w:r w:rsidR="00362C84">
              <w:fldChar w:fldCharType="end"/>
            </w:r>
            <w:r>
              <w:t xml:space="preserve"> and </w:t>
            </w:r>
            <w:r w:rsidR="00362C84">
              <w:fldChar w:fldCharType="begin"/>
            </w:r>
            <w:r w:rsidR="00941CE3">
              <w:instrText xml:space="preserve"> REF _Ref325091523 \r \h </w:instrText>
            </w:r>
            <w:r w:rsidR="00362C84">
              <w:fldChar w:fldCharType="separate"/>
            </w:r>
            <w:r w:rsidR="000F1CDD">
              <w:t>4.4</w:t>
            </w:r>
            <w:r w:rsidR="00362C84">
              <w:fldChar w:fldCharType="end"/>
            </w:r>
            <w:r>
              <w:t>.</w:t>
            </w:r>
          </w:p>
        </w:tc>
      </w:tr>
      <w:tr w:rsidR="00890178">
        <w:tc>
          <w:tcPr>
            <w:tcW w:w="2880" w:type="dxa"/>
            <w:tcBorders>
              <w:top w:val="nil"/>
              <w:left w:val="nil"/>
              <w:bottom w:val="nil"/>
              <w:right w:val="nil"/>
            </w:tcBorders>
          </w:tcPr>
          <w:p w:rsidR="00890178" w:rsidRDefault="00890178" w:rsidP="00941CE3">
            <w:pPr>
              <w:pStyle w:val="Heading2"/>
            </w:pPr>
            <w:r>
              <w:t xml:space="preserve">Greenhouse </w:t>
            </w:r>
            <w:r w:rsidR="00941CE3">
              <w:t>G</w:t>
            </w:r>
            <w:r>
              <w:t xml:space="preserve">as (GHG) </w:t>
            </w:r>
            <w:r w:rsidR="00941CE3">
              <w:t>R</w:t>
            </w:r>
            <w:r>
              <w:t xml:space="preserve">egistration and </w:t>
            </w:r>
            <w:r w:rsidR="00941CE3">
              <w:t>R</w:t>
            </w:r>
            <w:r>
              <w:t>eporting</w:t>
            </w:r>
          </w:p>
        </w:tc>
        <w:tc>
          <w:tcPr>
            <w:tcW w:w="6624" w:type="dxa"/>
            <w:tcBorders>
              <w:top w:val="nil"/>
              <w:left w:val="nil"/>
              <w:bottom w:val="nil"/>
              <w:right w:val="nil"/>
            </w:tcBorders>
          </w:tcPr>
          <w:p w:rsidR="00890178" w:rsidRDefault="00890178" w:rsidP="00890178">
            <w:pPr>
              <w:pStyle w:val="Bodytext"/>
            </w:pPr>
            <w:r w:rsidRPr="00890178">
              <w:t>If the calendar year emission rate of greenhouse gases (CO</w:t>
            </w:r>
            <w:r w:rsidRPr="00941CE3">
              <w:rPr>
                <w:vertAlign w:val="subscript"/>
              </w:rPr>
              <w:t>2</w:t>
            </w:r>
            <w:r w:rsidRPr="00890178">
              <w:t>e) is greater than or equal to 2,756 tons (2,500 metric tons), the permittee must register and report its greenhouse gas emissions with DEQ i</w:t>
            </w:r>
            <w:r>
              <w:t>n accordance with OAR 340-215.</w:t>
            </w:r>
          </w:p>
        </w:tc>
      </w:tr>
      <w:tr w:rsidR="002E7396">
        <w:tc>
          <w:tcPr>
            <w:tcW w:w="2880" w:type="dxa"/>
            <w:tcBorders>
              <w:top w:val="nil"/>
              <w:left w:val="nil"/>
              <w:bottom w:val="nil"/>
              <w:right w:val="nil"/>
            </w:tcBorders>
          </w:tcPr>
          <w:p w:rsidR="002E7396" w:rsidRDefault="002E7396" w:rsidP="00941CE3">
            <w:pPr>
              <w:pStyle w:val="Heading2"/>
            </w:pPr>
            <w:bookmarkStart w:id="21" w:name="_Ref321739619"/>
            <w:r>
              <w:t>T-</w:t>
            </w:r>
            <w:r w:rsidR="00941CE3">
              <w:t>B</w:t>
            </w:r>
            <w:r>
              <w:t xml:space="preserve">utyl </w:t>
            </w:r>
            <w:r w:rsidR="00941CE3">
              <w:t>A</w:t>
            </w:r>
            <w:r>
              <w:t>cetate (TBAC)</w:t>
            </w:r>
            <w:bookmarkEnd w:id="21"/>
          </w:p>
        </w:tc>
        <w:tc>
          <w:tcPr>
            <w:tcW w:w="6624" w:type="dxa"/>
            <w:tcBorders>
              <w:top w:val="nil"/>
              <w:left w:val="nil"/>
              <w:bottom w:val="nil"/>
              <w:right w:val="nil"/>
            </w:tcBorders>
          </w:tcPr>
          <w:p w:rsidR="002E7396" w:rsidRDefault="002E7396" w:rsidP="005D24EC">
            <w:r>
              <w:t>TBAC is not a VOC for purposes of demonstrating compliance with the VOC P</w:t>
            </w:r>
            <w:r w:rsidR="000D7A2F">
              <w:t xml:space="preserve">lant </w:t>
            </w:r>
            <w:r>
              <w:t>S</w:t>
            </w:r>
            <w:r w:rsidR="000D7A2F">
              <w:t xml:space="preserve">ite </w:t>
            </w:r>
            <w:r>
              <w:t>E</w:t>
            </w:r>
            <w:r w:rsidR="000D7A2F">
              <w:t xml:space="preserve">mission </w:t>
            </w:r>
            <w:r>
              <w:t>L</w:t>
            </w:r>
            <w:r w:rsidR="000D7A2F">
              <w:t>imit</w:t>
            </w:r>
            <w:r>
              <w:t xml:space="preserve">. </w:t>
            </w:r>
            <w:r w:rsidR="00941CE3">
              <w:t xml:space="preserve"> </w:t>
            </w:r>
            <w:r>
              <w:t xml:space="preserve">However, TBAC emissions must be determined using the procedures in </w:t>
            </w:r>
            <w:r w:rsidR="00941CE3">
              <w:t>C</w:t>
            </w:r>
            <w:r>
              <w:t xml:space="preserve">ondition </w:t>
            </w:r>
            <w:r w:rsidR="00362C84">
              <w:fldChar w:fldCharType="begin"/>
            </w:r>
            <w:r w:rsidR="00941CE3">
              <w:instrText xml:space="preserve"> REF _Ref325091523 \r \h </w:instrText>
            </w:r>
            <w:r w:rsidR="00362C84">
              <w:fldChar w:fldCharType="separate"/>
            </w:r>
            <w:r w:rsidR="000F1CDD">
              <w:t>4.4</w:t>
            </w:r>
            <w:r w:rsidR="00362C84">
              <w:fldChar w:fldCharType="end"/>
            </w:r>
            <w:r>
              <w:t>, as appropriate</w:t>
            </w:r>
            <w:r w:rsidR="000D7A2F">
              <w:t>, and reported separately in the annual report</w:t>
            </w:r>
            <w:r>
              <w:t>.</w:t>
            </w:r>
          </w:p>
        </w:tc>
      </w:tr>
    </w:tbl>
    <w:p w:rsidR="00C5535B" w:rsidRDefault="00C5535B"/>
    <w:p w:rsidR="00941CE3" w:rsidRDefault="00941CE3"/>
    <w:p w:rsidR="00C5535B" w:rsidRDefault="00C5535B">
      <w:pPr>
        <w:pStyle w:val="Heading1"/>
      </w:pPr>
      <w:bookmarkStart w:id="22" w:name="_Toc481295406"/>
      <w:bookmarkStart w:id="23" w:name="_Toc325094297"/>
      <w:r>
        <w:t>recordkeeping requirements</w:t>
      </w:r>
      <w:bookmarkEnd w:id="22"/>
      <w:bookmarkEnd w:id="23"/>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B63E26" w:rsidTr="009B4A54">
        <w:tc>
          <w:tcPr>
            <w:tcW w:w="2880" w:type="dxa"/>
            <w:vMerge w:val="restart"/>
            <w:tcBorders>
              <w:top w:val="nil"/>
              <w:left w:val="nil"/>
              <w:bottom w:val="nil"/>
              <w:right w:val="nil"/>
            </w:tcBorders>
          </w:tcPr>
          <w:p w:rsidR="00B63E26" w:rsidRDefault="00B63E26">
            <w:pPr>
              <w:pStyle w:val="Heading2"/>
            </w:pPr>
            <w:r>
              <w:t>Operation and Maintenance</w:t>
            </w:r>
          </w:p>
        </w:tc>
        <w:tc>
          <w:tcPr>
            <w:tcW w:w="6624" w:type="dxa"/>
            <w:tcBorders>
              <w:top w:val="nil"/>
              <w:left w:val="nil"/>
              <w:bottom w:val="nil"/>
              <w:right w:val="nil"/>
            </w:tcBorders>
          </w:tcPr>
          <w:p w:rsidR="00B63E26" w:rsidRDefault="00B63E26">
            <w:pPr>
              <w:pStyle w:val="Bodytext"/>
            </w:pPr>
            <w:r>
              <w:t>The permittee must maintain the following records related to the operation and maintenance of the plant and associated air contaminant control devices:</w:t>
            </w:r>
          </w:p>
        </w:tc>
      </w:tr>
      <w:tr w:rsidR="00B63E26" w:rsidTr="009B4A54">
        <w:tc>
          <w:tcPr>
            <w:tcW w:w="2880" w:type="dxa"/>
            <w:vMerge/>
            <w:tcBorders>
              <w:top w:val="nil"/>
              <w:left w:val="nil"/>
              <w:bottom w:val="nil"/>
              <w:right w:val="nil"/>
            </w:tcBorders>
          </w:tcPr>
          <w:p w:rsidR="00B63E26" w:rsidRDefault="00B63E26">
            <w:pPr>
              <w:spacing w:before="60" w:after="60"/>
              <w:rPr>
                <w:b/>
              </w:rPr>
            </w:pPr>
          </w:p>
        </w:tc>
        <w:tc>
          <w:tcPr>
            <w:tcW w:w="6624" w:type="dxa"/>
            <w:tcBorders>
              <w:top w:val="nil"/>
              <w:left w:val="nil"/>
              <w:bottom w:val="nil"/>
              <w:right w:val="nil"/>
            </w:tcBorders>
          </w:tcPr>
          <w:p w:rsidR="00B63E26" w:rsidRDefault="008947A8" w:rsidP="00941CE3">
            <w:pPr>
              <w:pStyle w:val="Heading3"/>
              <w:spacing w:before="0" w:after="0"/>
            </w:pPr>
            <w:r>
              <w:t>Quarterly visible emission surveys and corrective action or Method 9 tests, if applicable</w:t>
            </w:r>
            <w:r w:rsidR="006810F8">
              <w:t>; and</w:t>
            </w:r>
          </w:p>
        </w:tc>
      </w:tr>
      <w:tr w:rsidR="00B63E26" w:rsidTr="009B4A54">
        <w:tc>
          <w:tcPr>
            <w:tcW w:w="2880" w:type="dxa"/>
            <w:vMerge/>
            <w:tcBorders>
              <w:top w:val="nil"/>
              <w:left w:val="nil"/>
              <w:bottom w:val="nil"/>
              <w:right w:val="nil"/>
            </w:tcBorders>
          </w:tcPr>
          <w:p w:rsidR="00B63E26" w:rsidRDefault="00B63E26">
            <w:pPr>
              <w:spacing w:before="60" w:after="60"/>
              <w:rPr>
                <w:b/>
              </w:rPr>
            </w:pPr>
          </w:p>
        </w:tc>
        <w:tc>
          <w:tcPr>
            <w:tcW w:w="6624" w:type="dxa"/>
            <w:tcBorders>
              <w:top w:val="nil"/>
              <w:left w:val="nil"/>
              <w:bottom w:val="nil"/>
              <w:right w:val="nil"/>
            </w:tcBorders>
          </w:tcPr>
          <w:p w:rsidR="00B63E26" w:rsidRDefault="008947A8" w:rsidP="00941CE3">
            <w:pPr>
              <w:pStyle w:val="Heading3"/>
              <w:spacing w:before="0" w:after="0"/>
            </w:pPr>
            <w:proofErr w:type="gramStart"/>
            <w:r>
              <w:t xml:space="preserve">Process records identified in </w:t>
            </w:r>
            <w:r w:rsidR="00941CE3">
              <w:t>C</w:t>
            </w:r>
            <w:r>
              <w:t xml:space="preserve">ondition </w:t>
            </w:r>
            <w:r w:rsidR="00362C84">
              <w:fldChar w:fldCharType="begin"/>
            </w:r>
            <w:r w:rsidR="00941CE3">
              <w:instrText xml:space="preserve"> REF _Ref516385121 \r \h </w:instrText>
            </w:r>
            <w:r w:rsidR="00362C84">
              <w:fldChar w:fldCharType="separate"/>
            </w:r>
            <w:r w:rsidR="000F1CDD">
              <w:t>11.0</w:t>
            </w:r>
            <w:r w:rsidR="00362C84">
              <w:fldChar w:fldCharType="end"/>
            </w:r>
            <w:r w:rsidR="006810F8">
              <w:t>.</w:t>
            </w:r>
            <w:proofErr w:type="gramEnd"/>
          </w:p>
        </w:tc>
      </w:tr>
      <w:tr w:rsidR="00C5535B" w:rsidTr="009B4A54">
        <w:tc>
          <w:tcPr>
            <w:tcW w:w="2880" w:type="dxa"/>
            <w:tcBorders>
              <w:top w:val="nil"/>
              <w:left w:val="nil"/>
              <w:bottom w:val="nil"/>
              <w:right w:val="nil"/>
            </w:tcBorders>
          </w:tcPr>
          <w:p w:rsidR="00C5535B" w:rsidRDefault="00C5535B">
            <w:pPr>
              <w:pStyle w:val="Heading2"/>
            </w:pPr>
            <w:r>
              <w:t>Excess Emissions</w:t>
            </w:r>
          </w:p>
        </w:tc>
        <w:tc>
          <w:tcPr>
            <w:tcW w:w="6624" w:type="dxa"/>
            <w:tcBorders>
              <w:top w:val="nil"/>
              <w:left w:val="nil"/>
              <w:bottom w:val="nil"/>
              <w:right w:val="nil"/>
            </w:tcBorders>
          </w:tcPr>
          <w:p w:rsidR="00C5535B" w:rsidRDefault="00C5535B" w:rsidP="00941CE3">
            <w:pPr>
              <w:pStyle w:val="Bodytext"/>
            </w:pPr>
            <w:r>
              <w:t xml:space="preserve">The permittee must maintain records of excess emissions as defined in OAR 340-214-0300 through 340-214-0340 (recorded on occurrence). </w:t>
            </w:r>
            <w:r w:rsidR="00941CE3">
              <w:t xml:space="preserve"> </w:t>
            </w:r>
            <w:r>
              <w:t xml:space="preserve">Typically, excess emissions are caused by process upsets, startups, shutdowns or scheduled maintenance. </w:t>
            </w:r>
            <w:r w:rsidR="00941CE3">
              <w:t xml:space="preserve"> </w:t>
            </w:r>
            <w:r>
              <w:t>In many cases, excess emissions are evident when visible emissions are greater than 20% opacity for 3 minutes or more in any 60-minute period.</w:t>
            </w:r>
            <w:r w:rsidR="00B63E26">
              <w:t xml:space="preserve"> </w:t>
            </w:r>
            <w:r w:rsidR="00941CE3">
              <w:t xml:space="preserve"> </w:t>
            </w:r>
            <w:r w:rsidR="00B63E26">
              <w:t xml:space="preserve">If there is an ongoing excess emission caused by an upset or breakdown, the permittee must cease operation of the </w:t>
            </w:r>
            <w:r w:rsidR="00495651">
              <w:t>e</w:t>
            </w:r>
            <w:r w:rsidR="00B63E26">
              <w:t xml:space="preserve">quipment or facility no later than 48 hours after the beginning of the excess emissions, unless continued operation is approved by </w:t>
            </w:r>
            <w:r w:rsidR="00B121F2">
              <w:t>DEQ</w:t>
            </w:r>
            <w:r w:rsidR="00B63E26">
              <w:t xml:space="preserve"> in accordance with OAR 340-214-0330(4).</w:t>
            </w:r>
          </w:p>
        </w:tc>
      </w:tr>
      <w:tr w:rsidR="00C5535B">
        <w:trPr>
          <w:trHeight w:val="1098"/>
        </w:trPr>
        <w:tc>
          <w:tcPr>
            <w:tcW w:w="2880" w:type="dxa"/>
            <w:tcBorders>
              <w:top w:val="nil"/>
              <w:left w:val="nil"/>
              <w:bottom w:val="nil"/>
              <w:right w:val="nil"/>
            </w:tcBorders>
          </w:tcPr>
          <w:p w:rsidR="00C5535B" w:rsidRDefault="00C5535B">
            <w:pPr>
              <w:pStyle w:val="Heading2"/>
            </w:pPr>
            <w:r>
              <w:t>Complaint Log</w:t>
            </w:r>
          </w:p>
        </w:tc>
        <w:tc>
          <w:tcPr>
            <w:tcW w:w="6624" w:type="dxa"/>
            <w:tcBorders>
              <w:top w:val="nil"/>
              <w:left w:val="nil"/>
              <w:bottom w:val="nil"/>
              <w:right w:val="nil"/>
            </w:tcBorders>
          </w:tcPr>
          <w:p w:rsidR="00C5535B" w:rsidRDefault="00C5535B">
            <w:pPr>
              <w:pStyle w:val="Bodytext"/>
            </w:pPr>
            <w:bookmarkStart w:id="24" w:name="_Ref384632355"/>
            <w:r>
              <w:t>The permittee must maintain a log of all written complaints and complaints received via telephone that specifically refer to air pollution concerns associa</w:t>
            </w:r>
            <w:r w:rsidR="00B121F2">
              <w:t xml:space="preserve">ted to the permitted facility. </w:t>
            </w:r>
            <w:r w:rsidR="00941CE3">
              <w:t xml:space="preserve"> </w:t>
            </w:r>
            <w:r>
              <w:t xml:space="preserve">The log must include a record of the permittee’s actions to investigate the validity of each complaint and </w:t>
            </w:r>
            <w:bookmarkEnd w:id="24"/>
            <w:r>
              <w:t>a record of actions taken for complaint resolution.</w:t>
            </w:r>
          </w:p>
        </w:tc>
      </w:tr>
      <w:tr w:rsidR="00C5535B">
        <w:tc>
          <w:tcPr>
            <w:tcW w:w="2880" w:type="dxa"/>
            <w:tcBorders>
              <w:top w:val="nil"/>
              <w:left w:val="nil"/>
              <w:bottom w:val="nil"/>
              <w:right w:val="nil"/>
            </w:tcBorders>
          </w:tcPr>
          <w:p w:rsidR="00C5535B" w:rsidRDefault="00C5535B">
            <w:pPr>
              <w:pStyle w:val="Heading2"/>
            </w:pPr>
            <w:r>
              <w:lastRenderedPageBreak/>
              <w:t>Retention of Records</w:t>
            </w:r>
          </w:p>
        </w:tc>
        <w:tc>
          <w:tcPr>
            <w:tcW w:w="6624" w:type="dxa"/>
            <w:tcBorders>
              <w:top w:val="nil"/>
              <w:left w:val="nil"/>
              <w:bottom w:val="nil"/>
              <w:right w:val="nil"/>
            </w:tcBorders>
          </w:tcPr>
          <w:p w:rsidR="00C5535B" w:rsidRDefault="00C5535B" w:rsidP="00B121F2">
            <w:pPr>
              <w:pStyle w:val="Bodytext"/>
            </w:pPr>
            <w:r>
              <w:t>Unless otherwise specified, all records must be maintained on site for a period of two (2) years and made available to</w:t>
            </w:r>
            <w:r w:rsidR="00B121F2">
              <w:t xml:space="preserve"> </w:t>
            </w:r>
            <w:r>
              <w:t>D</w:t>
            </w:r>
            <w:r w:rsidR="00B121F2">
              <w:t>EQ</w:t>
            </w:r>
            <w:r>
              <w:t xml:space="preserve"> upon request.</w:t>
            </w:r>
          </w:p>
        </w:tc>
      </w:tr>
    </w:tbl>
    <w:p w:rsidR="00C5535B" w:rsidRPr="00066B13" w:rsidRDefault="00C5535B">
      <w:pPr>
        <w:rPr>
          <w:szCs w:val="24"/>
        </w:rPr>
      </w:pPr>
    </w:p>
    <w:p w:rsidR="00C5535B" w:rsidRDefault="00C5535B">
      <w:pPr>
        <w:pStyle w:val="Heading1"/>
      </w:pPr>
      <w:bookmarkStart w:id="25" w:name="_Toc481295407"/>
      <w:bookmarkStart w:id="26" w:name="_Toc325094298"/>
      <w:r>
        <w:t>reporting requirements</w:t>
      </w:r>
      <w:bookmarkEnd w:id="25"/>
      <w:bookmarkEnd w:id="26"/>
    </w:p>
    <w:p w:rsidR="00C5535B" w:rsidRPr="00066B13" w:rsidRDefault="00C5535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0F16D1">
        <w:tc>
          <w:tcPr>
            <w:tcW w:w="2880" w:type="dxa"/>
            <w:tcBorders>
              <w:top w:val="nil"/>
              <w:left w:val="nil"/>
              <w:bottom w:val="nil"/>
              <w:right w:val="nil"/>
            </w:tcBorders>
          </w:tcPr>
          <w:p w:rsidR="000F16D1" w:rsidRDefault="000F16D1">
            <w:pPr>
              <w:pStyle w:val="Heading2"/>
            </w:pPr>
            <w:r>
              <w:t>Excess Emissions</w:t>
            </w:r>
          </w:p>
        </w:tc>
        <w:tc>
          <w:tcPr>
            <w:tcW w:w="6624" w:type="dxa"/>
            <w:tcBorders>
              <w:top w:val="nil"/>
              <w:left w:val="nil"/>
              <w:bottom w:val="nil"/>
              <w:right w:val="nil"/>
            </w:tcBorders>
          </w:tcPr>
          <w:p w:rsidR="000F16D1" w:rsidRDefault="000F16D1" w:rsidP="00B121F2">
            <w:pPr>
              <w:pStyle w:val="Bodytext"/>
            </w:pPr>
            <w:r>
              <w:t xml:space="preserve">The permittee must notify </w:t>
            </w:r>
            <w:r w:rsidR="00B121F2">
              <w:t>DEQ</w:t>
            </w:r>
            <w:r>
              <w:t xml:space="preserve"> of excess emissions events if the excess emission is of a nature that could endanger public health.</w:t>
            </w:r>
          </w:p>
        </w:tc>
      </w:tr>
      <w:tr w:rsidR="000F16D1">
        <w:tc>
          <w:tcPr>
            <w:tcW w:w="2880" w:type="dxa"/>
            <w:tcBorders>
              <w:top w:val="nil"/>
              <w:left w:val="nil"/>
              <w:bottom w:val="nil"/>
              <w:right w:val="nil"/>
            </w:tcBorders>
          </w:tcPr>
          <w:p w:rsidR="000F16D1" w:rsidRDefault="000F16D1" w:rsidP="00066B13">
            <w:pPr>
              <w:rPr>
                <w:b/>
              </w:rPr>
            </w:pPr>
          </w:p>
        </w:tc>
        <w:tc>
          <w:tcPr>
            <w:tcW w:w="6624" w:type="dxa"/>
            <w:tcBorders>
              <w:top w:val="nil"/>
              <w:left w:val="nil"/>
              <w:bottom w:val="nil"/>
              <w:right w:val="nil"/>
            </w:tcBorders>
          </w:tcPr>
          <w:p w:rsidR="000F16D1" w:rsidRDefault="000F16D1" w:rsidP="00066B13">
            <w:pPr>
              <w:pStyle w:val="Heading3"/>
              <w:spacing w:before="0" w:after="0"/>
            </w:pPr>
            <w:r>
              <w:t xml:space="preserve">Such notice must be provided as soon as possible, but never more than one hour after </w:t>
            </w:r>
            <w:r w:rsidR="00B121F2">
              <w:t>becoming aware of the problem.</w:t>
            </w:r>
            <w:r w:rsidR="00A7363B">
              <w:t xml:space="preserve"> </w:t>
            </w:r>
            <w:r w:rsidR="00B121F2">
              <w:t xml:space="preserve"> </w:t>
            </w:r>
            <w:r>
              <w:t xml:space="preserve">Notice must be made to the regional office identified in Condition </w:t>
            </w:r>
            <w:r w:rsidR="00362C84">
              <w:fldChar w:fldCharType="begin"/>
            </w:r>
            <w:r w:rsidR="00A7363B">
              <w:instrText xml:space="preserve"> REF _Ref510578916 \r \h </w:instrText>
            </w:r>
            <w:r w:rsidR="00362C84">
              <w:fldChar w:fldCharType="separate"/>
            </w:r>
            <w:r w:rsidR="000F1CDD">
              <w:t>7.4</w:t>
            </w:r>
            <w:r w:rsidR="00362C84">
              <w:fldChar w:fldCharType="end"/>
            </w:r>
            <w:r w:rsidR="00B121F2">
              <w:t xml:space="preserve"> by e</w:t>
            </w:r>
            <w:r>
              <w:t xml:space="preserve">mail, telephone, </w:t>
            </w:r>
            <w:proofErr w:type="gramStart"/>
            <w:r>
              <w:t>facsimile</w:t>
            </w:r>
            <w:proofErr w:type="gramEnd"/>
            <w:r>
              <w:t xml:space="preserve"> or in person.</w:t>
            </w:r>
          </w:p>
        </w:tc>
      </w:tr>
      <w:tr w:rsidR="00C5535B">
        <w:tc>
          <w:tcPr>
            <w:tcW w:w="2880" w:type="dxa"/>
            <w:tcBorders>
              <w:top w:val="nil"/>
              <w:left w:val="nil"/>
              <w:bottom w:val="nil"/>
              <w:right w:val="nil"/>
            </w:tcBorders>
          </w:tcPr>
          <w:p w:rsidR="00C5535B" w:rsidRDefault="00C5535B" w:rsidP="00066B13">
            <w:pPr>
              <w:rPr>
                <w:b/>
              </w:rPr>
            </w:pPr>
          </w:p>
        </w:tc>
        <w:tc>
          <w:tcPr>
            <w:tcW w:w="6624" w:type="dxa"/>
            <w:tcBorders>
              <w:top w:val="nil"/>
              <w:left w:val="nil"/>
              <w:bottom w:val="nil"/>
              <w:right w:val="nil"/>
            </w:tcBorders>
          </w:tcPr>
          <w:p w:rsidR="00C5535B" w:rsidRDefault="00C5535B" w:rsidP="00066B13">
            <w:pPr>
              <w:pStyle w:val="Heading3"/>
              <w:spacing w:before="0" w:after="0"/>
            </w:pPr>
            <w:r>
              <w:t xml:space="preserve">If the excess emissions occur during non-business hours, the permittee must notify </w:t>
            </w:r>
            <w:r w:rsidR="00B121F2">
              <w:t>DEQ</w:t>
            </w:r>
            <w:r>
              <w:t xml:space="preserve"> by calling the Oregon Emergency Response System (OERS). </w:t>
            </w:r>
            <w:r w:rsidR="00A7363B">
              <w:t xml:space="preserve"> </w:t>
            </w:r>
            <w:r>
              <w:t>The current number is 1-800-452-0311.</w:t>
            </w:r>
          </w:p>
        </w:tc>
      </w:tr>
      <w:tr w:rsidR="00C5535B">
        <w:tc>
          <w:tcPr>
            <w:tcW w:w="2880" w:type="dxa"/>
            <w:tcBorders>
              <w:top w:val="nil"/>
              <w:left w:val="nil"/>
              <w:bottom w:val="nil"/>
              <w:right w:val="nil"/>
            </w:tcBorders>
          </w:tcPr>
          <w:p w:rsidR="00C5535B" w:rsidRDefault="00C5535B" w:rsidP="00066B13">
            <w:pPr>
              <w:rPr>
                <w:b/>
              </w:rPr>
            </w:pPr>
          </w:p>
        </w:tc>
        <w:tc>
          <w:tcPr>
            <w:tcW w:w="6624" w:type="dxa"/>
            <w:tcBorders>
              <w:top w:val="nil"/>
              <w:left w:val="nil"/>
              <w:bottom w:val="nil"/>
              <w:right w:val="nil"/>
            </w:tcBorders>
          </w:tcPr>
          <w:p w:rsidR="00C5535B" w:rsidRDefault="00C5535B" w:rsidP="00066B13">
            <w:pPr>
              <w:pStyle w:val="Heading3"/>
              <w:spacing w:before="0" w:after="0"/>
            </w:pPr>
            <w:r>
              <w:t xml:space="preserve">The permittee must also submit follow-up reports when required by </w:t>
            </w:r>
            <w:r w:rsidR="00B121F2">
              <w:t>DEQ</w:t>
            </w:r>
            <w:r>
              <w:t>.</w:t>
            </w:r>
          </w:p>
        </w:tc>
      </w:tr>
      <w:tr w:rsidR="00EB2B73">
        <w:tc>
          <w:tcPr>
            <w:tcW w:w="2880" w:type="dxa"/>
            <w:tcBorders>
              <w:top w:val="nil"/>
              <w:left w:val="nil"/>
              <w:bottom w:val="nil"/>
              <w:right w:val="nil"/>
            </w:tcBorders>
          </w:tcPr>
          <w:p w:rsidR="00EB2B73" w:rsidRDefault="00EB2B73">
            <w:pPr>
              <w:pStyle w:val="Heading2"/>
            </w:pPr>
            <w:r>
              <w:t>Annual Report</w:t>
            </w:r>
          </w:p>
        </w:tc>
        <w:tc>
          <w:tcPr>
            <w:tcW w:w="6624" w:type="dxa"/>
            <w:tcBorders>
              <w:top w:val="nil"/>
              <w:left w:val="nil"/>
              <w:bottom w:val="nil"/>
              <w:right w:val="nil"/>
            </w:tcBorders>
          </w:tcPr>
          <w:p w:rsidR="00EB2B73" w:rsidRDefault="00EB2B73" w:rsidP="00B121F2">
            <w:pPr>
              <w:pStyle w:val="Bodytext"/>
            </w:pPr>
            <w:r>
              <w:t>For each year this permit is in effect, the permit</w:t>
            </w:r>
            <w:r w:rsidR="00B121F2">
              <w:t>tee must submit to DEQ</w:t>
            </w:r>
            <w:r>
              <w:t xml:space="preserve"> by </w:t>
            </w:r>
            <w:r>
              <w:rPr>
                <w:b/>
              </w:rPr>
              <w:t>February 15</w:t>
            </w:r>
            <w:r>
              <w:t xml:space="preserve"> two (2) copies of the following information for the previous calendar year:</w:t>
            </w:r>
          </w:p>
        </w:tc>
      </w:tr>
      <w:tr w:rsidR="00C5535B">
        <w:tc>
          <w:tcPr>
            <w:tcW w:w="2880" w:type="dxa"/>
            <w:tcBorders>
              <w:top w:val="nil"/>
              <w:left w:val="nil"/>
              <w:bottom w:val="nil"/>
              <w:right w:val="nil"/>
            </w:tcBorders>
          </w:tcPr>
          <w:p w:rsidR="00C5535B" w:rsidRDefault="00C5535B" w:rsidP="00066B13">
            <w:pPr>
              <w:rPr>
                <w:b/>
              </w:rPr>
            </w:pPr>
          </w:p>
        </w:tc>
        <w:tc>
          <w:tcPr>
            <w:tcW w:w="6624" w:type="dxa"/>
            <w:tcBorders>
              <w:top w:val="nil"/>
              <w:left w:val="nil"/>
              <w:bottom w:val="nil"/>
              <w:right w:val="nil"/>
            </w:tcBorders>
          </w:tcPr>
          <w:p w:rsidR="00C5535B" w:rsidRDefault="00C5535B" w:rsidP="00066B13">
            <w:pPr>
              <w:pStyle w:val="Heading3"/>
              <w:spacing w:before="0" w:after="0"/>
            </w:pPr>
            <w:r>
              <w:t>Operating parameters:</w:t>
            </w:r>
          </w:p>
        </w:tc>
      </w:tr>
      <w:tr w:rsidR="00DC1273" w:rsidTr="00827FE3">
        <w:trPr>
          <w:trHeight w:val="288"/>
        </w:trPr>
        <w:tc>
          <w:tcPr>
            <w:tcW w:w="2880" w:type="dxa"/>
            <w:tcBorders>
              <w:top w:val="nil"/>
              <w:left w:val="nil"/>
              <w:bottom w:val="nil"/>
              <w:right w:val="nil"/>
            </w:tcBorders>
          </w:tcPr>
          <w:p w:rsidR="00DC1273" w:rsidRDefault="00DC1273" w:rsidP="00066B13">
            <w:pPr>
              <w:rPr>
                <w:b/>
              </w:rPr>
            </w:pPr>
          </w:p>
        </w:tc>
        <w:tc>
          <w:tcPr>
            <w:tcW w:w="6624" w:type="dxa"/>
            <w:tcBorders>
              <w:top w:val="nil"/>
              <w:left w:val="nil"/>
              <w:bottom w:val="nil"/>
              <w:right w:val="nil"/>
            </w:tcBorders>
          </w:tcPr>
          <w:p w:rsidR="00DC1273" w:rsidRDefault="00066B13" w:rsidP="00474BB0">
            <w:pPr>
              <w:pStyle w:val="Heading4"/>
              <w:tabs>
                <w:tab w:val="num" w:pos="1440"/>
              </w:tabs>
              <w:spacing w:before="0" w:after="0"/>
            </w:pPr>
            <w:proofErr w:type="gramStart"/>
            <w:r>
              <w:t>t</w:t>
            </w:r>
            <w:r w:rsidR="00DC1273">
              <w:t>ype</w:t>
            </w:r>
            <w:proofErr w:type="gramEnd"/>
            <w:r w:rsidR="00DC1273">
              <w:t xml:space="preserve"> and amount of fuel burn</w:t>
            </w:r>
            <w:r w:rsidR="00474BB0">
              <w:t>ed</w:t>
            </w:r>
            <w:r w:rsidR="00DC1273">
              <w:t xml:space="preserve"> in the boiler;</w:t>
            </w:r>
          </w:p>
        </w:tc>
      </w:tr>
      <w:tr w:rsidR="00C5535B">
        <w:trPr>
          <w:trHeight w:val="477"/>
        </w:trPr>
        <w:tc>
          <w:tcPr>
            <w:tcW w:w="2880" w:type="dxa"/>
            <w:tcBorders>
              <w:top w:val="nil"/>
              <w:left w:val="nil"/>
              <w:bottom w:val="nil"/>
              <w:right w:val="nil"/>
            </w:tcBorders>
          </w:tcPr>
          <w:p w:rsidR="00C5535B" w:rsidRDefault="00C5535B" w:rsidP="00066B13">
            <w:pPr>
              <w:rPr>
                <w:b/>
              </w:rPr>
            </w:pPr>
          </w:p>
        </w:tc>
        <w:tc>
          <w:tcPr>
            <w:tcW w:w="6624" w:type="dxa"/>
            <w:tcBorders>
              <w:top w:val="nil"/>
              <w:left w:val="nil"/>
              <w:bottom w:val="nil"/>
              <w:right w:val="nil"/>
            </w:tcBorders>
          </w:tcPr>
          <w:p w:rsidR="00C5535B" w:rsidRDefault="00066B13" w:rsidP="00474BB0">
            <w:pPr>
              <w:pStyle w:val="Heading4"/>
              <w:tabs>
                <w:tab w:val="num" w:pos="1440"/>
              </w:tabs>
              <w:spacing w:before="0" w:after="0"/>
            </w:pPr>
            <w:r>
              <w:t>m</w:t>
            </w:r>
            <w:r w:rsidR="0042164C">
              <w:t>aterial throughput for cyclones</w:t>
            </w:r>
            <w:r w:rsidR="00474BB0">
              <w:t xml:space="preserve"> and</w:t>
            </w:r>
            <w:r w:rsidR="0042164C">
              <w:t xml:space="preserve"> </w:t>
            </w:r>
            <w:proofErr w:type="spellStart"/>
            <w:r w:rsidR="0042164C">
              <w:t>baghouses</w:t>
            </w:r>
            <w:proofErr w:type="spellEnd"/>
            <w:r w:rsidR="0042164C">
              <w:t>, (BDT)</w:t>
            </w:r>
          </w:p>
        </w:tc>
      </w:tr>
      <w:tr w:rsidR="00C5535B">
        <w:tc>
          <w:tcPr>
            <w:tcW w:w="2880" w:type="dxa"/>
            <w:tcBorders>
              <w:top w:val="nil"/>
              <w:left w:val="nil"/>
              <w:bottom w:val="nil"/>
              <w:right w:val="nil"/>
            </w:tcBorders>
          </w:tcPr>
          <w:p w:rsidR="00C5535B" w:rsidRDefault="00C5535B" w:rsidP="00066B13">
            <w:pPr>
              <w:rPr>
                <w:b/>
              </w:rPr>
            </w:pPr>
          </w:p>
        </w:tc>
        <w:tc>
          <w:tcPr>
            <w:tcW w:w="6624" w:type="dxa"/>
            <w:tcBorders>
              <w:top w:val="nil"/>
              <w:left w:val="nil"/>
              <w:bottom w:val="nil"/>
              <w:right w:val="nil"/>
            </w:tcBorders>
          </w:tcPr>
          <w:p w:rsidR="00C5535B" w:rsidRDefault="00066B13" w:rsidP="00066B13">
            <w:pPr>
              <w:pStyle w:val="Heading4"/>
              <w:tabs>
                <w:tab w:val="num" w:pos="1440"/>
              </w:tabs>
              <w:spacing w:before="0" w:after="0"/>
            </w:pPr>
            <w:proofErr w:type="gramStart"/>
            <w:r>
              <w:t>v</w:t>
            </w:r>
            <w:r w:rsidR="0042164C">
              <w:t>eneer</w:t>
            </w:r>
            <w:proofErr w:type="gramEnd"/>
            <w:r w:rsidR="0042164C">
              <w:t xml:space="preserve"> dried in the veneer dryer (MSF – 3</w:t>
            </w:r>
            <w:r w:rsidR="00986108">
              <w:t>/</w:t>
            </w:r>
            <w:r w:rsidR="0042164C">
              <w:t>8” basis)</w:t>
            </w:r>
          </w:p>
        </w:tc>
      </w:tr>
      <w:tr w:rsidR="00C5535B">
        <w:tc>
          <w:tcPr>
            <w:tcW w:w="2880" w:type="dxa"/>
            <w:tcBorders>
              <w:top w:val="nil"/>
              <w:left w:val="nil"/>
              <w:bottom w:val="nil"/>
              <w:right w:val="nil"/>
            </w:tcBorders>
          </w:tcPr>
          <w:p w:rsidR="00C5535B" w:rsidRDefault="00C5535B" w:rsidP="00066B13">
            <w:pPr>
              <w:rPr>
                <w:b/>
              </w:rPr>
            </w:pPr>
          </w:p>
        </w:tc>
        <w:tc>
          <w:tcPr>
            <w:tcW w:w="6624" w:type="dxa"/>
            <w:tcBorders>
              <w:top w:val="nil"/>
              <w:left w:val="nil"/>
              <w:bottom w:val="nil"/>
              <w:right w:val="nil"/>
            </w:tcBorders>
          </w:tcPr>
          <w:p w:rsidR="00C5535B" w:rsidRDefault="00066B13" w:rsidP="00066B13">
            <w:pPr>
              <w:pStyle w:val="Heading4"/>
              <w:tabs>
                <w:tab w:val="num" w:pos="1440"/>
              </w:tabs>
              <w:spacing w:before="0" w:after="0"/>
            </w:pPr>
            <w:proofErr w:type="gramStart"/>
            <w:r>
              <w:t>m</w:t>
            </w:r>
            <w:r w:rsidR="0042164C">
              <w:t>aterial</w:t>
            </w:r>
            <w:proofErr w:type="gramEnd"/>
            <w:r w:rsidR="0042164C">
              <w:t xml:space="preserve"> dried in the dehumidification kilns (MBF)</w:t>
            </w:r>
          </w:p>
        </w:tc>
      </w:tr>
      <w:tr w:rsidR="0042164C">
        <w:tc>
          <w:tcPr>
            <w:tcW w:w="2880" w:type="dxa"/>
            <w:tcBorders>
              <w:top w:val="nil"/>
              <w:left w:val="nil"/>
              <w:bottom w:val="nil"/>
              <w:right w:val="nil"/>
            </w:tcBorders>
          </w:tcPr>
          <w:p w:rsidR="0042164C" w:rsidRDefault="0042164C" w:rsidP="00066B13">
            <w:pPr>
              <w:rPr>
                <w:b/>
              </w:rPr>
            </w:pPr>
          </w:p>
        </w:tc>
        <w:tc>
          <w:tcPr>
            <w:tcW w:w="6624" w:type="dxa"/>
            <w:tcBorders>
              <w:top w:val="nil"/>
              <w:left w:val="nil"/>
              <w:bottom w:val="nil"/>
              <w:right w:val="nil"/>
            </w:tcBorders>
          </w:tcPr>
          <w:p w:rsidR="0042164C" w:rsidRPr="0042164C" w:rsidRDefault="0042164C" w:rsidP="00066B13">
            <w:pPr>
              <w:pStyle w:val="Heading4"/>
              <w:tabs>
                <w:tab w:val="num" w:pos="1440"/>
              </w:tabs>
              <w:spacing w:before="0" w:after="0"/>
            </w:pPr>
            <w:r>
              <w:t>VOC material balance records, including the quantity of each VOC containing material used, the density of the VOC containing material, and the VOC content of the VOC containing material.</w:t>
            </w:r>
          </w:p>
        </w:tc>
      </w:tr>
      <w:tr w:rsidR="00C37826">
        <w:tc>
          <w:tcPr>
            <w:tcW w:w="2880" w:type="dxa"/>
            <w:tcBorders>
              <w:top w:val="nil"/>
              <w:left w:val="nil"/>
              <w:bottom w:val="nil"/>
              <w:right w:val="nil"/>
            </w:tcBorders>
          </w:tcPr>
          <w:p w:rsidR="00C37826" w:rsidRDefault="00C37826" w:rsidP="00066B13">
            <w:pPr>
              <w:rPr>
                <w:b/>
              </w:rPr>
            </w:pPr>
          </w:p>
        </w:tc>
        <w:tc>
          <w:tcPr>
            <w:tcW w:w="6624" w:type="dxa"/>
            <w:tcBorders>
              <w:top w:val="nil"/>
              <w:left w:val="nil"/>
              <w:bottom w:val="nil"/>
              <w:right w:val="nil"/>
            </w:tcBorders>
          </w:tcPr>
          <w:p w:rsidR="00C37826" w:rsidRDefault="00C37826" w:rsidP="00066B13">
            <w:pPr>
              <w:pStyle w:val="Heading3"/>
              <w:spacing w:before="0" w:after="0"/>
            </w:pPr>
            <w:r>
              <w:t xml:space="preserve">A summary of annual pollutant emissions determined each month in accordance with Condition </w:t>
            </w:r>
            <w:r w:rsidR="00362C84">
              <w:fldChar w:fldCharType="begin"/>
            </w:r>
            <w:r w:rsidR="00B76E75">
              <w:instrText xml:space="preserve"> REF _Ref303327292 \r \h </w:instrText>
            </w:r>
            <w:r w:rsidR="00362C84">
              <w:fldChar w:fldCharType="separate"/>
            </w:r>
            <w:r w:rsidR="000F1CDD">
              <w:t>4.2</w:t>
            </w:r>
            <w:r w:rsidR="00362C84">
              <w:fldChar w:fldCharType="end"/>
            </w:r>
            <w:r w:rsidR="007D1916">
              <w:t xml:space="preserve"> through </w:t>
            </w:r>
            <w:r w:rsidR="00362C84">
              <w:fldChar w:fldCharType="begin"/>
            </w:r>
            <w:r w:rsidR="007D1916">
              <w:instrText xml:space="preserve"> REF _Ref321739619 \r \h </w:instrText>
            </w:r>
            <w:r w:rsidR="00362C84">
              <w:fldChar w:fldCharType="separate"/>
            </w:r>
            <w:r w:rsidR="000F1CDD">
              <w:t>4.7</w:t>
            </w:r>
            <w:r w:rsidR="00362C84">
              <w:fldChar w:fldCharType="end"/>
            </w:r>
            <w:r w:rsidR="00B76E75">
              <w:t xml:space="preserve">.  </w:t>
            </w:r>
          </w:p>
        </w:tc>
      </w:tr>
      <w:tr w:rsidR="00C37826">
        <w:tc>
          <w:tcPr>
            <w:tcW w:w="2880" w:type="dxa"/>
            <w:tcBorders>
              <w:top w:val="nil"/>
              <w:left w:val="nil"/>
              <w:bottom w:val="nil"/>
              <w:right w:val="nil"/>
            </w:tcBorders>
          </w:tcPr>
          <w:p w:rsidR="00C37826" w:rsidRDefault="00C37826" w:rsidP="00066B13">
            <w:pPr>
              <w:rPr>
                <w:b/>
              </w:rPr>
            </w:pPr>
          </w:p>
        </w:tc>
        <w:tc>
          <w:tcPr>
            <w:tcW w:w="6624" w:type="dxa"/>
            <w:tcBorders>
              <w:top w:val="nil"/>
              <w:left w:val="nil"/>
              <w:bottom w:val="nil"/>
              <w:right w:val="nil"/>
            </w:tcBorders>
          </w:tcPr>
          <w:p w:rsidR="00C37826" w:rsidRDefault="00C37826" w:rsidP="00066B13">
            <w:pPr>
              <w:pStyle w:val="Heading3"/>
              <w:spacing w:before="0" w:after="0"/>
            </w:pPr>
            <w:proofErr w:type="gramStart"/>
            <w:r>
              <w:t>Records of all planned and unplanned excess emissions events.</w:t>
            </w:r>
            <w:proofErr w:type="gramEnd"/>
          </w:p>
        </w:tc>
      </w:tr>
      <w:tr w:rsidR="00C37826">
        <w:tc>
          <w:tcPr>
            <w:tcW w:w="2880" w:type="dxa"/>
            <w:tcBorders>
              <w:top w:val="nil"/>
              <w:left w:val="nil"/>
              <w:bottom w:val="nil"/>
              <w:right w:val="nil"/>
            </w:tcBorders>
          </w:tcPr>
          <w:p w:rsidR="00C37826" w:rsidRDefault="00C37826" w:rsidP="00066B13">
            <w:pPr>
              <w:rPr>
                <w:b/>
              </w:rPr>
            </w:pPr>
          </w:p>
        </w:tc>
        <w:tc>
          <w:tcPr>
            <w:tcW w:w="6624" w:type="dxa"/>
            <w:tcBorders>
              <w:top w:val="nil"/>
              <w:left w:val="nil"/>
              <w:bottom w:val="nil"/>
              <w:right w:val="nil"/>
            </w:tcBorders>
          </w:tcPr>
          <w:p w:rsidR="00C37826" w:rsidRDefault="00C37826" w:rsidP="00066B13">
            <w:pPr>
              <w:pStyle w:val="Heading3"/>
              <w:spacing w:before="0" w:after="0"/>
            </w:pPr>
            <w:proofErr w:type="gramStart"/>
            <w:r>
              <w:t>Summary of complaints relating to air quality received by permittee during the year.</w:t>
            </w:r>
            <w:proofErr w:type="gramEnd"/>
          </w:p>
        </w:tc>
      </w:tr>
      <w:tr w:rsidR="00C37826">
        <w:tc>
          <w:tcPr>
            <w:tcW w:w="2880" w:type="dxa"/>
            <w:tcBorders>
              <w:top w:val="nil"/>
              <w:left w:val="nil"/>
              <w:bottom w:val="nil"/>
              <w:right w:val="nil"/>
            </w:tcBorders>
          </w:tcPr>
          <w:p w:rsidR="00C37826" w:rsidRDefault="00C37826" w:rsidP="00066B13">
            <w:pPr>
              <w:rPr>
                <w:b/>
              </w:rPr>
            </w:pPr>
          </w:p>
        </w:tc>
        <w:tc>
          <w:tcPr>
            <w:tcW w:w="6624" w:type="dxa"/>
            <w:tcBorders>
              <w:top w:val="nil"/>
              <w:left w:val="nil"/>
              <w:bottom w:val="nil"/>
              <w:right w:val="nil"/>
            </w:tcBorders>
          </w:tcPr>
          <w:p w:rsidR="00C37826" w:rsidRDefault="00C37826" w:rsidP="00066B13">
            <w:pPr>
              <w:pStyle w:val="Heading3"/>
              <w:spacing w:before="0" w:after="0"/>
            </w:pPr>
            <w:r>
              <w:t>List permanent changes made in plant process, production levels, and pollution control equipment which affected air contaminant emissions.</w:t>
            </w:r>
          </w:p>
        </w:tc>
      </w:tr>
      <w:tr w:rsidR="00C37826">
        <w:tc>
          <w:tcPr>
            <w:tcW w:w="2880" w:type="dxa"/>
            <w:tcBorders>
              <w:top w:val="nil"/>
              <w:left w:val="nil"/>
              <w:bottom w:val="nil"/>
              <w:right w:val="nil"/>
            </w:tcBorders>
          </w:tcPr>
          <w:p w:rsidR="00C37826" w:rsidRDefault="00C37826" w:rsidP="00066B13">
            <w:pPr>
              <w:rPr>
                <w:b/>
              </w:rPr>
            </w:pPr>
          </w:p>
        </w:tc>
        <w:tc>
          <w:tcPr>
            <w:tcW w:w="6624" w:type="dxa"/>
            <w:tcBorders>
              <w:top w:val="nil"/>
              <w:left w:val="nil"/>
              <w:bottom w:val="nil"/>
              <w:right w:val="nil"/>
            </w:tcBorders>
          </w:tcPr>
          <w:p w:rsidR="00C37826" w:rsidRDefault="00C37826" w:rsidP="00066B13">
            <w:pPr>
              <w:pStyle w:val="Heading3"/>
              <w:spacing w:before="0" w:after="0"/>
            </w:pPr>
            <w:r>
              <w:t>List major maintenance performed on pollution control equipment.</w:t>
            </w:r>
          </w:p>
        </w:tc>
      </w:tr>
      <w:tr w:rsidR="00C37826">
        <w:trPr>
          <w:cantSplit/>
        </w:trPr>
        <w:tc>
          <w:tcPr>
            <w:tcW w:w="2880" w:type="dxa"/>
            <w:vMerge w:val="restart"/>
            <w:tcBorders>
              <w:top w:val="nil"/>
              <w:left w:val="nil"/>
              <w:bottom w:val="nil"/>
              <w:right w:val="nil"/>
            </w:tcBorders>
          </w:tcPr>
          <w:p w:rsidR="00C37826" w:rsidRDefault="00C37826">
            <w:pPr>
              <w:pStyle w:val="Heading2"/>
            </w:pPr>
            <w:r>
              <w:lastRenderedPageBreak/>
              <w:t>Notice of Change of Ownership or Company Name</w:t>
            </w:r>
          </w:p>
        </w:tc>
        <w:tc>
          <w:tcPr>
            <w:tcW w:w="6624" w:type="dxa"/>
            <w:tcBorders>
              <w:top w:val="nil"/>
              <w:left w:val="nil"/>
              <w:bottom w:val="nil"/>
              <w:right w:val="nil"/>
            </w:tcBorders>
          </w:tcPr>
          <w:p w:rsidR="00C37826" w:rsidRDefault="00C37826" w:rsidP="00E55B82">
            <w:pPr>
              <w:pStyle w:val="Bodytext"/>
            </w:pPr>
            <w:r>
              <w:t xml:space="preserve">The permittee must notify </w:t>
            </w:r>
            <w:r w:rsidR="00B121F2">
              <w:t>DEQ</w:t>
            </w:r>
            <w:r>
              <w:t xml:space="preserve"> in writing using a Departmental “</w:t>
            </w:r>
            <w:r w:rsidR="00E55B82">
              <w:t>Transfer</w:t>
            </w:r>
            <w:r>
              <w:t xml:space="preserve"> Application</w:t>
            </w:r>
            <w:r w:rsidR="00E55B82">
              <w:t>”</w:t>
            </w:r>
            <w:r>
              <w:t xml:space="preserve"> </w:t>
            </w:r>
            <w:r w:rsidR="00E55B82">
              <w:t>f</w:t>
            </w:r>
            <w:r>
              <w:t xml:space="preserve">orm </w:t>
            </w:r>
            <w:r w:rsidR="00E55B82" w:rsidRPr="00E55B82">
              <w:rPr>
                <w:i/>
                <w:sz w:val="20"/>
              </w:rPr>
              <w:t>(AQ103)</w:t>
            </w:r>
            <w:r w:rsidR="00E55B82">
              <w:t xml:space="preserve"> </w:t>
            </w:r>
            <w:r>
              <w:t>within 60 days after the following:</w:t>
            </w:r>
          </w:p>
        </w:tc>
      </w:tr>
      <w:tr w:rsidR="00C37826">
        <w:trPr>
          <w:cantSplit/>
        </w:trPr>
        <w:tc>
          <w:tcPr>
            <w:tcW w:w="2880" w:type="dxa"/>
            <w:vMerge/>
            <w:tcBorders>
              <w:top w:val="nil"/>
              <w:left w:val="nil"/>
              <w:bottom w:val="nil"/>
              <w:right w:val="nil"/>
            </w:tcBorders>
          </w:tcPr>
          <w:p w:rsidR="00C37826" w:rsidRDefault="00C37826">
            <w:pPr>
              <w:spacing w:before="60" w:after="60"/>
              <w:rPr>
                <w:b/>
              </w:rPr>
            </w:pPr>
          </w:p>
        </w:tc>
        <w:tc>
          <w:tcPr>
            <w:tcW w:w="6624" w:type="dxa"/>
            <w:tcBorders>
              <w:top w:val="nil"/>
              <w:left w:val="nil"/>
              <w:bottom w:val="nil"/>
              <w:right w:val="nil"/>
            </w:tcBorders>
          </w:tcPr>
          <w:p w:rsidR="00C37826" w:rsidRDefault="00C37826" w:rsidP="00E55B82">
            <w:pPr>
              <w:pStyle w:val="Heading3"/>
              <w:spacing w:before="0" w:after="0"/>
            </w:pPr>
            <w:r>
              <w:t xml:space="preserve">Legal change of the name of the company as registered with the Corporations Division of the State of </w:t>
            </w:r>
            <w:smartTag w:uri="urn:schemas-microsoft-com:office:smarttags" w:element="State">
              <w:smartTag w:uri="urn:schemas-microsoft-com:office:smarttags" w:element="place">
                <w:r>
                  <w:t>Oregon</w:t>
                </w:r>
              </w:smartTag>
            </w:smartTag>
            <w:r>
              <w:t>; or</w:t>
            </w:r>
          </w:p>
        </w:tc>
      </w:tr>
      <w:tr w:rsidR="00C37826">
        <w:trPr>
          <w:cantSplit/>
        </w:trPr>
        <w:tc>
          <w:tcPr>
            <w:tcW w:w="2880" w:type="dxa"/>
            <w:vMerge/>
            <w:tcBorders>
              <w:top w:val="nil"/>
              <w:left w:val="nil"/>
              <w:bottom w:val="nil"/>
              <w:right w:val="nil"/>
            </w:tcBorders>
          </w:tcPr>
          <w:p w:rsidR="00C37826" w:rsidRDefault="00C37826">
            <w:pPr>
              <w:spacing w:before="60" w:after="60"/>
              <w:rPr>
                <w:b/>
              </w:rPr>
            </w:pPr>
          </w:p>
        </w:tc>
        <w:tc>
          <w:tcPr>
            <w:tcW w:w="6624" w:type="dxa"/>
            <w:tcBorders>
              <w:top w:val="nil"/>
              <w:left w:val="nil"/>
              <w:bottom w:val="nil"/>
              <w:right w:val="nil"/>
            </w:tcBorders>
          </w:tcPr>
          <w:p w:rsidR="00C37826" w:rsidRDefault="00C37826" w:rsidP="00E55B82">
            <w:pPr>
              <w:pStyle w:val="Heading3"/>
              <w:spacing w:before="0" w:after="0"/>
            </w:pPr>
            <w:proofErr w:type="gramStart"/>
            <w:r>
              <w:t>Sale or exchange of the activity or facility.</w:t>
            </w:r>
            <w:proofErr w:type="gramEnd"/>
          </w:p>
        </w:tc>
      </w:tr>
      <w:tr w:rsidR="00C37826">
        <w:tc>
          <w:tcPr>
            <w:tcW w:w="2880" w:type="dxa"/>
            <w:tcBorders>
              <w:top w:val="nil"/>
              <w:left w:val="nil"/>
              <w:bottom w:val="nil"/>
              <w:right w:val="nil"/>
            </w:tcBorders>
          </w:tcPr>
          <w:p w:rsidR="00C37826" w:rsidRDefault="00C37826">
            <w:pPr>
              <w:pStyle w:val="Heading2"/>
            </w:pPr>
            <w:r>
              <w:t>Construction or Modification Notices</w:t>
            </w:r>
          </w:p>
        </w:tc>
        <w:tc>
          <w:tcPr>
            <w:tcW w:w="6624" w:type="dxa"/>
            <w:tcBorders>
              <w:top w:val="nil"/>
              <w:left w:val="nil"/>
              <w:bottom w:val="nil"/>
              <w:right w:val="nil"/>
            </w:tcBorders>
          </w:tcPr>
          <w:p w:rsidR="00C37826" w:rsidRDefault="00C37826" w:rsidP="00E55B82">
            <w:pPr>
              <w:pStyle w:val="Bodytext"/>
            </w:pPr>
            <w:r>
              <w:t xml:space="preserve">The permittee must notify </w:t>
            </w:r>
            <w:r w:rsidR="00B121F2">
              <w:t>DEQ</w:t>
            </w:r>
            <w:r>
              <w:t xml:space="preserve"> in writing using a Departmental “No</w:t>
            </w:r>
            <w:r w:rsidR="00AF5974">
              <w:t>tice of</w:t>
            </w:r>
            <w:r w:rsidR="00E55B82">
              <w:t xml:space="preserve"> Intent to</w:t>
            </w:r>
            <w:r w:rsidR="00AF5974">
              <w:t xml:space="preserve"> Construct</w:t>
            </w:r>
            <w:r w:rsidR="00E55B82">
              <w:t>” f</w:t>
            </w:r>
            <w:r w:rsidR="00AF5974">
              <w:t>orm</w:t>
            </w:r>
            <w:r w:rsidR="00FC7944">
              <w:t xml:space="preserve"> </w:t>
            </w:r>
            <w:r w:rsidR="00FC7944" w:rsidRPr="00FC7944">
              <w:rPr>
                <w:i/>
                <w:sz w:val="20"/>
              </w:rPr>
              <w:t>(AQ104)</w:t>
            </w:r>
            <w:r w:rsidR="00AF5974">
              <w:t xml:space="preserve">, or </w:t>
            </w:r>
            <w:r w:rsidR="00E55B82">
              <w:t>other p</w:t>
            </w:r>
            <w:r>
              <w:t xml:space="preserve">ermit </w:t>
            </w:r>
            <w:r w:rsidR="00E55B82">
              <w:t>a</w:t>
            </w:r>
            <w:r>
              <w:t xml:space="preserve">pplication </w:t>
            </w:r>
            <w:r w:rsidR="00E55B82">
              <w:t>f</w:t>
            </w:r>
            <w:r>
              <w:t>orm</w:t>
            </w:r>
            <w:r w:rsidR="00E55B82">
              <w:t xml:space="preserve">s, </w:t>
            </w:r>
            <w:r>
              <w:t>and obtain approval in accordance with OAR 340-210-0205 through 340-210-0250 before:</w:t>
            </w:r>
          </w:p>
        </w:tc>
      </w:tr>
      <w:tr w:rsidR="00C37826">
        <w:trPr>
          <w:cantSplit/>
        </w:trPr>
        <w:tc>
          <w:tcPr>
            <w:tcW w:w="2880" w:type="dxa"/>
            <w:vMerge w:val="restart"/>
            <w:tcBorders>
              <w:top w:val="nil"/>
              <w:left w:val="nil"/>
              <w:bottom w:val="nil"/>
              <w:right w:val="nil"/>
            </w:tcBorders>
          </w:tcPr>
          <w:p w:rsidR="00C37826" w:rsidRDefault="00C37826" w:rsidP="00FC7944"/>
        </w:tc>
        <w:tc>
          <w:tcPr>
            <w:tcW w:w="6624" w:type="dxa"/>
            <w:tcBorders>
              <w:top w:val="nil"/>
              <w:left w:val="nil"/>
              <w:bottom w:val="nil"/>
              <w:right w:val="nil"/>
            </w:tcBorders>
          </w:tcPr>
          <w:p w:rsidR="00C37826" w:rsidRDefault="00C37826" w:rsidP="00FC7944">
            <w:pPr>
              <w:pStyle w:val="Heading3"/>
              <w:spacing w:before="0" w:after="0"/>
            </w:pPr>
            <w:r>
              <w:t>Constructing, installing or establishing a new stationary source that will cause an increase in any regulated pollutant emissions;</w:t>
            </w:r>
          </w:p>
        </w:tc>
      </w:tr>
      <w:tr w:rsidR="00C37826">
        <w:trPr>
          <w:cantSplit/>
        </w:trPr>
        <w:tc>
          <w:tcPr>
            <w:tcW w:w="2880" w:type="dxa"/>
            <w:vMerge/>
            <w:tcBorders>
              <w:top w:val="nil"/>
              <w:left w:val="nil"/>
              <w:bottom w:val="nil"/>
              <w:right w:val="nil"/>
            </w:tcBorders>
          </w:tcPr>
          <w:p w:rsidR="00C37826" w:rsidRDefault="00C37826" w:rsidP="00FC7944"/>
        </w:tc>
        <w:tc>
          <w:tcPr>
            <w:tcW w:w="6624" w:type="dxa"/>
            <w:tcBorders>
              <w:top w:val="nil"/>
              <w:left w:val="nil"/>
              <w:bottom w:val="nil"/>
              <w:right w:val="nil"/>
            </w:tcBorders>
          </w:tcPr>
          <w:p w:rsidR="00C37826" w:rsidRDefault="00C37826" w:rsidP="00FC7944">
            <w:pPr>
              <w:pStyle w:val="Heading3"/>
              <w:spacing w:before="0" w:after="0"/>
            </w:pPr>
            <w:r>
              <w:t>Making any physical change or change in operation of an existing stationary source that will cause an increase, on an hourly basis at full production, in any regulated pollutant emissions; or</w:t>
            </w:r>
          </w:p>
        </w:tc>
      </w:tr>
      <w:tr w:rsidR="00C37826">
        <w:trPr>
          <w:cantSplit/>
          <w:trHeight w:val="306"/>
        </w:trPr>
        <w:tc>
          <w:tcPr>
            <w:tcW w:w="2880" w:type="dxa"/>
            <w:vMerge/>
            <w:tcBorders>
              <w:top w:val="nil"/>
              <w:left w:val="nil"/>
              <w:bottom w:val="nil"/>
              <w:right w:val="nil"/>
            </w:tcBorders>
          </w:tcPr>
          <w:p w:rsidR="00C37826" w:rsidRDefault="00C37826" w:rsidP="00FC7944"/>
        </w:tc>
        <w:tc>
          <w:tcPr>
            <w:tcW w:w="6624" w:type="dxa"/>
            <w:tcBorders>
              <w:top w:val="nil"/>
              <w:left w:val="nil"/>
              <w:bottom w:val="nil"/>
              <w:right w:val="nil"/>
            </w:tcBorders>
          </w:tcPr>
          <w:p w:rsidR="00C37826" w:rsidRDefault="00C37826" w:rsidP="00FC7944">
            <w:pPr>
              <w:pStyle w:val="Heading3"/>
              <w:spacing w:before="0" w:after="0"/>
            </w:pPr>
            <w:r>
              <w:t>Constructing or modifying any air pollution control equipment.</w:t>
            </w:r>
          </w:p>
        </w:tc>
      </w:tr>
      <w:tr w:rsidR="00C37826">
        <w:tc>
          <w:tcPr>
            <w:tcW w:w="2880" w:type="dxa"/>
            <w:tcBorders>
              <w:top w:val="nil"/>
              <w:left w:val="nil"/>
              <w:bottom w:val="nil"/>
              <w:right w:val="nil"/>
            </w:tcBorders>
          </w:tcPr>
          <w:p w:rsidR="00C37826" w:rsidRDefault="00C37826">
            <w:pPr>
              <w:pStyle w:val="Heading2"/>
            </w:pPr>
            <w:r>
              <w:t>Where to Send Reports and Notices</w:t>
            </w:r>
          </w:p>
        </w:tc>
        <w:tc>
          <w:tcPr>
            <w:tcW w:w="6624" w:type="dxa"/>
            <w:tcBorders>
              <w:top w:val="nil"/>
              <w:left w:val="nil"/>
              <w:bottom w:val="nil"/>
              <w:right w:val="nil"/>
            </w:tcBorders>
          </w:tcPr>
          <w:p w:rsidR="00C37826" w:rsidRDefault="00C37826" w:rsidP="00FC7944">
            <w:pPr>
              <w:pStyle w:val="Bodytext"/>
            </w:pPr>
            <w:r>
              <w:t xml:space="preserve">The reports, with the permit number prominently displayed, must be sent to the Permit Coordinator for the region where the source is located as identified in </w:t>
            </w:r>
            <w:r>
              <w:rPr>
                <w:caps/>
              </w:rPr>
              <w:t>c</w:t>
            </w:r>
            <w:r>
              <w:t xml:space="preserve">ondition </w:t>
            </w:r>
            <w:r w:rsidR="00362C84">
              <w:fldChar w:fldCharType="begin"/>
            </w:r>
            <w:r w:rsidR="00FC7944">
              <w:instrText xml:space="preserve"> REF _Ref510578991 \r \h </w:instrText>
            </w:r>
            <w:r w:rsidR="00362C84">
              <w:fldChar w:fldCharType="separate"/>
            </w:r>
            <w:r w:rsidR="000F1CDD">
              <w:t>7.3</w:t>
            </w:r>
            <w:r w:rsidR="00362C84">
              <w:fldChar w:fldCharType="end"/>
            </w:r>
            <w:r>
              <w:t>.</w:t>
            </w:r>
          </w:p>
        </w:tc>
      </w:tr>
    </w:tbl>
    <w:p w:rsidR="00C5535B" w:rsidRDefault="00C5535B"/>
    <w:p w:rsidR="00C5535B" w:rsidRDefault="00C5535B"/>
    <w:p w:rsidR="00C5535B" w:rsidRDefault="00C5535B">
      <w:pPr>
        <w:pStyle w:val="Heading1"/>
      </w:pPr>
      <w:bookmarkStart w:id="27" w:name="_Toc512936670"/>
      <w:bookmarkStart w:id="28" w:name="_Toc325094299"/>
      <w:r>
        <w:t>Administrative requirements</w:t>
      </w:r>
      <w:bookmarkEnd w:id="27"/>
      <w:bookmarkEnd w:id="28"/>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5535B">
        <w:tc>
          <w:tcPr>
            <w:tcW w:w="2880" w:type="dxa"/>
            <w:tcBorders>
              <w:top w:val="nil"/>
              <w:left w:val="nil"/>
              <w:bottom w:val="nil"/>
              <w:right w:val="nil"/>
            </w:tcBorders>
          </w:tcPr>
          <w:p w:rsidR="00C5535B" w:rsidRDefault="00C5535B">
            <w:pPr>
              <w:pStyle w:val="Heading2"/>
            </w:pPr>
            <w:r>
              <w:t>Permit Renewal Application</w:t>
            </w:r>
          </w:p>
        </w:tc>
        <w:tc>
          <w:tcPr>
            <w:tcW w:w="6624" w:type="dxa"/>
            <w:tcBorders>
              <w:top w:val="nil"/>
              <w:left w:val="nil"/>
              <w:bottom w:val="nil"/>
              <w:right w:val="nil"/>
            </w:tcBorders>
          </w:tcPr>
          <w:p w:rsidR="00C5535B" w:rsidRDefault="00C5535B" w:rsidP="00CD7C3E">
            <w:pPr>
              <w:pStyle w:val="Bodytext"/>
            </w:pPr>
            <w:bookmarkStart w:id="29" w:name="_Toc463428251"/>
            <w:r>
              <w:t xml:space="preserve">The completed application package for renewal of this permit is due on </w:t>
            </w:r>
            <w:r w:rsidR="00CD7C3E" w:rsidRPr="00CD7C3E">
              <w:rPr>
                <w:b/>
              </w:rPr>
              <w:t>April 1, 2017</w:t>
            </w:r>
            <w:r>
              <w:t>.</w:t>
            </w:r>
            <w:r w:rsidR="00FC7944">
              <w:t xml:space="preserve"> </w:t>
            </w:r>
            <w:r>
              <w:t xml:space="preserve"> Two (2) copies of the application must be submitted to the </w:t>
            </w:r>
            <w:bookmarkEnd w:id="29"/>
            <w:r>
              <w:t xml:space="preserve">DEQ Permit Coordinator listed in </w:t>
            </w:r>
            <w:r w:rsidR="00FC7944">
              <w:t>C</w:t>
            </w:r>
            <w:r>
              <w:t xml:space="preserve">ondition </w:t>
            </w:r>
            <w:r w:rsidR="00362C84">
              <w:fldChar w:fldCharType="begin"/>
            </w:r>
            <w:r w:rsidR="00FC7944">
              <w:instrText xml:space="preserve"> REF _Ref510578991 \r \h </w:instrText>
            </w:r>
            <w:r w:rsidR="00362C84">
              <w:fldChar w:fldCharType="separate"/>
            </w:r>
            <w:r w:rsidR="000F1CDD">
              <w:t>7.3</w:t>
            </w:r>
            <w:r w:rsidR="00362C84">
              <w:fldChar w:fldCharType="end"/>
            </w:r>
            <w:r w:rsidR="00FC7944">
              <w:t>.</w:t>
            </w:r>
          </w:p>
        </w:tc>
      </w:tr>
      <w:tr w:rsidR="00C5535B">
        <w:tc>
          <w:tcPr>
            <w:tcW w:w="2880" w:type="dxa"/>
            <w:tcBorders>
              <w:top w:val="nil"/>
              <w:left w:val="nil"/>
              <w:bottom w:val="nil"/>
              <w:right w:val="nil"/>
            </w:tcBorders>
          </w:tcPr>
          <w:p w:rsidR="00C5535B" w:rsidRDefault="00C5535B">
            <w:pPr>
              <w:pStyle w:val="Heading2"/>
            </w:pPr>
            <w:r>
              <w:t>Permit Modifications</w:t>
            </w:r>
          </w:p>
        </w:tc>
        <w:tc>
          <w:tcPr>
            <w:tcW w:w="6624" w:type="dxa"/>
            <w:tcBorders>
              <w:top w:val="nil"/>
              <w:left w:val="nil"/>
              <w:bottom w:val="nil"/>
              <w:right w:val="nil"/>
            </w:tcBorders>
          </w:tcPr>
          <w:p w:rsidR="00C5535B" w:rsidRDefault="00C5535B" w:rsidP="00B121F2">
            <w:pPr>
              <w:pStyle w:val="Bodytext"/>
            </w:pPr>
            <w:r>
              <w:t xml:space="preserve">Application for a modification of this permit must be submitted not less than </w:t>
            </w:r>
            <w:r>
              <w:rPr>
                <w:b/>
              </w:rPr>
              <w:t>60</w:t>
            </w:r>
            <w:r>
              <w:t xml:space="preserve"> days prior to the source modification. </w:t>
            </w:r>
            <w:r w:rsidR="00FC7944">
              <w:t xml:space="preserve"> </w:t>
            </w:r>
            <w:r>
              <w:t xml:space="preserve">A special activity </w:t>
            </w:r>
            <w:r w:rsidR="00C20655">
              <w:t>fee must</w:t>
            </w:r>
            <w:r>
              <w:t xml:space="preserve"> be submitted with an application for the permit modification. </w:t>
            </w:r>
            <w:r w:rsidR="00FC7944">
              <w:t xml:space="preserve"> </w:t>
            </w:r>
            <w:r>
              <w:t xml:space="preserve">The fees and two (2) copies of the application must be submitted to the </w:t>
            </w:r>
            <w:r w:rsidR="00B121F2">
              <w:t>DEQ Business Office</w:t>
            </w:r>
            <w:r>
              <w:t>.</w:t>
            </w:r>
          </w:p>
        </w:tc>
      </w:tr>
      <w:tr w:rsidR="00C5535B">
        <w:tc>
          <w:tcPr>
            <w:tcW w:w="2880" w:type="dxa"/>
            <w:tcBorders>
              <w:top w:val="nil"/>
              <w:left w:val="nil"/>
              <w:bottom w:val="nil"/>
              <w:right w:val="nil"/>
            </w:tcBorders>
          </w:tcPr>
          <w:p w:rsidR="00C5535B" w:rsidRDefault="00C5535B" w:rsidP="00FC7944">
            <w:pPr>
              <w:pStyle w:val="Heading2"/>
            </w:pPr>
            <w:bookmarkStart w:id="30" w:name="_Ref510578991"/>
            <w:bookmarkStart w:id="31" w:name="_Ref510949031"/>
            <w:r>
              <w:t>Permit Coordinator</w:t>
            </w:r>
            <w:r w:rsidR="00FC7944">
              <w:t>’s Address</w:t>
            </w:r>
            <w:bookmarkEnd w:id="30"/>
            <w:bookmarkEnd w:id="31"/>
          </w:p>
        </w:tc>
        <w:tc>
          <w:tcPr>
            <w:tcW w:w="6624" w:type="dxa"/>
            <w:tcBorders>
              <w:top w:val="nil"/>
              <w:left w:val="nil"/>
              <w:bottom w:val="nil"/>
              <w:right w:val="nil"/>
            </w:tcBorders>
          </w:tcPr>
          <w:p w:rsidR="00C5535B" w:rsidRDefault="00C5535B" w:rsidP="00585851">
            <w:pPr>
              <w:pStyle w:val="Bodytext"/>
            </w:pPr>
            <w:r>
              <w:t xml:space="preserve">All reports, notices and applications should be directed to the Permit Coordinator </w:t>
            </w:r>
            <w:r w:rsidR="0042164C">
              <w:t>at the following DEQ office</w:t>
            </w:r>
            <w:r>
              <w:t>:</w:t>
            </w:r>
          </w:p>
          <w:p w:rsidR="0042164C" w:rsidRDefault="0042164C" w:rsidP="0042164C">
            <w:pPr>
              <w:ind w:left="720"/>
            </w:pPr>
            <w:r>
              <w:t>Department of Environmental Quality</w:t>
            </w:r>
          </w:p>
          <w:p w:rsidR="0042164C" w:rsidRDefault="0042164C" w:rsidP="0042164C">
            <w:pPr>
              <w:ind w:left="720"/>
            </w:pPr>
            <w:r>
              <w:t>Eastern Region</w:t>
            </w:r>
            <w:r w:rsidR="00FC7944">
              <w:t xml:space="preserve"> – Bend Office</w:t>
            </w:r>
          </w:p>
          <w:p w:rsidR="0042164C" w:rsidRDefault="0042164C" w:rsidP="0042164C">
            <w:pPr>
              <w:ind w:left="720"/>
            </w:pPr>
            <w:r>
              <w:t>475 NE Bellevue Drive, Suite 110</w:t>
            </w:r>
          </w:p>
          <w:p w:rsidR="0042164C" w:rsidRDefault="0042164C" w:rsidP="0042164C">
            <w:pPr>
              <w:ind w:left="720"/>
              <w:rPr>
                <w:caps/>
              </w:rPr>
            </w:pPr>
            <w:r>
              <w:rPr>
                <w:caps/>
              </w:rPr>
              <w:t>B</w:t>
            </w:r>
            <w:r w:rsidRPr="00F762D3">
              <w:rPr>
                <w:szCs w:val="24"/>
              </w:rPr>
              <w:t>end</w:t>
            </w:r>
            <w:r>
              <w:rPr>
                <w:caps/>
              </w:rPr>
              <w:t xml:space="preserve">, OR </w:t>
            </w:r>
            <w:r w:rsidR="00FC7944">
              <w:rPr>
                <w:caps/>
              </w:rPr>
              <w:t xml:space="preserve"> </w:t>
            </w:r>
            <w:r>
              <w:rPr>
                <w:caps/>
              </w:rPr>
              <w:t>97701-7415</w:t>
            </w:r>
          </w:p>
          <w:p w:rsidR="0042164C" w:rsidRDefault="0042164C" w:rsidP="0042164C">
            <w:pPr>
              <w:pStyle w:val="Bodytext"/>
              <w:ind w:left="720"/>
            </w:pPr>
            <w:r>
              <w:t>Telephone: 541-633-2021</w:t>
            </w:r>
          </w:p>
        </w:tc>
      </w:tr>
      <w:tr w:rsidR="00C5535B">
        <w:tc>
          <w:tcPr>
            <w:tcW w:w="2880" w:type="dxa"/>
            <w:tcBorders>
              <w:top w:val="nil"/>
              <w:left w:val="nil"/>
              <w:bottom w:val="nil"/>
              <w:right w:val="nil"/>
            </w:tcBorders>
          </w:tcPr>
          <w:p w:rsidR="00C5535B" w:rsidRDefault="00C5535B">
            <w:pPr>
              <w:pStyle w:val="Heading2"/>
            </w:pPr>
            <w:bookmarkStart w:id="32" w:name="_Ref510578916"/>
            <w:bookmarkStart w:id="33" w:name="_Ref512738196"/>
            <w:r>
              <w:lastRenderedPageBreak/>
              <w:t>Department Contacts</w:t>
            </w:r>
            <w:bookmarkEnd w:id="32"/>
            <w:bookmarkEnd w:id="33"/>
          </w:p>
        </w:tc>
        <w:tc>
          <w:tcPr>
            <w:tcW w:w="6624" w:type="dxa"/>
            <w:tcBorders>
              <w:top w:val="nil"/>
              <w:left w:val="nil"/>
              <w:bottom w:val="nil"/>
              <w:right w:val="nil"/>
            </w:tcBorders>
          </w:tcPr>
          <w:p w:rsidR="0042164C" w:rsidRDefault="00C5535B" w:rsidP="00885303">
            <w:pPr>
              <w:pStyle w:val="Bodytext"/>
            </w:pPr>
            <w:r>
              <w:t xml:space="preserve">Information about air quality permits and </w:t>
            </w:r>
            <w:r w:rsidR="00585851">
              <w:t>DEQ</w:t>
            </w:r>
            <w:r>
              <w:t xml:space="preserve">’s regulations may be obtained </w:t>
            </w:r>
            <w:r w:rsidR="00585851">
              <w:t>online</w:t>
            </w:r>
            <w:r>
              <w:t xml:space="preserve"> at </w:t>
            </w:r>
            <w:bookmarkStart w:id="34" w:name="_Hlt508593489"/>
            <w:r w:rsidR="00362C84">
              <w:fldChar w:fldCharType="begin"/>
            </w:r>
            <w:r w:rsidR="00885303">
              <w:instrText xml:space="preserve"> HYPERLINK "http://</w:instrText>
            </w:r>
            <w:r w:rsidR="00885303" w:rsidRPr="00C47A70">
              <w:instrText>www.oregon.gov/DEQ/</w:instrText>
            </w:r>
            <w:r w:rsidR="00885303">
              <w:instrText xml:space="preserve">" </w:instrText>
            </w:r>
            <w:r w:rsidR="00362C84">
              <w:fldChar w:fldCharType="separate"/>
            </w:r>
            <w:r w:rsidR="00885303" w:rsidRPr="00424160">
              <w:rPr>
                <w:rStyle w:val="Hyperlink"/>
              </w:rPr>
              <w:t>www.oregon.gov/DEQ/</w:t>
            </w:r>
            <w:bookmarkEnd w:id="34"/>
            <w:r w:rsidR="00362C84">
              <w:fldChar w:fldCharType="end"/>
            </w:r>
            <w:r>
              <w:t>.</w:t>
            </w:r>
            <w:r w:rsidR="00885303">
              <w:t xml:space="preserve">  </w:t>
            </w:r>
            <w:r>
              <w:t xml:space="preserve">All inquiries about this permit should be directed to the </w:t>
            </w:r>
            <w:r w:rsidR="00314CAE">
              <w:t xml:space="preserve">DEQ </w:t>
            </w:r>
            <w:r>
              <w:t>office</w:t>
            </w:r>
            <w:r w:rsidR="006810F8">
              <w:t xml:space="preserve"> listed above.</w:t>
            </w:r>
          </w:p>
        </w:tc>
      </w:tr>
    </w:tbl>
    <w:p w:rsidR="006810F8" w:rsidRDefault="006810F8" w:rsidP="006810F8"/>
    <w:p w:rsidR="006810F8" w:rsidRDefault="006810F8" w:rsidP="006810F8"/>
    <w:p w:rsidR="00C5535B" w:rsidRDefault="00C5535B">
      <w:pPr>
        <w:pStyle w:val="Heading1"/>
      </w:pPr>
      <w:bookmarkStart w:id="35" w:name="_Toc325094300"/>
      <w:r>
        <w:t>fees</w:t>
      </w:r>
      <w:bookmarkEnd w:id="35"/>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5535B">
        <w:tc>
          <w:tcPr>
            <w:tcW w:w="2880" w:type="dxa"/>
            <w:tcBorders>
              <w:top w:val="nil"/>
              <w:left w:val="nil"/>
              <w:bottom w:val="nil"/>
              <w:right w:val="nil"/>
            </w:tcBorders>
          </w:tcPr>
          <w:p w:rsidR="00C5535B" w:rsidRDefault="00C5535B">
            <w:pPr>
              <w:pStyle w:val="Heading2"/>
            </w:pPr>
            <w:r>
              <w:t>Annual Compliance Fee</w:t>
            </w:r>
          </w:p>
        </w:tc>
        <w:tc>
          <w:tcPr>
            <w:tcW w:w="6624" w:type="dxa"/>
            <w:tcBorders>
              <w:top w:val="nil"/>
              <w:left w:val="nil"/>
              <w:bottom w:val="nil"/>
              <w:right w:val="nil"/>
            </w:tcBorders>
          </w:tcPr>
          <w:p w:rsidR="00C5535B" w:rsidRDefault="00C5535B" w:rsidP="00585851">
            <w:pPr>
              <w:pStyle w:val="Bodytext"/>
            </w:pPr>
            <w:r>
              <w:t xml:space="preserve">The Annual Fee specified in OAR 340-216-0020, Table 2, </w:t>
            </w:r>
            <w:proofErr w:type="gramStart"/>
            <w:r>
              <w:t>Part</w:t>
            </w:r>
            <w:proofErr w:type="gramEnd"/>
            <w:r>
              <w:t xml:space="preserve"> 2 for a Standard ACDP is due on </w:t>
            </w:r>
            <w:r>
              <w:rPr>
                <w:b/>
              </w:rPr>
              <w:t>December 1</w:t>
            </w:r>
            <w:r>
              <w:t xml:space="preserve"> of each </w:t>
            </w:r>
            <w:r w:rsidR="00585851">
              <w:t xml:space="preserve">year this permit is in effect. </w:t>
            </w:r>
            <w:r w:rsidR="00480567">
              <w:t xml:space="preserve"> </w:t>
            </w:r>
            <w:r>
              <w:t xml:space="preserve">An invoice indicating the amount, as determined </w:t>
            </w:r>
            <w:r w:rsidR="00480567">
              <w:t xml:space="preserve">by </w:t>
            </w:r>
            <w:r w:rsidR="00585851">
              <w:t>DEQ</w:t>
            </w:r>
            <w:r>
              <w:t xml:space="preserve"> </w:t>
            </w:r>
            <w:r w:rsidR="00585851">
              <w:t>regulations</w:t>
            </w:r>
            <w:r>
              <w:t xml:space="preserve"> will be mailed prior to the above date.</w:t>
            </w:r>
            <w:r w:rsidR="00480567">
              <w:t xml:space="preserve"> </w:t>
            </w:r>
            <w:r w:rsidR="002E7396">
              <w:t xml:space="preserve"> </w:t>
            </w:r>
            <w:r w:rsidR="002E7396">
              <w:rPr>
                <w:b/>
                <w:bCs/>
                <w:color w:val="FF0000"/>
                <w:szCs w:val="24"/>
              </w:rPr>
              <w:t>Late fees in accordance with Part 4 of the table will be assessed as appropriate.</w:t>
            </w:r>
          </w:p>
        </w:tc>
      </w:tr>
      <w:tr w:rsidR="00C5535B">
        <w:tc>
          <w:tcPr>
            <w:tcW w:w="2880" w:type="dxa"/>
            <w:tcBorders>
              <w:top w:val="nil"/>
              <w:left w:val="nil"/>
              <w:bottom w:val="nil"/>
              <w:right w:val="nil"/>
            </w:tcBorders>
          </w:tcPr>
          <w:p w:rsidR="00C5535B" w:rsidRDefault="00C5535B">
            <w:pPr>
              <w:pStyle w:val="Heading2"/>
            </w:pPr>
            <w:r>
              <w:t>Change of Ownership or Company Name Fee</w:t>
            </w:r>
          </w:p>
        </w:tc>
        <w:tc>
          <w:tcPr>
            <w:tcW w:w="6624" w:type="dxa"/>
            <w:tcBorders>
              <w:top w:val="nil"/>
              <w:left w:val="nil"/>
              <w:bottom w:val="nil"/>
              <w:right w:val="nil"/>
            </w:tcBorders>
          </w:tcPr>
          <w:p w:rsidR="00C5535B" w:rsidRDefault="00C5535B">
            <w:pPr>
              <w:pStyle w:val="Bodytext"/>
            </w:pPr>
            <w:r>
              <w:t xml:space="preserve">The non-technical permit modification fee specified in OAR 340-216-0020, Table 2, </w:t>
            </w:r>
            <w:proofErr w:type="gramStart"/>
            <w:r>
              <w:t>Part</w:t>
            </w:r>
            <w:proofErr w:type="gramEnd"/>
            <w:r>
              <w:t xml:space="preserve"> 3(a) is due with an application for changing the ownership or the name of the company.</w:t>
            </w:r>
          </w:p>
        </w:tc>
      </w:tr>
      <w:tr w:rsidR="00C5535B">
        <w:tc>
          <w:tcPr>
            <w:tcW w:w="2880" w:type="dxa"/>
            <w:tcBorders>
              <w:top w:val="nil"/>
              <w:left w:val="nil"/>
              <w:bottom w:val="nil"/>
              <w:right w:val="nil"/>
            </w:tcBorders>
          </w:tcPr>
          <w:p w:rsidR="00C5535B" w:rsidRDefault="00C5535B">
            <w:pPr>
              <w:pStyle w:val="Heading2"/>
            </w:pPr>
            <w:r>
              <w:t>Special Activity Fees</w:t>
            </w:r>
          </w:p>
        </w:tc>
        <w:tc>
          <w:tcPr>
            <w:tcW w:w="6624" w:type="dxa"/>
            <w:tcBorders>
              <w:top w:val="nil"/>
              <w:left w:val="nil"/>
              <w:bottom w:val="nil"/>
              <w:right w:val="nil"/>
            </w:tcBorders>
          </w:tcPr>
          <w:p w:rsidR="00C5535B" w:rsidRDefault="00C5535B">
            <w:pPr>
              <w:pStyle w:val="Bodytext"/>
            </w:pPr>
            <w:r>
              <w:t>The special activity fees specified in OAR 340-216-0020, Table 2, Part 3 (b through i) are due with an application to modify the permit.</w:t>
            </w:r>
          </w:p>
        </w:tc>
      </w:tr>
      <w:tr w:rsidR="00C5535B">
        <w:tc>
          <w:tcPr>
            <w:tcW w:w="2880" w:type="dxa"/>
            <w:tcBorders>
              <w:top w:val="nil"/>
              <w:left w:val="nil"/>
              <w:bottom w:val="nil"/>
              <w:right w:val="nil"/>
            </w:tcBorders>
          </w:tcPr>
          <w:p w:rsidR="00C5535B" w:rsidRDefault="00C5535B">
            <w:pPr>
              <w:pStyle w:val="Heading2"/>
            </w:pPr>
            <w:r>
              <w:t>Where to Submit Fees</w:t>
            </w:r>
          </w:p>
        </w:tc>
        <w:tc>
          <w:tcPr>
            <w:tcW w:w="6624" w:type="dxa"/>
            <w:tcBorders>
              <w:top w:val="nil"/>
              <w:left w:val="nil"/>
              <w:bottom w:val="nil"/>
              <w:right w:val="nil"/>
            </w:tcBorders>
          </w:tcPr>
          <w:p w:rsidR="00C5535B" w:rsidRDefault="00C5535B">
            <w:pPr>
              <w:pStyle w:val="Bodytext"/>
            </w:pPr>
            <w:r>
              <w:t>Fees must be submitted to:</w:t>
            </w:r>
          </w:p>
          <w:p w:rsidR="00C5535B" w:rsidRDefault="00C5535B">
            <w:pPr>
              <w:ind w:left="720"/>
            </w:pPr>
            <w:r>
              <w:t>Department of Environmental Quality</w:t>
            </w:r>
          </w:p>
          <w:p w:rsidR="00C5535B" w:rsidRDefault="00C5535B">
            <w:pPr>
              <w:ind w:left="720"/>
            </w:pPr>
            <w:r>
              <w:t>Business Office</w:t>
            </w:r>
          </w:p>
          <w:p w:rsidR="00C5535B" w:rsidRDefault="00C5535B">
            <w:pPr>
              <w:ind w:left="720"/>
            </w:pPr>
            <w:smartTag w:uri="urn:schemas-microsoft-com:office:smarttags" w:element="Street">
              <w:smartTag w:uri="urn:schemas-microsoft-com:office:smarttags" w:element="address">
                <w:r>
                  <w:t>811 SW Sixth Avenue</w:t>
                </w:r>
              </w:smartTag>
            </w:smartTag>
          </w:p>
          <w:p w:rsidR="00C5535B" w:rsidRDefault="00C5535B" w:rsidP="00480567">
            <w:pPr>
              <w:ind w:left="720"/>
            </w:pPr>
            <w:r>
              <w:t>Portland, O</w:t>
            </w:r>
            <w:r w:rsidR="00480567">
              <w:t xml:space="preserve">R </w:t>
            </w:r>
            <w:r>
              <w:t xml:space="preserve"> 97204-1390</w:t>
            </w:r>
          </w:p>
        </w:tc>
      </w:tr>
    </w:tbl>
    <w:p w:rsidR="00C5535B" w:rsidRDefault="00C5535B"/>
    <w:p w:rsidR="00C5535B" w:rsidRDefault="00C5535B"/>
    <w:p w:rsidR="00C5535B" w:rsidRDefault="00C5535B">
      <w:pPr>
        <w:pStyle w:val="Heading1"/>
      </w:pPr>
      <w:bookmarkStart w:id="36" w:name="_Toc325094301"/>
      <w:r>
        <w:t>general conditions and disclaimers</w:t>
      </w:r>
      <w:bookmarkEnd w:id="36"/>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5535B">
        <w:tc>
          <w:tcPr>
            <w:tcW w:w="2880" w:type="dxa"/>
            <w:tcBorders>
              <w:top w:val="nil"/>
              <w:left w:val="nil"/>
              <w:bottom w:val="nil"/>
              <w:right w:val="nil"/>
            </w:tcBorders>
          </w:tcPr>
          <w:p w:rsidR="00C5535B" w:rsidRDefault="00C5535B">
            <w:pPr>
              <w:pStyle w:val="Heading2"/>
            </w:pPr>
            <w:r>
              <w:t>Permitted Activities</w:t>
            </w:r>
          </w:p>
        </w:tc>
        <w:tc>
          <w:tcPr>
            <w:tcW w:w="6624" w:type="dxa"/>
            <w:tcBorders>
              <w:top w:val="nil"/>
              <w:left w:val="nil"/>
              <w:bottom w:val="nil"/>
              <w:right w:val="nil"/>
            </w:tcBorders>
          </w:tcPr>
          <w:p w:rsidR="00C5535B" w:rsidRDefault="00C5535B">
            <w:pPr>
              <w:pStyle w:val="Bodytext"/>
            </w:pPr>
            <w:r>
              <w:t>This permit allows the permittee to discharge air contaminants from processes and activities related to the air contaminant source(s) listed on the first page of this permit until this permit expires, is modified, or is revoked.</w:t>
            </w:r>
          </w:p>
        </w:tc>
      </w:tr>
      <w:tr w:rsidR="00C5535B">
        <w:tc>
          <w:tcPr>
            <w:tcW w:w="2880" w:type="dxa"/>
            <w:tcBorders>
              <w:top w:val="nil"/>
              <w:left w:val="nil"/>
              <w:bottom w:val="nil"/>
              <w:right w:val="nil"/>
            </w:tcBorders>
          </w:tcPr>
          <w:p w:rsidR="00C5535B" w:rsidRDefault="00C5535B">
            <w:pPr>
              <w:pStyle w:val="Heading2"/>
            </w:pPr>
            <w:r>
              <w:t>Other Regulations</w:t>
            </w:r>
          </w:p>
        </w:tc>
        <w:tc>
          <w:tcPr>
            <w:tcW w:w="6624" w:type="dxa"/>
            <w:tcBorders>
              <w:top w:val="nil"/>
              <w:left w:val="nil"/>
              <w:bottom w:val="nil"/>
              <w:right w:val="nil"/>
            </w:tcBorders>
          </w:tcPr>
          <w:p w:rsidR="00C5535B" w:rsidRDefault="00C5535B" w:rsidP="00585851">
            <w:pPr>
              <w:pStyle w:val="Bodytext"/>
            </w:pPr>
            <w:r>
              <w:t xml:space="preserve">In addition to the specific requirements listed in this permit, the permittee must comply with all other legal requirements enforceable by </w:t>
            </w:r>
            <w:r w:rsidR="00585851">
              <w:t>DEQ</w:t>
            </w:r>
            <w:r>
              <w:t>.</w:t>
            </w:r>
          </w:p>
        </w:tc>
      </w:tr>
      <w:tr w:rsidR="00C5535B">
        <w:tc>
          <w:tcPr>
            <w:tcW w:w="2880" w:type="dxa"/>
            <w:tcBorders>
              <w:top w:val="nil"/>
              <w:left w:val="nil"/>
              <w:bottom w:val="nil"/>
              <w:right w:val="nil"/>
            </w:tcBorders>
          </w:tcPr>
          <w:p w:rsidR="00C5535B" w:rsidRDefault="00C5535B">
            <w:pPr>
              <w:pStyle w:val="Heading2"/>
            </w:pPr>
            <w:r>
              <w:t>Conflicting Conditions</w:t>
            </w:r>
          </w:p>
        </w:tc>
        <w:tc>
          <w:tcPr>
            <w:tcW w:w="6624" w:type="dxa"/>
            <w:tcBorders>
              <w:top w:val="nil"/>
              <w:left w:val="nil"/>
              <w:bottom w:val="nil"/>
              <w:right w:val="nil"/>
            </w:tcBorders>
          </w:tcPr>
          <w:p w:rsidR="00C5535B" w:rsidRDefault="00C5535B">
            <w:pPr>
              <w:pStyle w:val="Bodytext"/>
            </w:pPr>
            <w:r>
              <w:t>In any instance in which there is an apparent conflict relative to conditions in this permit, the most stringent conditions apply.</w:t>
            </w:r>
          </w:p>
        </w:tc>
      </w:tr>
    </w:tbl>
    <w:p w:rsidR="00480567" w:rsidRDefault="00480567">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5535B">
        <w:tc>
          <w:tcPr>
            <w:tcW w:w="2880" w:type="dxa"/>
            <w:tcBorders>
              <w:top w:val="nil"/>
              <w:left w:val="nil"/>
              <w:bottom w:val="nil"/>
              <w:right w:val="nil"/>
            </w:tcBorders>
          </w:tcPr>
          <w:p w:rsidR="00C5535B" w:rsidRDefault="00C5535B" w:rsidP="00F07422">
            <w:pPr>
              <w:pStyle w:val="Heading2"/>
              <w:spacing w:before="0"/>
            </w:pPr>
            <w:r>
              <w:lastRenderedPageBreak/>
              <w:t>Masking of Emissions</w:t>
            </w:r>
          </w:p>
        </w:tc>
        <w:tc>
          <w:tcPr>
            <w:tcW w:w="6624" w:type="dxa"/>
            <w:tcBorders>
              <w:top w:val="nil"/>
              <w:left w:val="nil"/>
              <w:bottom w:val="nil"/>
              <w:right w:val="nil"/>
            </w:tcBorders>
          </w:tcPr>
          <w:p w:rsidR="00C5535B" w:rsidRDefault="00C5535B" w:rsidP="00F07422">
            <w:pPr>
              <w:pStyle w:val="Bodytext"/>
              <w:spacing w:before="0"/>
            </w:pPr>
            <w:r>
              <w:t>The permittee must not cause or permit the installation of any device or use any means designed to mask the emissions of an air contaminant that causes or is likely to cause detriment to health, safety or welfare of any person or otherwise violate any other regulation or requirement.</w:t>
            </w:r>
          </w:p>
        </w:tc>
      </w:tr>
      <w:tr w:rsidR="00C5535B">
        <w:tc>
          <w:tcPr>
            <w:tcW w:w="2880" w:type="dxa"/>
            <w:tcBorders>
              <w:top w:val="nil"/>
              <w:left w:val="nil"/>
              <w:bottom w:val="nil"/>
              <w:right w:val="nil"/>
            </w:tcBorders>
          </w:tcPr>
          <w:p w:rsidR="00C5535B" w:rsidRDefault="00C5535B" w:rsidP="00F07422">
            <w:pPr>
              <w:pStyle w:val="Heading2"/>
              <w:spacing w:before="0"/>
            </w:pPr>
            <w:r>
              <w:t>Department Access</w:t>
            </w:r>
          </w:p>
        </w:tc>
        <w:tc>
          <w:tcPr>
            <w:tcW w:w="6624" w:type="dxa"/>
            <w:tcBorders>
              <w:top w:val="nil"/>
              <w:left w:val="nil"/>
              <w:bottom w:val="nil"/>
              <w:right w:val="nil"/>
            </w:tcBorders>
          </w:tcPr>
          <w:p w:rsidR="00C5535B" w:rsidRDefault="00C5535B" w:rsidP="00F07422">
            <w:pPr>
              <w:pStyle w:val="Bodytext"/>
              <w:spacing w:before="0"/>
            </w:pPr>
            <w:r>
              <w:t xml:space="preserve">The permittee must allow </w:t>
            </w:r>
            <w:r w:rsidR="00585851">
              <w:t>DEQ’s</w:t>
            </w:r>
            <w:r>
              <w:t xml:space="preserve"> representatives access to the plant site and pertinent records at all reasonable times for the purposes of performing inspections, surveys, collecting samples, obtaining data, reviewing and copying air contaminant emissions discharge records and conducting all necessary functions related to this permit in accordance with ORS 468-095.</w:t>
            </w:r>
          </w:p>
        </w:tc>
      </w:tr>
      <w:tr w:rsidR="00C5535B">
        <w:tc>
          <w:tcPr>
            <w:tcW w:w="2880" w:type="dxa"/>
            <w:tcBorders>
              <w:top w:val="nil"/>
              <w:left w:val="nil"/>
              <w:bottom w:val="nil"/>
              <w:right w:val="nil"/>
            </w:tcBorders>
          </w:tcPr>
          <w:p w:rsidR="00C5535B" w:rsidRDefault="00C5535B" w:rsidP="00F07422">
            <w:pPr>
              <w:pStyle w:val="Heading2"/>
              <w:spacing w:before="0"/>
            </w:pPr>
            <w:r>
              <w:t>Permit Availability</w:t>
            </w:r>
          </w:p>
        </w:tc>
        <w:tc>
          <w:tcPr>
            <w:tcW w:w="6624" w:type="dxa"/>
            <w:tcBorders>
              <w:top w:val="nil"/>
              <w:left w:val="nil"/>
              <w:bottom w:val="nil"/>
              <w:right w:val="nil"/>
            </w:tcBorders>
          </w:tcPr>
          <w:p w:rsidR="00C5535B" w:rsidRDefault="00C5535B" w:rsidP="00F07422">
            <w:pPr>
              <w:pStyle w:val="Bodytext"/>
              <w:spacing w:before="0"/>
            </w:pPr>
            <w:r>
              <w:t>The permittee must have a copy of the permit available at the facility at all times.</w:t>
            </w:r>
          </w:p>
        </w:tc>
      </w:tr>
      <w:tr w:rsidR="00C5535B">
        <w:tc>
          <w:tcPr>
            <w:tcW w:w="2880" w:type="dxa"/>
            <w:tcBorders>
              <w:top w:val="nil"/>
              <w:left w:val="nil"/>
              <w:bottom w:val="nil"/>
              <w:right w:val="nil"/>
            </w:tcBorders>
          </w:tcPr>
          <w:p w:rsidR="00C5535B" w:rsidRDefault="00C5535B" w:rsidP="00F07422">
            <w:pPr>
              <w:pStyle w:val="Heading2"/>
              <w:spacing w:before="0"/>
            </w:pPr>
            <w:r>
              <w:t>Open Burning</w:t>
            </w:r>
          </w:p>
        </w:tc>
        <w:tc>
          <w:tcPr>
            <w:tcW w:w="6624" w:type="dxa"/>
            <w:tcBorders>
              <w:top w:val="nil"/>
              <w:left w:val="nil"/>
              <w:bottom w:val="nil"/>
              <w:right w:val="nil"/>
            </w:tcBorders>
          </w:tcPr>
          <w:p w:rsidR="00C5535B" w:rsidRDefault="00C5535B" w:rsidP="00F07422">
            <w:pPr>
              <w:pStyle w:val="Bodytext"/>
              <w:spacing w:before="0"/>
            </w:pPr>
            <w:r>
              <w:t>The permittee may not conduct any open burning except as allowed by OAR 340 Division 264.</w:t>
            </w:r>
          </w:p>
        </w:tc>
      </w:tr>
      <w:tr w:rsidR="00C5535B">
        <w:tc>
          <w:tcPr>
            <w:tcW w:w="2880" w:type="dxa"/>
            <w:tcBorders>
              <w:top w:val="nil"/>
              <w:left w:val="nil"/>
              <w:bottom w:val="nil"/>
              <w:right w:val="nil"/>
            </w:tcBorders>
          </w:tcPr>
          <w:p w:rsidR="00C5535B" w:rsidRDefault="00C5535B" w:rsidP="00F07422">
            <w:pPr>
              <w:pStyle w:val="Heading2"/>
              <w:spacing w:before="0"/>
            </w:pPr>
            <w:r>
              <w:t>Asbestos</w:t>
            </w:r>
          </w:p>
        </w:tc>
        <w:tc>
          <w:tcPr>
            <w:tcW w:w="6624" w:type="dxa"/>
            <w:tcBorders>
              <w:top w:val="nil"/>
              <w:left w:val="nil"/>
              <w:bottom w:val="nil"/>
              <w:right w:val="nil"/>
            </w:tcBorders>
          </w:tcPr>
          <w:p w:rsidR="00C5535B" w:rsidRDefault="00C5535B" w:rsidP="00F07422">
            <w:pPr>
              <w:pStyle w:val="Bodytext"/>
              <w:spacing w:before="0"/>
            </w:pPr>
            <w:r>
              <w:t>The permittee must comply with the asbestos abatement requirements in OAR 340, Division 248 for all activities involving asbestos-containing materials, including, but not limit</w:t>
            </w:r>
            <w:r w:rsidR="00F07422">
              <w:t>ed</w:t>
            </w:r>
            <w:r>
              <w:t xml:space="preserve"> to, demolition, renovation, repair, construction and maintenance.</w:t>
            </w:r>
          </w:p>
        </w:tc>
      </w:tr>
      <w:tr w:rsidR="00C5535B">
        <w:tc>
          <w:tcPr>
            <w:tcW w:w="2880" w:type="dxa"/>
            <w:tcBorders>
              <w:top w:val="nil"/>
              <w:left w:val="nil"/>
              <w:bottom w:val="nil"/>
              <w:right w:val="nil"/>
            </w:tcBorders>
          </w:tcPr>
          <w:p w:rsidR="00C5535B" w:rsidRDefault="00C5535B" w:rsidP="00F07422">
            <w:pPr>
              <w:pStyle w:val="Heading2"/>
              <w:spacing w:before="0"/>
            </w:pPr>
            <w:r>
              <w:t>Property Rights</w:t>
            </w:r>
          </w:p>
        </w:tc>
        <w:tc>
          <w:tcPr>
            <w:tcW w:w="6624" w:type="dxa"/>
            <w:tcBorders>
              <w:top w:val="nil"/>
              <w:left w:val="nil"/>
              <w:bottom w:val="nil"/>
              <w:right w:val="nil"/>
            </w:tcBorders>
          </w:tcPr>
          <w:p w:rsidR="00C5535B" w:rsidRDefault="00C5535B" w:rsidP="00F07422">
            <w:pPr>
              <w:pStyle w:val="Bodytext"/>
              <w:spacing w:before="0"/>
            </w:pPr>
            <w:r>
              <w:t>The issuance of this permit does not convey any property rights in either real or personal property, or any exclusive privileges, nor does it authorize any injury to private property or any invasion of personal rights, nor any infringement of federal, state or local laws or regulations.</w:t>
            </w:r>
          </w:p>
        </w:tc>
      </w:tr>
      <w:tr w:rsidR="003F7FE4">
        <w:tc>
          <w:tcPr>
            <w:tcW w:w="2880" w:type="dxa"/>
            <w:tcBorders>
              <w:top w:val="nil"/>
              <w:left w:val="nil"/>
              <w:bottom w:val="nil"/>
              <w:right w:val="nil"/>
            </w:tcBorders>
          </w:tcPr>
          <w:p w:rsidR="003F7FE4" w:rsidRDefault="003F7FE4" w:rsidP="00F07422">
            <w:pPr>
              <w:pStyle w:val="Heading2"/>
              <w:spacing w:after="0"/>
            </w:pPr>
            <w:r>
              <w:t>Permit Expiration</w:t>
            </w:r>
          </w:p>
        </w:tc>
        <w:tc>
          <w:tcPr>
            <w:tcW w:w="6624" w:type="dxa"/>
            <w:tcBorders>
              <w:top w:val="nil"/>
              <w:left w:val="nil"/>
              <w:bottom w:val="nil"/>
              <w:right w:val="nil"/>
            </w:tcBorders>
          </w:tcPr>
          <w:p w:rsidR="003F7FE4" w:rsidRDefault="003F7FE4" w:rsidP="00F07422">
            <w:pPr>
              <w:pStyle w:val="Heading3"/>
              <w:spacing w:after="0"/>
            </w:pPr>
            <w:r>
              <w:t>A source may not be operated after the expiration date of the permit, unless any of the following occur prior to the expiration date of the permit:</w:t>
            </w:r>
          </w:p>
          <w:p w:rsidR="003F7FE4" w:rsidRDefault="003F7FE4" w:rsidP="00F07422">
            <w:pPr>
              <w:pStyle w:val="Heading4"/>
              <w:spacing w:after="0"/>
            </w:pPr>
            <w:proofErr w:type="gramStart"/>
            <w:r>
              <w:t>a</w:t>
            </w:r>
            <w:proofErr w:type="gramEnd"/>
            <w:r>
              <w:t xml:space="preserve"> timely and complete application for renewal or for an Oregon Title V Operating Permit has bee</w:t>
            </w:r>
            <w:r w:rsidR="00C20655">
              <w:t>n</w:t>
            </w:r>
            <w:r w:rsidR="00F07422">
              <w:t xml:space="preserve"> submitted;</w:t>
            </w:r>
            <w:r>
              <w:t xml:space="preserve"> or</w:t>
            </w:r>
          </w:p>
          <w:p w:rsidR="003F7FE4" w:rsidRDefault="003F7FE4" w:rsidP="00F07422">
            <w:pPr>
              <w:pStyle w:val="Heading4"/>
              <w:spacing w:after="0"/>
            </w:pPr>
            <w:proofErr w:type="gramStart"/>
            <w:r>
              <w:t>another</w:t>
            </w:r>
            <w:proofErr w:type="gramEnd"/>
            <w:r>
              <w:t xml:space="preserve"> type of permit (ACDP or Oregon Title V Operating Permit) has been issued authorizing operation of the source.</w:t>
            </w:r>
          </w:p>
          <w:p w:rsidR="00FF6AA6" w:rsidRPr="00FF6AA6" w:rsidRDefault="00FF6AA6" w:rsidP="00F07422">
            <w:pPr>
              <w:pStyle w:val="Heading3"/>
              <w:spacing w:after="0"/>
            </w:pPr>
            <w:r>
              <w:t>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tc>
      </w:tr>
      <w:tr w:rsidR="00C5535B">
        <w:tc>
          <w:tcPr>
            <w:tcW w:w="2880" w:type="dxa"/>
            <w:tcBorders>
              <w:top w:val="nil"/>
              <w:left w:val="nil"/>
              <w:bottom w:val="nil"/>
              <w:right w:val="nil"/>
            </w:tcBorders>
          </w:tcPr>
          <w:p w:rsidR="00C5535B" w:rsidRDefault="003F7FE4" w:rsidP="00F07422">
            <w:pPr>
              <w:pStyle w:val="Heading2"/>
            </w:pPr>
            <w:r>
              <w:t xml:space="preserve">Permit </w:t>
            </w:r>
            <w:r w:rsidR="00C5535B">
              <w:t>Termination, Revocation or Modification</w:t>
            </w:r>
          </w:p>
        </w:tc>
        <w:tc>
          <w:tcPr>
            <w:tcW w:w="6624" w:type="dxa"/>
            <w:tcBorders>
              <w:top w:val="nil"/>
              <w:left w:val="nil"/>
              <w:bottom w:val="nil"/>
              <w:right w:val="nil"/>
            </w:tcBorders>
          </w:tcPr>
          <w:p w:rsidR="00C5535B" w:rsidRDefault="00585851">
            <w:pPr>
              <w:pStyle w:val="Bodytext"/>
            </w:pPr>
            <w:r>
              <w:t>DEQ</w:t>
            </w:r>
            <w:r w:rsidR="00C5535B">
              <w:t xml:space="preserve"> may modify or revoke this permit pursuant to OAR 340-216-0082 and 340-216-0084.</w:t>
            </w:r>
          </w:p>
        </w:tc>
      </w:tr>
    </w:tbl>
    <w:p w:rsidR="00C5535B" w:rsidRDefault="00C5535B">
      <w:pPr>
        <w:pStyle w:val="Heading1"/>
      </w:pPr>
      <w:bookmarkStart w:id="37" w:name="_Ref516385059"/>
      <w:bookmarkStart w:id="38" w:name="_Ref516385134"/>
      <w:bookmarkStart w:id="39" w:name="_Ref516396553"/>
      <w:bookmarkStart w:id="40" w:name="_Ref321739465"/>
      <w:bookmarkStart w:id="41" w:name="_Ref321739486"/>
      <w:bookmarkStart w:id="42" w:name="_Toc325094302"/>
      <w:r>
        <w:lastRenderedPageBreak/>
        <w:t>Emission Factors</w:t>
      </w:r>
      <w:bookmarkEnd w:id="37"/>
      <w:bookmarkEnd w:id="38"/>
      <w:bookmarkEnd w:id="39"/>
      <w:bookmarkEnd w:id="40"/>
      <w:bookmarkEnd w:id="41"/>
      <w:bookmarkEnd w:id="42"/>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2160"/>
        <w:gridCol w:w="1440"/>
        <w:gridCol w:w="1728"/>
        <w:gridCol w:w="1728"/>
      </w:tblGrid>
      <w:tr w:rsidR="00C5535B" w:rsidTr="00806CBE">
        <w:tc>
          <w:tcPr>
            <w:tcW w:w="2448" w:type="dxa"/>
            <w:tcBorders>
              <w:top w:val="double" w:sz="4" w:space="0" w:color="auto"/>
              <w:left w:val="double" w:sz="4" w:space="0" w:color="auto"/>
              <w:bottom w:val="double" w:sz="4" w:space="0" w:color="auto"/>
              <w:right w:val="single" w:sz="4" w:space="0" w:color="auto"/>
            </w:tcBorders>
            <w:vAlign w:val="center"/>
          </w:tcPr>
          <w:p w:rsidR="00C5535B" w:rsidRPr="00806CBE" w:rsidRDefault="00C5535B" w:rsidP="00806CBE">
            <w:pPr>
              <w:spacing w:before="60" w:after="60"/>
              <w:jc w:val="center"/>
              <w:rPr>
                <w:b/>
              </w:rPr>
            </w:pPr>
            <w:r w:rsidRPr="00806CBE">
              <w:rPr>
                <w:b/>
              </w:rPr>
              <w:t xml:space="preserve">Emissions </w:t>
            </w:r>
            <w:r w:rsidR="00806CBE" w:rsidRPr="00806CBE">
              <w:rPr>
                <w:b/>
              </w:rPr>
              <w:t>D</w:t>
            </w:r>
            <w:r w:rsidRPr="00806CBE">
              <w:rPr>
                <w:b/>
              </w:rPr>
              <w:t xml:space="preserve">evice or </w:t>
            </w:r>
            <w:r w:rsidR="00806CBE" w:rsidRPr="00806CBE">
              <w:rPr>
                <w:b/>
              </w:rPr>
              <w:t>A</w:t>
            </w:r>
            <w:r w:rsidRPr="00806CBE">
              <w:rPr>
                <w:b/>
              </w:rPr>
              <w:t>ctivity</w:t>
            </w:r>
          </w:p>
        </w:tc>
        <w:tc>
          <w:tcPr>
            <w:tcW w:w="2160" w:type="dxa"/>
            <w:tcBorders>
              <w:top w:val="double" w:sz="4" w:space="0" w:color="auto"/>
              <w:left w:val="nil"/>
              <w:bottom w:val="double" w:sz="4" w:space="0" w:color="auto"/>
              <w:right w:val="single" w:sz="4" w:space="0" w:color="auto"/>
            </w:tcBorders>
            <w:vAlign w:val="center"/>
          </w:tcPr>
          <w:p w:rsidR="00C5535B" w:rsidRPr="00806CBE" w:rsidRDefault="00C5535B" w:rsidP="00806CBE">
            <w:pPr>
              <w:spacing w:before="60" w:after="60"/>
              <w:jc w:val="center"/>
              <w:rPr>
                <w:b/>
              </w:rPr>
            </w:pPr>
            <w:r w:rsidRPr="00806CBE">
              <w:rPr>
                <w:b/>
              </w:rPr>
              <w:t>Pollutant</w:t>
            </w:r>
          </w:p>
        </w:tc>
        <w:tc>
          <w:tcPr>
            <w:tcW w:w="1440" w:type="dxa"/>
            <w:tcBorders>
              <w:top w:val="double" w:sz="4" w:space="0" w:color="auto"/>
              <w:left w:val="nil"/>
              <w:bottom w:val="double" w:sz="4" w:space="0" w:color="auto"/>
              <w:right w:val="single" w:sz="4" w:space="0" w:color="auto"/>
            </w:tcBorders>
            <w:vAlign w:val="center"/>
          </w:tcPr>
          <w:p w:rsidR="00C5535B" w:rsidRPr="00806CBE" w:rsidRDefault="00C5535B" w:rsidP="00806CBE">
            <w:pPr>
              <w:spacing w:before="60" w:after="60"/>
              <w:jc w:val="center"/>
              <w:rPr>
                <w:b/>
              </w:rPr>
            </w:pPr>
            <w:r w:rsidRPr="00806CBE">
              <w:rPr>
                <w:b/>
              </w:rPr>
              <w:t>Emission Factor (EF)</w:t>
            </w:r>
          </w:p>
        </w:tc>
        <w:tc>
          <w:tcPr>
            <w:tcW w:w="1728" w:type="dxa"/>
            <w:tcBorders>
              <w:top w:val="double" w:sz="4" w:space="0" w:color="auto"/>
              <w:left w:val="nil"/>
              <w:bottom w:val="double" w:sz="4" w:space="0" w:color="auto"/>
              <w:right w:val="single" w:sz="4" w:space="0" w:color="auto"/>
            </w:tcBorders>
            <w:vAlign w:val="center"/>
          </w:tcPr>
          <w:p w:rsidR="00C5535B" w:rsidRPr="00806CBE" w:rsidRDefault="00C5535B" w:rsidP="00806CBE">
            <w:pPr>
              <w:spacing w:before="60" w:after="60"/>
              <w:jc w:val="center"/>
              <w:rPr>
                <w:b/>
              </w:rPr>
            </w:pPr>
            <w:r w:rsidRPr="00806CBE">
              <w:rPr>
                <w:b/>
              </w:rPr>
              <w:t xml:space="preserve">EF </w:t>
            </w:r>
            <w:r w:rsidR="00806CBE" w:rsidRPr="00806CBE">
              <w:rPr>
                <w:b/>
              </w:rPr>
              <w:t>U</w:t>
            </w:r>
            <w:r w:rsidRPr="00806CBE">
              <w:rPr>
                <w:b/>
              </w:rPr>
              <w:t>nits</w:t>
            </w:r>
          </w:p>
        </w:tc>
        <w:tc>
          <w:tcPr>
            <w:tcW w:w="1728" w:type="dxa"/>
            <w:tcBorders>
              <w:top w:val="double" w:sz="4" w:space="0" w:color="auto"/>
              <w:left w:val="nil"/>
              <w:bottom w:val="double" w:sz="4" w:space="0" w:color="auto"/>
              <w:right w:val="double" w:sz="4" w:space="0" w:color="auto"/>
            </w:tcBorders>
            <w:vAlign w:val="center"/>
          </w:tcPr>
          <w:p w:rsidR="00C5535B" w:rsidRPr="00806CBE" w:rsidRDefault="00C5535B" w:rsidP="00806CBE">
            <w:pPr>
              <w:spacing w:before="60" w:after="60"/>
              <w:jc w:val="center"/>
              <w:rPr>
                <w:b/>
              </w:rPr>
            </w:pPr>
            <w:r w:rsidRPr="00806CBE">
              <w:rPr>
                <w:b/>
              </w:rPr>
              <w:t>EF Reference</w:t>
            </w:r>
          </w:p>
        </w:tc>
      </w:tr>
      <w:tr w:rsidR="00407B22" w:rsidTr="00806CBE">
        <w:tc>
          <w:tcPr>
            <w:tcW w:w="2448" w:type="dxa"/>
            <w:vMerge w:val="restart"/>
            <w:tcBorders>
              <w:top w:val="nil"/>
              <w:left w:val="double" w:sz="4" w:space="0" w:color="auto"/>
              <w:right w:val="nil"/>
            </w:tcBorders>
            <w:vAlign w:val="center"/>
          </w:tcPr>
          <w:p w:rsidR="00407B22" w:rsidRDefault="00407B22" w:rsidP="00806CBE">
            <w:pPr>
              <w:spacing w:before="60" w:after="60"/>
              <w:jc w:val="center"/>
            </w:pPr>
            <w:r>
              <w:t>Boiler</w:t>
            </w:r>
          </w:p>
        </w:tc>
        <w:tc>
          <w:tcPr>
            <w:tcW w:w="2160" w:type="dxa"/>
            <w:tcBorders>
              <w:top w:val="double" w:sz="4" w:space="0" w:color="auto"/>
              <w:left w:val="single" w:sz="4" w:space="0" w:color="auto"/>
              <w:bottom w:val="single" w:sz="4" w:space="0" w:color="auto"/>
              <w:right w:val="single" w:sz="4" w:space="0" w:color="auto"/>
            </w:tcBorders>
            <w:vAlign w:val="center"/>
          </w:tcPr>
          <w:p w:rsidR="00407B22" w:rsidRPr="00407B22" w:rsidRDefault="00407B22" w:rsidP="00806CBE">
            <w:pPr>
              <w:spacing w:before="60" w:after="60"/>
              <w:jc w:val="center"/>
            </w:pPr>
            <w:r>
              <w:t>PM/PM</w:t>
            </w:r>
            <w:r>
              <w:rPr>
                <w:vertAlign w:val="subscript"/>
              </w:rPr>
              <w:t>10</w:t>
            </w:r>
            <w:r>
              <w:t>/PM</w:t>
            </w:r>
            <w:r>
              <w:rPr>
                <w:vertAlign w:val="subscript"/>
              </w:rPr>
              <w:t>2.5</w:t>
            </w:r>
          </w:p>
        </w:tc>
        <w:tc>
          <w:tcPr>
            <w:tcW w:w="1440" w:type="dxa"/>
            <w:tcBorders>
              <w:top w:val="double" w:sz="4" w:space="0" w:color="auto"/>
              <w:left w:val="nil"/>
              <w:bottom w:val="single" w:sz="4" w:space="0" w:color="auto"/>
              <w:right w:val="single" w:sz="4" w:space="0" w:color="auto"/>
            </w:tcBorders>
            <w:vAlign w:val="center"/>
          </w:tcPr>
          <w:p w:rsidR="00407B22" w:rsidRDefault="00407B22" w:rsidP="00806CBE">
            <w:pPr>
              <w:spacing w:before="60" w:after="60"/>
              <w:jc w:val="center"/>
            </w:pPr>
            <w:r>
              <w:t>7.6</w:t>
            </w:r>
          </w:p>
        </w:tc>
        <w:tc>
          <w:tcPr>
            <w:tcW w:w="1728" w:type="dxa"/>
            <w:vMerge w:val="restart"/>
            <w:tcBorders>
              <w:top w:val="double" w:sz="4" w:space="0" w:color="auto"/>
              <w:left w:val="nil"/>
              <w:right w:val="single" w:sz="4" w:space="0" w:color="auto"/>
            </w:tcBorders>
            <w:vAlign w:val="center"/>
          </w:tcPr>
          <w:p w:rsidR="00407B22" w:rsidRDefault="00407B22" w:rsidP="00806CBE">
            <w:pPr>
              <w:spacing w:before="60" w:after="60"/>
              <w:jc w:val="center"/>
            </w:pPr>
            <w:r>
              <w:t>lb/</w:t>
            </w:r>
            <w:proofErr w:type="spellStart"/>
            <w:r>
              <w:t>mmcf</w:t>
            </w:r>
            <w:proofErr w:type="spellEnd"/>
          </w:p>
        </w:tc>
        <w:tc>
          <w:tcPr>
            <w:tcW w:w="1728" w:type="dxa"/>
            <w:vMerge w:val="restart"/>
            <w:tcBorders>
              <w:top w:val="double" w:sz="4" w:space="0" w:color="auto"/>
              <w:left w:val="nil"/>
              <w:right w:val="double" w:sz="4" w:space="0" w:color="auto"/>
            </w:tcBorders>
            <w:vAlign w:val="center"/>
          </w:tcPr>
          <w:p w:rsidR="00407B22" w:rsidRDefault="00407B22" w:rsidP="00806CBE">
            <w:pPr>
              <w:spacing w:before="60" w:after="60"/>
              <w:jc w:val="center"/>
            </w:pPr>
            <w:r>
              <w:t>AP-42</w:t>
            </w:r>
          </w:p>
        </w:tc>
      </w:tr>
      <w:tr w:rsidR="00407B22" w:rsidTr="00806CBE">
        <w:tc>
          <w:tcPr>
            <w:tcW w:w="2448" w:type="dxa"/>
            <w:vMerge/>
            <w:tcBorders>
              <w:left w:val="double" w:sz="4" w:space="0" w:color="auto"/>
              <w:right w:val="nil"/>
            </w:tcBorders>
            <w:vAlign w:val="center"/>
          </w:tcPr>
          <w:p w:rsidR="00407B22" w:rsidRDefault="00407B22" w:rsidP="00806CBE">
            <w:pPr>
              <w:spacing w:before="60" w:after="60"/>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407B22" w:rsidRPr="00407B22" w:rsidRDefault="00407B22" w:rsidP="00806CBE">
            <w:pPr>
              <w:spacing w:before="60" w:after="60"/>
              <w:jc w:val="center"/>
            </w:pPr>
            <w:proofErr w:type="spellStart"/>
            <w:r>
              <w:t>NO</w:t>
            </w:r>
            <w:r>
              <w:rPr>
                <w:vertAlign w:val="subscript"/>
              </w:rPr>
              <w:t>x</w:t>
            </w:r>
            <w:proofErr w:type="spellEnd"/>
          </w:p>
        </w:tc>
        <w:tc>
          <w:tcPr>
            <w:tcW w:w="1440" w:type="dxa"/>
            <w:tcBorders>
              <w:top w:val="single" w:sz="4" w:space="0" w:color="auto"/>
              <w:left w:val="nil"/>
              <w:bottom w:val="single" w:sz="4" w:space="0" w:color="auto"/>
              <w:right w:val="single" w:sz="4" w:space="0" w:color="auto"/>
            </w:tcBorders>
            <w:vAlign w:val="center"/>
          </w:tcPr>
          <w:p w:rsidR="00407B22" w:rsidRDefault="00407B22" w:rsidP="00806CBE">
            <w:pPr>
              <w:spacing w:before="60" w:after="60"/>
              <w:jc w:val="center"/>
            </w:pPr>
            <w:r>
              <w:t>94</w:t>
            </w:r>
          </w:p>
        </w:tc>
        <w:tc>
          <w:tcPr>
            <w:tcW w:w="1728" w:type="dxa"/>
            <w:vMerge/>
            <w:tcBorders>
              <w:left w:val="nil"/>
              <w:right w:val="single" w:sz="4" w:space="0" w:color="auto"/>
            </w:tcBorders>
            <w:vAlign w:val="center"/>
          </w:tcPr>
          <w:p w:rsidR="00407B22" w:rsidRDefault="00407B22" w:rsidP="00806CBE">
            <w:pPr>
              <w:spacing w:before="60" w:after="60"/>
              <w:jc w:val="center"/>
            </w:pPr>
          </w:p>
        </w:tc>
        <w:tc>
          <w:tcPr>
            <w:tcW w:w="1728" w:type="dxa"/>
            <w:vMerge/>
            <w:tcBorders>
              <w:left w:val="nil"/>
              <w:right w:val="double" w:sz="4" w:space="0" w:color="auto"/>
            </w:tcBorders>
            <w:vAlign w:val="center"/>
          </w:tcPr>
          <w:p w:rsidR="00407B22" w:rsidRDefault="00407B22" w:rsidP="00806CBE">
            <w:pPr>
              <w:spacing w:before="60" w:after="60"/>
              <w:jc w:val="center"/>
            </w:pPr>
          </w:p>
        </w:tc>
      </w:tr>
      <w:tr w:rsidR="00407B22" w:rsidTr="00806CBE">
        <w:tc>
          <w:tcPr>
            <w:tcW w:w="2448" w:type="dxa"/>
            <w:vMerge/>
            <w:tcBorders>
              <w:left w:val="double" w:sz="4" w:space="0" w:color="auto"/>
              <w:right w:val="nil"/>
            </w:tcBorders>
            <w:vAlign w:val="center"/>
          </w:tcPr>
          <w:p w:rsidR="00407B22" w:rsidRDefault="00407B22" w:rsidP="00806CBE">
            <w:pPr>
              <w:spacing w:before="60" w:after="60"/>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407B22" w:rsidRDefault="00407B22" w:rsidP="00806CBE">
            <w:pPr>
              <w:spacing w:before="60" w:after="60"/>
              <w:jc w:val="center"/>
            </w:pPr>
            <w:r>
              <w:t>CO</w:t>
            </w:r>
          </w:p>
        </w:tc>
        <w:tc>
          <w:tcPr>
            <w:tcW w:w="1440" w:type="dxa"/>
            <w:tcBorders>
              <w:top w:val="single" w:sz="4" w:space="0" w:color="auto"/>
              <w:left w:val="nil"/>
              <w:bottom w:val="single" w:sz="4" w:space="0" w:color="auto"/>
              <w:right w:val="single" w:sz="4" w:space="0" w:color="auto"/>
            </w:tcBorders>
            <w:vAlign w:val="center"/>
          </w:tcPr>
          <w:p w:rsidR="00407B22" w:rsidRDefault="00407B22" w:rsidP="00806CBE">
            <w:pPr>
              <w:spacing w:before="60" w:after="60"/>
              <w:jc w:val="center"/>
            </w:pPr>
            <w:r>
              <w:t>40</w:t>
            </w:r>
          </w:p>
        </w:tc>
        <w:tc>
          <w:tcPr>
            <w:tcW w:w="1728" w:type="dxa"/>
            <w:vMerge/>
            <w:tcBorders>
              <w:left w:val="nil"/>
              <w:right w:val="single" w:sz="4" w:space="0" w:color="auto"/>
            </w:tcBorders>
            <w:vAlign w:val="center"/>
          </w:tcPr>
          <w:p w:rsidR="00407B22" w:rsidRDefault="00407B22" w:rsidP="00806CBE">
            <w:pPr>
              <w:spacing w:before="60" w:after="60"/>
              <w:jc w:val="center"/>
            </w:pPr>
          </w:p>
        </w:tc>
        <w:tc>
          <w:tcPr>
            <w:tcW w:w="1728" w:type="dxa"/>
            <w:vMerge/>
            <w:tcBorders>
              <w:left w:val="nil"/>
              <w:right w:val="double" w:sz="4" w:space="0" w:color="auto"/>
            </w:tcBorders>
            <w:vAlign w:val="center"/>
          </w:tcPr>
          <w:p w:rsidR="00407B22" w:rsidRDefault="00407B22" w:rsidP="00806CBE">
            <w:pPr>
              <w:spacing w:before="60" w:after="60"/>
              <w:jc w:val="center"/>
            </w:pPr>
          </w:p>
        </w:tc>
      </w:tr>
      <w:tr w:rsidR="00407B22" w:rsidTr="00806CBE">
        <w:tc>
          <w:tcPr>
            <w:tcW w:w="2448" w:type="dxa"/>
            <w:vMerge/>
            <w:tcBorders>
              <w:left w:val="double" w:sz="4" w:space="0" w:color="auto"/>
              <w:right w:val="nil"/>
            </w:tcBorders>
            <w:vAlign w:val="center"/>
          </w:tcPr>
          <w:p w:rsidR="00407B22" w:rsidRDefault="00407B22" w:rsidP="00806CBE">
            <w:pPr>
              <w:spacing w:before="60" w:after="60"/>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407B22" w:rsidRDefault="00407B22" w:rsidP="00806CBE">
            <w:pPr>
              <w:spacing w:before="60" w:after="60"/>
              <w:jc w:val="center"/>
            </w:pPr>
            <w:r>
              <w:t>VOC</w:t>
            </w:r>
          </w:p>
        </w:tc>
        <w:tc>
          <w:tcPr>
            <w:tcW w:w="1440" w:type="dxa"/>
            <w:tcBorders>
              <w:top w:val="single" w:sz="4" w:space="0" w:color="auto"/>
              <w:left w:val="nil"/>
              <w:bottom w:val="single" w:sz="4" w:space="0" w:color="auto"/>
              <w:right w:val="single" w:sz="4" w:space="0" w:color="auto"/>
            </w:tcBorders>
            <w:vAlign w:val="center"/>
          </w:tcPr>
          <w:p w:rsidR="00407B22" w:rsidRDefault="00407B22" w:rsidP="00806CBE">
            <w:pPr>
              <w:spacing w:before="60" w:after="60"/>
              <w:jc w:val="center"/>
            </w:pPr>
            <w:r>
              <w:t>5.5</w:t>
            </w:r>
          </w:p>
        </w:tc>
        <w:tc>
          <w:tcPr>
            <w:tcW w:w="1728" w:type="dxa"/>
            <w:vMerge/>
            <w:tcBorders>
              <w:left w:val="nil"/>
              <w:bottom w:val="single" w:sz="4" w:space="0" w:color="auto"/>
              <w:right w:val="single" w:sz="4" w:space="0" w:color="auto"/>
            </w:tcBorders>
            <w:vAlign w:val="center"/>
          </w:tcPr>
          <w:p w:rsidR="00407B22" w:rsidRDefault="00407B22" w:rsidP="00806CBE">
            <w:pPr>
              <w:spacing w:before="60" w:after="60"/>
              <w:jc w:val="center"/>
            </w:pPr>
          </w:p>
        </w:tc>
        <w:tc>
          <w:tcPr>
            <w:tcW w:w="1728" w:type="dxa"/>
            <w:vMerge/>
            <w:tcBorders>
              <w:left w:val="nil"/>
              <w:bottom w:val="single" w:sz="4" w:space="0" w:color="auto"/>
              <w:right w:val="double" w:sz="4" w:space="0" w:color="auto"/>
            </w:tcBorders>
            <w:vAlign w:val="center"/>
          </w:tcPr>
          <w:p w:rsidR="00407B22" w:rsidRDefault="00407B22" w:rsidP="00806CBE">
            <w:pPr>
              <w:spacing w:before="60" w:after="60"/>
              <w:jc w:val="center"/>
            </w:pPr>
          </w:p>
        </w:tc>
      </w:tr>
      <w:tr w:rsidR="00F43DEA" w:rsidTr="00806CBE">
        <w:tc>
          <w:tcPr>
            <w:tcW w:w="2448" w:type="dxa"/>
            <w:vMerge w:val="restart"/>
            <w:tcBorders>
              <w:top w:val="nil"/>
              <w:left w:val="double" w:sz="4" w:space="0" w:color="auto"/>
              <w:right w:val="nil"/>
            </w:tcBorders>
            <w:vAlign w:val="center"/>
          </w:tcPr>
          <w:p w:rsidR="00F43DEA" w:rsidRDefault="00F43DEA" w:rsidP="00806CBE">
            <w:pPr>
              <w:spacing w:before="60" w:after="60"/>
              <w:jc w:val="center"/>
            </w:pPr>
            <w:r>
              <w:t>Cyclones</w:t>
            </w:r>
          </w:p>
        </w:tc>
        <w:tc>
          <w:tcPr>
            <w:tcW w:w="2160" w:type="dxa"/>
            <w:tcBorders>
              <w:top w:val="single" w:sz="4" w:space="0" w:color="auto"/>
              <w:left w:val="single" w:sz="4" w:space="0" w:color="auto"/>
              <w:bottom w:val="single" w:sz="4" w:space="0" w:color="auto"/>
              <w:right w:val="single" w:sz="4" w:space="0" w:color="auto"/>
            </w:tcBorders>
            <w:vAlign w:val="center"/>
          </w:tcPr>
          <w:p w:rsidR="00F43DEA" w:rsidRDefault="00F43DEA" w:rsidP="00806CBE">
            <w:pPr>
              <w:spacing w:before="60" w:after="60"/>
              <w:jc w:val="center"/>
            </w:pPr>
            <w:r>
              <w:t>PM</w:t>
            </w:r>
          </w:p>
        </w:tc>
        <w:tc>
          <w:tcPr>
            <w:tcW w:w="1440" w:type="dxa"/>
            <w:tcBorders>
              <w:top w:val="single" w:sz="4" w:space="0" w:color="auto"/>
              <w:left w:val="nil"/>
              <w:bottom w:val="single" w:sz="4" w:space="0" w:color="auto"/>
              <w:right w:val="single" w:sz="4" w:space="0" w:color="auto"/>
            </w:tcBorders>
            <w:vAlign w:val="center"/>
          </w:tcPr>
          <w:p w:rsidR="00F43DEA" w:rsidRDefault="00F43DEA" w:rsidP="00806CBE">
            <w:pPr>
              <w:spacing w:before="60" w:after="60"/>
              <w:jc w:val="center"/>
            </w:pPr>
            <w:r>
              <w:t>0.5</w:t>
            </w:r>
          </w:p>
        </w:tc>
        <w:tc>
          <w:tcPr>
            <w:tcW w:w="1728" w:type="dxa"/>
            <w:vMerge w:val="restart"/>
            <w:tcBorders>
              <w:top w:val="single" w:sz="4" w:space="0" w:color="auto"/>
              <w:left w:val="nil"/>
              <w:right w:val="single" w:sz="4" w:space="0" w:color="auto"/>
            </w:tcBorders>
            <w:vAlign w:val="center"/>
          </w:tcPr>
          <w:p w:rsidR="00F43DEA" w:rsidRDefault="00F43DEA" w:rsidP="00806CBE">
            <w:pPr>
              <w:spacing w:before="60" w:after="60"/>
              <w:jc w:val="center"/>
            </w:pPr>
            <w:r>
              <w:t>lb/BDT</w:t>
            </w:r>
          </w:p>
        </w:tc>
        <w:tc>
          <w:tcPr>
            <w:tcW w:w="1728" w:type="dxa"/>
            <w:vMerge w:val="restart"/>
            <w:tcBorders>
              <w:top w:val="single" w:sz="4" w:space="0" w:color="auto"/>
              <w:left w:val="nil"/>
              <w:right w:val="double" w:sz="4" w:space="0" w:color="auto"/>
            </w:tcBorders>
            <w:vAlign w:val="center"/>
          </w:tcPr>
          <w:p w:rsidR="00F43DEA" w:rsidRDefault="00F43DEA" w:rsidP="00806CBE">
            <w:pPr>
              <w:spacing w:before="60" w:after="60"/>
              <w:jc w:val="center"/>
            </w:pPr>
            <w:r>
              <w:t>DEQ</w:t>
            </w:r>
          </w:p>
        </w:tc>
      </w:tr>
      <w:tr w:rsidR="00F43DEA" w:rsidTr="00806CBE">
        <w:tc>
          <w:tcPr>
            <w:tcW w:w="2448" w:type="dxa"/>
            <w:vMerge/>
            <w:tcBorders>
              <w:left w:val="double" w:sz="4" w:space="0" w:color="auto"/>
              <w:bottom w:val="nil"/>
              <w:right w:val="nil"/>
            </w:tcBorders>
            <w:vAlign w:val="center"/>
          </w:tcPr>
          <w:p w:rsidR="00F43DEA" w:rsidRDefault="00F43DEA" w:rsidP="00806CBE">
            <w:pPr>
              <w:spacing w:before="60" w:after="60"/>
              <w:jc w:val="center"/>
            </w:pPr>
          </w:p>
        </w:tc>
        <w:tc>
          <w:tcPr>
            <w:tcW w:w="2160" w:type="dxa"/>
            <w:tcBorders>
              <w:top w:val="nil"/>
              <w:left w:val="single" w:sz="4" w:space="0" w:color="auto"/>
              <w:bottom w:val="nil"/>
              <w:right w:val="single" w:sz="4" w:space="0" w:color="auto"/>
            </w:tcBorders>
            <w:vAlign w:val="center"/>
          </w:tcPr>
          <w:p w:rsidR="00F43DEA" w:rsidRPr="00334196" w:rsidRDefault="00F43DEA" w:rsidP="00806CBE">
            <w:pPr>
              <w:spacing w:before="60" w:after="60"/>
              <w:jc w:val="center"/>
            </w:pPr>
            <w:r>
              <w:t>PM</w:t>
            </w:r>
            <w:r>
              <w:rPr>
                <w:vertAlign w:val="subscript"/>
              </w:rPr>
              <w:t>10</w:t>
            </w:r>
            <w:r>
              <w:t>/PM</w:t>
            </w:r>
            <w:r>
              <w:rPr>
                <w:vertAlign w:val="subscript"/>
              </w:rPr>
              <w:t>2.5</w:t>
            </w:r>
          </w:p>
        </w:tc>
        <w:tc>
          <w:tcPr>
            <w:tcW w:w="1440" w:type="dxa"/>
            <w:tcBorders>
              <w:top w:val="nil"/>
              <w:left w:val="nil"/>
              <w:bottom w:val="nil"/>
              <w:right w:val="single" w:sz="4" w:space="0" w:color="auto"/>
            </w:tcBorders>
            <w:vAlign w:val="center"/>
          </w:tcPr>
          <w:p w:rsidR="00F43DEA" w:rsidRDefault="00F43DEA" w:rsidP="00806CBE">
            <w:pPr>
              <w:spacing w:before="60" w:after="60"/>
              <w:jc w:val="center"/>
            </w:pPr>
            <w:r>
              <w:t>0.25</w:t>
            </w:r>
          </w:p>
        </w:tc>
        <w:tc>
          <w:tcPr>
            <w:tcW w:w="1728" w:type="dxa"/>
            <w:vMerge/>
            <w:tcBorders>
              <w:left w:val="nil"/>
              <w:right w:val="single" w:sz="4" w:space="0" w:color="auto"/>
            </w:tcBorders>
            <w:vAlign w:val="center"/>
          </w:tcPr>
          <w:p w:rsidR="00F43DEA" w:rsidRDefault="00F43DEA" w:rsidP="00806CBE">
            <w:pPr>
              <w:spacing w:before="60" w:after="60"/>
              <w:jc w:val="center"/>
            </w:pPr>
          </w:p>
        </w:tc>
        <w:tc>
          <w:tcPr>
            <w:tcW w:w="1728" w:type="dxa"/>
            <w:vMerge/>
            <w:tcBorders>
              <w:left w:val="nil"/>
              <w:right w:val="double" w:sz="4" w:space="0" w:color="auto"/>
            </w:tcBorders>
            <w:vAlign w:val="center"/>
          </w:tcPr>
          <w:p w:rsidR="00F43DEA" w:rsidRDefault="00F43DEA" w:rsidP="00806CBE">
            <w:pPr>
              <w:spacing w:before="60" w:after="60"/>
              <w:jc w:val="center"/>
            </w:pPr>
          </w:p>
        </w:tc>
      </w:tr>
      <w:tr w:rsidR="00F43DEA" w:rsidTr="00806CBE">
        <w:tc>
          <w:tcPr>
            <w:tcW w:w="2448" w:type="dxa"/>
            <w:tcBorders>
              <w:top w:val="single" w:sz="4" w:space="0" w:color="auto"/>
              <w:left w:val="double" w:sz="4" w:space="0" w:color="auto"/>
              <w:bottom w:val="single" w:sz="4" w:space="0" w:color="auto"/>
              <w:right w:val="nil"/>
            </w:tcBorders>
            <w:vAlign w:val="center"/>
          </w:tcPr>
          <w:p w:rsidR="00F43DEA" w:rsidRDefault="00F43DEA" w:rsidP="00806CBE">
            <w:pPr>
              <w:spacing w:before="60" w:after="60"/>
              <w:jc w:val="center"/>
            </w:pPr>
            <w:proofErr w:type="spellStart"/>
            <w:r>
              <w:t>Baghouses</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F43DEA" w:rsidRDefault="00F43DEA" w:rsidP="00806CBE">
            <w:pPr>
              <w:spacing w:before="60" w:after="60"/>
              <w:jc w:val="center"/>
            </w:pPr>
            <w:r>
              <w:t>PM/ PM</w:t>
            </w:r>
            <w:r>
              <w:rPr>
                <w:vertAlign w:val="subscript"/>
              </w:rPr>
              <w:t>10</w:t>
            </w:r>
            <w:r>
              <w:t>/PM</w:t>
            </w:r>
            <w:r>
              <w:rPr>
                <w:vertAlign w:val="subscript"/>
              </w:rPr>
              <w:t>2.5</w:t>
            </w:r>
          </w:p>
        </w:tc>
        <w:tc>
          <w:tcPr>
            <w:tcW w:w="1440" w:type="dxa"/>
            <w:tcBorders>
              <w:top w:val="single" w:sz="4" w:space="0" w:color="auto"/>
              <w:left w:val="nil"/>
              <w:bottom w:val="single" w:sz="4" w:space="0" w:color="auto"/>
              <w:right w:val="single" w:sz="4" w:space="0" w:color="auto"/>
            </w:tcBorders>
            <w:vAlign w:val="center"/>
          </w:tcPr>
          <w:p w:rsidR="00F43DEA" w:rsidRDefault="00F43DEA" w:rsidP="00806CBE">
            <w:pPr>
              <w:spacing w:before="60" w:after="60"/>
              <w:jc w:val="center"/>
            </w:pPr>
            <w:r>
              <w:t>0.04</w:t>
            </w:r>
          </w:p>
        </w:tc>
        <w:tc>
          <w:tcPr>
            <w:tcW w:w="1728" w:type="dxa"/>
            <w:vMerge/>
            <w:tcBorders>
              <w:left w:val="nil"/>
              <w:right w:val="single" w:sz="4" w:space="0" w:color="auto"/>
            </w:tcBorders>
            <w:vAlign w:val="center"/>
          </w:tcPr>
          <w:p w:rsidR="00F43DEA" w:rsidRDefault="00F43DEA" w:rsidP="00806CBE">
            <w:pPr>
              <w:spacing w:before="60" w:after="60"/>
              <w:jc w:val="center"/>
            </w:pPr>
          </w:p>
        </w:tc>
        <w:tc>
          <w:tcPr>
            <w:tcW w:w="1728" w:type="dxa"/>
            <w:vMerge/>
            <w:tcBorders>
              <w:left w:val="nil"/>
              <w:right w:val="double" w:sz="4" w:space="0" w:color="auto"/>
            </w:tcBorders>
            <w:vAlign w:val="center"/>
          </w:tcPr>
          <w:p w:rsidR="00F43DEA" w:rsidRDefault="00F43DEA" w:rsidP="00806CBE">
            <w:pPr>
              <w:spacing w:before="60" w:after="60"/>
              <w:jc w:val="center"/>
            </w:pPr>
          </w:p>
        </w:tc>
      </w:tr>
      <w:tr w:rsidR="00F43DEA" w:rsidTr="00806CBE">
        <w:tc>
          <w:tcPr>
            <w:tcW w:w="2448" w:type="dxa"/>
            <w:tcBorders>
              <w:top w:val="nil"/>
              <w:left w:val="double" w:sz="4" w:space="0" w:color="auto"/>
              <w:bottom w:val="nil"/>
              <w:right w:val="nil"/>
            </w:tcBorders>
            <w:vAlign w:val="center"/>
          </w:tcPr>
          <w:p w:rsidR="00F43DEA" w:rsidRDefault="00F43DEA" w:rsidP="00806CBE">
            <w:pPr>
              <w:spacing w:before="60" w:after="60"/>
              <w:jc w:val="center"/>
            </w:pPr>
            <w:r>
              <w:t xml:space="preserve">Truck </w:t>
            </w:r>
            <w:r w:rsidR="00806CBE">
              <w:t>L</w:t>
            </w:r>
            <w:r>
              <w:t xml:space="preserve">oad </w:t>
            </w:r>
            <w:r w:rsidR="00806CBE">
              <w:t>O</w:t>
            </w:r>
            <w:r>
              <w:t>ut</w:t>
            </w:r>
          </w:p>
        </w:tc>
        <w:tc>
          <w:tcPr>
            <w:tcW w:w="2160" w:type="dxa"/>
            <w:tcBorders>
              <w:top w:val="nil"/>
              <w:left w:val="single" w:sz="4" w:space="0" w:color="auto"/>
              <w:bottom w:val="nil"/>
              <w:right w:val="single" w:sz="4" w:space="0" w:color="auto"/>
            </w:tcBorders>
            <w:vAlign w:val="center"/>
          </w:tcPr>
          <w:p w:rsidR="00F43DEA" w:rsidRDefault="00F43DEA" w:rsidP="00806CBE">
            <w:pPr>
              <w:spacing w:before="60" w:after="60"/>
              <w:jc w:val="center"/>
            </w:pPr>
            <w:r>
              <w:t>PM/ PM</w:t>
            </w:r>
            <w:r>
              <w:rPr>
                <w:vertAlign w:val="subscript"/>
              </w:rPr>
              <w:t>10</w:t>
            </w:r>
            <w:r>
              <w:t>/PM</w:t>
            </w:r>
            <w:r>
              <w:rPr>
                <w:vertAlign w:val="subscript"/>
              </w:rPr>
              <w:t>2.5</w:t>
            </w:r>
          </w:p>
        </w:tc>
        <w:tc>
          <w:tcPr>
            <w:tcW w:w="1440" w:type="dxa"/>
            <w:tcBorders>
              <w:top w:val="nil"/>
              <w:left w:val="nil"/>
              <w:bottom w:val="nil"/>
              <w:right w:val="single" w:sz="4" w:space="0" w:color="auto"/>
            </w:tcBorders>
            <w:vAlign w:val="center"/>
          </w:tcPr>
          <w:p w:rsidR="00F43DEA" w:rsidRDefault="00F43DEA" w:rsidP="00806CBE">
            <w:pPr>
              <w:spacing w:before="60" w:after="60"/>
              <w:jc w:val="center"/>
            </w:pPr>
            <w:r>
              <w:t>0.1</w:t>
            </w:r>
          </w:p>
        </w:tc>
        <w:tc>
          <w:tcPr>
            <w:tcW w:w="1728" w:type="dxa"/>
            <w:vMerge/>
            <w:tcBorders>
              <w:left w:val="nil"/>
              <w:bottom w:val="nil"/>
              <w:right w:val="single" w:sz="4" w:space="0" w:color="auto"/>
            </w:tcBorders>
            <w:vAlign w:val="center"/>
          </w:tcPr>
          <w:p w:rsidR="00F43DEA" w:rsidRDefault="00F43DEA" w:rsidP="00806CBE">
            <w:pPr>
              <w:spacing w:before="60" w:after="60"/>
              <w:jc w:val="center"/>
            </w:pPr>
          </w:p>
        </w:tc>
        <w:tc>
          <w:tcPr>
            <w:tcW w:w="1728" w:type="dxa"/>
            <w:vMerge/>
            <w:tcBorders>
              <w:left w:val="nil"/>
              <w:right w:val="double" w:sz="4" w:space="0" w:color="auto"/>
            </w:tcBorders>
            <w:vAlign w:val="center"/>
          </w:tcPr>
          <w:p w:rsidR="00F43DEA" w:rsidRDefault="00F43DEA" w:rsidP="00806CBE">
            <w:pPr>
              <w:spacing w:before="60" w:after="60"/>
              <w:jc w:val="center"/>
            </w:pPr>
          </w:p>
        </w:tc>
      </w:tr>
      <w:tr w:rsidR="00F43DEA" w:rsidTr="00806CBE">
        <w:tc>
          <w:tcPr>
            <w:tcW w:w="2448" w:type="dxa"/>
            <w:vMerge w:val="restart"/>
            <w:tcBorders>
              <w:top w:val="single" w:sz="4" w:space="0" w:color="auto"/>
              <w:left w:val="double" w:sz="4" w:space="0" w:color="auto"/>
              <w:right w:val="nil"/>
            </w:tcBorders>
            <w:vAlign w:val="center"/>
          </w:tcPr>
          <w:p w:rsidR="00F43DEA" w:rsidRDefault="00F43DEA" w:rsidP="00806CBE">
            <w:pPr>
              <w:spacing w:before="60" w:after="60"/>
              <w:jc w:val="center"/>
            </w:pPr>
            <w:r>
              <w:t xml:space="preserve">Veneer </w:t>
            </w:r>
            <w:r w:rsidR="00806CBE">
              <w:t>D</w:t>
            </w:r>
            <w:r>
              <w:t>rying</w:t>
            </w:r>
          </w:p>
        </w:tc>
        <w:tc>
          <w:tcPr>
            <w:tcW w:w="2160" w:type="dxa"/>
            <w:tcBorders>
              <w:top w:val="single" w:sz="4" w:space="0" w:color="auto"/>
              <w:left w:val="single" w:sz="4" w:space="0" w:color="auto"/>
              <w:bottom w:val="single" w:sz="4" w:space="0" w:color="auto"/>
              <w:right w:val="single" w:sz="4" w:space="0" w:color="auto"/>
            </w:tcBorders>
            <w:vAlign w:val="center"/>
          </w:tcPr>
          <w:p w:rsidR="00F43DEA" w:rsidRDefault="00F43DEA" w:rsidP="00806CBE">
            <w:pPr>
              <w:spacing w:before="60" w:after="60"/>
              <w:jc w:val="center"/>
            </w:pPr>
            <w:r>
              <w:t>PM/ PM</w:t>
            </w:r>
            <w:r>
              <w:rPr>
                <w:vertAlign w:val="subscript"/>
              </w:rPr>
              <w:t>10</w:t>
            </w:r>
            <w:r>
              <w:t>/PM</w:t>
            </w:r>
            <w:r>
              <w:rPr>
                <w:vertAlign w:val="subscript"/>
              </w:rPr>
              <w:t>2.5</w:t>
            </w:r>
          </w:p>
        </w:tc>
        <w:tc>
          <w:tcPr>
            <w:tcW w:w="1440" w:type="dxa"/>
            <w:tcBorders>
              <w:top w:val="single" w:sz="4" w:space="0" w:color="auto"/>
              <w:left w:val="nil"/>
              <w:bottom w:val="single" w:sz="4" w:space="0" w:color="auto"/>
              <w:right w:val="single" w:sz="4" w:space="0" w:color="auto"/>
            </w:tcBorders>
            <w:vAlign w:val="center"/>
          </w:tcPr>
          <w:p w:rsidR="00F43DEA" w:rsidRDefault="00F43DEA" w:rsidP="00806CBE">
            <w:pPr>
              <w:spacing w:before="60" w:after="60"/>
              <w:jc w:val="center"/>
            </w:pPr>
            <w:r>
              <w:t>8.0</w:t>
            </w:r>
          </w:p>
        </w:tc>
        <w:tc>
          <w:tcPr>
            <w:tcW w:w="1728" w:type="dxa"/>
            <w:vMerge w:val="restart"/>
            <w:tcBorders>
              <w:top w:val="single" w:sz="4" w:space="0" w:color="auto"/>
              <w:left w:val="nil"/>
              <w:right w:val="single" w:sz="4" w:space="0" w:color="auto"/>
            </w:tcBorders>
            <w:vAlign w:val="center"/>
          </w:tcPr>
          <w:p w:rsidR="00F43DEA" w:rsidRDefault="00F43DEA" w:rsidP="00806CBE">
            <w:pPr>
              <w:spacing w:before="60" w:after="60"/>
              <w:jc w:val="center"/>
            </w:pPr>
            <w:r>
              <w:t>lb/MSF – 3/8” basis</w:t>
            </w:r>
          </w:p>
        </w:tc>
        <w:tc>
          <w:tcPr>
            <w:tcW w:w="1728" w:type="dxa"/>
            <w:vMerge/>
            <w:tcBorders>
              <w:left w:val="nil"/>
              <w:right w:val="double" w:sz="4" w:space="0" w:color="auto"/>
            </w:tcBorders>
            <w:vAlign w:val="center"/>
          </w:tcPr>
          <w:p w:rsidR="00F43DEA" w:rsidRDefault="00F43DEA" w:rsidP="00806CBE">
            <w:pPr>
              <w:spacing w:before="60" w:after="60"/>
              <w:jc w:val="center"/>
            </w:pPr>
          </w:p>
        </w:tc>
      </w:tr>
      <w:tr w:rsidR="00F43DEA" w:rsidTr="00806CBE">
        <w:tc>
          <w:tcPr>
            <w:tcW w:w="2448" w:type="dxa"/>
            <w:vMerge/>
            <w:tcBorders>
              <w:left w:val="double" w:sz="4" w:space="0" w:color="auto"/>
              <w:bottom w:val="single" w:sz="4" w:space="0" w:color="auto"/>
              <w:right w:val="nil"/>
            </w:tcBorders>
            <w:vAlign w:val="center"/>
          </w:tcPr>
          <w:p w:rsidR="00F43DEA" w:rsidRDefault="00F43DEA" w:rsidP="00806CBE">
            <w:pPr>
              <w:spacing w:before="60" w:after="60"/>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F43DEA" w:rsidRDefault="00F43DEA" w:rsidP="00806CBE">
            <w:pPr>
              <w:spacing w:before="60" w:after="60"/>
              <w:jc w:val="center"/>
            </w:pPr>
            <w:r>
              <w:t>VOC</w:t>
            </w:r>
          </w:p>
        </w:tc>
        <w:tc>
          <w:tcPr>
            <w:tcW w:w="1440" w:type="dxa"/>
            <w:tcBorders>
              <w:top w:val="single" w:sz="4" w:space="0" w:color="auto"/>
              <w:left w:val="nil"/>
              <w:bottom w:val="single" w:sz="4" w:space="0" w:color="auto"/>
              <w:right w:val="single" w:sz="4" w:space="0" w:color="auto"/>
            </w:tcBorders>
            <w:vAlign w:val="center"/>
          </w:tcPr>
          <w:p w:rsidR="00F43DEA" w:rsidRDefault="00F43DEA" w:rsidP="00806CBE">
            <w:pPr>
              <w:spacing w:before="60" w:after="60"/>
              <w:jc w:val="center"/>
            </w:pPr>
            <w:r>
              <w:t>3.0</w:t>
            </w:r>
          </w:p>
        </w:tc>
        <w:tc>
          <w:tcPr>
            <w:tcW w:w="1728" w:type="dxa"/>
            <w:vMerge/>
            <w:tcBorders>
              <w:left w:val="nil"/>
              <w:bottom w:val="single" w:sz="4" w:space="0" w:color="auto"/>
              <w:right w:val="single" w:sz="4" w:space="0" w:color="auto"/>
            </w:tcBorders>
            <w:vAlign w:val="center"/>
          </w:tcPr>
          <w:p w:rsidR="00F43DEA" w:rsidRDefault="00F43DEA" w:rsidP="00806CBE">
            <w:pPr>
              <w:spacing w:before="60" w:after="60"/>
              <w:jc w:val="center"/>
            </w:pPr>
          </w:p>
        </w:tc>
        <w:tc>
          <w:tcPr>
            <w:tcW w:w="1728" w:type="dxa"/>
            <w:vMerge/>
            <w:tcBorders>
              <w:left w:val="nil"/>
              <w:bottom w:val="single" w:sz="4" w:space="0" w:color="auto"/>
              <w:right w:val="double" w:sz="4" w:space="0" w:color="auto"/>
            </w:tcBorders>
            <w:vAlign w:val="center"/>
          </w:tcPr>
          <w:p w:rsidR="00F43DEA" w:rsidRDefault="00F43DEA" w:rsidP="00806CBE">
            <w:pPr>
              <w:spacing w:before="60" w:after="60"/>
              <w:jc w:val="center"/>
            </w:pPr>
          </w:p>
        </w:tc>
      </w:tr>
      <w:tr w:rsidR="00F43DEA" w:rsidTr="00806CBE">
        <w:tc>
          <w:tcPr>
            <w:tcW w:w="2448" w:type="dxa"/>
            <w:tcBorders>
              <w:top w:val="nil"/>
              <w:left w:val="double" w:sz="4" w:space="0" w:color="auto"/>
              <w:bottom w:val="double" w:sz="4" w:space="0" w:color="auto"/>
              <w:right w:val="nil"/>
            </w:tcBorders>
            <w:vAlign w:val="center"/>
          </w:tcPr>
          <w:p w:rsidR="00F43DEA" w:rsidRDefault="00F43DEA" w:rsidP="00806CBE">
            <w:pPr>
              <w:spacing w:before="60" w:after="60"/>
              <w:jc w:val="center"/>
            </w:pPr>
            <w:r>
              <w:t xml:space="preserve">Wood </w:t>
            </w:r>
            <w:r w:rsidR="00806CBE">
              <w:t>D</w:t>
            </w:r>
            <w:r>
              <w:t xml:space="preserve">ehumidification </w:t>
            </w:r>
            <w:r w:rsidR="00806CBE">
              <w:t>K</w:t>
            </w:r>
            <w:r>
              <w:t>ilns</w:t>
            </w:r>
          </w:p>
        </w:tc>
        <w:tc>
          <w:tcPr>
            <w:tcW w:w="2160" w:type="dxa"/>
            <w:tcBorders>
              <w:top w:val="nil"/>
              <w:left w:val="single" w:sz="4" w:space="0" w:color="auto"/>
              <w:bottom w:val="double" w:sz="4" w:space="0" w:color="auto"/>
              <w:right w:val="single" w:sz="4" w:space="0" w:color="auto"/>
            </w:tcBorders>
            <w:vAlign w:val="center"/>
          </w:tcPr>
          <w:p w:rsidR="00F43DEA" w:rsidRDefault="00F43DEA" w:rsidP="00806CBE">
            <w:pPr>
              <w:spacing w:before="60" w:after="60"/>
              <w:jc w:val="center"/>
            </w:pPr>
            <w:r>
              <w:t>VOC</w:t>
            </w:r>
          </w:p>
        </w:tc>
        <w:tc>
          <w:tcPr>
            <w:tcW w:w="1440" w:type="dxa"/>
            <w:tcBorders>
              <w:top w:val="nil"/>
              <w:left w:val="nil"/>
              <w:bottom w:val="double" w:sz="4" w:space="0" w:color="auto"/>
              <w:right w:val="single" w:sz="4" w:space="0" w:color="auto"/>
            </w:tcBorders>
            <w:vAlign w:val="center"/>
          </w:tcPr>
          <w:p w:rsidR="00F43DEA" w:rsidRDefault="00F43DEA" w:rsidP="00806CBE">
            <w:pPr>
              <w:spacing w:before="60" w:after="60"/>
              <w:jc w:val="center"/>
            </w:pPr>
            <w:r>
              <w:t>0.73</w:t>
            </w:r>
          </w:p>
        </w:tc>
        <w:tc>
          <w:tcPr>
            <w:tcW w:w="1728" w:type="dxa"/>
            <w:tcBorders>
              <w:top w:val="nil"/>
              <w:left w:val="nil"/>
              <w:bottom w:val="double" w:sz="4" w:space="0" w:color="auto"/>
              <w:right w:val="single" w:sz="4" w:space="0" w:color="auto"/>
            </w:tcBorders>
            <w:vAlign w:val="center"/>
          </w:tcPr>
          <w:p w:rsidR="00F43DEA" w:rsidRDefault="00F43DEA" w:rsidP="00806CBE">
            <w:pPr>
              <w:spacing w:before="60" w:after="60"/>
              <w:jc w:val="center"/>
            </w:pPr>
            <w:r>
              <w:t>lb/MBF</w:t>
            </w:r>
          </w:p>
        </w:tc>
        <w:tc>
          <w:tcPr>
            <w:tcW w:w="1728" w:type="dxa"/>
            <w:tcBorders>
              <w:top w:val="nil"/>
              <w:left w:val="nil"/>
              <w:bottom w:val="double" w:sz="4" w:space="0" w:color="auto"/>
              <w:right w:val="double" w:sz="4" w:space="0" w:color="auto"/>
            </w:tcBorders>
            <w:vAlign w:val="center"/>
          </w:tcPr>
          <w:p w:rsidR="00F43DEA" w:rsidRDefault="00F43DEA" w:rsidP="00806CBE">
            <w:pPr>
              <w:spacing w:before="60" w:after="60"/>
              <w:jc w:val="center"/>
            </w:pPr>
            <w:r>
              <w:t xml:space="preserve">Engineering </w:t>
            </w:r>
            <w:r w:rsidR="00806CBE">
              <w:t>E</w:t>
            </w:r>
            <w:r>
              <w:t>stimate</w:t>
            </w:r>
          </w:p>
        </w:tc>
      </w:tr>
    </w:tbl>
    <w:p w:rsidR="00C5535B" w:rsidRDefault="00C5535B"/>
    <w:p w:rsidR="00C5535B" w:rsidRDefault="00C5535B"/>
    <w:p w:rsidR="00C5535B" w:rsidRDefault="00C5535B">
      <w:pPr>
        <w:pStyle w:val="Heading1"/>
      </w:pPr>
      <w:bookmarkStart w:id="43" w:name="_Ref516385121"/>
      <w:bookmarkStart w:id="44" w:name="_Toc325094303"/>
      <w:r>
        <w:t>Process/Production Records</w:t>
      </w:r>
      <w:bookmarkEnd w:id="43"/>
      <w:bookmarkEnd w:id="44"/>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3168"/>
        <w:gridCol w:w="3168"/>
      </w:tblGrid>
      <w:tr w:rsidR="00C5535B" w:rsidTr="00D9357E">
        <w:tc>
          <w:tcPr>
            <w:tcW w:w="3168" w:type="dxa"/>
            <w:tcBorders>
              <w:top w:val="double" w:sz="4" w:space="0" w:color="auto"/>
              <w:left w:val="double" w:sz="4" w:space="0" w:color="auto"/>
              <w:bottom w:val="double" w:sz="4" w:space="0" w:color="auto"/>
              <w:right w:val="nil"/>
            </w:tcBorders>
            <w:vAlign w:val="center"/>
          </w:tcPr>
          <w:p w:rsidR="00C5535B" w:rsidRDefault="00C5535B" w:rsidP="00D9357E">
            <w:pPr>
              <w:jc w:val="center"/>
              <w:rPr>
                <w:b/>
              </w:rPr>
            </w:pPr>
            <w:r>
              <w:rPr>
                <w:b/>
              </w:rPr>
              <w:t xml:space="preserve">Emissions </w:t>
            </w:r>
            <w:r w:rsidR="00D9357E">
              <w:rPr>
                <w:b/>
              </w:rPr>
              <w:t>D</w:t>
            </w:r>
            <w:r>
              <w:rPr>
                <w:b/>
              </w:rPr>
              <w:t xml:space="preserve">evice or </w:t>
            </w:r>
            <w:r w:rsidR="00D9357E">
              <w:rPr>
                <w:b/>
              </w:rPr>
              <w:t>A</w:t>
            </w:r>
            <w:r>
              <w:rPr>
                <w:b/>
              </w:rPr>
              <w:t>ctivity</w:t>
            </w:r>
          </w:p>
        </w:tc>
        <w:tc>
          <w:tcPr>
            <w:tcW w:w="3168" w:type="dxa"/>
            <w:tcBorders>
              <w:top w:val="double" w:sz="4" w:space="0" w:color="auto"/>
              <w:left w:val="single" w:sz="4" w:space="0" w:color="auto"/>
              <w:bottom w:val="double" w:sz="4" w:space="0" w:color="auto"/>
              <w:right w:val="single" w:sz="4" w:space="0" w:color="auto"/>
            </w:tcBorders>
            <w:vAlign w:val="center"/>
          </w:tcPr>
          <w:p w:rsidR="00C5535B" w:rsidRDefault="00C5535B" w:rsidP="00D9357E">
            <w:pPr>
              <w:jc w:val="center"/>
              <w:rPr>
                <w:b/>
              </w:rPr>
            </w:pPr>
            <w:r>
              <w:rPr>
                <w:b/>
              </w:rPr>
              <w:t xml:space="preserve">Process or </w:t>
            </w:r>
            <w:r w:rsidR="00D9357E">
              <w:rPr>
                <w:b/>
              </w:rPr>
              <w:t>P</w:t>
            </w:r>
            <w:r>
              <w:rPr>
                <w:b/>
              </w:rPr>
              <w:t xml:space="preserve">roduction </w:t>
            </w:r>
            <w:r w:rsidR="00D9357E">
              <w:rPr>
                <w:b/>
              </w:rPr>
              <w:t>P</w:t>
            </w:r>
            <w:r>
              <w:rPr>
                <w:b/>
              </w:rPr>
              <w:t>arameter</w:t>
            </w:r>
          </w:p>
        </w:tc>
        <w:tc>
          <w:tcPr>
            <w:tcW w:w="3168" w:type="dxa"/>
            <w:tcBorders>
              <w:top w:val="double" w:sz="4" w:space="0" w:color="auto"/>
              <w:left w:val="nil"/>
              <w:bottom w:val="double" w:sz="4" w:space="0" w:color="auto"/>
              <w:right w:val="double" w:sz="4" w:space="0" w:color="auto"/>
            </w:tcBorders>
            <w:vAlign w:val="center"/>
          </w:tcPr>
          <w:p w:rsidR="00C5535B" w:rsidRDefault="00C5535B" w:rsidP="00D9357E">
            <w:pPr>
              <w:jc w:val="center"/>
              <w:rPr>
                <w:b/>
              </w:rPr>
            </w:pPr>
            <w:r>
              <w:rPr>
                <w:b/>
              </w:rPr>
              <w:t>Frequency</w:t>
            </w:r>
          </w:p>
        </w:tc>
      </w:tr>
      <w:tr w:rsidR="00407B22" w:rsidTr="00D9357E">
        <w:trPr>
          <w:cantSplit/>
        </w:trPr>
        <w:tc>
          <w:tcPr>
            <w:tcW w:w="3168" w:type="dxa"/>
            <w:tcBorders>
              <w:top w:val="double" w:sz="4" w:space="0" w:color="auto"/>
              <w:left w:val="double" w:sz="4" w:space="0" w:color="auto"/>
              <w:bottom w:val="single" w:sz="4" w:space="0" w:color="auto"/>
              <w:right w:val="nil"/>
            </w:tcBorders>
            <w:vAlign w:val="center"/>
          </w:tcPr>
          <w:p w:rsidR="00407B22" w:rsidRDefault="00407B22" w:rsidP="00D9357E">
            <w:pPr>
              <w:spacing w:after="60"/>
              <w:jc w:val="center"/>
            </w:pPr>
            <w:r>
              <w:t>Boiler</w:t>
            </w:r>
          </w:p>
        </w:tc>
        <w:tc>
          <w:tcPr>
            <w:tcW w:w="3168" w:type="dxa"/>
            <w:tcBorders>
              <w:top w:val="double" w:sz="4" w:space="0" w:color="auto"/>
              <w:left w:val="single" w:sz="4" w:space="0" w:color="auto"/>
              <w:bottom w:val="single" w:sz="4" w:space="0" w:color="auto"/>
              <w:right w:val="single" w:sz="4" w:space="0" w:color="auto"/>
            </w:tcBorders>
            <w:vAlign w:val="center"/>
          </w:tcPr>
          <w:p w:rsidR="00407B22" w:rsidRDefault="00282917" w:rsidP="00D9357E">
            <w:pPr>
              <w:spacing w:after="60"/>
              <w:jc w:val="center"/>
            </w:pPr>
            <w:r>
              <w:t>Cubic feet of natural gas burned</w:t>
            </w:r>
          </w:p>
        </w:tc>
        <w:tc>
          <w:tcPr>
            <w:tcW w:w="3168" w:type="dxa"/>
            <w:tcBorders>
              <w:top w:val="double" w:sz="4" w:space="0" w:color="auto"/>
              <w:left w:val="nil"/>
              <w:bottom w:val="single" w:sz="4" w:space="0" w:color="auto"/>
              <w:right w:val="double" w:sz="4" w:space="0" w:color="auto"/>
            </w:tcBorders>
            <w:vAlign w:val="center"/>
          </w:tcPr>
          <w:p w:rsidR="00407B22" w:rsidRDefault="00282917" w:rsidP="00D9357E">
            <w:pPr>
              <w:spacing w:after="60"/>
              <w:jc w:val="center"/>
            </w:pPr>
            <w:r>
              <w:t>Monthly</w:t>
            </w:r>
          </w:p>
        </w:tc>
      </w:tr>
      <w:tr w:rsidR="00C5535B" w:rsidTr="00D9357E">
        <w:trPr>
          <w:cantSplit/>
        </w:trPr>
        <w:tc>
          <w:tcPr>
            <w:tcW w:w="3168" w:type="dxa"/>
            <w:tcBorders>
              <w:top w:val="single" w:sz="4" w:space="0" w:color="auto"/>
              <w:left w:val="double" w:sz="4" w:space="0" w:color="auto"/>
              <w:bottom w:val="single" w:sz="4" w:space="0" w:color="auto"/>
              <w:right w:val="nil"/>
            </w:tcBorders>
            <w:vAlign w:val="center"/>
          </w:tcPr>
          <w:p w:rsidR="00C5535B" w:rsidRDefault="00F43DEA" w:rsidP="00D9357E">
            <w:pPr>
              <w:spacing w:after="60"/>
              <w:jc w:val="center"/>
            </w:pPr>
            <w:r>
              <w:t>Cyclones</w:t>
            </w:r>
          </w:p>
        </w:tc>
        <w:tc>
          <w:tcPr>
            <w:tcW w:w="3168" w:type="dxa"/>
            <w:tcBorders>
              <w:top w:val="single" w:sz="4" w:space="0" w:color="auto"/>
              <w:left w:val="single" w:sz="4" w:space="0" w:color="auto"/>
              <w:bottom w:val="single" w:sz="4" w:space="0" w:color="auto"/>
              <w:right w:val="single" w:sz="4" w:space="0" w:color="auto"/>
            </w:tcBorders>
            <w:vAlign w:val="center"/>
          </w:tcPr>
          <w:p w:rsidR="00C5535B" w:rsidRDefault="00F43DEA" w:rsidP="00D9357E">
            <w:pPr>
              <w:spacing w:after="60"/>
              <w:jc w:val="center"/>
            </w:pPr>
            <w:r>
              <w:t>Material throughput (BDT)</w:t>
            </w:r>
          </w:p>
        </w:tc>
        <w:tc>
          <w:tcPr>
            <w:tcW w:w="3168" w:type="dxa"/>
            <w:tcBorders>
              <w:top w:val="single" w:sz="4" w:space="0" w:color="auto"/>
              <w:left w:val="nil"/>
              <w:bottom w:val="single" w:sz="4" w:space="0" w:color="auto"/>
              <w:right w:val="double" w:sz="4" w:space="0" w:color="auto"/>
            </w:tcBorders>
            <w:vAlign w:val="center"/>
          </w:tcPr>
          <w:p w:rsidR="00C5535B" w:rsidRDefault="00F43DEA" w:rsidP="00D9357E">
            <w:pPr>
              <w:spacing w:after="60"/>
              <w:jc w:val="center"/>
            </w:pPr>
            <w:r>
              <w:t>Monthly</w:t>
            </w:r>
          </w:p>
        </w:tc>
      </w:tr>
      <w:tr w:rsidR="00F43DEA" w:rsidTr="00D9357E">
        <w:tc>
          <w:tcPr>
            <w:tcW w:w="3168" w:type="dxa"/>
            <w:tcBorders>
              <w:top w:val="nil"/>
              <w:left w:val="double" w:sz="4" w:space="0" w:color="auto"/>
              <w:bottom w:val="nil"/>
              <w:right w:val="nil"/>
            </w:tcBorders>
            <w:vAlign w:val="center"/>
          </w:tcPr>
          <w:p w:rsidR="00F43DEA" w:rsidRDefault="00F43DEA" w:rsidP="00D9357E">
            <w:pPr>
              <w:spacing w:after="60"/>
              <w:jc w:val="center"/>
            </w:pPr>
            <w:proofErr w:type="spellStart"/>
            <w:r>
              <w:t>Baghouses</w:t>
            </w:r>
            <w:proofErr w:type="spellEnd"/>
          </w:p>
        </w:tc>
        <w:tc>
          <w:tcPr>
            <w:tcW w:w="3168" w:type="dxa"/>
            <w:tcBorders>
              <w:top w:val="nil"/>
              <w:left w:val="single" w:sz="4" w:space="0" w:color="auto"/>
              <w:bottom w:val="nil"/>
              <w:right w:val="single" w:sz="4" w:space="0" w:color="auto"/>
            </w:tcBorders>
            <w:vAlign w:val="center"/>
          </w:tcPr>
          <w:p w:rsidR="00F43DEA" w:rsidRDefault="00F43DEA" w:rsidP="00D9357E">
            <w:pPr>
              <w:spacing w:after="60"/>
              <w:jc w:val="center"/>
            </w:pPr>
            <w:r>
              <w:t>Material throughput (BDT)</w:t>
            </w:r>
          </w:p>
        </w:tc>
        <w:tc>
          <w:tcPr>
            <w:tcW w:w="3168" w:type="dxa"/>
            <w:tcBorders>
              <w:top w:val="nil"/>
              <w:left w:val="nil"/>
              <w:bottom w:val="nil"/>
              <w:right w:val="double" w:sz="4" w:space="0" w:color="auto"/>
            </w:tcBorders>
            <w:vAlign w:val="center"/>
          </w:tcPr>
          <w:p w:rsidR="00F43DEA" w:rsidRDefault="00F43DEA" w:rsidP="00D9357E">
            <w:pPr>
              <w:spacing w:after="60"/>
              <w:jc w:val="center"/>
            </w:pPr>
            <w:r>
              <w:t>Monthly</w:t>
            </w:r>
          </w:p>
        </w:tc>
      </w:tr>
      <w:tr w:rsidR="00F43DEA" w:rsidTr="00D9357E">
        <w:tc>
          <w:tcPr>
            <w:tcW w:w="3168" w:type="dxa"/>
            <w:tcBorders>
              <w:top w:val="single" w:sz="4" w:space="0" w:color="auto"/>
              <w:left w:val="double" w:sz="4" w:space="0" w:color="auto"/>
              <w:bottom w:val="single" w:sz="4" w:space="0" w:color="auto"/>
              <w:right w:val="nil"/>
            </w:tcBorders>
            <w:vAlign w:val="center"/>
          </w:tcPr>
          <w:p w:rsidR="00F43DEA" w:rsidRDefault="00F43DEA" w:rsidP="00D9357E">
            <w:pPr>
              <w:spacing w:after="60"/>
              <w:jc w:val="center"/>
            </w:pPr>
            <w:r>
              <w:t xml:space="preserve">Truck </w:t>
            </w:r>
            <w:r w:rsidR="00D9357E">
              <w:t>L</w:t>
            </w:r>
            <w:r>
              <w:t xml:space="preserve">oad </w:t>
            </w:r>
            <w:r w:rsidR="00D9357E">
              <w:t>O</w:t>
            </w:r>
            <w:r>
              <w:t>ut</w:t>
            </w:r>
          </w:p>
        </w:tc>
        <w:tc>
          <w:tcPr>
            <w:tcW w:w="3168" w:type="dxa"/>
            <w:tcBorders>
              <w:top w:val="single" w:sz="4" w:space="0" w:color="auto"/>
              <w:left w:val="single" w:sz="4" w:space="0" w:color="auto"/>
              <w:bottom w:val="single" w:sz="4" w:space="0" w:color="auto"/>
              <w:right w:val="single" w:sz="4" w:space="0" w:color="auto"/>
            </w:tcBorders>
            <w:vAlign w:val="center"/>
          </w:tcPr>
          <w:p w:rsidR="00F43DEA" w:rsidRDefault="00F43DEA" w:rsidP="00D9357E">
            <w:pPr>
              <w:spacing w:after="60"/>
              <w:jc w:val="center"/>
            </w:pPr>
            <w:r>
              <w:t>Material throughput (BDT)</w:t>
            </w:r>
          </w:p>
        </w:tc>
        <w:tc>
          <w:tcPr>
            <w:tcW w:w="3168" w:type="dxa"/>
            <w:tcBorders>
              <w:top w:val="single" w:sz="4" w:space="0" w:color="auto"/>
              <w:left w:val="nil"/>
              <w:bottom w:val="single" w:sz="4" w:space="0" w:color="auto"/>
              <w:right w:val="double" w:sz="4" w:space="0" w:color="auto"/>
            </w:tcBorders>
            <w:vAlign w:val="center"/>
          </w:tcPr>
          <w:p w:rsidR="00F43DEA" w:rsidRDefault="00F43DEA" w:rsidP="00D9357E">
            <w:pPr>
              <w:spacing w:after="60"/>
              <w:jc w:val="center"/>
            </w:pPr>
            <w:r>
              <w:t>Monthly</w:t>
            </w:r>
          </w:p>
        </w:tc>
      </w:tr>
      <w:tr w:rsidR="00F43DEA" w:rsidTr="00D9357E">
        <w:tc>
          <w:tcPr>
            <w:tcW w:w="3168" w:type="dxa"/>
            <w:tcBorders>
              <w:top w:val="nil"/>
              <w:left w:val="double" w:sz="4" w:space="0" w:color="auto"/>
              <w:bottom w:val="nil"/>
              <w:right w:val="nil"/>
            </w:tcBorders>
            <w:vAlign w:val="center"/>
          </w:tcPr>
          <w:p w:rsidR="00F43DEA" w:rsidRDefault="00F43DEA" w:rsidP="00D9357E">
            <w:pPr>
              <w:spacing w:after="60"/>
              <w:jc w:val="center"/>
            </w:pPr>
            <w:r>
              <w:t xml:space="preserve">Veneer </w:t>
            </w:r>
            <w:r w:rsidR="00D9357E">
              <w:t>D</w:t>
            </w:r>
            <w:r>
              <w:t>rying</w:t>
            </w:r>
          </w:p>
        </w:tc>
        <w:tc>
          <w:tcPr>
            <w:tcW w:w="3168" w:type="dxa"/>
            <w:tcBorders>
              <w:top w:val="nil"/>
              <w:left w:val="single" w:sz="4" w:space="0" w:color="auto"/>
              <w:bottom w:val="nil"/>
              <w:right w:val="single" w:sz="4" w:space="0" w:color="auto"/>
            </w:tcBorders>
            <w:vAlign w:val="center"/>
          </w:tcPr>
          <w:p w:rsidR="00F43DEA" w:rsidRDefault="00F43DEA" w:rsidP="00D9357E">
            <w:pPr>
              <w:spacing w:after="60"/>
              <w:jc w:val="center"/>
            </w:pPr>
            <w:r>
              <w:t>Veneer dried (MSF – 3/8” basis)</w:t>
            </w:r>
          </w:p>
        </w:tc>
        <w:tc>
          <w:tcPr>
            <w:tcW w:w="3168" w:type="dxa"/>
            <w:tcBorders>
              <w:top w:val="nil"/>
              <w:left w:val="nil"/>
              <w:bottom w:val="nil"/>
              <w:right w:val="double" w:sz="4" w:space="0" w:color="auto"/>
            </w:tcBorders>
            <w:vAlign w:val="center"/>
          </w:tcPr>
          <w:p w:rsidR="00F43DEA" w:rsidRDefault="00F43DEA" w:rsidP="00D9357E">
            <w:pPr>
              <w:spacing w:after="60"/>
              <w:jc w:val="center"/>
            </w:pPr>
            <w:r>
              <w:t>Monthly</w:t>
            </w:r>
          </w:p>
        </w:tc>
      </w:tr>
      <w:tr w:rsidR="00F43DEA" w:rsidTr="00D9357E">
        <w:tc>
          <w:tcPr>
            <w:tcW w:w="3168" w:type="dxa"/>
            <w:tcBorders>
              <w:top w:val="single" w:sz="4" w:space="0" w:color="auto"/>
              <w:left w:val="double" w:sz="4" w:space="0" w:color="auto"/>
              <w:bottom w:val="single" w:sz="4" w:space="0" w:color="auto"/>
              <w:right w:val="nil"/>
            </w:tcBorders>
            <w:vAlign w:val="center"/>
          </w:tcPr>
          <w:p w:rsidR="00F43DEA" w:rsidRDefault="00F43DEA" w:rsidP="00D9357E">
            <w:pPr>
              <w:spacing w:after="60"/>
              <w:jc w:val="center"/>
            </w:pPr>
            <w:r>
              <w:t xml:space="preserve">Wood </w:t>
            </w:r>
            <w:r w:rsidR="00D9357E">
              <w:t>D</w:t>
            </w:r>
            <w:r>
              <w:t xml:space="preserve">ehumidification </w:t>
            </w:r>
            <w:r w:rsidR="00D9357E">
              <w:t>K</w:t>
            </w:r>
            <w:r>
              <w:t>ilns</w:t>
            </w:r>
          </w:p>
        </w:tc>
        <w:tc>
          <w:tcPr>
            <w:tcW w:w="3168" w:type="dxa"/>
            <w:tcBorders>
              <w:top w:val="single" w:sz="4" w:space="0" w:color="auto"/>
              <w:left w:val="single" w:sz="4" w:space="0" w:color="auto"/>
              <w:bottom w:val="single" w:sz="4" w:space="0" w:color="auto"/>
              <w:right w:val="single" w:sz="4" w:space="0" w:color="auto"/>
            </w:tcBorders>
            <w:vAlign w:val="center"/>
          </w:tcPr>
          <w:p w:rsidR="00F43DEA" w:rsidRDefault="00F43DEA" w:rsidP="00D9357E">
            <w:pPr>
              <w:spacing w:after="60"/>
              <w:jc w:val="center"/>
            </w:pPr>
            <w:r>
              <w:t>Material dried (MB</w:t>
            </w:r>
            <w:r w:rsidR="00D978E4">
              <w:t>F</w:t>
            </w:r>
            <w:r>
              <w:t>)</w:t>
            </w:r>
          </w:p>
        </w:tc>
        <w:tc>
          <w:tcPr>
            <w:tcW w:w="3168" w:type="dxa"/>
            <w:tcBorders>
              <w:top w:val="single" w:sz="4" w:space="0" w:color="auto"/>
              <w:left w:val="nil"/>
              <w:bottom w:val="single" w:sz="4" w:space="0" w:color="auto"/>
              <w:right w:val="double" w:sz="4" w:space="0" w:color="auto"/>
            </w:tcBorders>
            <w:vAlign w:val="center"/>
          </w:tcPr>
          <w:p w:rsidR="00F43DEA" w:rsidRDefault="00F43DEA" w:rsidP="00D9357E">
            <w:pPr>
              <w:spacing w:after="60"/>
              <w:jc w:val="center"/>
            </w:pPr>
            <w:r>
              <w:t>Monthly</w:t>
            </w:r>
          </w:p>
        </w:tc>
      </w:tr>
      <w:tr w:rsidR="00F43DEA" w:rsidTr="00D9357E">
        <w:tc>
          <w:tcPr>
            <w:tcW w:w="3168" w:type="dxa"/>
            <w:tcBorders>
              <w:top w:val="nil"/>
              <w:left w:val="double" w:sz="4" w:space="0" w:color="auto"/>
              <w:bottom w:val="double" w:sz="4" w:space="0" w:color="auto"/>
              <w:right w:val="nil"/>
            </w:tcBorders>
            <w:vAlign w:val="center"/>
          </w:tcPr>
          <w:p w:rsidR="00F43DEA" w:rsidRDefault="00F43DEA" w:rsidP="00D9357E">
            <w:pPr>
              <w:jc w:val="center"/>
            </w:pPr>
            <w:r>
              <w:t xml:space="preserve">VOC </w:t>
            </w:r>
            <w:r w:rsidR="00D9357E">
              <w:t>C</w:t>
            </w:r>
            <w:r>
              <w:t xml:space="preserve">ontaining </w:t>
            </w:r>
            <w:r w:rsidR="00D9357E">
              <w:t>M</w:t>
            </w:r>
            <w:r>
              <w:t>aterials</w:t>
            </w:r>
          </w:p>
        </w:tc>
        <w:tc>
          <w:tcPr>
            <w:tcW w:w="3168" w:type="dxa"/>
            <w:tcBorders>
              <w:top w:val="nil"/>
              <w:left w:val="single" w:sz="4" w:space="0" w:color="auto"/>
              <w:bottom w:val="double" w:sz="4" w:space="0" w:color="auto"/>
              <w:right w:val="single" w:sz="4" w:space="0" w:color="auto"/>
            </w:tcBorders>
            <w:vAlign w:val="center"/>
          </w:tcPr>
          <w:p w:rsidR="00F43DEA" w:rsidRDefault="00F43DEA" w:rsidP="00D9357E">
            <w:pPr>
              <w:jc w:val="center"/>
            </w:pPr>
            <w:r>
              <w:t>Quantity used (gallons/lbs), density, VOC content (%)</w:t>
            </w:r>
          </w:p>
        </w:tc>
        <w:tc>
          <w:tcPr>
            <w:tcW w:w="3168" w:type="dxa"/>
            <w:tcBorders>
              <w:top w:val="nil"/>
              <w:left w:val="nil"/>
              <w:bottom w:val="double" w:sz="4" w:space="0" w:color="auto"/>
              <w:right w:val="double" w:sz="4" w:space="0" w:color="auto"/>
            </w:tcBorders>
            <w:vAlign w:val="center"/>
          </w:tcPr>
          <w:p w:rsidR="00F43DEA" w:rsidRDefault="00F43DEA" w:rsidP="00D9357E">
            <w:pPr>
              <w:jc w:val="center"/>
            </w:pPr>
            <w:r>
              <w:t>Monthly</w:t>
            </w:r>
          </w:p>
        </w:tc>
      </w:tr>
    </w:tbl>
    <w:p w:rsidR="00C5535B" w:rsidRDefault="00C5535B"/>
    <w:p w:rsidR="00D978E4" w:rsidRDefault="00D978E4">
      <w:r>
        <w:t>BDT = bone dry ton</w:t>
      </w:r>
    </w:p>
    <w:p w:rsidR="00C5535B" w:rsidRDefault="00F43DEA">
      <w:r>
        <w:t>MSF = thousand square feet</w:t>
      </w:r>
    </w:p>
    <w:p w:rsidR="00F43DEA" w:rsidRDefault="00F43DEA">
      <w:r>
        <w:t>MBF = thousand board feet</w:t>
      </w:r>
    </w:p>
    <w:p w:rsidR="00C5535B" w:rsidRDefault="00C5535B">
      <w:pPr>
        <w:pStyle w:val="Heading1"/>
      </w:pPr>
      <w:r>
        <w:br w:type="page"/>
      </w:r>
      <w:bookmarkStart w:id="45" w:name="_Toc325094304"/>
      <w:r>
        <w:lastRenderedPageBreak/>
        <w:t>Abbreviations, acronyms and definitions</w:t>
      </w:r>
      <w:bookmarkEnd w:id="45"/>
    </w:p>
    <w:p w:rsidR="00C5535B" w:rsidRDefault="00C5535B"/>
    <w:p w:rsidR="00C5535B" w:rsidRDefault="00C5535B">
      <w:pPr>
        <w:numPr>
          <w:ilvl w:val="3"/>
          <w:numId w:val="27"/>
        </w:numPr>
        <w:suppressAutoHyphens/>
        <w:spacing w:before="40" w:after="40"/>
        <w:sectPr w:rsidR="00C5535B">
          <w:headerReference w:type="default" r:id="rId9"/>
          <w:type w:val="continuous"/>
          <w:pgSz w:w="12240" w:h="15840"/>
          <w:pgMar w:top="1800" w:right="1440" w:bottom="1440" w:left="1440" w:header="360" w:footer="720" w:gutter="0"/>
          <w:cols w:space="720"/>
        </w:sectPr>
      </w:pPr>
    </w:p>
    <w:tbl>
      <w:tblPr>
        <w:tblW w:w="46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1420"/>
        <w:gridCol w:w="3188"/>
      </w:tblGrid>
      <w:tr w:rsidR="00C5535B" w:rsidTr="009B4A54">
        <w:tc>
          <w:tcPr>
            <w:tcW w:w="1420" w:type="dxa"/>
            <w:tcBorders>
              <w:top w:val="nil"/>
              <w:left w:val="nil"/>
              <w:bottom w:val="nil"/>
              <w:right w:val="nil"/>
            </w:tcBorders>
          </w:tcPr>
          <w:p w:rsidR="00C5535B" w:rsidRDefault="00C5535B">
            <w:pPr>
              <w:pStyle w:val="Bodytext"/>
            </w:pPr>
            <w:r>
              <w:lastRenderedPageBreak/>
              <w:t>ACDP</w:t>
            </w:r>
          </w:p>
        </w:tc>
        <w:tc>
          <w:tcPr>
            <w:tcW w:w="3188" w:type="dxa"/>
            <w:tcBorders>
              <w:top w:val="nil"/>
              <w:left w:val="nil"/>
              <w:bottom w:val="nil"/>
              <w:right w:val="nil"/>
            </w:tcBorders>
          </w:tcPr>
          <w:p w:rsidR="00C5535B" w:rsidRDefault="00C5535B">
            <w:pPr>
              <w:pStyle w:val="Bodytext"/>
            </w:pPr>
            <w:r>
              <w:t>Air Contaminant Discharge Permit</w:t>
            </w:r>
          </w:p>
        </w:tc>
      </w:tr>
      <w:tr w:rsidR="00C5535B" w:rsidTr="009B4A54">
        <w:tc>
          <w:tcPr>
            <w:tcW w:w="1420" w:type="dxa"/>
            <w:tcBorders>
              <w:top w:val="nil"/>
              <w:left w:val="nil"/>
              <w:bottom w:val="nil"/>
              <w:right w:val="nil"/>
            </w:tcBorders>
          </w:tcPr>
          <w:p w:rsidR="00C5535B" w:rsidRDefault="00751A22" w:rsidP="00751A22">
            <w:pPr>
              <w:pStyle w:val="Bodytext"/>
            </w:pPr>
            <w:r>
              <w:t>C</w:t>
            </w:r>
            <w:r w:rsidR="00C5535B">
              <w:t xml:space="preserve">alendar </w:t>
            </w:r>
            <w:r>
              <w:t>Y</w:t>
            </w:r>
            <w:r w:rsidR="00C5535B">
              <w:t>ear</w:t>
            </w:r>
          </w:p>
        </w:tc>
        <w:tc>
          <w:tcPr>
            <w:tcW w:w="3188" w:type="dxa"/>
            <w:tcBorders>
              <w:top w:val="nil"/>
              <w:left w:val="nil"/>
              <w:bottom w:val="nil"/>
              <w:right w:val="nil"/>
            </w:tcBorders>
          </w:tcPr>
          <w:p w:rsidR="00C5535B" w:rsidRDefault="00C5535B">
            <w:pPr>
              <w:pStyle w:val="Bodytext"/>
            </w:pPr>
            <w:r>
              <w:t>The 12-month period beginning January 1st and ending December 31st</w:t>
            </w:r>
          </w:p>
        </w:tc>
      </w:tr>
      <w:tr w:rsidR="00C5535B" w:rsidTr="009B4A54">
        <w:tc>
          <w:tcPr>
            <w:tcW w:w="1420" w:type="dxa"/>
            <w:tcBorders>
              <w:top w:val="nil"/>
              <w:left w:val="nil"/>
              <w:bottom w:val="nil"/>
              <w:right w:val="nil"/>
            </w:tcBorders>
          </w:tcPr>
          <w:p w:rsidR="00C5535B" w:rsidRDefault="00C5535B">
            <w:pPr>
              <w:pStyle w:val="Bodytext"/>
            </w:pPr>
            <w:r>
              <w:t>CFR</w:t>
            </w:r>
          </w:p>
        </w:tc>
        <w:tc>
          <w:tcPr>
            <w:tcW w:w="3188" w:type="dxa"/>
            <w:tcBorders>
              <w:top w:val="nil"/>
              <w:left w:val="nil"/>
              <w:bottom w:val="nil"/>
              <w:right w:val="nil"/>
            </w:tcBorders>
          </w:tcPr>
          <w:p w:rsidR="00C5535B" w:rsidRDefault="00C5535B">
            <w:pPr>
              <w:pStyle w:val="Bodytext"/>
            </w:pPr>
            <w:r>
              <w:t>Code of Federal Regulations</w:t>
            </w:r>
          </w:p>
        </w:tc>
      </w:tr>
      <w:tr w:rsidR="00D978E4" w:rsidTr="009B4A54">
        <w:tc>
          <w:tcPr>
            <w:tcW w:w="1420" w:type="dxa"/>
            <w:tcBorders>
              <w:top w:val="nil"/>
              <w:left w:val="nil"/>
              <w:bottom w:val="nil"/>
              <w:right w:val="nil"/>
            </w:tcBorders>
          </w:tcPr>
          <w:p w:rsidR="00D978E4" w:rsidRPr="00D978E4" w:rsidRDefault="00D978E4" w:rsidP="0042164C">
            <w:pPr>
              <w:pStyle w:val="Bodytext"/>
            </w:pPr>
            <w:r>
              <w:t>CH</w:t>
            </w:r>
            <w:r>
              <w:rPr>
                <w:vertAlign w:val="subscript"/>
              </w:rPr>
              <w:t>4</w:t>
            </w:r>
          </w:p>
        </w:tc>
        <w:tc>
          <w:tcPr>
            <w:tcW w:w="3188" w:type="dxa"/>
            <w:tcBorders>
              <w:top w:val="nil"/>
              <w:left w:val="nil"/>
              <w:bottom w:val="nil"/>
              <w:right w:val="nil"/>
            </w:tcBorders>
          </w:tcPr>
          <w:p w:rsidR="00D978E4" w:rsidRDefault="00751A22" w:rsidP="0042164C">
            <w:pPr>
              <w:pStyle w:val="Bodytext"/>
            </w:pPr>
            <w:r>
              <w:t>M</w:t>
            </w:r>
            <w:r w:rsidR="00D978E4">
              <w:t>ethane</w:t>
            </w:r>
          </w:p>
        </w:tc>
      </w:tr>
      <w:tr w:rsidR="00C5535B" w:rsidTr="009B4A54">
        <w:tc>
          <w:tcPr>
            <w:tcW w:w="1420" w:type="dxa"/>
            <w:tcBorders>
              <w:top w:val="nil"/>
              <w:left w:val="nil"/>
              <w:bottom w:val="nil"/>
              <w:right w:val="nil"/>
            </w:tcBorders>
          </w:tcPr>
          <w:p w:rsidR="00902780" w:rsidRPr="00902780" w:rsidRDefault="00C5535B" w:rsidP="0042164C">
            <w:pPr>
              <w:pStyle w:val="Bodytext"/>
            </w:pPr>
            <w:r>
              <w:t>CO</w:t>
            </w:r>
          </w:p>
        </w:tc>
        <w:tc>
          <w:tcPr>
            <w:tcW w:w="3188" w:type="dxa"/>
            <w:tcBorders>
              <w:top w:val="nil"/>
              <w:left w:val="nil"/>
              <w:bottom w:val="nil"/>
              <w:right w:val="nil"/>
            </w:tcBorders>
          </w:tcPr>
          <w:p w:rsidR="00902780" w:rsidRDefault="00751A22" w:rsidP="00751A22">
            <w:pPr>
              <w:pStyle w:val="Bodytext"/>
            </w:pPr>
            <w:r>
              <w:t>C</w:t>
            </w:r>
            <w:r w:rsidR="00C5535B">
              <w:t xml:space="preserve">arbon </w:t>
            </w:r>
            <w:r>
              <w:t>M</w:t>
            </w:r>
            <w:r w:rsidR="00C5535B">
              <w:t>onoxide</w:t>
            </w:r>
          </w:p>
        </w:tc>
      </w:tr>
      <w:tr w:rsidR="00D978E4" w:rsidTr="009B4A54">
        <w:tc>
          <w:tcPr>
            <w:tcW w:w="1420" w:type="dxa"/>
            <w:tcBorders>
              <w:top w:val="nil"/>
              <w:left w:val="nil"/>
              <w:bottom w:val="nil"/>
              <w:right w:val="nil"/>
            </w:tcBorders>
          </w:tcPr>
          <w:p w:rsidR="00D978E4" w:rsidRPr="00D978E4" w:rsidRDefault="00D978E4">
            <w:pPr>
              <w:pStyle w:val="Bodytext"/>
            </w:pPr>
            <w:r>
              <w:t>CO</w:t>
            </w:r>
            <w:r>
              <w:rPr>
                <w:vertAlign w:val="subscript"/>
              </w:rPr>
              <w:t>2</w:t>
            </w:r>
          </w:p>
        </w:tc>
        <w:tc>
          <w:tcPr>
            <w:tcW w:w="3188" w:type="dxa"/>
            <w:tcBorders>
              <w:top w:val="nil"/>
              <w:left w:val="nil"/>
              <w:bottom w:val="nil"/>
              <w:right w:val="nil"/>
            </w:tcBorders>
          </w:tcPr>
          <w:p w:rsidR="00D978E4" w:rsidRDefault="00751A22" w:rsidP="00751A22">
            <w:pPr>
              <w:pStyle w:val="Bodytext"/>
            </w:pPr>
            <w:r>
              <w:t>C</w:t>
            </w:r>
            <w:r w:rsidR="00D978E4">
              <w:t xml:space="preserve">arbon </w:t>
            </w:r>
            <w:r>
              <w:t>D</w:t>
            </w:r>
            <w:r w:rsidR="00D978E4">
              <w:t>ioxide</w:t>
            </w:r>
          </w:p>
        </w:tc>
      </w:tr>
      <w:tr w:rsidR="0042164C" w:rsidTr="009B4A54">
        <w:tc>
          <w:tcPr>
            <w:tcW w:w="1420" w:type="dxa"/>
            <w:tcBorders>
              <w:top w:val="nil"/>
              <w:left w:val="nil"/>
              <w:bottom w:val="nil"/>
              <w:right w:val="nil"/>
            </w:tcBorders>
          </w:tcPr>
          <w:p w:rsidR="0042164C" w:rsidRDefault="0042164C">
            <w:pPr>
              <w:pStyle w:val="Bodytext"/>
            </w:pPr>
            <w:r>
              <w:t>CO</w:t>
            </w:r>
            <w:r>
              <w:rPr>
                <w:vertAlign w:val="subscript"/>
              </w:rPr>
              <w:t>2</w:t>
            </w:r>
            <w:r>
              <w:t>e</w:t>
            </w:r>
          </w:p>
        </w:tc>
        <w:tc>
          <w:tcPr>
            <w:tcW w:w="3188" w:type="dxa"/>
            <w:tcBorders>
              <w:top w:val="nil"/>
              <w:left w:val="nil"/>
              <w:bottom w:val="nil"/>
              <w:right w:val="nil"/>
            </w:tcBorders>
          </w:tcPr>
          <w:p w:rsidR="0042164C" w:rsidRDefault="00751A22" w:rsidP="00751A22">
            <w:pPr>
              <w:pStyle w:val="Bodytext"/>
            </w:pPr>
            <w:r>
              <w:t>C</w:t>
            </w:r>
            <w:r w:rsidR="0042164C">
              <w:t xml:space="preserve">arbon </w:t>
            </w:r>
            <w:r>
              <w:t>D</w:t>
            </w:r>
            <w:r w:rsidR="0042164C">
              <w:t xml:space="preserve">ioxide </w:t>
            </w:r>
            <w:r>
              <w:t>E</w:t>
            </w:r>
            <w:r w:rsidR="0042164C">
              <w:t>quivalent</w:t>
            </w:r>
          </w:p>
        </w:tc>
      </w:tr>
      <w:tr w:rsidR="00C5535B" w:rsidTr="009B4A54">
        <w:tc>
          <w:tcPr>
            <w:tcW w:w="1420" w:type="dxa"/>
            <w:tcBorders>
              <w:top w:val="nil"/>
              <w:left w:val="nil"/>
              <w:bottom w:val="nil"/>
              <w:right w:val="nil"/>
            </w:tcBorders>
          </w:tcPr>
          <w:p w:rsidR="00C5535B" w:rsidRDefault="00C5535B">
            <w:pPr>
              <w:pStyle w:val="Bodytext"/>
            </w:pPr>
            <w:r>
              <w:t>DEQ</w:t>
            </w:r>
          </w:p>
        </w:tc>
        <w:tc>
          <w:tcPr>
            <w:tcW w:w="3188" w:type="dxa"/>
            <w:tcBorders>
              <w:top w:val="nil"/>
              <w:left w:val="nil"/>
              <w:bottom w:val="nil"/>
              <w:right w:val="nil"/>
            </w:tcBorders>
          </w:tcPr>
          <w:p w:rsidR="00C5535B" w:rsidRDefault="00C5535B">
            <w:pPr>
              <w:pStyle w:val="Bodytext"/>
            </w:pPr>
            <w:r>
              <w:t>Oregon Department of Environmental Quality</w:t>
            </w:r>
          </w:p>
        </w:tc>
      </w:tr>
      <w:tr w:rsidR="00C5535B" w:rsidTr="009B4A54">
        <w:tc>
          <w:tcPr>
            <w:tcW w:w="1420" w:type="dxa"/>
            <w:tcBorders>
              <w:top w:val="nil"/>
              <w:left w:val="nil"/>
              <w:bottom w:val="nil"/>
              <w:right w:val="nil"/>
            </w:tcBorders>
          </w:tcPr>
          <w:p w:rsidR="00C5535B" w:rsidRDefault="00C5535B">
            <w:pPr>
              <w:pStyle w:val="Bodytext"/>
            </w:pPr>
            <w:r>
              <w:t>dscf</w:t>
            </w:r>
          </w:p>
        </w:tc>
        <w:tc>
          <w:tcPr>
            <w:tcW w:w="3188" w:type="dxa"/>
            <w:tcBorders>
              <w:top w:val="nil"/>
              <w:left w:val="nil"/>
              <w:bottom w:val="nil"/>
              <w:right w:val="nil"/>
            </w:tcBorders>
          </w:tcPr>
          <w:p w:rsidR="00C5535B" w:rsidRDefault="00C5535B">
            <w:pPr>
              <w:pStyle w:val="Bodytext"/>
            </w:pPr>
            <w:r>
              <w:t>dry standard cubic foot</w:t>
            </w:r>
          </w:p>
        </w:tc>
      </w:tr>
      <w:tr w:rsidR="00C5535B" w:rsidTr="009B4A54">
        <w:tc>
          <w:tcPr>
            <w:tcW w:w="1420" w:type="dxa"/>
            <w:tcBorders>
              <w:top w:val="nil"/>
              <w:left w:val="nil"/>
              <w:bottom w:val="nil"/>
              <w:right w:val="nil"/>
            </w:tcBorders>
          </w:tcPr>
          <w:p w:rsidR="00C5535B" w:rsidRDefault="00C5535B">
            <w:pPr>
              <w:pStyle w:val="Bodytext"/>
            </w:pPr>
            <w:r>
              <w:t>EPA</w:t>
            </w:r>
          </w:p>
        </w:tc>
        <w:tc>
          <w:tcPr>
            <w:tcW w:w="3188" w:type="dxa"/>
            <w:tcBorders>
              <w:top w:val="nil"/>
              <w:left w:val="nil"/>
              <w:bottom w:val="nil"/>
              <w:right w:val="nil"/>
            </w:tcBorders>
          </w:tcPr>
          <w:p w:rsidR="00C5535B" w:rsidRDefault="00C5535B">
            <w:pPr>
              <w:pStyle w:val="Bodytext"/>
            </w:pPr>
            <w:r>
              <w:t>US Environmental Protection Agency</w:t>
            </w:r>
          </w:p>
        </w:tc>
      </w:tr>
      <w:tr w:rsidR="00C5535B" w:rsidTr="009B4A54">
        <w:tc>
          <w:tcPr>
            <w:tcW w:w="1420" w:type="dxa"/>
            <w:tcBorders>
              <w:top w:val="nil"/>
              <w:left w:val="nil"/>
              <w:bottom w:val="nil"/>
              <w:right w:val="nil"/>
            </w:tcBorders>
          </w:tcPr>
          <w:p w:rsidR="00C5535B" w:rsidRDefault="00C5535B">
            <w:pPr>
              <w:pStyle w:val="Bodytext"/>
            </w:pPr>
            <w:r>
              <w:t>FCAA</w:t>
            </w:r>
          </w:p>
        </w:tc>
        <w:tc>
          <w:tcPr>
            <w:tcW w:w="3188" w:type="dxa"/>
            <w:tcBorders>
              <w:top w:val="nil"/>
              <w:left w:val="nil"/>
              <w:bottom w:val="nil"/>
              <w:right w:val="nil"/>
            </w:tcBorders>
          </w:tcPr>
          <w:p w:rsidR="00C5535B" w:rsidRDefault="00C5535B">
            <w:pPr>
              <w:pStyle w:val="Bodytext"/>
            </w:pPr>
            <w:r>
              <w:t>Federal Clean Air Act</w:t>
            </w:r>
          </w:p>
        </w:tc>
      </w:tr>
      <w:tr w:rsidR="00C5535B" w:rsidTr="009B4A54">
        <w:tc>
          <w:tcPr>
            <w:tcW w:w="1420" w:type="dxa"/>
            <w:tcBorders>
              <w:top w:val="nil"/>
              <w:left w:val="nil"/>
              <w:bottom w:val="nil"/>
              <w:right w:val="nil"/>
            </w:tcBorders>
          </w:tcPr>
          <w:p w:rsidR="00C20655" w:rsidRDefault="00C20655" w:rsidP="0042164C">
            <w:pPr>
              <w:pStyle w:val="Bodytext"/>
            </w:pPr>
            <w:r>
              <w:t>G</w:t>
            </w:r>
            <w:r w:rsidR="00C5535B">
              <w:t>al</w:t>
            </w:r>
          </w:p>
        </w:tc>
        <w:tc>
          <w:tcPr>
            <w:tcW w:w="3188" w:type="dxa"/>
            <w:tcBorders>
              <w:top w:val="nil"/>
              <w:left w:val="nil"/>
              <w:bottom w:val="nil"/>
              <w:right w:val="nil"/>
            </w:tcBorders>
          </w:tcPr>
          <w:p w:rsidR="00C20655" w:rsidRDefault="00751A22" w:rsidP="0042164C">
            <w:pPr>
              <w:pStyle w:val="Bodytext"/>
            </w:pPr>
            <w:r>
              <w:t>G</w:t>
            </w:r>
            <w:r w:rsidR="00C5535B">
              <w:t>allon(s)</w:t>
            </w:r>
          </w:p>
        </w:tc>
      </w:tr>
      <w:tr w:rsidR="0042164C" w:rsidTr="009B4A54">
        <w:tc>
          <w:tcPr>
            <w:tcW w:w="1420" w:type="dxa"/>
            <w:tcBorders>
              <w:top w:val="nil"/>
              <w:left w:val="nil"/>
              <w:bottom w:val="nil"/>
              <w:right w:val="nil"/>
            </w:tcBorders>
          </w:tcPr>
          <w:p w:rsidR="0042164C" w:rsidRDefault="0042164C">
            <w:pPr>
              <w:pStyle w:val="Bodytext"/>
            </w:pPr>
            <w:r>
              <w:t>GHG</w:t>
            </w:r>
          </w:p>
        </w:tc>
        <w:tc>
          <w:tcPr>
            <w:tcW w:w="3188" w:type="dxa"/>
            <w:tcBorders>
              <w:top w:val="nil"/>
              <w:left w:val="nil"/>
              <w:bottom w:val="nil"/>
              <w:right w:val="nil"/>
            </w:tcBorders>
          </w:tcPr>
          <w:p w:rsidR="0042164C" w:rsidRDefault="00751A22" w:rsidP="00751A22">
            <w:pPr>
              <w:pStyle w:val="Bodytext"/>
            </w:pPr>
            <w:r>
              <w:t>G</w:t>
            </w:r>
            <w:r w:rsidR="0042164C">
              <w:t xml:space="preserve">reenhouse </w:t>
            </w:r>
            <w:r>
              <w:t>G</w:t>
            </w:r>
            <w:r w:rsidR="0042164C">
              <w:t>as</w:t>
            </w:r>
          </w:p>
        </w:tc>
      </w:tr>
      <w:tr w:rsidR="00C5535B" w:rsidTr="009B4A54">
        <w:tc>
          <w:tcPr>
            <w:tcW w:w="1420" w:type="dxa"/>
            <w:tcBorders>
              <w:top w:val="nil"/>
              <w:left w:val="nil"/>
              <w:bottom w:val="nil"/>
              <w:right w:val="nil"/>
            </w:tcBorders>
          </w:tcPr>
          <w:p w:rsidR="00C5535B" w:rsidRDefault="00C5535B">
            <w:pPr>
              <w:pStyle w:val="Bodytext"/>
            </w:pPr>
            <w:proofErr w:type="spellStart"/>
            <w:r>
              <w:t>gr</w:t>
            </w:r>
            <w:proofErr w:type="spellEnd"/>
            <w:r>
              <w:t>/</w:t>
            </w:r>
            <w:proofErr w:type="spellStart"/>
            <w:r>
              <w:t>dscf</w:t>
            </w:r>
            <w:proofErr w:type="spellEnd"/>
          </w:p>
        </w:tc>
        <w:tc>
          <w:tcPr>
            <w:tcW w:w="3188" w:type="dxa"/>
            <w:tcBorders>
              <w:top w:val="nil"/>
              <w:left w:val="nil"/>
              <w:bottom w:val="nil"/>
              <w:right w:val="nil"/>
            </w:tcBorders>
          </w:tcPr>
          <w:p w:rsidR="00C5535B" w:rsidRDefault="00C5535B">
            <w:pPr>
              <w:pStyle w:val="Bodytext"/>
            </w:pPr>
            <w:r>
              <w:t>grains per dry standard cubic foot</w:t>
            </w:r>
          </w:p>
        </w:tc>
      </w:tr>
      <w:tr w:rsidR="00C5535B" w:rsidTr="009B4A54">
        <w:tc>
          <w:tcPr>
            <w:tcW w:w="1420" w:type="dxa"/>
            <w:tcBorders>
              <w:top w:val="nil"/>
              <w:left w:val="nil"/>
              <w:bottom w:val="nil"/>
              <w:right w:val="nil"/>
            </w:tcBorders>
          </w:tcPr>
          <w:p w:rsidR="00C5535B" w:rsidRDefault="00C5535B">
            <w:pPr>
              <w:pStyle w:val="Bodytext"/>
            </w:pPr>
            <w:r>
              <w:t>HAP</w:t>
            </w:r>
          </w:p>
        </w:tc>
        <w:tc>
          <w:tcPr>
            <w:tcW w:w="3188" w:type="dxa"/>
            <w:tcBorders>
              <w:top w:val="nil"/>
              <w:left w:val="nil"/>
              <w:bottom w:val="nil"/>
              <w:right w:val="nil"/>
            </w:tcBorders>
          </w:tcPr>
          <w:p w:rsidR="00C5535B" w:rsidRDefault="00C5535B">
            <w:pPr>
              <w:pStyle w:val="Bodytext"/>
            </w:pPr>
            <w:r>
              <w:t>Hazardous Air Pollutant as defined by OAR 340-244-0040</w:t>
            </w:r>
          </w:p>
        </w:tc>
      </w:tr>
      <w:tr w:rsidR="00C5535B" w:rsidTr="009B4A54">
        <w:tc>
          <w:tcPr>
            <w:tcW w:w="1420" w:type="dxa"/>
            <w:tcBorders>
              <w:top w:val="nil"/>
              <w:left w:val="nil"/>
              <w:bottom w:val="nil"/>
              <w:right w:val="nil"/>
            </w:tcBorders>
          </w:tcPr>
          <w:p w:rsidR="00C5535B" w:rsidRDefault="00C5535B">
            <w:pPr>
              <w:pStyle w:val="Bodytext"/>
            </w:pPr>
            <w:r>
              <w:t>I&amp;M</w:t>
            </w:r>
          </w:p>
        </w:tc>
        <w:tc>
          <w:tcPr>
            <w:tcW w:w="3188" w:type="dxa"/>
            <w:tcBorders>
              <w:top w:val="nil"/>
              <w:left w:val="nil"/>
              <w:bottom w:val="nil"/>
              <w:right w:val="nil"/>
            </w:tcBorders>
          </w:tcPr>
          <w:p w:rsidR="00C5535B" w:rsidRDefault="00751A22" w:rsidP="00751A22">
            <w:pPr>
              <w:pStyle w:val="Bodytext"/>
            </w:pPr>
            <w:r>
              <w:t>I</w:t>
            </w:r>
            <w:r w:rsidR="00C5535B">
              <w:t xml:space="preserve">nspection and </w:t>
            </w:r>
            <w:r>
              <w:t>M</w:t>
            </w:r>
            <w:r w:rsidR="00C5535B">
              <w:t>aintenance</w:t>
            </w:r>
          </w:p>
        </w:tc>
      </w:tr>
      <w:tr w:rsidR="00C5535B" w:rsidTr="009B4A54">
        <w:tc>
          <w:tcPr>
            <w:tcW w:w="1420" w:type="dxa"/>
            <w:tcBorders>
              <w:top w:val="nil"/>
              <w:left w:val="nil"/>
              <w:bottom w:val="nil"/>
              <w:right w:val="nil"/>
            </w:tcBorders>
          </w:tcPr>
          <w:p w:rsidR="00C5535B" w:rsidRDefault="00C5535B">
            <w:pPr>
              <w:pStyle w:val="Bodytext"/>
            </w:pPr>
            <w:r>
              <w:t>lb</w:t>
            </w:r>
          </w:p>
        </w:tc>
        <w:tc>
          <w:tcPr>
            <w:tcW w:w="3188" w:type="dxa"/>
            <w:tcBorders>
              <w:top w:val="nil"/>
              <w:left w:val="nil"/>
              <w:bottom w:val="nil"/>
              <w:right w:val="nil"/>
            </w:tcBorders>
          </w:tcPr>
          <w:p w:rsidR="00C5535B" w:rsidRDefault="00751A22">
            <w:pPr>
              <w:pStyle w:val="Bodytext"/>
            </w:pPr>
            <w:r>
              <w:t>P</w:t>
            </w:r>
            <w:r w:rsidR="00C5535B">
              <w:t>ound(s)</w:t>
            </w:r>
          </w:p>
        </w:tc>
      </w:tr>
      <w:tr w:rsidR="00C5535B" w:rsidTr="009B4A54">
        <w:tc>
          <w:tcPr>
            <w:tcW w:w="1420" w:type="dxa"/>
            <w:tcBorders>
              <w:top w:val="nil"/>
              <w:left w:val="nil"/>
              <w:bottom w:val="nil"/>
              <w:right w:val="nil"/>
            </w:tcBorders>
          </w:tcPr>
          <w:p w:rsidR="00C5535B" w:rsidRDefault="00C5535B">
            <w:pPr>
              <w:pStyle w:val="Bodytext"/>
            </w:pPr>
            <w:r>
              <w:t>MMBtu</w:t>
            </w:r>
          </w:p>
        </w:tc>
        <w:tc>
          <w:tcPr>
            <w:tcW w:w="3188" w:type="dxa"/>
            <w:tcBorders>
              <w:top w:val="nil"/>
              <w:left w:val="nil"/>
              <w:bottom w:val="nil"/>
              <w:right w:val="nil"/>
            </w:tcBorders>
          </w:tcPr>
          <w:p w:rsidR="00C5535B" w:rsidRDefault="00751A22">
            <w:pPr>
              <w:pStyle w:val="Bodytext"/>
            </w:pPr>
            <w:r>
              <w:t>M</w:t>
            </w:r>
            <w:r w:rsidR="00C5535B">
              <w:t>illion British thermal units</w:t>
            </w:r>
          </w:p>
        </w:tc>
      </w:tr>
      <w:tr w:rsidR="00D978E4" w:rsidTr="009B4A54">
        <w:tc>
          <w:tcPr>
            <w:tcW w:w="1420" w:type="dxa"/>
            <w:tcBorders>
              <w:top w:val="nil"/>
              <w:left w:val="nil"/>
              <w:bottom w:val="nil"/>
              <w:right w:val="nil"/>
            </w:tcBorders>
          </w:tcPr>
          <w:p w:rsidR="00D978E4" w:rsidRPr="00D978E4" w:rsidRDefault="00D978E4">
            <w:pPr>
              <w:pStyle w:val="Bodytext"/>
            </w:pPr>
            <w:r>
              <w:t>N</w:t>
            </w:r>
            <w:r>
              <w:rPr>
                <w:vertAlign w:val="subscript"/>
              </w:rPr>
              <w:t>2</w:t>
            </w:r>
            <w:r>
              <w:t>O</w:t>
            </w:r>
          </w:p>
        </w:tc>
        <w:tc>
          <w:tcPr>
            <w:tcW w:w="3188" w:type="dxa"/>
            <w:tcBorders>
              <w:top w:val="nil"/>
              <w:left w:val="nil"/>
              <w:bottom w:val="nil"/>
              <w:right w:val="nil"/>
            </w:tcBorders>
          </w:tcPr>
          <w:p w:rsidR="00D978E4" w:rsidRDefault="00751A22" w:rsidP="00751A22">
            <w:pPr>
              <w:pStyle w:val="Bodytext"/>
            </w:pPr>
            <w:r>
              <w:t>N</w:t>
            </w:r>
            <w:r w:rsidR="00D978E4">
              <w:t xml:space="preserve">itrous </w:t>
            </w:r>
            <w:r>
              <w:t>O</w:t>
            </w:r>
            <w:r w:rsidR="00D978E4">
              <w:t>xide</w:t>
            </w:r>
          </w:p>
        </w:tc>
      </w:tr>
      <w:tr w:rsidR="00C5535B" w:rsidTr="009B4A54">
        <w:tc>
          <w:tcPr>
            <w:tcW w:w="1420" w:type="dxa"/>
            <w:tcBorders>
              <w:top w:val="nil"/>
              <w:left w:val="nil"/>
              <w:bottom w:val="nil"/>
              <w:right w:val="nil"/>
            </w:tcBorders>
          </w:tcPr>
          <w:p w:rsidR="00C5535B" w:rsidRDefault="00C5535B">
            <w:pPr>
              <w:pStyle w:val="Bodytext"/>
            </w:pPr>
            <w:r>
              <w:t>NA</w:t>
            </w:r>
          </w:p>
        </w:tc>
        <w:tc>
          <w:tcPr>
            <w:tcW w:w="3188" w:type="dxa"/>
            <w:tcBorders>
              <w:top w:val="nil"/>
              <w:left w:val="nil"/>
              <w:bottom w:val="nil"/>
              <w:right w:val="nil"/>
            </w:tcBorders>
          </w:tcPr>
          <w:p w:rsidR="00C5535B" w:rsidRDefault="00751A22" w:rsidP="00751A22">
            <w:pPr>
              <w:pStyle w:val="Bodytext"/>
            </w:pPr>
            <w:r>
              <w:t>N</w:t>
            </w:r>
            <w:r w:rsidR="00C5535B">
              <w:t xml:space="preserve">ot </w:t>
            </w:r>
            <w:r>
              <w:t>A</w:t>
            </w:r>
            <w:r w:rsidR="00C5535B">
              <w:t>pplicable</w:t>
            </w:r>
          </w:p>
        </w:tc>
      </w:tr>
      <w:tr w:rsidR="00C5535B" w:rsidTr="009B4A54">
        <w:tc>
          <w:tcPr>
            <w:tcW w:w="1420" w:type="dxa"/>
            <w:tcBorders>
              <w:top w:val="nil"/>
              <w:left w:val="nil"/>
              <w:bottom w:val="nil"/>
              <w:right w:val="nil"/>
            </w:tcBorders>
          </w:tcPr>
          <w:p w:rsidR="00C5535B" w:rsidRDefault="00C5535B">
            <w:pPr>
              <w:pStyle w:val="Bodytext"/>
            </w:pPr>
            <w:r>
              <w:t>NESHAP</w:t>
            </w:r>
          </w:p>
        </w:tc>
        <w:tc>
          <w:tcPr>
            <w:tcW w:w="3188" w:type="dxa"/>
            <w:tcBorders>
              <w:top w:val="nil"/>
              <w:left w:val="nil"/>
              <w:bottom w:val="nil"/>
              <w:right w:val="nil"/>
            </w:tcBorders>
          </w:tcPr>
          <w:p w:rsidR="00C5535B" w:rsidRDefault="00C5535B">
            <w:pPr>
              <w:pStyle w:val="Bodytext"/>
            </w:pPr>
            <w:r>
              <w:t>National Emissions Standards for Hazardous Air Pollutants</w:t>
            </w:r>
          </w:p>
        </w:tc>
      </w:tr>
      <w:tr w:rsidR="00C5535B" w:rsidTr="009B4A54">
        <w:tc>
          <w:tcPr>
            <w:tcW w:w="1420" w:type="dxa"/>
            <w:tcBorders>
              <w:top w:val="nil"/>
              <w:left w:val="nil"/>
              <w:bottom w:val="nil"/>
              <w:right w:val="nil"/>
            </w:tcBorders>
          </w:tcPr>
          <w:p w:rsidR="00C5535B" w:rsidRDefault="00C5535B" w:rsidP="00751A22">
            <w:pPr>
              <w:pStyle w:val="Bodytext"/>
            </w:pPr>
            <w:proofErr w:type="spellStart"/>
            <w:r>
              <w:t>NO</w:t>
            </w:r>
            <w:r w:rsidR="00751A22">
              <w:rPr>
                <w:vertAlign w:val="subscript"/>
              </w:rPr>
              <w:t>x</w:t>
            </w:r>
            <w:proofErr w:type="spellEnd"/>
          </w:p>
        </w:tc>
        <w:tc>
          <w:tcPr>
            <w:tcW w:w="3188" w:type="dxa"/>
            <w:tcBorders>
              <w:top w:val="nil"/>
              <w:left w:val="nil"/>
              <w:bottom w:val="nil"/>
              <w:right w:val="nil"/>
            </w:tcBorders>
          </w:tcPr>
          <w:p w:rsidR="00C5535B" w:rsidRDefault="00751A22" w:rsidP="00751A22">
            <w:pPr>
              <w:pStyle w:val="Bodytext"/>
            </w:pPr>
            <w:r>
              <w:t>N</w:t>
            </w:r>
            <w:r w:rsidR="00C5535B">
              <w:t xml:space="preserve">itrogen </w:t>
            </w:r>
            <w:r>
              <w:t>O</w:t>
            </w:r>
            <w:r w:rsidR="00C5535B">
              <w:t>xides</w:t>
            </w:r>
          </w:p>
          <w:p w:rsidR="00751A22" w:rsidRDefault="00751A22" w:rsidP="00751A22">
            <w:pPr>
              <w:pStyle w:val="Bodytext"/>
            </w:pPr>
          </w:p>
          <w:p w:rsidR="00751A22" w:rsidRDefault="00751A22" w:rsidP="00751A22">
            <w:pPr>
              <w:pStyle w:val="Bodytext"/>
            </w:pPr>
          </w:p>
        </w:tc>
      </w:tr>
      <w:tr w:rsidR="00C5535B" w:rsidTr="009B4A54">
        <w:tc>
          <w:tcPr>
            <w:tcW w:w="1420" w:type="dxa"/>
            <w:tcBorders>
              <w:top w:val="nil"/>
              <w:left w:val="nil"/>
              <w:bottom w:val="nil"/>
              <w:right w:val="nil"/>
            </w:tcBorders>
          </w:tcPr>
          <w:p w:rsidR="00C5535B" w:rsidRDefault="00C5535B">
            <w:pPr>
              <w:pStyle w:val="Bodytext"/>
            </w:pPr>
            <w:r>
              <w:lastRenderedPageBreak/>
              <w:t>NSPS</w:t>
            </w:r>
          </w:p>
        </w:tc>
        <w:tc>
          <w:tcPr>
            <w:tcW w:w="3188" w:type="dxa"/>
            <w:tcBorders>
              <w:top w:val="nil"/>
              <w:left w:val="nil"/>
              <w:bottom w:val="nil"/>
              <w:right w:val="nil"/>
            </w:tcBorders>
          </w:tcPr>
          <w:p w:rsidR="00C5535B" w:rsidRDefault="00C5535B">
            <w:pPr>
              <w:pStyle w:val="Bodytext"/>
            </w:pPr>
            <w:r>
              <w:t>New Source Performance Standard</w:t>
            </w:r>
          </w:p>
        </w:tc>
      </w:tr>
      <w:tr w:rsidR="00C5535B" w:rsidTr="009B4A54">
        <w:tc>
          <w:tcPr>
            <w:tcW w:w="1420" w:type="dxa"/>
            <w:tcBorders>
              <w:top w:val="nil"/>
              <w:left w:val="nil"/>
              <w:bottom w:val="nil"/>
              <w:right w:val="nil"/>
            </w:tcBorders>
          </w:tcPr>
          <w:p w:rsidR="00C5535B" w:rsidRDefault="00C5535B">
            <w:pPr>
              <w:pStyle w:val="Bodytext"/>
            </w:pPr>
            <w:r>
              <w:t>NSR</w:t>
            </w:r>
          </w:p>
        </w:tc>
        <w:tc>
          <w:tcPr>
            <w:tcW w:w="3188" w:type="dxa"/>
            <w:tcBorders>
              <w:top w:val="nil"/>
              <w:left w:val="nil"/>
              <w:bottom w:val="nil"/>
              <w:right w:val="nil"/>
            </w:tcBorders>
          </w:tcPr>
          <w:p w:rsidR="00C5535B" w:rsidRDefault="00C5535B">
            <w:pPr>
              <w:pStyle w:val="Bodytext"/>
            </w:pPr>
            <w:r>
              <w:t>New Source Review</w:t>
            </w:r>
          </w:p>
        </w:tc>
      </w:tr>
      <w:tr w:rsidR="00C5535B" w:rsidTr="009B4A54">
        <w:tc>
          <w:tcPr>
            <w:tcW w:w="1420" w:type="dxa"/>
            <w:tcBorders>
              <w:top w:val="nil"/>
              <w:left w:val="nil"/>
              <w:bottom w:val="nil"/>
              <w:right w:val="nil"/>
            </w:tcBorders>
          </w:tcPr>
          <w:p w:rsidR="00C5535B" w:rsidRDefault="00C5535B">
            <w:pPr>
              <w:pStyle w:val="Bodytext"/>
            </w:pPr>
            <w:r>
              <w:t>O</w:t>
            </w:r>
            <w:r>
              <w:rPr>
                <w:vertAlign w:val="subscript"/>
              </w:rPr>
              <w:t>2</w:t>
            </w:r>
          </w:p>
        </w:tc>
        <w:tc>
          <w:tcPr>
            <w:tcW w:w="3188" w:type="dxa"/>
            <w:tcBorders>
              <w:top w:val="nil"/>
              <w:left w:val="nil"/>
              <w:bottom w:val="nil"/>
              <w:right w:val="nil"/>
            </w:tcBorders>
          </w:tcPr>
          <w:p w:rsidR="00C5535B" w:rsidRDefault="00751A22">
            <w:pPr>
              <w:pStyle w:val="Bodytext"/>
            </w:pPr>
            <w:r>
              <w:t>O</w:t>
            </w:r>
            <w:r w:rsidR="00C5535B">
              <w:t>xygen</w:t>
            </w:r>
          </w:p>
        </w:tc>
      </w:tr>
      <w:tr w:rsidR="00C5535B" w:rsidTr="009B4A54">
        <w:tc>
          <w:tcPr>
            <w:tcW w:w="1420" w:type="dxa"/>
            <w:tcBorders>
              <w:top w:val="nil"/>
              <w:left w:val="nil"/>
              <w:bottom w:val="nil"/>
              <w:right w:val="nil"/>
            </w:tcBorders>
          </w:tcPr>
          <w:p w:rsidR="00C5535B" w:rsidRDefault="00C5535B">
            <w:pPr>
              <w:pStyle w:val="Bodytext"/>
            </w:pPr>
            <w:r>
              <w:t>OAR</w:t>
            </w:r>
          </w:p>
        </w:tc>
        <w:tc>
          <w:tcPr>
            <w:tcW w:w="3188" w:type="dxa"/>
            <w:tcBorders>
              <w:top w:val="nil"/>
              <w:left w:val="nil"/>
              <w:bottom w:val="nil"/>
              <w:right w:val="nil"/>
            </w:tcBorders>
          </w:tcPr>
          <w:p w:rsidR="00C5535B" w:rsidRDefault="00C5535B">
            <w:pPr>
              <w:pStyle w:val="Bodytext"/>
            </w:pPr>
            <w:smartTag w:uri="urn:schemas-microsoft-com:office:smarttags" w:element="State">
              <w:smartTag w:uri="urn:schemas-microsoft-com:office:smarttags" w:element="place">
                <w:r>
                  <w:t>Oregon</w:t>
                </w:r>
              </w:smartTag>
            </w:smartTag>
            <w:r>
              <w:t xml:space="preserve"> Administrative Rules</w:t>
            </w:r>
          </w:p>
        </w:tc>
      </w:tr>
      <w:tr w:rsidR="00C5535B" w:rsidTr="009B4A54">
        <w:tc>
          <w:tcPr>
            <w:tcW w:w="1420" w:type="dxa"/>
            <w:tcBorders>
              <w:top w:val="nil"/>
              <w:left w:val="nil"/>
              <w:bottom w:val="nil"/>
              <w:right w:val="nil"/>
            </w:tcBorders>
          </w:tcPr>
          <w:p w:rsidR="00C5535B" w:rsidRDefault="00C5535B">
            <w:pPr>
              <w:pStyle w:val="Bodytext"/>
            </w:pPr>
            <w:r>
              <w:t>ORS</w:t>
            </w:r>
          </w:p>
        </w:tc>
        <w:tc>
          <w:tcPr>
            <w:tcW w:w="3188" w:type="dxa"/>
            <w:tcBorders>
              <w:top w:val="nil"/>
              <w:left w:val="nil"/>
              <w:bottom w:val="nil"/>
              <w:right w:val="nil"/>
            </w:tcBorders>
          </w:tcPr>
          <w:p w:rsidR="00C5535B" w:rsidRDefault="00C5535B">
            <w:pPr>
              <w:pStyle w:val="Bodytext"/>
            </w:pPr>
            <w:smartTag w:uri="urn:schemas-microsoft-com:office:smarttags" w:element="State">
              <w:smartTag w:uri="urn:schemas-microsoft-com:office:smarttags" w:element="place">
                <w:r>
                  <w:t>Oregon</w:t>
                </w:r>
              </w:smartTag>
            </w:smartTag>
            <w:r>
              <w:t xml:space="preserve"> Revised Statutes</w:t>
            </w:r>
          </w:p>
        </w:tc>
      </w:tr>
      <w:tr w:rsidR="00C5535B" w:rsidTr="009B4A54">
        <w:tc>
          <w:tcPr>
            <w:tcW w:w="1420" w:type="dxa"/>
            <w:tcBorders>
              <w:top w:val="nil"/>
              <w:left w:val="nil"/>
              <w:bottom w:val="nil"/>
              <w:right w:val="nil"/>
            </w:tcBorders>
          </w:tcPr>
          <w:p w:rsidR="00C5535B" w:rsidRDefault="00C5535B">
            <w:pPr>
              <w:pStyle w:val="Bodytext"/>
            </w:pPr>
            <w:r>
              <w:t>O&amp;M</w:t>
            </w:r>
          </w:p>
        </w:tc>
        <w:tc>
          <w:tcPr>
            <w:tcW w:w="3188" w:type="dxa"/>
            <w:tcBorders>
              <w:top w:val="nil"/>
              <w:left w:val="nil"/>
              <w:bottom w:val="nil"/>
              <w:right w:val="nil"/>
            </w:tcBorders>
          </w:tcPr>
          <w:p w:rsidR="00C5535B" w:rsidRDefault="00751A22" w:rsidP="00751A22">
            <w:pPr>
              <w:pStyle w:val="Bodytext"/>
            </w:pPr>
            <w:r>
              <w:t>O</w:t>
            </w:r>
            <w:r w:rsidR="00C5535B">
              <w:t xml:space="preserve">peration and </w:t>
            </w:r>
            <w:r>
              <w:t>M</w:t>
            </w:r>
            <w:r w:rsidR="00C5535B">
              <w:t>aintenance</w:t>
            </w:r>
          </w:p>
        </w:tc>
      </w:tr>
      <w:tr w:rsidR="00C5535B" w:rsidTr="009B4A54">
        <w:tc>
          <w:tcPr>
            <w:tcW w:w="1420" w:type="dxa"/>
            <w:tcBorders>
              <w:top w:val="nil"/>
              <w:left w:val="nil"/>
              <w:bottom w:val="nil"/>
              <w:right w:val="nil"/>
            </w:tcBorders>
          </w:tcPr>
          <w:p w:rsidR="00C5535B" w:rsidRDefault="00C5535B">
            <w:pPr>
              <w:pStyle w:val="Bodytext"/>
            </w:pPr>
            <w:r>
              <w:t>PCD</w:t>
            </w:r>
          </w:p>
        </w:tc>
        <w:tc>
          <w:tcPr>
            <w:tcW w:w="3188" w:type="dxa"/>
            <w:tcBorders>
              <w:top w:val="nil"/>
              <w:left w:val="nil"/>
              <w:bottom w:val="nil"/>
              <w:right w:val="nil"/>
            </w:tcBorders>
          </w:tcPr>
          <w:p w:rsidR="00C5535B" w:rsidRDefault="00751A22" w:rsidP="00751A22">
            <w:pPr>
              <w:pStyle w:val="Bodytext"/>
            </w:pPr>
            <w:r>
              <w:t>P</w:t>
            </w:r>
            <w:r w:rsidR="00C5535B">
              <w:t xml:space="preserve">ollution </w:t>
            </w:r>
            <w:r>
              <w:t>C</w:t>
            </w:r>
            <w:r w:rsidR="00C5535B">
              <w:t xml:space="preserve">ontrol </w:t>
            </w:r>
            <w:r>
              <w:t>D</w:t>
            </w:r>
            <w:r w:rsidR="00C5535B">
              <w:t>evice</w:t>
            </w:r>
          </w:p>
        </w:tc>
      </w:tr>
      <w:tr w:rsidR="00C5535B" w:rsidTr="009B4A54">
        <w:tc>
          <w:tcPr>
            <w:tcW w:w="1420" w:type="dxa"/>
            <w:tcBorders>
              <w:top w:val="nil"/>
              <w:left w:val="nil"/>
              <w:bottom w:val="nil"/>
              <w:right w:val="nil"/>
            </w:tcBorders>
          </w:tcPr>
          <w:p w:rsidR="00C5535B" w:rsidRDefault="00C5535B">
            <w:pPr>
              <w:pStyle w:val="Bodytext"/>
            </w:pPr>
            <w:r>
              <w:t>PM</w:t>
            </w:r>
          </w:p>
        </w:tc>
        <w:tc>
          <w:tcPr>
            <w:tcW w:w="3188" w:type="dxa"/>
            <w:tcBorders>
              <w:top w:val="nil"/>
              <w:left w:val="nil"/>
              <w:bottom w:val="nil"/>
              <w:right w:val="nil"/>
            </w:tcBorders>
          </w:tcPr>
          <w:p w:rsidR="00C5535B" w:rsidRDefault="00751A22" w:rsidP="00751A22">
            <w:pPr>
              <w:pStyle w:val="Bodytext"/>
            </w:pPr>
            <w:r>
              <w:t>P</w:t>
            </w:r>
            <w:r w:rsidR="00C5535B">
              <w:t xml:space="preserve">articulate </w:t>
            </w:r>
            <w:r>
              <w:t>M</w:t>
            </w:r>
            <w:r w:rsidR="00C5535B">
              <w:t>atter</w:t>
            </w:r>
          </w:p>
        </w:tc>
      </w:tr>
      <w:tr w:rsidR="00C5535B" w:rsidTr="009B4A54">
        <w:tc>
          <w:tcPr>
            <w:tcW w:w="1420" w:type="dxa"/>
            <w:tcBorders>
              <w:top w:val="nil"/>
              <w:left w:val="nil"/>
              <w:bottom w:val="nil"/>
              <w:right w:val="nil"/>
            </w:tcBorders>
          </w:tcPr>
          <w:p w:rsidR="00902780" w:rsidRPr="00902780" w:rsidRDefault="00C5535B" w:rsidP="0042164C">
            <w:pPr>
              <w:pStyle w:val="Bodytext"/>
              <w:rPr>
                <w:vertAlign w:val="subscript"/>
              </w:rPr>
            </w:pPr>
            <w:r>
              <w:t>PM</w:t>
            </w:r>
            <w:r>
              <w:rPr>
                <w:vertAlign w:val="subscript"/>
              </w:rPr>
              <w:t>10</w:t>
            </w:r>
          </w:p>
        </w:tc>
        <w:tc>
          <w:tcPr>
            <w:tcW w:w="3188" w:type="dxa"/>
            <w:tcBorders>
              <w:top w:val="nil"/>
              <w:left w:val="nil"/>
              <w:bottom w:val="nil"/>
              <w:right w:val="nil"/>
            </w:tcBorders>
          </w:tcPr>
          <w:p w:rsidR="00902780" w:rsidRDefault="00751A22" w:rsidP="00751A22">
            <w:pPr>
              <w:pStyle w:val="Bodytext"/>
            </w:pPr>
            <w:r>
              <w:t>P</w:t>
            </w:r>
            <w:r w:rsidR="00C5535B">
              <w:t xml:space="preserve">articulate </w:t>
            </w:r>
            <w:r>
              <w:t>M</w:t>
            </w:r>
            <w:r w:rsidR="00C5535B">
              <w:t>atter less than 10 microns in size</w:t>
            </w:r>
          </w:p>
        </w:tc>
      </w:tr>
      <w:tr w:rsidR="0042164C" w:rsidTr="009B4A54">
        <w:tc>
          <w:tcPr>
            <w:tcW w:w="1420" w:type="dxa"/>
            <w:tcBorders>
              <w:top w:val="nil"/>
              <w:left w:val="nil"/>
              <w:bottom w:val="nil"/>
              <w:right w:val="nil"/>
            </w:tcBorders>
          </w:tcPr>
          <w:p w:rsidR="0042164C" w:rsidRDefault="0042164C">
            <w:pPr>
              <w:pStyle w:val="Bodytext"/>
            </w:pPr>
            <w:r>
              <w:t>PM</w:t>
            </w:r>
            <w:r>
              <w:rPr>
                <w:vertAlign w:val="subscript"/>
              </w:rPr>
              <w:t>2.5</w:t>
            </w:r>
          </w:p>
        </w:tc>
        <w:tc>
          <w:tcPr>
            <w:tcW w:w="3188" w:type="dxa"/>
            <w:tcBorders>
              <w:top w:val="nil"/>
              <w:left w:val="nil"/>
              <w:bottom w:val="nil"/>
              <w:right w:val="nil"/>
            </w:tcBorders>
          </w:tcPr>
          <w:p w:rsidR="0042164C" w:rsidRDefault="00751A22" w:rsidP="00751A22">
            <w:pPr>
              <w:pStyle w:val="Bodytext"/>
            </w:pPr>
            <w:r>
              <w:t>P</w:t>
            </w:r>
            <w:r w:rsidR="0042164C">
              <w:t xml:space="preserve">articulate </w:t>
            </w:r>
            <w:r>
              <w:t>M</w:t>
            </w:r>
            <w:r w:rsidR="0042164C">
              <w:t>atter less than 2.5 microns in size</w:t>
            </w:r>
          </w:p>
        </w:tc>
      </w:tr>
      <w:tr w:rsidR="00C5535B" w:rsidTr="009B4A54">
        <w:tc>
          <w:tcPr>
            <w:tcW w:w="1420" w:type="dxa"/>
            <w:tcBorders>
              <w:top w:val="nil"/>
              <w:left w:val="nil"/>
              <w:bottom w:val="nil"/>
              <w:right w:val="nil"/>
            </w:tcBorders>
          </w:tcPr>
          <w:p w:rsidR="00C5535B" w:rsidRDefault="00C5535B">
            <w:pPr>
              <w:pStyle w:val="Bodytext"/>
            </w:pPr>
            <w:r>
              <w:t>PSD</w:t>
            </w:r>
          </w:p>
        </w:tc>
        <w:tc>
          <w:tcPr>
            <w:tcW w:w="3188" w:type="dxa"/>
            <w:tcBorders>
              <w:top w:val="nil"/>
              <w:left w:val="nil"/>
              <w:bottom w:val="nil"/>
              <w:right w:val="nil"/>
            </w:tcBorders>
          </w:tcPr>
          <w:p w:rsidR="00C5535B" w:rsidRDefault="00C5535B">
            <w:pPr>
              <w:pStyle w:val="Bodytext"/>
            </w:pPr>
            <w:r>
              <w:t>Prevention of Significant Deterioration</w:t>
            </w:r>
          </w:p>
        </w:tc>
      </w:tr>
      <w:tr w:rsidR="00C5535B" w:rsidTr="009B4A54">
        <w:tc>
          <w:tcPr>
            <w:tcW w:w="1420" w:type="dxa"/>
            <w:tcBorders>
              <w:top w:val="nil"/>
              <w:left w:val="nil"/>
              <w:bottom w:val="nil"/>
              <w:right w:val="nil"/>
            </w:tcBorders>
          </w:tcPr>
          <w:p w:rsidR="00C5535B" w:rsidRDefault="00C5535B">
            <w:pPr>
              <w:pStyle w:val="Bodytext"/>
            </w:pPr>
            <w:r>
              <w:t>PSEL</w:t>
            </w:r>
          </w:p>
        </w:tc>
        <w:tc>
          <w:tcPr>
            <w:tcW w:w="3188" w:type="dxa"/>
            <w:tcBorders>
              <w:top w:val="nil"/>
              <w:left w:val="nil"/>
              <w:bottom w:val="nil"/>
              <w:right w:val="nil"/>
            </w:tcBorders>
          </w:tcPr>
          <w:p w:rsidR="00C5535B" w:rsidRDefault="00C5535B">
            <w:pPr>
              <w:pStyle w:val="Bodytext"/>
            </w:pPr>
            <w:r>
              <w:t>Plant Site Emission Limit</w:t>
            </w:r>
          </w:p>
        </w:tc>
      </w:tr>
      <w:tr w:rsidR="00C5535B" w:rsidTr="009B4A54">
        <w:tc>
          <w:tcPr>
            <w:tcW w:w="1420" w:type="dxa"/>
            <w:tcBorders>
              <w:top w:val="nil"/>
              <w:left w:val="nil"/>
              <w:bottom w:val="nil"/>
              <w:right w:val="nil"/>
            </w:tcBorders>
          </w:tcPr>
          <w:p w:rsidR="00C5535B" w:rsidRDefault="00C5535B">
            <w:pPr>
              <w:pStyle w:val="Bodytext"/>
            </w:pPr>
            <w:r>
              <w:t>PTE</w:t>
            </w:r>
          </w:p>
        </w:tc>
        <w:tc>
          <w:tcPr>
            <w:tcW w:w="3188" w:type="dxa"/>
            <w:tcBorders>
              <w:top w:val="nil"/>
              <w:left w:val="nil"/>
              <w:bottom w:val="nil"/>
              <w:right w:val="nil"/>
            </w:tcBorders>
          </w:tcPr>
          <w:p w:rsidR="00C5535B" w:rsidRDefault="00C5535B">
            <w:pPr>
              <w:pStyle w:val="Bodytext"/>
            </w:pPr>
            <w:r>
              <w:t>Potential to Emit</w:t>
            </w:r>
          </w:p>
        </w:tc>
      </w:tr>
      <w:tr w:rsidR="00C5535B" w:rsidTr="009B4A54">
        <w:tc>
          <w:tcPr>
            <w:tcW w:w="1420" w:type="dxa"/>
            <w:tcBorders>
              <w:top w:val="nil"/>
              <w:left w:val="nil"/>
              <w:bottom w:val="nil"/>
              <w:right w:val="nil"/>
            </w:tcBorders>
          </w:tcPr>
          <w:p w:rsidR="00C5535B" w:rsidRDefault="00C5535B">
            <w:pPr>
              <w:pStyle w:val="Bodytext"/>
            </w:pPr>
            <w:r>
              <w:t>RACT</w:t>
            </w:r>
          </w:p>
        </w:tc>
        <w:tc>
          <w:tcPr>
            <w:tcW w:w="3188" w:type="dxa"/>
            <w:tcBorders>
              <w:top w:val="nil"/>
              <w:left w:val="nil"/>
              <w:bottom w:val="nil"/>
              <w:right w:val="nil"/>
            </w:tcBorders>
          </w:tcPr>
          <w:p w:rsidR="00C5535B" w:rsidRDefault="00C5535B">
            <w:pPr>
              <w:pStyle w:val="Bodytext"/>
            </w:pPr>
            <w:r>
              <w:t>Reasonably Available Control Technology</w:t>
            </w:r>
          </w:p>
        </w:tc>
      </w:tr>
      <w:tr w:rsidR="00C5535B" w:rsidTr="009B4A54">
        <w:tc>
          <w:tcPr>
            <w:tcW w:w="1420" w:type="dxa"/>
            <w:tcBorders>
              <w:top w:val="nil"/>
              <w:left w:val="nil"/>
              <w:bottom w:val="nil"/>
              <w:right w:val="nil"/>
            </w:tcBorders>
          </w:tcPr>
          <w:p w:rsidR="00C5535B" w:rsidRDefault="00C5535B">
            <w:pPr>
              <w:pStyle w:val="Bodytext"/>
            </w:pPr>
            <w:r>
              <w:t>scf</w:t>
            </w:r>
          </w:p>
        </w:tc>
        <w:tc>
          <w:tcPr>
            <w:tcW w:w="3188" w:type="dxa"/>
            <w:tcBorders>
              <w:top w:val="nil"/>
              <w:left w:val="nil"/>
              <w:bottom w:val="nil"/>
              <w:right w:val="nil"/>
            </w:tcBorders>
          </w:tcPr>
          <w:p w:rsidR="00C5535B" w:rsidRDefault="00C5535B">
            <w:pPr>
              <w:pStyle w:val="Bodytext"/>
            </w:pPr>
            <w:r>
              <w:t>standard cubic foot</w:t>
            </w:r>
          </w:p>
        </w:tc>
      </w:tr>
      <w:tr w:rsidR="00C5535B" w:rsidTr="009B4A54">
        <w:tc>
          <w:tcPr>
            <w:tcW w:w="1420" w:type="dxa"/>
            <w:tcBorders>
              <w:top w:val="nil"/>
              <w:left w:val="nil"/>
              <w:bottom w:val="nil"/>
              <w:right w:val="nil"/>
            </w:tcBorders>
          </w:tcPr>
          <w:p w:rsidR="00C5535B" w:rsidRDefault="00C5535B">
            <w:pPr>
              <w:pStyle w:val="Bodytext"/>
            </w:pPr>
            <w:r>
              <w:t>SER</w:t>
            </w:r>
          </w:p>
        </w:tc>
        <w:tc>
          <w:tcPr>
            <w:tcW w:w="3188" w:type="dxa"/>
            <w:tcBorders>
              <w:top w:val="nil"/>
              <w:left w:val="nil"/>
              <w:bottom w:val="nil"/>
              <w:right w:val="nil"/>
            </w:tcBorders>
          </w:tcPr>
          <w:p w:rsidR="00C5535B" w:rsidRDefault="00C5535B">
            <w:pPr>
              <w:pStyle w:val="Bodytext"/>
            </w:pPr>
            <w:r>
              <w:t>Significant Emission Rate</w:t>
            </w:r>
          </w:p>
        </w:tc>
      </w:tr>
      <w:tr w:rsidR="00C5535B" w:rsidTr="009B4A54">
        <w:tc>
          <w:tcPr>
            <w:tcW w:w="1420" w:type="dxa"/>
            <w:tcBorders>
              <w:top w:val="nil"/>
              <w:left w:val="nil"/>
              <w:bottom w:val="nil"/>
              <w:right w:val="nil"/>
            </w:tcBorders>
          </w:tcPr>
          <w:p w:rsidR="00C5535B" w:rsidRDefault="00C5535B">
            <w:pPr>
              <w:pStyle w:val="Bodytext"/>
            </w:pPr>
            <w:r>
              <w:t>SIC</w:t>
            </w:r>
          </w:p>
        </w:tc>
        <w:tc>
          <w:tcPr>
            <w:tcW w:w="3188" w:type="dxa"/>
            <w:tcBorders>
              <w:top w:val="nil"/>
              <w:left w:val="nil"/>
              <w:bottom w:val="nil"/>
              <w:right w:val="nil"/>
            </w:tcBorders>
          </w:tcPr>
          <w:p w:rsidR="00C5535B" w:rsidRDefault="00C5535B">
            <w:pPr>
              <w:pStyle w:val="Bodytext"/>
            </w:pPr>
            <w:r>
              <w:t>Standard Industrial Code</w:t>
            </w:r>
          </w:p>
        </w:tc>
      </w:tr>
      <w:tr w:rsidR="00C5535B" w:rsidTr="009B4A54">
        <w:tc>
          <w:tcPr>
            <w:tcW w:w="1420" w:type="dxa"/>
            <w:tcBorders>
              <w:top w:val="nil"/>
              <w:left w:val="nil"/>
              <w:bottom w:val="nil"/>
              <w:right w:val="nil"/>
            </w:tcBorders>
          </w:tcPr>
          <w:p w:rsidR="00C5535B" w:rsidRDefault="00C5535B">
            <w:pPr>
              <w:pStyle w:val="Bodytext"/>
            </w:pPr>
            <w:r>
              <w:t>SIP</w:t>
            </w:r>
          </w:p>
        </w:tc>
        <w:tc>
          <w:tcPr>
            <w:tcW w:w="3188" w:type="dxa"/>
            <w:tcBorders>
              <w:top w:val="nil"/>
              <w:left w:val="nil"/>
              <w:bottom w:val="nil"/>
              <w:right w:val="nil"/>
            </w:tcBorders>
          </w:tcPr>
          <w:p w:rsidR="00C5535B" w:rsidRDefault="00C5535B">
            <w:pPr>
              <w:pStyle w:val="Bodytext"/>
            </w:pPr>
            <w:r>
              <w:t>State Implementation Plan</w:t>
            </w:r>
          </w:p>
        </w:tc>
      </w:tr>
      <w:tr w:rsidR="00C5535B" w:rsidTr="009B4A54">
        <w:tc>
          <w:tcPr>
            <w:tcW w:w="1420" w:type="dxa"/>
            <w:tcBorders>
              <w:top w:val="nil"/>
              <w:left w:val="nil"/>
              <w:bottom w:val="nil"/>
              <w:right w:val="nil"/>
            </w:tcBorders>
          </w:tcPr>
          <w:p w:rsidR="00C5535B" w:rsidRDefault="00C5535B">
            <w:pPr>
              <w:pStyle w:val="Bodytext"/>
            </w:pPr>
            <w:r>
              <w:t>SO</w:t>
            </w:r>
            <w:r>
              <w:rPr>
                <w:vertAlign w:val="subscript"/>
              </w:rPr>
              <w:t>2</w:t>
            </w:r>
          </w:p>
        </w:tc>
        <w:tc>
          <w:tcPr>
            <w:tcW w:w="3188" w:type="dxa"/>
            <w:tcBorders>
              <w:top w:val="nil"/>
              <w:left w:val="nil"/>
              <w:bottom w:val="nil"/>
              <w:right w:val="nil"/>
            </w:tcBorders>
          </w:tcPr>
          <w:p w:rsidR="00C5535B" w:rsidRDefault="00751A22" w:rsidP="00751A22">
            <w:pPr>
              <w:pStyle w:val="Bodytext"/>
            </w:pPr>
            <w:r>
              <w:t>S</w:t>
            </w:r>
            <w:r w:rsidR="00C5535B">
              <w:t xml:space="preserve">ulfur </w:t>
            </w:r>
            <w:r>
              <w:t>D</w:t>
            </w:r>
            <w:r w:rsidR="00C5535B">
              <w:t>ioxide</w:t>
            </w:r>
          </w:p>
        </w:tc>
      </w:tr>
      <w:tr w:rsidR="00C5535B" w:rsidTr="009B4A54">
        <w:tc>
          <w:tcPr>
            <w:tcW w:w="1420" w:type="dxa"/>
            <w:tcBorders>
              <w:top w:val="nil"/>
              <w:left w:val="nil"/>
              <w:bottom w:val="nil"/>
              <w:right w:val="nil"/>
            </w:tcBorders>
          </w:tcPr>
          <w:p w:rsidR="00C5535B" w:rsidRDefault="00C5535B">
            <w:pPr>
              <w:pStyle w:val="Bodytext"/>
            </w:pPr>
            <w:r>
              <w:t>Special Control Area</w:t>
            </w:r>
          </w:p>
        </w:tc>
        <w:tc>
          <w:tcPr>
            <w:tcW w:w="3188" w:type="dxa"/>
            <w:tcBorders>
              <w:top w:val="nil"/>
              <w:left w:val="nil"/>
              <w:bottom w:val="nil"/>
              <w:right w:val="nil"/>
            </w:tcBorders>
          </w:tcPr>
          <w:p w:rsidR="00C5535B" w:rsidRDefault="00C5535B">
            <w:pPr>
              <w:pStyle w:val="Bodytext"/>
            </w:pPr>
            <w:r>
              <w:t>as defined in OAR 340-204-0070</w:t>
            </w:r>
          </w:p>
        </w:tc>
      </w:tr>
      <w:tr w:rsidR="00C5535B" w:rsidTr="009B4A54">
        <w:tc>
          <w:tcPr>
            <w:tcW w:w="1420" w:type="dxa"/>
            <w:tcBorders>
              <w:top w:val="nil"/>
              <w:left w:val="nil"/>
              <w:bottom w:val="nil"/>
              <w:right w:val="nil"/>
            </w:tcBorders>
          </w:tcPr>
          <w:p w:rsidR="00C5535B" w:rsidRDefault="00C5535B">
            <w:pPr>
              <w:pStyle w:val="Bodytext"/>
            </w:pPr>
            <w:r>
              <w:t>VE</w:t>
            </w:r>
          </w:p>
        </w:tc>
        <w:tc>
          <w:tcPr>
            <w:tcW w:w="3188" w:type="dxa"/>
            <w:tcBorders>
              <w:top w:val="nil"/>
              <w:left w:val="nil"/>
              <w:bottom w:val="nil"/>
              <w:right w:val="nil"/>
            </w:tcBorders>
          </w:tcPr>
          <w:p w:rsidR="00C5535B" w:rsidRDefault="00751A22" w:rsidP="00751A22">
            <w:pPr>
              <w:pStyle w:val="Bodytext"/>
            </w:pPr>
            <w:r>
              <w:t>V</w:t>
            </w:r>
            <w:r w:rsidR="00C5535B">
              <w:t xml:space="preserve">isible </w:t>
            </w:r>
            <w:r>
              <w:t>E</w:t>
            </w:r>
            <w:r w:rsidR="00C5535B">
              <w:t>missions</w:t>
            </w:r>
          </w:p>
        </w:tc>
      </w:tr>
      <w:tr w:rsidR="00C5535B" w:rsidTr="009B4A54">
        <w:tc>
          <w:tcPr>
            <w:tcW w:w="1420" w:type="dxa"/>
            <w:tcBorders>
              <w:top w:val="nil"/>
              <w:left w:val="nil"/>
              <w:bottom w:val="nil"/>
              <w:right w:val="nil"/>
            </w:tcBorders>
          </w:tcPr>
          <w:p w:rsidR="00C5535B" w:rsidRDefault="00C5535B">
            <w:pPr>
              <w:pStyle w:val="Bodytext"/>
            </w:pPr>
            <w:r>
              <w:t>VOC</w:t>
            </w:r>
          </w:p>
        </w:tc>
        <w:tc>
          <w:tcPr>
            <w:tcW w:w="3188" w:type="dxa"/>
            <w:tcBorders>
              <w:top w:val="nil"/>
              <w:left w:val="nil"/>
              <w:bottom w:val="nil"/>
              <w:right w:val="nil"/>
            </w:tcBorders>
          </w:tcPr>
          <w:p w:rsidR="00C5535B" w:rsidRDefault="00751A22" w:rsidP="00751A22">
            <w:pPr>
              <w:pStyle w:val="Bodytext"/>
            </w:pPr>
            <w:r>
              <w:t>V</w:t>
            </w:r>
            <w:r w:rsidR="00C5535B">
              <w:t xml:space="preserve">olatile </w:t>
            </w:r>
            <w:r>
              <w:t>O</w:t>
            </w:r>
            <w:r w:rsidR="00C5535B">
              <w:t xml:space="preserve">rganic </w:t>
            </w:r>
            <w:r>
              <w:t>C</w:t>
            </w:r>
            <w:r w:rsidR="00C5535B">
              <w:t>ompound</w:t>
            </w:r>
          </w:p>
        </w:tc>
      </w:tr>
      <w:tr w:rsidR="00C5535B" w:rsidTr="009B4A54">
        <w:tc>
          <w:tcPr>
            <w:tcW w:w="1420" w:type="dxa"/>
            <w:tcBorders>
              <w:top w:val="nil"/>
              <w:left w:val="nil"/>
              <w:bottom w:val="nil"/>
              <w:right w:val="nil"/>
            </w:tcBorders>
          </w:tcPr>
          <w:p w:rsidR="00C5535B" w:rsidRDefault="00751A22">
            <w:pPr>
              <w:pStyle w:val="Bodytext"/>
            </w:pPr>
            <w:r>
              <w:t>Y</w:t>
            </w:r>
            <w:r w:rsidR="00C5535B">
              <w:t>ear</w:t>
            </w:r>
          </w:p>
        </w:tc>
        <w:tc>
          <w:tcPr>
            <w:tcW w:w="3188" w:type="dxa"/>
            <w:tcBorders>
              <w:top w:val="nil"/>
              <w:left w:val="nil"/>
              <w:bottom w:val="nil"/>
              <w:right w:val="nil"/>
            </w:tcBorders>
          </w:tcPr>
          <w:p w:rsidR="00C5535B" w:rsidRDefault="00C5535B">
            <w:pPr>
              <w:pStyle w:val="Bodytext"/>
            </w:pPr>
            <w:r>
              <w:t>A period consisting of any 12- consecutive calendar months</w:t>
            </w:r>
          </w:p>
          <w:p w:rsidR="005B237A" w:rsidRDefault="005B237A">
            <w:pPr>
              <w:pStyle w:val="Bodytext"/>
            </w:pPr>
          </w:p>
        </w:tc>
      </w:tr>
    </w:tbl>
    <w:p w:rsidR="00C5535B" w:rsidRDefault="00C5535B" w:rsidP="00BD62E5"/>
    <w:sectPr w:rsidR="00C5535B" w:rsidSect="00BD62E5">
      <w:headerReference w:type="default" r:id="rId10"/>
      <w:type w:val="continuous"/>
      <w:pgSz w:w="12240" w:h="15840"/>
      <w:pgMar w:top="1800" w:right="1440" w:bottom="1440" w:left="1440" w:header="720" w:footer="720" w:gutter="0"/>
      <w:cols w:num="2" w:space="720" w:equalWidth="0">
        <w:col w:w="4320" w:space="720"/>
        <w:col w:w="43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B82" w:rsidRDefault="00E55B82">
      <w:r>
        <w:separator/>
      </w:r>
    </w:p>
  </w:endnote>
  <w:endnote w:type="continuationSeparator" w:id="0">
    <w:p w:rsidR="00E55B82" w:rsidRDefault="00E55B8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DEC Multinational">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B82" w:rsidRDefault="00E55B82">
      <w:r>
        <w:separator/>
      </w:r>
    </w:p>
  </w:footnote>
  <w:footnote w:type="continuationSeparator" w:id="0">
    <w:p w:rsidR="00E55B82" w:rsidRDefault="00E55B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82" w:rsidRDefault="00E55B82" w:rsidP="006C76DE">
    <w:pPr>
      <w:tabs>
        <w:tab w:val="right" w:pos="9360"/>
      </w:tabs>
      <w:jc w:val="right"/>
    </w:pPr>
    <w:r>
      <w:t>Permit Number: 09-0015-ST-01</w:t>
    </w:r>
  </w:p>
  <w:p w:rsidR="00E55B82" w:rsidRPr="007D1916" w:rsidRDefault="00E55B82" w:rsidP="006C76DE">
    <w:pPr>
      <w:tabs>
        <w:tab w:val="right" w:pos="9360"/>
      </w:tabs>
      <w:jc w:val="right"/>
      <w:rPr>
        <w:i/>
      </w:rPr>
    </w:pPr>
    <w:r>
      <w:t xml:space="preserve">Expiration Date: </w:t>
    </w:r>
    <w:r w:rsidR="00CD7C3E" w:rsidRPr="00CD7C3E">
      <w:t>06/01/2017</w:t>
    </w:r>
  </w:p>
  <w:p w:rsidR="00E55B82" w:rsidRDefault="00E55B82" w:rsidP="006C76DE">
    <w:pPr>
      <w:tabs>
        <w:tab w:val="right" w:pos="9360"/>
      </w:tabs>
      <w:jc w:val="right"/>
    </w:pPr>
    <w:r>
      <w:rPr>
        <w:snapToGrid w:val="0"/>
      </w:rPr>
      <w:t xml:space="preserve">Page </w:t>
    </w:r>
    <w:r w:rsidR="00362C84">
      <w:rPr>
        <w:snapToGrid w:val="0"/>
      </w:rPr>
      <w:fldChar w:fldCharType="begin"/>
    </w:r>
    <w:r>
      <w:rPr>
        <w:snapToGrid w:val="0"/>
      </w:rPr>
      <w:instrText xml:space="preserve"> PAGE </w:instrText>
    </w:r>
    <w:r w:rsidR="00362C84">
      <w:rPr>
        <w:snapToGrid w:val="0"/>
      </w:rPr>
      <w:fldChar w:fldCharType="separate"/>
    </w:r>
    <w:r w:rsidR="000F1CDD">
      <w:rPr>
        <w:noProof/>
        <w:snapToGrid w:val="0"/>
      </w:rPr>
      <w:t>1</w:t>
    </w:r>
    <w:r w:rsidR="00362C84">
      <w:rPr>
        <w:snapToGrid w:val="0"/>
      </w:rPr>
      <w:fldChar w:fldCharType="end"/>
    </w:r>
    <w:r>
      <w:rPr>
        <w:snapToGrid w:val="0"/>
      </w:rPr>
      <w:t xml:space="preserve"> of </w:t>
    </w:r>
    <w:r w:rsidR="00362C84">
      <w:rPr>
        <w:rStyle w:val="PageNumber"/>
      </w:rPr>
      <w:fldChar w:fldCharType="begin"/>
    </w:r>
    <w:r>
      <w:rPr>
        <w:rStyle w:val="PageNumber"/>
      </w:rPr>
      <w:instrText xml:space="preserve"> NUMPAGES </w:instrText>
    </w:r>
    <w:r w:rsidR="00362C84">
      <w:rPr>
        <w:rStyle w:val="PageNumber"/>
      </w:rPr>
      <w:fldChar w:fldCharType="separate"/>
    </w:r>
    <w:r w:rsidR="000F1CDD">
      <w:rPr>
        <w:rStyle w:val="PageNumber"/>
        <w:noProof/>
      </w:rPr>
      <w:t>12</w:t>
    </w:r>
    <w:r w:rsidR="00362C84">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82" w:rsidRDefault="00E55B82">
    <w:pPr>
      <w:pStyle w:val="Header"/>
      <w:jc w:val="right"/>
    </w:pPr>
    <w:r>
      <w:t xml:space="preserve">Permit No.: </w:t>
    </w:r>
  </w:p>
  <w:p w:rsidR="00E55B82" w:rsidRDefault="00E55B82">
    <w:pPr>
      <w:pStyle w:val="Header"/>
      <w:jc w:val="right"/>
    </w:pPr>
    <w:r>
      <w:t xml:space="preserve">Expiration Date: </w:t>
    </w:r>
  </w:p>
  <w:p w:rsidR="00E55B82" w:rsidRDefault="00E55B82">
    <w:pPr>
      <w:pStyle w:val="Header"/>
      <w:jc w:val="right"/>
    </w:pPr>
    <w:r>
      <w:rPr>
        <w:snapToGrid w:val="0"/>
      </w:rPr>
      <w:t xml:space="preserve">Page </w:t>
    </w:r>
    <w:r w:rsidR="00362C84">
      <w:rPr>
        <w:snapToGrid w:val="0"/>
      </w:rPr>
      <w:fldChar w:fldCharType="begin"/>
    </w:r>
    <w:r>
      <w:rPr>
        <w:snapToGrid w:val="0"/>
      </w:rPr>
      <w:instrText xml:space="preserve"> PAGE </w:instrText>
    </w:r>
    <w:r w:rsidR="00362C84">
      <w:rPr>
        <w:snapToGrid w:val="0"/>
      </w:rPr>
      <w:fldChar w:fldCharType="separate"/>
    </w:r>
    <w:r w:rsidR="00BD62E5">
      <w:rPr>
        <w:noProof/>
        <w:snapToGrid w:val="0"/>
      </w:rPr>
      <w:t>13</w:t>
    </w:r>
    <w:r w:rsidR="00362C84">
      <w:rPr>
        <w:snapToGrid w:val="0"/>
      </w:rPr>
      <w:fldChar w:fldCharType="end"/>
    </w:r>
    <w:r>
      <w:rPr>
        <w:snapToGrid w:val="0"/>
      </w:rPr>
      <w:t xml:space="preserve"> of </w:t>
    </w:r>
    <w:r w:rsidR="00362C84">
      <w:rPr>
        <w:snapToGrid w:val="0"/>
      </w:rPr>
      <w:fldChar w:fldCharType="begin"/>
    </w:r>
    <w:r>
      <w:rPr>
        <w:snapToGrid w:val="0"/>
      </w:rPr>
      <w:instrText xml:space="preserve"> NUMPAGES </w:instrText>
    </w:r>
    <w:r w:rsidR="00362C84">
      <w:rPr>
        <w:snapToGrid w:val="0"/>
      </w:rPr>
      <w:fldChar w:fldCharType="separate"/>
    </w:r>
    <w:r w:rsidR="000F1CDD">
      <w:rPr>
        <w:noProof/>
        <w:snapToGrid w:val="0"/>
      </w:rPr>
      <w:t>12</w:t>
    </w:r>
    <w:r w:rsidR="00362C84">
      <w:rPr>
        <w:snapToGrid w:val="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A629C10"/>
    <w:lvl w:ilvl="0">
      <w:start w:val="1"/>
      <w:numFmt w:val="decimal"/>
      <w:lvlText w:val="%1.0"/>
      <w:lvlJc w:val="left"/>
      <w:pPr>
        <w:tabs>
          <w:tab w:val="num" w:pos="864"/>
        </w:tabs>
        <w:ind w:left="864" w:hanging="864"/>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Roman"/>
      <w:lvlText w:val="%4."/>
      <w:lvlJc w:val="left"/>
      <w:pPr>
        <w:tabs>
          <w:tab w:val="num" w:pos="1440"/>
        </w:tabs>
        <w:ind w:left="144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320" w:hanging="720"/>
      </w:pPr>
    </w:lvl>
    <w:lvl w:ilvl="6">
      <w:start w:val="1"/>
      <w:numFmt w:val="decimal"/>
      <w:lvlText w:val="%1.%2.%3.%4.%5.%6.%7."/>
      <w:lvlJc w:val="left"/>
      <w:pPr>
        <w:tabs>
          <w:tab w:val="num" w:pos="0"/>
        </w:tabs>
        <w:ind w:left="5040" w:hanging="720"/>
      </w:pPr>
    </w:lvl>
    <w:lvl w:ilvl="7">
      <w:start w:val="1"/>
      <w:numFmt w:val="decimal"/>
      <w:lvlText w:val="%1.%2.%3.%4.%5.%6.%7.%8."/>
      <w:lvlJc w:val="left"/>
      <w:pPr>
        <w:tabs>
          <w:tab w:val="num" w:pos="0"/>
        </w:tabs>
        <w:ind w:left="5760" w:hanging="720"/>
      </w:pPr>
    </w:lvl>
    <w:lvl w:ilvl="8">
      <w:start w:val="1"/>
      <w:numFmt w:val="decimal"/>
      <w:lvlText w:val="%1.%2.%3.%4.%5.%6.%7.%8.%9."/>
      <w:lvlJc w:val="left"/>
      <w:pPr>
        <w:tabs>
          <w:tab w:val="num" w:pos="0"/>
        </w:tabs>
        <w:ind w:left="6480" w:hanging="720"/>
      </w:pPr>
    </w:lvl>
  </w:abstractNum>
  <w:abstractNum w:abstractNumId="1">
    <w:nsid w:val="05F95A9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11286962"/>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1BD34FC"/>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5F70A1"/>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D1657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55B6F63"/>
    <w:multiLevelType w:val="multilevel"/>
    <w:tmpl w:val="740A39D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1B4147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D7A68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2E220DF3"/>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0282558"/>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2354BF7"/>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5EF4C0C"/>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AD500E8"/>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30B138D"/>
    <w:multiLevelType w:val="multilevel"/>
    <w:tmpl w:val="EF24D180"/>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5688621A"/>
    <w:multiLevelType w:val="singleLevel"/>
    <w:tmpl w:val="0409000F"/>
    <w:lvl w:ilvl="0">
      <w:start w:val="1"/>
      <w:numFmt w:val="decimal"/>
      <w:lvlText w:val="%1."/>
      <w:lvlJc w:val="left"/>
      <w:pPr>
        <w:tabs>
          <w:tab w:val="num" w:pos="360"/>
        </w:tabs>
        <w:ind w:left="360" w:hanging="360"/>
      </w:pPr>
    </w:lvl>
  </w:abstractNum>
  <w:abstractNum w:abstractNumId="16">
    <w:nsid w:val="599D2288"/>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9F710C6"/>
    <w:multiLevelType w:val="singleLevel"/>
    <w:tmpl w:val="0409000F"/>
    <w:lvl w:ilvl="0">
      <w:start w:val="1"/>
      <w:numFmt w:val="decimal"/>
      <w:lvlText w:val="%1."/>
      <w:lvlJc w:val="left"/>
      <w:pPr>
        <w:tabs>
          <w:tab w:val="num" w:pos="360"/>
        </w:tabs>
        <w:ind w:left="360" w:hanging="360"/>
      </w:pPr>
    </w:lvl>
  </w:abstractNum>
  <w:abstractNum w:abstractNumId="18">
    <w:nsid w:val="5E0A789B"/>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2965BC0"/>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46D7139"/>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4AB523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nsid w:val="67FC6B9D"/>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9B22B9E"/>
    <w:multiLevelType w:val="singleLevel"/>
    <w:tmpl w:val="0409000F"/>
    <w:lvl w:ilvl="0">
      <w:start w:val="1"/>
      <w:numFmt w:val="decimal"/>
      <w:lvlText w:val="%1."/>
      <w:lvlJc w:val="left"/>
      <w:pPr>
        <w:tabs>
          <w:tab w:val="num" w:pos="360"/>
        </w:tabs>
        <w:ind w:left="360" w:hanging="360"/>
      </w:pPr>
    </w:lvl>
  </w:abstractNum>
  <w:abstractNum w:abstractNumId="24">
    <w:nsid w:val="6A921EBD"/>
    <w:multiLevelType w:val="multilevel"/>
    <w:tmpl w:val="822A1686"/>
    <w:lvl w:ilvl="0">
      <w:start w:val="1"/>
      <w:numFmt w:val="lowerRoman"/>
      <w:lvlText w:val="%1"/>
      <w:lvlJc w:val="left"/>
      <w:pPr>
        <w:tabs>
          <w:tab w:val="num" w:pos="720"/>
        </w:tabs>
        <w:ind w:left="720" w:hanging="720"/>
      </w:pPr>
      <w:rPr>
        <w:rFonts w:ascii="Times New Roman" w:hAnsi="Times New Roman" w:hint="default"/>
        <w:b w:val="0"/>
        <w:i w:val="0"/>
        <w:sz w:val="24"/>
      </w:rPr>
    </w:lvl>
    <w:lvl w:ilvl="1">
      <w:start w:val="1"/>
      <w:numFmt w:val="decimal"/>
      <w:lvlText w:val="%1.%2"/>
      <w:lvlJc w:val="left"/>
      <w:pPr>
        <w:tabs>
          <w:tab w:val="num" w:pos="1080"/>
        </w:tabs>
        <w:ind w:left="360" w:firstLine="360"/>
      </w:pPr>
      <w:rPr>
        <w:rFonts w:ascii="Times New Roman" w:hAnsi="Times New Roman" w:hint="default"/>
        <w:b/>
        <w:i w:val="0"/>
        <w:sz w:val="24"/>
      </w:rPr>
    </w:lvl>
    <w:lvl w:ilvl="2">
      <w:start w:val="1"/>
      <w:numFmt w:val="lowerRoman"/>
      <w:lvlText w:val="%3)"/>
      <w:lvlJc w:val="left"/>
      <w:pPr>
        <w:tabs>
          <w:tab w:val="num" w:pos="1080"/>
        </w:tabs>
        <w:ind w:left="1080" w:hanging="360"/>
      </w:pPr>
    </w:lvl>
    <w:lvl w:ilvl="3">
      <w:start w:val="1"/>
      <w:numFmt w:val="lowerRoman"/>
      <w:lvlRestart w:val="0"/>
      <w:lvlText w:val="%4."/>
      <w:lvlJc w:val="left"/>
      <w:pPr>
        <w:tabs>
          <w:tab w:val="num" w:pos="720"/>
        </w:tabs>
        <w:ind w:left="0" w:firstLine="0"/>
      </w:pPr>
      <w:rPr>
        <w:rFonts w:ascii="Times New Roman" w:hAnsi="Times New Roman" w:hint="default"/>
        <w:b w:val="0"/>
        <w:i w:val="0"/>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F1B2931"/>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245192A"/>
    <w:multiLevelType w:val="multilevel"/>
    <w:tmpl w:val="7200DB62"/>
    <w:lvl w:ilvl="0">
      <w:start w:val="1"/>
      <w:numFmt w:val="decimal"/>
      <w:pStyle w:val="Heading1"/>
      <w:lvlText w:val="%1.0"/>
      <w:lvlJc w:val="left"/>
      <w:pPr>
        <w:tabs>
          <w:tab w:val="num" w:pos="864"/>
        </w:tabs>
        <w:ind w:left="864" w:hanging="864"/>
      </w:pPr>
      <w:rPr>
        <w:rFonts w:ascii="Arial Black" w:hAnsi="DEC Multinational" w:hint="default"/>
        <w:b/>
        <w:i w:val="0"/>
        <w:sz w:val="28"/>
      </w:rPr>
    </w:lvl>
    <w:lvl w:ilvl="1">
      <w:start w:val="1"/>
      <w:numFmt w:val="decimal"/>
      <w:pStyle w:val="Heading2"/>
      <w:lvlText w:val="%1.%2."/>
      <w:lvlJc w:val="left"/>
      <w:pPr>
        <w:tabs>
          <w:tab w:val="num" w:pos="720"/>
        </w:tabs>
        <w:ind w:left="720" w:hanging="720"/>
      </w:pPr>
      <w:rPr>
        <w:rFonts w:ascii="Times New Roman" w:hAnsi="Times New Roman" w:hint="default"/>
        <w:b/>
        <w:i w:val="0"/>
        <w:sz w:val="24"/>
      </w:rPr>
    </w:lvl>
    <w:lvl w:ilvl="2">
      <w:start w:val="1"/>
      <w:numFmt w:val="lowerLetter"/>
      <w:pStyle w:val="Heading3"/>
      <w:lvlText w:val="%3."/>
      <w:lvlJc w:val="left"/>
      <w:pPr>
        <w:tabs>
          <w:tab w:val="num" w:pos="720"/>
        </w:tabs>
        <w:ind w:left="720" w:hanging="720"/>
      </w:pPr>
      <w:rPr>
        <w:rFonts w:ascii="Times New Roman" w:hAnsi="Times New Roman" w:hint="default"/>
        <w:b w:val="0"/>
        <w:i w:val="0"/>
        <w:sz w:val="24"/>
      </w:rPr>
    </w:lvl>
    <w:lvl w:ilvl="3">
      <w:start w:val="1"/>
      <w:numFmt w:val="lowerRoman"/>
      <w:pStyle w:val="Heading4"/>
      <w:lvlText w:val="%4."/>
      <w:lvlJc w:val="left"/>
      <w:pPr>
        <w:tabs>
          <w:tab w:val="num" w:pos="1440"/>
        </w:tabs>
        <w:ind w:left="1440" w:hanging="720"/>
      </w:pPr>
      <w:rPr>
        <w:rFonts w:ascii="Times New Roman" w:hAnsi="Times New Roman" w:hint="default"/>
        <w:b w:val="0"/>
        <w:i w:val="0"/>
        <w:sz w:val="24"/>
      </w:rPr>
    </w:lvl>
    <w:lvl w:ilvl="4">
      <w:start w:val="1"/>
      <w:numFmt w:val="lowerLetter"/>
      <w:pStyle w:val="Heading5"/>
      <w:lvlText w:val="%1.%2.%3.(%4)(%5)   "/>
      <w:lvlJc w:val="left"/>
      <w:pPr>
        <w:tabs>
          <w:tab w:val="num" w:pos="3744"/>
        </w:tabs>
        <w:ind w:left="3312" w:hanging="1008"/>
      </w:pPr>
      <w:rPr>
        <w:rFonts w:ascii="CG Times" w:hAnsi="Garamond" w:hint="default"/>
        <w:b w:val="0"/>
        <w:i w:val="0"/>
        <w:sz w:val="20"/>
      </w:rPr>
    </w:lvl>
    <w:lvl w:ilvl="5">
      <w:start w:val="1"/>
      <w:numFmt w:val="decimal"/>
      <w:pStyle w:val="Heading6"/>
      <w:lvlText w:val="%1.%2.%3.(%4)(%5)(%6)     "/>
      <w:lvlJc w:val="left"/>
      <w:pPr>
        <w:tabs>
          <w:tab w:val="num" w:pos="4680"/>
        </w:tabs>
        <w:ind w:left="3888" w:hanging="1008"/>
      </w:pPr>
      <w:rPr>
        <w:rFonts w:ascii="CG Times" w:hAnsi="Tahoma" w:hint="default"/>
        <w:b w:val="0"/>
        <w:i/>
        <w:sz w:val="22"/>
      </w:rPr>
    </w:lvl>
    <w:lvl w:ilvl="6">
      <w:start w:val="1"/>
      <w:numFmt w:val="decimal"/>
      <w:pStyle w:val="Heading7"/>
      <w:lvlText w:val="%1.%2.%3.(%4)(%5)(%6)%7)"/>
      <w:lvlJc w:val="left"/>
      <w:pPr>
        <w:tabs>
          <w:tab w:val="num" w:pos="0"/>
        </w:tabs>
        <w:ind w:left="0" w:firstLine="0"/>
      </w:pPr>
    </w:lvl>
    <w:lvl w:ilvl="7">
      <w:start w:val="1"/>
      <w:numFmt w:val="lowerLetter"/>
      <w:pStyle w:val="Heading8"/>
      <w:lvlText w:val="%1.%2.%3.(%4)(%5)(%6)%7)%8)"/>
      <w:lvlJc w:val="left"/>
      <w:pPr>
        <w:tabs>
          <w:tab w:val="num" w:pos="0"/>
        </w:tabs>
        <w:ind w:left="0" w:firstLine="0"/>
      </w:pPr>
    </w:lvl>
    <w:lvl w:ilvl="8">
      <w:numFmt w:val="decimal"/>
      <w:pStyle w:val="Heading9"/>
      <w:lvlText w:val="%9"/>
      <w:lvlJc w:val="left"/>
      <w:pPr>
        <w:tabs>
          <w:tab w:val="num" w:pos="0"/>
        </w:tabs>
        <w:ind w:left="0" w:firstLine="0"/>
      </w:pPr>
      <w:rPr>
        <w:rFonts w:ascii="Times New Roman" w:hAnsi="Times New Roman" w:hint="default"/>
      </w:rPr>
    </w:lvl>
  </w:abstractNum>
  <w:num w:numId="1">
    <w:abstractNumId w:val="23"/>
  </w:num>
  <w:num w:numId="2">
    <w:abstractNumId w:val="19"/>
  </w:num>
  <w:num w:numId="3">
    <w:abstractNumId w:val="19"/>
  </w:num>
  <w:num w:numId="4">
    <w:abstractNumId w:val="19"/>
  </w:num>
  <w:num w:numId="5">
    <w:abstractNumId w:val="19"/>
  </w:num>
  <w:num w:numId="6">
    <w:abstractNumId w:val="19"/>
  </w:num>
  <w:num w:numId="7">
    <w:abstractNumId w:val="19"/>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15"/>
  </w:num>
  <w:num w:numId="17">
    <w:abstractNumId w:val="3"/>
  </w:num>
  <w:num w:numId="18">
    <w:abstractNumId w:val="8"/>
  </w:num>
  <w:num w:numId="19">
    <w:abstractNumId w:val="14"/>
  </w:num>
  <w:num w:numId="20">
    <w:abstractNumId w:val="5"/>
  </w:num>
  <w:num w:numId="21">
    <w:abstractNumId w:val="1"/>
  </w:num>
  <w:num w:numId="22">
    <w:abstractNumId w:val="21"/>
  </w:num>
  <w:num w:numId="23">
    <w:abstractNumId w:val="26"/>
  </w:num>
  <w:num w:numId="24">
    <w:abstractNumId w:val="6"/>
  </w:num>
  <w:num w:numId="25">
    <w:abstractNumId w:val="0"/>
  </w:num>
  <w:num w:numId="26">
    <w:abstractNumId w:val="7"/>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418B9"/>
    <w:rsid w:val="00036841"/>
    <w:rsid w:val="000625FC"/>
    <w:rsid w:val="00066B13"/>
    <w:rsid w:val="00073B0C"/>
    <w:rsid w:val="000A2978"/>
    <w:rsid w:val="000A439B"/>
    <w:rsid w:val="000C0D48"/>
    <w:rsid w:val="000D7A2F"/>
    <w:rsid w:val="000F16D1"/>
    <w:rsid w:val="000F1CDD"/>
    <w:rsid w:val="001664A5"/>
    <w:rsid w:val="001831DE"/>
    <w:rsid w:val="001D5381"/>
    <w:rsid w:val="00212E03"/>
    <w:rsid w:val="002421ED"/>
    <w:rsid w:val="002543F7"/>
    <w:rsid w:val="00282917"/>
    <w:rsid w:val="00283583"/>
    <w:rsid w:val="00286E0C"/>
    <w:rsid w:val="002A1502"/>
    <w:rsid w:val="002E7396"/>
    <w:rsid w:val="002E7E4A"/>
    <w:rsid w:val="002F4C23"/>
    <w:rsid w:val="002F61D1"/>
    <w:rsid w:val="003047A5"/>
    <w:rsid w:val="00310B9F"/>
    <w:rsid w:val="00314CAE"/>
    <w:rsid w:val="00334196"/>
    <w:rsid w:val="00362C84"/>
    <w:rsid w:val="003C0690"/>
    <w:rsid w:val="003D6550"/>
    <w:rsid w:val="003F7FE4"/>
    <w:rsid w:val="00407B22"/>
    <w:rsid w:val="00416A7D"/>
    <w:rsid w:val="0042164C"/>
    <w:rsid w:val="00447D70"/>
    <w:rsid w:val="0046626D"/>
    <w:rsid w:val="004735DE"/>
    <w:rsid w:val="00474BB0"/>
    <w:rsid w:val="00480567"/>
    <w:rsid w:val="00495651"/>
    <w:rsid w:val="004B4793"/>
    <w:rsid w:val="005118F7"/>
    <w:rsid w:val="00514EBE"/>
    <w:rsid w:val="0052139F"/>
    <w:rsid w:val="0056140C"/>
    <w:rsid w:val="00577D02"/>
    <w:rsid w:val="00585851"/>
    <w:rsid w:val="005B237A"/>
    <w:rsid w:val="005D24EC"/>
    <w:rsid w:val="005E6D54"/>
    <w:rsid w:val="005F1151"/>
    <w:rsid w:val="005F412F"/>
    <w:rsid w:val="006076BB"/>
    <w:rsid w:val="00620E71"/>
    <w:rsid w:val="0062357D"/>
    <w:rsid w:val="00627488"/>
    <w:rsid w:val="0062779D"/>
    <w:rsid w:val="0066224D"/>
    <w:rsid w:val="00673355"/>
    <w:rsid w:val="006810F8"/>
    <w:rsid w:val="006C76DE"/>
    <w:rsid w:val="007009E6"/>
    <w:rsid w:val="0070557F"/>
    <w:rsid w:val="007437FA"/>
    <w:rsid w:val="00751A22"/>
    <w:rsid w:val="007D1916"/>
    <w:rsid w:val="00806CBE"/>
    <w:rsid w:val="00827FE3"/>
    <w:rsid w:val="0083162D"/>
    <w:rsid w:val="00855EA7"/>
    <w:rsid w:val="00877AD3"/>
    <w:rsid w:val="00885303"/>
    <w:rsid w:val="00890178"/>
    <w:rsid w:val="008947A8"/>
    <w:rsid w:val="008950DA"/>
    <w:rsid w:val="008F34C5"/>
    <w:rsid w:val="00902780"/>
    <w:rsid w:val="00933AC3"/>
    <w:rsid w:val="00941CE3"/>
    <w:rsid w:val="00986108"/>
    <w:rsid w:val="009B2825"/>
    <w:rsid w:val="009B4A54"/>
    <w:rsid w:val="009B6D64"/>
    <w:rsid w:val="00A2180C"/>
    <w:rsid w:val="00A223E3"/>
    <w:rsid w:val="00A51B3E"/>
    <w:rsid w:val="00A7363B"/>
    <w:rsid w:val="00A872B8"/>
    <w:rsid w:val="00AC2770"/>
    <w:rsid w:val="00AF5974"/>
    <w:rsid w:val="00B00B53"/>
    <w:rsid w:val="00B121F2"/>
    <w:rsid w:val="00B437B4"/>
    <w:rsid w:val="00B63E26"/>
    <w:rsid w:val="00B67C99"/>
    <w:rsid w:val="00B76E75"/>
    <w:rsid w:val="00B77635"/>
    <w:rsid w:val="00B93E9F"/>
    <w:rsid w:val="00B97781"/>
    <w:rsid w:val="00BD62E5"/>
    <w:rsid w:val="00C00291"/>
    <w:rsid w:val="00C20655"/>
    <w:rsid w:val="00C31151"/>
    <w:rsid w:val="00C37826"/>
    <w:rsid w:val="00C47A70"/>
    <w:rsid w:val="00C502A6"/>
    <w:rsid w:val="00C5535B"/>
    <w:rsid w:val="00C61E12"/>
    <w:rsid w:val="00C71392"/>
    <w:rsid w:val="00C90566"/>
    <w:rsid w:val="00CD71CD"/>
    <w:rsid w:val="00CD7C3E"/>
    <w:rsid w:val="00CF3656"/>
    <w:rsid w:val="00D02112"/>
    <w:rsid w:val="00D624D4"/>
    <w:rsid w:val="00D678CB"/>
    <w:rsid w:val="00D9357E"/>
    <w:rsid w:val="00D978E4"/>
    <w:rsid w:val="00DA268A"/>
    <w:rsid w:val="00DC1273"/>
    <w:rsid w:val="00DE2EEE"/>
    <w:rsid w:val="00E4153E"/>
    <w:rsid w:val="00E418B9"/>
    <w:rsid w:val="00E55B82"/>
    <w:rsid w:val="00E66BDC"/>
    <w:rsid w:val="00EB2B73"/>
    <w:rsid w:val="00EB7920"/>
    <w:rsid w:val="00EE6B30"/>
    <w:rsid w:val="00F07422"/>
    <w:rsid w:val="00F14601"/>
    <w:rsid w:val="00F25D61"/>
    <w:rsid w:val="00F43DEA"/>
    <w:rsid w:val="00F762D3"/>
    <w:rsid w:val="00F848F4"/>
    <w:rsid w:val="00FC3B2A"/>
    <w:rsid w:val="00FC588D"/>
    <w:rsid w:val="00FC7944"/>
    <w:rsid w:val="00FE54B1"/>
    <w:rsid w:val="00FF6A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0291"/>
    <w:rPr>
      <w:sz w:val="24"/>
    </w:rPr>
  </w:style>
  <w:style w:type="paragraph" w:styleId="Heading1">
    <w:name w:val="heading 1"/>
    <w:basedOn w:val="Normal"/>
    <w:next w:val="Normal"/>
    <w:qFormat/>
    <w:rsid w:val="00C00291"/>
    <w:pPr>
      <w:widowControl w:val="0"/>
      <w:numPr>
        <w:numId w:val="23"/>
      </w:numPr>
      <w:outlineLvl w:val="0"/>
    </w:pPr>
    <w:rPr>
      <w:rFonts w:ascii="Arial Black" w:hAnsi="Arial Black"/>
      <w:b/>
      <w:caps/>
      <w:sz w:val="28"/>
    </w:rPr>
  </w:style>
  <w:style w:type="paragraph" w:styleId="Heading2">
    <w:name w:val="heading 2"/>
    <w:basedOn w:val="Normal"/>
    <w:next w:val="Normal"/>
    <w:qFormat/>
    <w:rsid w:val="00C00291"/>
    <w:pPr>
      <w:widowControl w:val="0"/>
      <w:numPr>
        <w:ilvl w:val="1"/>
        <w:numId w:val="23"/>
      </w:numPr>
      <w:spacing w:before="60" w:after="60"/>
      <w:outlineLvl w:val="1"/>
    </w:pPr>
    <w:rPr>
      <w:b/>
    </w:rPr>
  </w:style>
  <w:style w:type="paragraph" w:styleId="Heading3">
    <w:name w:val="heading 3"/>
    <w:aliases w:val="Section"/>
    <w:basedOn w:val="Normal"/>
    <w:next w:val="Normal"/>
    <w:qFormat/>
    <w:rsid w:val="00C00291"/>
    <w:pPr>
      <w:widowControl w:val="0"/>
      <w:numPr>
        <w:ilvl w:val="2"/>
        <w:numId w:val="23"/>
      </w:numPr>
      <w:spacing w:before="60" w:after="60"/>
      <w:outlineLvl w:val="2"/>
    </w:pPr>
  </w:style>
  <w:style w:type="paragraph" w:styleId="Heading4">
    <w:name w:val="heading 4"/>
    <w:aliases w:val="Map Title"/>
    <w:basedOn w:val="Normal"/>
    <w:next w:val="Normal"/>
    <w:qFormat/>
    <w:rsid w:val="00C00291"/>
    <w:pPr>
      <w:keepNext/>
      <w:numPr>
        <w:ilvl w:val="3"/>
        <w:numId w:val="23"/>
      </w:numPr>
      <w:tabs>
        <w:tab w:val="left" w:pos="720"/>
        <w:tab w:val="left" w:pos="1440"/>
      </w:tabs>
      <w:spacing w:before="60" w:after="60"/>
      <w:outlineLvl w:val="3"/>
    </w:pPr>
  </w:style>
  <w:style w:type="paragraph" w:styleId="Heading5">
    <w:name w:val="heading 5"/>
    <w:aliases w:val="Block Label"/>
    <w:basedOn w:val="Normal"/>
    <w:next w:val="Normal"/>
    <w:qFormat/>
    <w:rsid w:val="00C00291"/>
    <w:pPr>
      <w:numPr>
        <w:ilvl w:val="4"/>
        <w:numId w:val="23"/>
      </w:numPr>
      <w:spacing w:before="240" w:after="60"/>
      <w:outlineLvl w:val="4"/>
    </w:pPr>
    <w:rPr>
      <w:sz w:val="22"/>
    </w:rPr>
  </w:style>
  <w:style w:type="paragraph" w:styleId="Heading6">
    <w:name w:val="heading 6"/>
    <w:basedOn w:val="Normal"/>
    <w:next w:val="Normal"/>
    <w:qFormat/>
    <w:rsid w:val="00C00291"/>
    <w:pPr>
      <w:numPr>
        <w:ilvl w:val="5"/>
        <w:numId w:val="23"/>
      </w:numPr>
      <w:spacing w:before="240" w:after="60"/>
      <w:outlineLvl w:val="5"/>
    </w:pPr>
    <w:rPr>
      <w:i/>
      <w:sz w:val="22"/>
    </w:rPr>
  </w:style>
  <w:style w:type="paragraph" w:styleId="Heading7">
    <w:name w:val="heading 7"/>
    <w:basedOn w:val="Normal"/>
    <w:next w:val="Normal"/>
    <w:qFormat/>
    <w:rsid w:val="00C00291"/>
    <w:pPr>
      <w:numPr>
        <w:ilvl w:val="6"/>
        <w:numId w:val="23"/>
      </w:numPr>
      <w:spacing w:before="240" w:after="60"/>
      <w:outlineLvl w:val="6"/>
    </w:pPr>
    <w:rPr>
      <w:rFonts w:ascii="Arial" w:hAnsi="Arial"/>
    </w:rPr>
  </w:style>
  <w:style w:type="paragraph" w:styleId="Heading8">
    <w:name w:val="heading 8"/>
    <w:basedOn w:val="Normal"/>
    <w:next w:val="Normal"/>
    <w:qFormat/>
    <w:rsid w:val="00C00291"/>
    <w:pPr>
      <w:numPr>
        <w:ilvl w:val="7"/>
        <w:numId w:val="23"/>
      </w:numPr>
      <w:spacing w:before="240" w:after="60"/>
      <w:outlineLvl w:val="7"/>
    </w:pPr>
    <w:rPr>
      <w:rFonts w:ascii="Arial" w:hAnsi="Arial"/>
      <w:i/>
    </w:rPr>
  </w:style>
  <w:style w:type="paragraph" w:styleId="Heading9">
    <w:name w:val="heading 9"/>
    <w:basedOn w:val="Normal"/>
    <w:next w:val="Normal"/>
    <w:qFormat/>
    <w:rsid w:val="00C00291"/>
    <w:pPr>
      <w:numPr>
        <w:ilvl w:val="8"/>
        <w:numId w:val="2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291"/>
    <w:pPr>
      <w:tabs>
        <w:tab w:val="center" w:pos="4320"/>
        <w:tab w:val="right" w:pos="8640"/>
      </w:tabs>
    </w:pPr>
  </w:style>
  <w:style w:type="paragraph" w:styleId="Footer">
    <w:name w:val="footer"/>
    <w:basedOn w:val="Normal"/>
    <w:rsid w:val="00C00291"/>
    <w:pPr>
      <w:tabs>
        <w:tab w:val="center" w:pos="4320"/>
        <w:tab w:val="right" w:pos="8640"/>
      </w:tabs>
    </w:pPr>
  </w:style>
  <w:style w:type="character" w:styleId="PageNumber">
    <w:name w:val="page number"/>
    <w:basedOn w:val="DefaultParagraphFont"/>
    <w:rsid w:val="00C00291"/>
  </w:style>
  <w:style w:type="paragraph" w:customStyle="1" w:styleId="Titleline">
    <w:name w:val="Title line"/>
    <w:basedOn w:val="Title"/>
    <w:rsid w:val="00C00291"/>
    <w:pPr>
      <w:spacing w:before="60" w:line="240" w:lineRule="auto"/>
    </w:pPr>
    <w:rPr>
      <w:rFonts w:ascii="Arial Black" w:hAnsi="Arial Black"/>
      <w:b w:val="0"/>
    </w:rPr>
  </w:style>
  <w:style w:type="paragraph" w:styleId="Title">
    <w:name w:val="Title"/>
    <w:basedOn w:val="Normal"/>
    <w:qFormat/>
    <w:rsid w:val="00C00291"/>
    <w:pPr>
      <w:spacing w:before="240" w:after="60" w:line="120" w:lineRule="auto"/>
      <w:jc w:val="center"/>
      <w:outlineLvl w:val="0"/>
    </w:pPr>
    <w:rPr>
      <w:b/>
      <w:caps/>
      <w:kern w:val="28"/>
      <w:sz w:val="28"/>
    </w:rPr>
  </w:style>
  <w:style w:type="paragraph" w:styleId="TOC1">
    <w:name w:val="toc 1"/>
    <w:basedOn w:val="Normal"/>
    <w:next w:val="Normal"/>
    <w:autoRedefine/>
    <w:uiPriority w:val="39"/>
    <w:rsid w:val="00F762D3"/>
    <w:pPr>
      <w:tabs>
        <w:tab w:val="right" w:leader="dot" w:pos="9360"/>
      </w:tabs>
    </w:pPr>
    <w:rPr>
      <w:caps/>
      <w:noProof/>
    </w:rPr>
  </w:style>
  <w:style w:type="character" w:styleId="CommentReference">
    <w:name w:val="annotation reference"/>
    <w:basedOn w:val="DefaultParagraphFont"/>
    <w:semiHidden/>
    <w:rsid w:val="00C00291"/>
    <w:rPr>
      <w:sz w:val="16"/>
    </w:rPr>
  </w:style>
  <w:style w:type="paragraph" w:styleId="CommentText">
    <w:name w:val="annotation text"/>
    <w:basedOn w:val="Normal"/>
    <w:semiHidden/>
    <w:rsid w:val="00C00291"/>
    <w:rPr>
      <w:sz w:val="20"/>
    </w:rPr>
  </w:style>
  <w:style w:type="paragraph" w:customStyle="1" w:styleId="Bodytext">
    <w:name w:val="Body text"/>
    <w:basedOn w:val="Normal"/>
    <w:rsid w:val="00C00291"/>
    <w:pPr>
      <w:spacing w:before="60" w:after="60"/>
    </w:pPr>
  </w:style>
  <w:style w:type="character" w:styleId="Hyperlink">
    <w:name w:val="Hyperlink"/>
    <w:basedOn w:val="DefaultParagraphFont"/>
    <w:rsid w:val="00C00291"/>
    <w:rPr>
      <w:color w:val="0000FF"/>
      <w:u w:val="single"/>
    </w:rPr>
  </w:style>
  <w:style w:type="paragraph" w:customStyle="1" w:styleId="Sectionsub-header">
    <w:name w:val="Section sub-header"/>
    <w:basedOn w:val="Normal"/>
    <w:rsid w:val="00C00291"/>
    <w:rPr>
      <w:rFonts w:ascii="Arial Black" w:hAnsi="Arial Black"/>
    </w:rPr>
  </w:style>
  <w:style w:type="paragraph" w:styleId="BodyTextIndent">
    <w:name w:val="Body Text Indent"/>
    <w:basedOn w:val="Normal"/>
    <w:rsid w:val="00C00291"/>
    <w:pPr>
      <w:tabs>
        <w:tab w:val="left" w:pos="1440"/>
      </w:tabs>
      <w:ind w:left="2160" w:hanging="1440"/>
    </w:pPr>
  </w:style>
  <w:style w:type="paragraph" w:styleId="BalloonText">
    <w:name w:val="Balloon Text"/>
    <w:basedOn w:val="Normal"/>
    <w:semiHidden/>
    <w:rsid w:val="00EB2B73"/>
    <w:rPr>
      <w:rFonts w:ascii="Tahoma" w:hAnsi="Tahoma" w:cs="Tahoma"/>
      <w:sz w:val="16"/>
      <w:szCs w:val="16"/>
    </w:rPr>
  </w:style>
  <w:style w:type="paragraph" w:styleId="CommentSubject">
    <w:name w:val="annotation subject"/>
    <w:basedOn w:val="CommentText"/>
    <w:next w:val="CommentText"/>
    <w:semiHidden/>
    <w:rsid w:val="0066224D"/>
    <w:rPr>
      <w:b/>
      <w:bCs/>
    </w:rPr>
  </w:style>
</w:styles>
</file>

<file path=word/webSettings.xml><?xml version="1.0" encoding="utf-8"?>
<w:webSettings xmlns:r="http://schemas.openxmlformats.org/officeDocument/2006/relationships" xmlns:w="http://schemas.openxmlformats.org/wordprocessingml/2006/main">
  <w:divs>
    <w:div w:id="199009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QBND1\templates\AQ\Standard%20ACD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B4E96-AF25-4459-B757-593BC8A8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ACDP.dotx</Template>
  <TotalTime>449</TotalTime>
  <Pages>12</Pages>
  <Words>3052</Words>
  <Characters>17485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Permit No</vt:lpstr>
    </vt:vector>
  </TitlesOfParts>
  <Company>DEQ</Company>
  <LinksUpToDate>false</LinksUpToDate>
  <CharactersWithSpaces>20497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No</dc:title>
  <dc:creator>Mark Fisher</dc:creator>
  <cp:lastModifiedBy>nswofford</cp:lastModifiedBy>
  <cp:revision>44</cp:revision>
  <cp:lastPrinted>2012-06-28T14:35:00Z</cp:lastPrinted>
  <dcterms:created xsi:type="dcterms:W3CDTF">2012-04-09T17:40:00Z</dcterms:created>
  <dcterms:modified xsi:type="dcterms:W3CDTF">2012-06-28T14:35:00Z</dcterms:modified>
</cp:coreProperties>
</file>