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0A066" w14:textId="77777777" w:rsidR="002F08DF" w:rsidRDefault="002F08DF" w:rsidP="0034229F">
      <w:pPr>
        <w:jc w:val="center"/>
        <w:rPr>
          <w:b/>
          <w:bCs/>
        </w:rPr>
      </w:pPr>
    </w:p>
    <w:p w14:paraId="778D04D7" w14:textId="77A39F34" w:rsidR="004F26D1" w:rsidRPr="004F26D1" w:rsidDel="00612466" w:rsidRDefault="004F26D1" w:rsidP="004F26D1">
      <w:pPr>
        <w:rPr>
          <w:del w:id="0" w:author="George" w:date="2014-04-15T15:39:00Z"/>
        </w:rPr>
      </w:pPr>
    </w:p>
    <w:p w14:paraId="77FFA470" w14:textId="77777777" w:rsidR="004F26D1" w:rsidRPr="004F26D1" w:rsidRDefault="004F26D1" w:rsidP="004F26D1">
      <w:r w:rsidRPr="004F26D1">
        <w:rPr>
          <w:b/>
          <w:bCs/>
        </w:rPr>
        <w:t xml:space="preserve">340-234-0510 </w:t>
      </w:r>
    </w:p>
    <w:p w14:paraId="2554521A" w14:textId="77777777" w:rsidR="004F26D1" w:rsidRPr="004F26D1" w:rsidRDefault="004F26D1" w:rsidP="004F26D1">
      <w:r w:rsidRPr="004F26D1">
        <w:rPr>
          <w:b/>
          <w:bCs/>
        </w:rPr>
        <w:t>Veneer and Plywood Manufacturing Operations</w:t>
      </w:r>
    </w:p>
    <w:p w14:paraId="2EDE7B33" w14:textId="77777777" w:rsidR="004F26D1" w:rsidRPr="004F26D1" w:rsidRDefault="004F26D1" w:rsidP="004F26D1">
      <w:r w:rsidRPr="004F26D1">
        <w:t xml:space="preserve">(1) Veneer Dryers: </w:t>
      </w:r>
    </w:p>
    <w:p w14:paraId="28291F82" w14:textId="77777777" w:rsidR="004F26D1" w:rsidRPr="004F26D1" w:rsidRDefault="004F26D1" w:rsidP="004F26D1">
      <w:r w:rsidRPr="004F26D1">
        <w:t>(a) Consistent with OAR 340-234-0500(1) through</w:t>
      </w:r>
      <w:ins w:id="1" w:author="Preferred Customer" w:date="2013-09-22T20:20:00Z">
        <w:r w:rsidR="005F54AD">
          <w:t xml:space="preserve"> </w:t>
        </w:r>
      </w:ins>
      <w:r w:rsidRPr="004F26D1">
        <w:t>(</w:t>
      </w:r>
      <w:ins w:id="2" w:author="jinahar" w:date="2014-02-28T13:27:00Z">
        <w:r w:rsidR="00426183">
          <w:t>3</w:t>
        </w:r>
      </w:ins>
      <w:del w:id="3"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14:paraId="4CAA78BF" w14:textId="77777777" w:rsidR="004F26D1" w:rsidRPr="004F26D1" w:rsidRDefault="004F26D1" w:rsidP="004F26D1">
      <w:r w:rsidRPr="004F26D1">
        <w:t xml:space="preserve">(b) No person </w:t>
      </w:r>
      <w:del w:id="4" w:author="jinahar" w:date="2013-09-09T11:04:00Z">
        <w:r w:rsidRPr="004F26D1" w:rsidDel="00B66281">
          <w:delText>shall</w:delText>
        </w:r>
      </w:del>
      <w:ins w:id="5" w:author="Mark" w:date="2014-04-14T22:13:00Z">
        <w:r w:rsidR="00E37E8B">
          <w:t>may</w:t>
        </w:r>
      </w:ins>
      <w:r w:rsidRPr="004F26D1">
        <w:t xml:space="preserve"> operate any veneer dryer such that visible air contaminants emitted from any dryer stack or emission point exceed: </w:t>
      </w:r>
    </w:p>
    <w:p w14:paraId="42E70BE8" w14:textId="283876CA" w:rsidR="004F26D1" w:rsidRPr="004F26D1" w:rsidRDefault="004F26D1" w:rsidP="004F26D1">
      <w:commentRangeStart w:id="6"/>
      <w:r w:rsidRPr="00B22110">
        <w:t>(A) A</w:t>
      </w:r>
      <w:del w:id="7" w:author="George" w:date="2014-04-15T15:40:00Z">
        <w:r w:rsidRPr="00B22110" w:rsidDel="00612466">
          <w:delText>n</w:delText>
        </w:r>
      </w:del>
      <w:ins w:id="8" w:author="George" w:date="2014-04-15T15:40:00Z">
        <w:r w:rsidR="00612466">
          <w:t xml:space="preserve"> daily</w:t>
        </w:r>
      </w:ins>
      <w:r w:rsidRPr="00B22110">
        <w:t xml:space="preserve"> average operating opacity of </w:t>
      </w:r>
      <w:del w:id="9" w:author="PCUser" w:date="2012-12-04T13:36:00Z">
        <w:r w:rsidRPr="00B22110">
          <w:delText xml:space="preserve">ten </w:delText>
        </w:r>
      </w:del>
      <w:ins w:id="10" w:author="PCUser" w:date="2012-12-04T13:36:00Z">
        <w:r w:rsidRPr="00B22110">
          <w:t xml:space="preserve">10 </w:t>
        </w:r>
      </w:ins>
      <w:r w:rsidRPr="00B22110">
        <w:t>percent</w:t>
      </w:r>
      <w:ins w:id="11" w:author="Mark" w:date="2014-04-15T05:52:00Z">
        <w:r w:rsidR="00B22110">
          <w:t xml:space="preserve"> o</w:t>
        </w:r>
      </w:ins>
      <w:ins w:id="12" w:author="Preferred Customer" w:date="2013-09-18T13:23:00Z">
        <w:r w:rsidR="00F668CB" w:rsidRPr="00B22110">
          <w:t xml:space="preserve">n </w:t>
        </w:r>
      </w:ins>
      <w:ins w:id="13" w:author="Mark" w:date="2014-04-15T05:53:00Z">
        <w:del w:id="14" w:author="George" w:date="2014-04-15T15:40:00Z">
          <w:r w:rsidR="00B22110" w:rsidDel="00612466">
            <w:delText>at</w:delText>
          </w:r>
        </w:del>
      </w:ins>
      <w:ins w:id="15" w:author="Preferred Customer" w:date="2013-09-18T13:23:00Z">
        <w:del w:id="16" w:author="George" w:date="2014-04-15T15:40:00Z">
          <w:r w:rsidR="00F668CB" w:rsidRPr="00B22110" w:rsidDel="00612466">
            <w:delText xml:space="preserve"> </w:delText>
          </w:r>
        </w:del>
      </w:ins>
      <w:ins w:id="17" w:author="Mark" w:date="2014-04-15T05:53:00Z">
        <w:del w:id="18" w:author="George" w:date="2014-04-15T15:40:00Z">
          <w:r w:rsidR="00B22110" w:rsidDel="00612466">
            <w:delText xml:space="preserve">least </w:delText>
          </w:r>
        </w:del>
      </w:ins>
      <w:ins w:id="19" w:author="Preferred Customer" w:date="2013-09-18T13:23:00Z">
        <w:del w:id="20" w:author="George" w:date="2014-04-15T15:40:00Z">
          <w:r w:rsidR="00F668CB" w:rsidRPr="00B22110" w:rsidDel="00612466">
            <w:delText>three</w:delText>
          </w:r>
        </w:del>
      </w:ins>
      <w:ins w:id="21" w:author="George" w:date="2014-04-15T15:40:00Z">
        <w:r w:rsidR="0074587C">
          <w:t>more than</w:t>
        </w:r>
        <w:r w:rsidR="00612466">
          <w:t xml:space="preserve"> two </w:t>
        </w:r>
      </w:ins>
      <w:ins w:id="22" w:author="Preferred Customer" w:date="2013-09-18T13:23:00Z">
        <w:del w:id="23" w:author="George" w:date="2014-04-15T16:01:00Z">
          <w:r w:rsidR="00F668CB" w:rsidRPr="00B22110" w:rsidDel="0074587C">
            <w:delText xml:space="preserve"> </w:delText>
          </w:r>
        </w:del>
        <w:r w:rsidR="00F668CB" w:rsidRPr="00B22110">
          <w:t>days within a</w:t>
        </w:r>
      </w:ins>
      <w:ins w:id="24" w:author="Mark" w:date="2014-04-15T05:53:00Z">
        <w:r w:rsidR="00B22110">
          <w:t>ny</w:t>
        </w:r>
      </w:ins>
      <w:ins w:id="25" w:author="Preferred Customer" w:date="2013-09-18T13:23:00Z">
        <w:r w:rsidR="00F668CB" w:rsidRPr="00B22110">
          <w:t xml:space="preserve"> 12-month period</w:t>
        </w:r>
      </w:ins>
      <w:ins w:id="26" w:author="George" w:date="2014-04-15T15:40:00Z">
        <w:r w:rsidR="00612466">
          <w:t xml:space="preserve">, </w:t>
        </w:r>
      </w:ins>
      <w:ins w:id="27" w:author="Preferred Customer" w:date="2013-09-18T13:23:00Z">
        <w:del w:id="28" w:author="George" w:date="2014-04-15T15:40:00Z">
          <w:r w:rsidR="00F668CB" w:rsidRPr="00B22110" w:rsidDel="00612466">
            <w:delText xml:space="preserve"> </w:delText>
          </w:r>
        </w:del>
        <w:del w:id="29" w:author="George" w:date="2014-04-15T15:41:00Z">
          <w:r w:rsidR="00F668CB" w:rsidRPr="00B22110" w:rsidDel="00612466">
            <w:delText xml:space="preserve">which are </w:delText>
          </w:r>
        </w:del>
      </w:ins>
      <w:ins w:id="30" w:author="George" w:date="2014-04-15T15:41:00Z">
        <w:r w:rsidR="00612466">
          <w:t xml:space="preserve">with the days </w:t>
        </w:r>
      </w:ins>
      <w:ins w:id="31" w:author="Preferred Customer" w:date="2013-09-18T13:23:00Z">
        <w:r w:rsidR="00F668CB" w:rsidRPr="00B22110">
          <w:t>separated from each other by at least 30 days</w:t>
        </w:r>
      </w:ins>
      <w:ins w:id="32" w:author="Mark" w:date="2014-04-15T05:53:00Z">
        <w:r w:rsidR="00B22110">
          <w:t xml:space="preserve">, </w:t>
        </w:r>
        <w:del w:id="33" w:author="George" w:date="2014-04-15T15:41:00Z">
          <w:r w:rsidR="00B22110" w:rsidDel="00612466">
            <w:delText>as</w:delText>
          </w:r>
        </w:del>
      </w:ins>
      <w:ins w:id="34" w:author="George" w:date="2014-04-15T15:41:00Z">
        <w:r w:rsidR="00612466">
          <w:t>and with opacity</w:t>
        </w:r>
      </w:ins>
      <w:ins w:id="35" w:author="Mark" w:date="2014-04-15T05:53:00Z">
        <w:r w:rsidR="00B22110">
          <w:t xml:space="preserve"> </w:t>
        </w:r>
        <w:proofErr w:type="gramStart"/>
        <w:r w:rsidR="00B22110">
          <w:t>determined</w:t>
        </w:r>
        <w:proofErr w:type="gramEnd"/>
        <w:r w:rsidR="00B22110">
          <w:t xml:space="preserve"> by </w:t>
        </w:r>
      </w:ins>
      <w:ins w:id="36" w:author="Mark" w:date="2014-04-15T05:52:00Z">
        <w:r w:rsidR="00B22110" w:rsidRPr="00B22110">
          <w:t xml:space="preserve"> EPA Method 9</w:t>
        </w:r>
      </w:ins>
      <w:ins w:id="37" w:author="Preferred Customer" w:date="2013-09-18T13:23:00Z">
        <w:del w:id="38" w:author="Mark" w:date="2014-04-15T05:54:00Z">
          <w:r w:rsidR="00F668CB" w:rsidRPr="00B22110" w:rsidDel="00B22110">
            <w:delText xml:space="preserve">. </w:delText>
          </w:r>
        </w:del>
      </w:ins>
      <w:ins w:id="39" w:author="jinahar" w:date="2011-09-22T13:52:00Z">
        <w:del w:id="40" w:author="Mark" w:date="2014-04-15T05:54:00Z">
          <w:r w:rsidRPr="00B22110" w:rsidDel="00B22110">
            <w:delText xml:space="preserve">A violation of the average operating opacity limitation </w:delText>
          </w:r>
        </w:del>
      </w:ins>
      <w:ins w:id="41" w:author="jinahar" w:date="2013-09-09T11:23:00Z">
        <w:del w:id="42" w:author="Mark" w:date="2014-04-15T05:54:00Z">
          <w:r w:rsidR="00060CDA" w:rsidRPr="00B22110" w:rsidDel="00B22110">
            <w:delText>has</w:delText>
          </w:r>
        </w:del>
      </w:ins>
      <w:ins w:id="43" w:author="jinahar" w:date="2011-09-22T13:52:00Z">
        <w:del w:id="44" w:author="Mark" w:date="2014-04-15T05:54:00Z">
          <w:r w:rsidRPr="00B22110" w:rsidDel="00B22110">
            <w:delText xml:space="preserve"> occurred if the </w:delText>
          </w:r>
          <w:commentRangeStart w:id="45"/>
          <w:r w:rsidRPr="00B22110" w:rsidDel="00B22110">
            <w:delText>opacity</w:delText>
          </w:r>
        </w:del>
      </w:ins>
      <w:commentRangeEnd w:id="45"/>
      <w:r w:rsidR="00612466">
        <w:rPr>
          <w:rStyle w:val="CommentReference"/>
        </w:rPr>
        <w:commentReference w:id="45"/>
      </w:r>
      <w:ins w:id="46" w:author="jinahar" w:date="2011-09-22T13:52:00Z">
        <w:del w:id="47" w:author="Mark" w:date="2014-04-15T05:54:00Z">
          <w:r w:rsidRPr="00B22110" w:rsidDel="00B22110">
            <w:delText xml:space="preserve"> of emissions on each of the three days is greater than the specified average operating opacity limitation</w:delText>
          </w:r>
        </w:del>
      </w:ins>
      <w:r w:rsidRPr="00B22110">
        <w:t xml:space="preserve">; </w:t>
      </w:r>
      <w:del w:id="48" w:author="Preferred Customer" w:date="2013-09-18T13:18:00Z">
        <w:r w:rsidR="001365C4" w:rsidRPr="00B22110">
          <w:delText>and</w:delText>
        </w:r>
      </w:del>
      <w:ins w:id="49" w:author="Preferred Customer" w:date="2013-09-18T13:18:00Z">
        <w:r w:rsidR="001365C4" w:rsidRPr="00B22110">
          <w:t>or</w:t>
        </w:r>
      </w:ins>
      <w:r w:rsidRPr="004F26D1">
        <w:t xml:space="preserve"> </w:t>
      </w:r>
      <w:commentRangeEnd w:id="6"/>
      <w:r w:rsidR="00B22110">
        <w:rPr>
          <w:rStyle w:val="CommentReference"/>
        </w:rPr>
        <w:commentReference w:id="6"/>
      </w:r>
    </w:p>
    <w:p w14:paraId="752AD637" w14:textId="0768EC60" w:rsidR="00612466" w:rsidRDefault="00612466" w:rsidP="00574B20">
      <w:pPr>
        <w:spacing w:before="100" w:beforeAutospacing="1" w:after="100" w:afterAutospacing="1" w:line="240" w:lineRule="auto"/>
        <w:rPr>
          <w:ins w:id="50" w:author="George" w:date="2014-04-15T15:42:00Z"/>
          <w:rFonts w:ascii="Arial" w:eastAsia="Times New Roman" w:hAnsi="Arial" w:cs="Arial"/>
          <w:color w:val="000000"/>
          <w:sz w:val="18"/>
          <w:szCs w:val="18"/>
          <w:highlight w:val="cyan"/>
        </w:rPr>
      </w:pPr>
      <w:ins w:id="51" w:author="George" w:date="2014-04-15T15:42:00Z">
        <w:r>
          <w:rPr>
            <w:rFonts w:ascii="Arial" w:eastAsia="Times New Roman" w:hAnsi="Arial" w:cs="Arial"/>
            <w:color w:val="000000"/>
            <w:sz w:val="18"/>
            <w:szCs w:val="18"/>
            <w:highlight w:val="cyan"/>
          </w:rPr>
          <w:t>Original language:</w:t>
        </w:r>
      </w:ins>
    </w:p>
    <w:p w14:paraId="34C098ED" w14:textId="77777777" w:rsidR="00574B20" w:rsidRPr="00574B52" w:rsidRDefault="00574B20" w:rsidP="00574B20">
      <w:pPr>
        <w:spacing w:before="100" w:beforeAutospacing="1" w:after="100" w:afterAutospacing="1" w:line="240" w:lineRule="auto"/>
        <w:rPr>
          <w:ins w:id="52" w:author="George" w:date="2014-04-15T14:56:00Z"/>
          <w:rFonts w:ascii="Arial" w:eastAsia="Times New Roman" w:hAnsi="Arial" w:cs="Arial"/>
          <w:color w:val="000000"/>
          <w:sz w:val="18"/>
          <w:szCs w:val="18"/>
          <w:highlight w:val="cyan"/>
          <w:rPrChange w:id="53" w:author="George" w:date="2014-04-15T15:15:00Z">
            <w:rPr>
              <w:ins w:id="54" w:author="George" w:date="2014-04-15T14:56:00Z"/>
              <w:rFonts w:ascii="Arial" w:eastAsia="Times New Roman" w:hAnsi="Arial" w:cs="Arial"/>
              <w:color w:val="000000"/>
              <w:sz w:val="18"/>
              <w:szCs w:val="18"/>
            </w:rPr>
          </w:rPrChange>
        </w:rPr>
      </w:pPr>
      <w:ins w:id="55" w:author="George" w:date="2014-04-15T14:56:00Z">
        <w:r w:rsidRPr="00574B52">
          <w:rPr>
            <w:rFonts w:ascii="Arial" w:eastAsia="Times New Roman" w:hAnsi="Arial" w:cs="Arial"/>
            <w:color w:val="000000"/>
            <w:sz w:val="18"/>
            <w:szCs w:val="18"/>
            <w:highlight w:val="cyan"/>
            <w:rPrChange w:id="56" w:author="George" w:date="2014-04-15T15:15:00Z">
              <w:rPr>
                <w:rFonts w:ascii="Arial" w:eastAsia="Times New Roman" w:hAnsi="Arial" w:cs="Arial"/>
                <w:color w:val="000000"/>
                <w:sz w:val="18"/>
                <w:szCs w:val="18"/>
              </w:rPr>
            </w:rPrChange>
          </w:rPr>
          <w:t xml:space="preserve">(b) No person shall operate any veneer dryer such that visible air contaminants emitted from any dryer stack or emission point exceed: </w:t>
        </w:r>
      </w:ins>
    </w:p>
    <w:p w14:paraId="5BB7872D" w14:textId="77777777" w:rsidR="00574B20" w:rsidRPr="00574B52" w:rsidRDefault="00574B20" w:rsidP="00574B20">
      <w:pPr>
        <w:spacing w:before="100" w:beforeAutospacing="1" w:after="100" w:afterAutospacing="1" w:line="240" w:lineRule="auto"/>
        <w:rPr>
          <w:ins w:id="57" w:author="George" w:date="2014-04-15T14:56:00Z"/>
          <w:rFonts w:ascii="Arial" w:eastAsia="Times New Roman" w:hAnsi="Arial" w:cs="Arial"/>
          <w:color w:val="000000"/>
          <w:sz w:val="18"/>
          <w:szCs w:val="18"/>
          <w:highlight w:val="cyan"/>
          <w:rPrChange w:id="58" w:author="George" w:date="2014-04-15T15:15:00Z">
            <w:rPr>
              <w:ins w:id="59" w:author="George" w:date="2014-04-15T14:56:00Z"/>
              <w:rFonts w:ascii="Arial" w:eastAsia="Times New Roman" w:hAnsi="Arial" w:cs="Arial"/>
              <w:color w:val="000000"/>
              <w:sz w:val="18"/>
              <w:szCs w:val="18"/>
            </w:rPr>
          </w:rPrChange>
        </w:rPr>
      </w:pPr>
      <w:ins w:id="60" w:author="George" w:date="2014-04-15T14:56:00Z">
        <w:r w:rsidRPr="00574B52">
          <w:rPr>
            <w:rFonts w:ascii="Arial" w:eastAsia="Times New Roman" w:hAnsi="Arial" w:cs="Arial"/>
            <w:color w:val="000000"/>
            <w:sz w:val="18"/>
            <w:szCs w:val="18"/>
            <w:highlight w:val="cyan"/>
            <w:rPrChange w:id="61" w:author="George" w:date="2014-04-15T15:15:00Z">
              <w:rPr>
                <w:rFonts w:ascii="Arial" w:eastAsia="Times New Roman" w:hAnsi="Arial" w:cs="Arial"/>
                <w:color w:val="000000"/>
                <w:sz w:val="18"/>
                <w:szCs w:val="18"/>
              </w:rPr>
            </w:rPrChange>
          </w:rPr>
          <w:t xml:space="preserve">(A) An average operating opacity of ten percent; and </w:t>
        </w:r>
      </w:ins>
    </w:p>
    <w:p w14:paraId="2AC9A357" w14:textId="77777777" w:rsidR="00574B20" w:rsidRDefault="00574B20" w:rsidP="004F26D1">
      <w:pPr>
        <w:rPr>
          <w:ins w:id="62" w:author="George" w:date="2014-04-15T15:14:00Z"/>
          <w:rFonts w:ascii="Arial" w:hAnsi="Arial" w:cs="Arial"/>
          <w:color w:val="000000"/>
          <w:sz w:val="18"/>
          <w:szCs w:val="18"/>
        </w:rPr>
      </w:pPr>
      <w:ins w:id="63" w:author="George" w:date="2014-04-15T14:55:00Z">
        <w:r w:rsidRPr="00574B52">
          <w:rPr>
            <w:rFonts w:ascii="Arial" w:hAnsi="Arial" w:cs="Arial"/>
            <w:color w:val="000000"/>
            <w:sz w:val="18"/>
            <w:szCs w:val="18"/>
            <w:highlight w:val="cyan"/>
            <w:rPrChange w:id="64" w:author="George" w:date="2014-04-15T15:15:00Z">
              <w:rPr>
                <w:rFonts w:ascii="Arial" w:hAnsi="Arial" w:cs="Arial"/>
                <w:color w:val="000000"/>
                <w:sz w:val="18"/>
                <w:szCs w:val="18"/>
              </w:rPr>
            </w:rPrChange>
          </w:rPr>
          <w:t>"Average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w:t>
        </w:r>
      </w:ins>
    </w:p>
    <w:p w14:paraId="7AC38BF1" w14:textId="631D469D" w:rsidR="004F26D1" w:rsidRPr="004F26D1" w:rsidRDefault="00612466" w:rsidP="004F26D1">
      <w:ins w:id="65" w:author="George" w:date="2014-04-15T15:41:00Z">
        <w:r w:rsidRPr="004F26D1">
          <w:t xml:space="preserve"> </w:t>
        </w:r>
      </w:ins>
      <w:r w:rsidR="004F26D1" w:rsidRPr="004F26D1">
        <w:t>(B) A maximum opacity of 20 percent</w:t>
      </w:r>
      <w:ins w:id="66" w:author="Preferred Customer" w:date="2013-09-18T13:25:00Z">
        <w:r w:rsidR="00F65361">
          <w:t xml:space="preserve"> as measured by EPA Method 9 at any time</w:t>
        </w:r>
      </w:ins>
      <w:r w:rsidR="004F26D1" w:rsidRPr="004F26D1">
        <w:t>.</w:t>
      </w:r>
    </w:p>
    <w:p w14:paraId="3ADC87A0" w14:textId="77777777" w:rsidR="004F26D1" w:rsidRPr="004F26D1" w:rsidDel="006934A6" w:rsidRDefault="004F26D1" w:rsidP="004F26D1">
      <w:pPr>
        <w:rPr>
          <w:del w:id="67" w:author="Preferred Customer" w:date="2013-09-15T13:30:00Z"/>
        </w:rPr>
      </w:pPr>
      <w:r w:rsidRPr="004F26D1">
        <w:t xml:space="preserve">(c) Particulate emissions from wood fired veneer dryers </w:t>
      </w:r>
      <w:del w:id="68" w:author="jinahar" w:date="2013-09-09T11:04:00Z">
        <w:r w:rsidRPr="004F26D1" w:rsidDel="00B66281">
          <w:delText>shall</w:delText>
        </w:r>
      </w:del>
      <w:ins w:id="69" w:author="Mark" w:date="2014-04-15T05:55:00Z">
        <w:r w:rsidR="00A20B7D">
          <w:t>may</w:t>
        </w:r>
      </w:ins>
      <w:r w:rsidRPr="004F26D1">
        <w:t xml:space="preserve"> not exceed:</w:t>
      </w:r>
    </w:p>
    <w:p w14:paraId="394BCE55" w14:textId="77777777" w:rsidR="004F26D1" w:rsidRPr="004F26D1" w:rsidDel="00B60E25" w:rsidRDefault="004F26D1" w:rsidP="004F26D1">
      <w:pPr>
        <w:rPr>
          <w:del w:id="70" w:author="jinahar" w:date="2013-02-21T14:07:00Z"/>
        </w:rPr>
      </w:pPr>
      <w:del w:id="71" w:author="jinahar" w:date="2013-02-21T14:07:00Z">
        <w:r w:rsidRPr="004F26D1">
          <w:delText> </w:delText>
        </w:r>
      </w:del>
    </w:p>
    <w:p w14:paraId="2C37581D" w14:textId="77777777" w:rsidR="004F26D1" w:rsidRPr="004F26D1" w:rsidDel="00B60E25" w:rsidRDefault="004F26D1" w:rsidP="004F26D1">
      <w:pPr>
        <w:rPr>
          <w:del w:id="72" w:author="jinahar" w:date="2013-02-21T14:07:00Z"/>
        </w:rPr>
      </w:pPr>
      <w:del w:id="73" w:author="jinahar" w:date="2013-02-21T14:07:00Z">
        <w:r w:rsidRPr="004F26D1" w:rsidDel="00B60E25">
          <w:delText> </w:delText>
        </w:r>
        <w:bookmarkStart w:id="74" w:name="_GoBack"/>
        <w:bookmarkEnd w:id="74"/>
      </w:del>
    </w:p>
    <w:p w14:paraId="623C2414" w14:textId="3C8D149E" w:rsidR="004F26D1" w:rsidRPr="004F26D1" w:rsidRDefault="004F26D1" w:rsidP="004F26D1">
      <w:r w:rsidRPr="004F26D1" w:rsidDel="00B60E25">
        <w:t> </w:t>
      </w:r>
      <w:r w:rsidR="000E4F4D">
        <w:t>And jumping to 240-0120…</w:t>
      </w:r>
    </w:p>
    <w:p w14:paraId="5D897DA0" w14:textId="77777777" w:rsidR="004F26D1" w:rsidRPr="004F26D1" w:rsidRDefault="004F26D1" w:rsidP="004F26D1"/>
    <w:p w14:paraId="7EA53F6F" w14:textId="77777777" w:rsidR="004F26D1" w:rsidRPr="004F26D1" w:rsidRDefault="004F26D1" w:rsidP="004F26D1">
      <w:r w:rsidRPr="004F26D1">
        <w:rPr>
          <w:b/>
          <w:bCs/>
        </w:rPr>
        <w:t xml:space="preserve">340-240-0120 </w:t>
      </w:r>
    </w:p>
    <w:p w14:paraId="247F7D23" w14:textId="77777777" w:rsidR="004F26D1" w:rsidRPr="004F26D1" w:rsidRDefault="004F26D1" w:rsidP="004F26D1">
      <w:r w:rsidRPr="004F26D1">
        <w:rPr>
          <w:b/>
          <w:bCs/>
        </w:rPr>
        <w:t>Veneer Dryer Emission Limitations</w:t>
      </w:r>
    </w:p>
    <w:p w14:paraId="49F06C46" w14:textId="0EFE7E1C" w:rsidR="004F26D1" w:rsidRPr="004F26D1" w:rsidRDefault="004F26D1" w:rsidP="004F26D1">
      <w:r w:rsidRPr="004F26D1">
        <w:lastRenderedPageBreak/>
        <w:t xml:space="preserve">(1) No person </w:t>
      </w:r>
      <w:del w:id="75" w:author="Mark" w:date="2014-04-15T06:55:00Z">
        <w:r w:rsidRPr="004F26D1" w:rsidDel="009D736A">
          <w:delText>is allowed to</w:delText>
        </w:r>
      </w:del>
      <w:ins w:id="76" w:author="Mark" w:date="2014-04-15T06:55:00Z">
        <w:r w:rsidR="009D736A">
          <w:t>may</w:t>
        </w:r>
      </w:ins>
      <w:r w:rsidRPr="004F26D1">
        <w:t xml:space="preserve"> operate any veneer dryer such that visible air contaminants emitted from any dryer stack or emission point exceed the opacity limits specified in </w:t>
      </w:r>
      <w:commentRangeStart w:id="77"/>
      <w:r w:rsidRPr="004F26D1">
        <w:t>subsection</w:t>
      </w:r>
      <w:del w:id="78" w:author="George" w:date="2014-04-15T15:55:00Z">
        <w:r w:rsidRPr="004F26D1" w:rsidDel="00683D5D">
          <w:delText>s</w:delText>
        </w:r>
      </w:del>
      <w:r w:rsidRPr="004F26D1">
        <w:t xml:space="preserve"> (a) </w:t>
      </w:r>
      <w:del w:id="79" w:author="George" w:date="2014-04-15T15:55:00Z">
        <w:r w:rsidRPr="004F26D1" w:rsidDel="00683D5D">
          <w:delText xml:space="preserve">and (b) </w:delText>
        </w:r>
      </w:del>
      <w:del w:id="80" w:author="Preferred Customer" w:date="2013-09-04T00:10:00Z">
        <w:r w:rsidRPr="004F26D1" w:rsidDel="004F516A">
          <w:delText xml:space="preserve">of this section </w:delText>
        </w:r>
      </w:del>
      <w:r w:rsidRPr="004F26D1">
        <w:t>or such that emissions of particulate matter exceed the mass emission limits of subsections (</w:t>
      </w:r>
      <w:ins w:id="81" w:author="George" w:date="2014-04-15T15:55:00Z">
        <w:r w:rsidR="00683D5D">
          <w:t>b</w:t>
        </w:r>
      </w:ins>
      <w:del w:id="82" w:author="George" w:date="2014-04-15T15:55:00Z">
        <w:r w:rsidRPr="004F26D1" w:rsidDel="00683D5D">
          <w:delText>c</w:delText>
        </w:r>
      </w:del>
      <w:r w:rsidRPr="004F26D1">
        <w:t>) through (</w:t>
      </w:r>
      <w:del w:id="83" w:author="George" w:date="2014-04-15T15:55:00Z">
        <w:r w:rsidRPr="004F26D1" w:rsidDel="00683D5D">
          <w:delText>g</w:delText>
        </w:r>
      </w:del>
      <w:ins w:id="84" w:author="George" w:date="2014-04-15T15:55:00Z">
        <w:r w:rsidR="00683D5D">
          <w:t>f</w:t>
        </w:r>
      </w:ins>
      <w:r w:rsidRPr="004F26D1">
        <w:t>)</w:t>
      </w:r>
      <w:commentRangeEnd w:id="77"/>
      <w:r w:rsidR="0074587C">
        <w:rPr>
          <w:rStyle w:val="CommentReference"/>
        </w:rPr>
        <w:commentReference w:id="77"/>
      </w:r>
      <w:del w:id="85" w:author="Preferred Customer" w:date="2013-09-04T00:10:00Z">
        <w:r w:rsidRPr="004F26D1" w:rsidDel="004F516A">
          <w:delText xml:space="preserve"> of this section</w:delText>
        </w:r>
      </w:del>
      <w:r w:rsidRPr="004F26D1">
        <w:t xml:space="preserve">: </w:t>
      </w:r>
    </w:p>
    <w:p w14:paraId="27769AFD" w14:textId="1931DB35" w:rsidR="004F26D1" w:rsidRPr="004F26D1" w:rsidRDefault="004F26D1" w:rsidP="004F26D1">
      <w:r w:rsidRPr="004F26D1">
        <w:t>(a)</w:t>
      </w:r>
      <w:ins w:id="86" w:author="Mark" w:date="2014-04-15T06:56:00Z">
        <w:r w:rsidR="009D736A">
          <w:t>(</w:t>
        </w:r>
        <w:proofErr w:type="spellStart"/>
        <w:r w:rsidR="009D736A">
          <w:t>i</w:t>
        </w:r>
        <w:proofErr w:type="spellEnd"/>
        <w:r w:rsidR="009D736A">
          <w:t>)</w:t>
        </w:r>
      </w:ins>
      <w:r w:rsidRPr="004F26D1">
        <w:t xml:space="preserve"> A</w:t>
      </w:r>
      <w:ins w:id="87" w:author="George" w:date="2014-04-15T16:02:00Z">
        <w:r w:rsidR="0074587C">
          <w:t xml:space="preserve"> </w:t>
        </w:r>
      </w:ins>
      <w:del w:id="88" w:author="George" w:date="2014-04-15T15:58:00Z">
        <w:r w:rsidRPr="004F26D1" w:rsidDel="0074587C">
          <w:delText>n</w:delText>
        </w:r>
      </w:del>
      <w:ins w:id="89" w:author="George" w:date="2014-04-15T15:58:00Z">
        <w:r w:rsidR="0074587C">
          <w:t>daily</w:t>
        </w:r>
      </w:ins>
      <w:r w:rsidRPr="004F26D1">
        <w:t xml:space="preserve"> average operating opacity of five percent</w:t>
      </w:r>
      <w:ins w:id="90" w:author="George" w:date="2014-04-15T15:58:00Z">
        <w:r w:rsidR="0074587C">
          <w:t xml:space="preserve"> </w:t>
        </w:r>
      </w:ins>
      <w:ins w:id="91" w:author="George" w:date="2014-04-15T15:59:00Z">
        <w:r w:rsidR="0074587C">
          <w:t>o</w:t>
        </w:r>
        <w:r w:rsidR="0074587C" w:rsidRPr="00B22110">
          <w:t xml:space="preserve">n </w:t>
        </w:r>
        <w:r w:rsidR="0074587C">
          <w:t>more</w:t>
        </w:r>
      </w:ins>
      <w:ins w:id="92" w:author="George" w:date="2014-04-15T16:00:00Z">
        <w:r w:rsidR="0074587C">
          <w:t xml:space="preserve"> than two</w:t>
        </w:r>
      </w:ins>
      <w:ins w:id="93" w:author="George" w:date="2014-04-15T15:59:00Z">
        <w:r w:rsidR="0074587C" w:rsidRPr="00B22110">
          <w:t xml:space="preserve"> days within a</w:t>
        </w:r>
        <w:r w:rsidR="0074587C">
          <w:t>ny</w:t>
        </w:r>
        <w:r w:rsidR="0074587C" w:rsidRPr="00B22110">
          <w:t xml:space="preserve"> 12-month period</w:t>
        </w:r>
        <w:r w:rsidR="0074587C">
          <w:t xml:space="preserve">, with the days </w:t>
        </w:r>
        <w:r w:rsidR="0074587C" w:rsidRPr="00B22110">
          <w:t>separated from each other by at least 30 days</w:t>
        </w:r>
        <w:r w:rsidR="0074587C">
          <w:t xml:space="preserve">, and with opacity determined by </w:t>
        </w:r>
        <w:r w:rsidR="0074587C" w:rsidRPr="00B22110">
          <w:t xml:space="preserve"> EPA Method 9</w:t>
        </w:r>
      </w:ins>
      <w:del w:id="94" w:author="George" w:date="2014-04-15T15:58:00Z">
        <w:r w:rsidRPr="004F26D1" w:rsidDel="0074587C">
          <w:delText xml:space="preserve">; </w:delText>
        </w:r>
      </w:del>
      <w:ins w:id="95" w:author="jinahar" w:date="2013-04-11T14:23:00Z">
        <w:del w:id="96" w:author="George" w:date="2014-04-15T15:58:00Z">
          <w:r w:rsidRPr="004F26D1" w:rsidDel="0074587C">
            <w:delText>a violation of the average operating opacity limitation is judged to have occurred if the opacity of emissions on each of the three days is greater than the specified average operating opacity limitation</w:delText>
          </w:r>
        </w:del>
        <w:r w:rsidRPr="004F26D1">
          <w:t xml:space="preserve">; </w:t>
        </w:r>
      </w:ins>
      <w:commentRangeStart w:id="97"/>
      <w:del w:id="98" w:author="Preferred Customer" w:date="2013-09-18T13:29:00Z">
        <w:r w:rsidRPr="004F26D1" w:rsidDel="0061729F">
          <w:delText>and</w:delText>
        </w:r>
      </w:del>
      <w:ins w:id="99" w:author="Preferred Customer" w:date="2013-09-18T13:29:00Z">
        <w:r w:rsidR="0061729F">
          <w:t>or</w:t>
        </w:r>
      </w:ins>
      <w:commentRangeEnd w:id="97"/>
      <w:r w:rsidR="009D736A">
        <w:rPr>
          <w:rStyle w:val="CommentReference"/>
        </w:rPr>
        <w:commentReference w:id="97"/>
      </w:r>
      <w:r w:rsidRPr="004F26D1">
        <w:t xml:space="preserve"> </w:t>
      </w:r>
    </w:p>
    <w:p w14:paraId="48FAD91D" w14:textId="6EAAB1D0" w:rsidR="00683D5D" w:rsidRPr="0074587C" w:rsidRDefault="0074587C" w:rsidP="004F26D1">
      <w:pPr>
        <w:rPr>
          <w:highlight w:val="cyan"/>
        </w:rPr>
      </w:pPr>
      <w:ins w:id="100" w:author="George" w:date="2014-04-15T15:56:00Z">
        <w:r w:rsidRPr="0074587C">
          <w:rPr>
            <w:highlight w:val="cyan"/>
          </w:rPr>
          <w:t>Original language:</w:t>
        </w:r>
      </w:ins>
    </w:p>
    <w:p w14:paraId="5A680FFD" w14:textId="2473199F" w:rsidR="00683D5D" w:rsidRDefault="0074587C" w:rsidP="004F26D1">
      <w:ins w:id="101" w:author="George" w:date="2014-04-15T15:56:00Z">
        <w:r w:rsidRPr="0074587C">
          <w:rPr>
            <w:rFonts w:ascii="Arial" w:hAnsi="Arial" w:cs="Arial"/>
            <w:color w:val="000000"/>
            <w:sz w:val="18"/>
            <w:szCs w:val="18"/>
            <w:highlight w:val="cyan"/>
          </w:rPr>
          <w:t>"Average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w:t>
        </w:r>
      </w:ins>
    </w:p>
    <w:p w14:paraId="653A50AC" w14:textId="77777777" w:rsidR="00683D5D" w:rsidRDefault="00683D5D" w:rsidP="004F26D1"/>
    <w:p w14:paraId="0C24A26C" w14:textId="77777777" w:rsidR="004F26D1" w:rsidRPr="004F26D1" w:rsidRDefault="004F26D1" w:rsidP="004F26D1">
      <w:r w:rsidRPr="004F26D1">
        <w:t>(</w:t>
      </w:r>
      <w:del w:id="102" w:author="Mark" w:date="2014-04-15T06:57:00Z">
        <w:r w:rsidRPr="004F26D1" w:rsidDel="009D736A">
          <w:delText>b</w:delText>
        </w:r>
      </w:del>
      <w:ins w:id="103" w:author="Mark" w:date="2014-04-15T06:57:00Z">
        <w:r w:rsidR="009D736A">
          <w:t>ii</w:t>
        </w:r>
      </w:ins>
      <w:r w:rsidRPr="004F26D1">
        <w:t>) A maximum opacity of ten percent</w:t>
      </w:r>
      <w:ins w:id="104" w:author="PCUser" w:date="2012-12-04T14:13:00Z">
        <w:r w:rsidRPr="004F26D1">
          <w:t xml:space="preserve"> </w:t>
        </w:r>
      </w:ins>
      <w:ins w:id="105" w:author="jinahar" w:date="2014-02-28T15:46:00Z">
        <w:r w:rsidR="002161C7">
          <w:t xml:space="preserve">as a six minute average </w:t>
        </w:r>
      </w:ins>
      <w:ins w:id="106" w:author="PCUser" w:date="2012-12-04T14:13:00Z">
        <w:r w:rsidRPr="004F26D1">
          <w:t xml:space="preserve">as </w:t>
        </w:r>
      </w:ins>
      <w:ins w:id="107" w:author="Preferred Customer" w:date="2013-09-18T13:28:00Z">
        <w:r w:rsidR="0061729F">
          <w:t>measured by EPA Method 9 at any time</w:t>
        </w:r>
      </w:ins>
      <w:r w:rsidRPr="004F26D1">
        <w:t xml:space="preserve">, unless the permittee demonstrates by source test that </w:t>
      </w:r>
      <w:ins w:id="108" w:author="Mark" w:date="2014-04-15T07:00:00Z">
        <w:r w:rsidR="009D736A">
          <w:t xml:space="preserve">it can achieve </w:t>
        </w:r>
      </w:ins>
      <w:r w:rsidRPr="004F26D1">
        <w:t>the emission limits in subsections (</w:t>
      </w:r>
      <w:ins w:id="109" w:author="Mark" w:date="2014-04-15T07:00:00Z">
        <w:r w:rsidR="009D736A">
          <w:t>b</w:t>
        </w:r>
      </w:ins>
      <w:del w:id="110" w:author="Mark" w:date="2014-04-15T07:00:00Z">
        <w:r w:rsidRPr="004F26D1" w:rsidDel="009D736A">
          <w:delText>c</w:delText>
        </w:r>
      </w:del>
      <w:r w:rsidRPr="004F26D1">
        <w:t>) through (</w:t>
      </w:r>
      <w:ins w:id="111" w:author="Mark" w:date="2014-04-15T07:00:00Z">
        <w:r w:rsidR="009D736A">
          <w:t>f</w:t>
        </w:r>
      </w:ins>
      <w:del w:id="112" w:author="Mark" w:date="2014-04-15T07:00:00Z">
        <w:r w:rsidRPr="004F26D1" w:rsidDel="009D736A">
          <w:delText>g</w:delText>
        </w:r>
      </w:del>
      <w:r w:rsidRPr="004F26D1">
        <w:t xml:space="preserve">) </w:t>
      </w:r>
      <w:del w:id="113" w:author="Preferred Customer" w:date="2013-09-04T00:10:00Z">
        <w:r w:rsidRPr="004F26D1" w:rsidDel="004F516A">
          <w:delText xml:space="preserve">of this section </w:delText>
        </w:r>
      </w:del>
      <w:del w:id="114" w:author="Mark" w:date="2014-04-15T07:00:00Z">
        <w:r w:rsidRPr="004F26D1" w:rsidDel="009D736A">
          <w:delText xml:space="preserve">can be achieved </w:delText>
        </w:r>
      </w:del>
      <w:r w:rsidRPr="004F26D1">
        <w:t>at higher visible emissions than specified in subsection</w:t>
      </w:r>
      <w:del w:id="115" w:author="Mark" w:date="2014-04-15T07:00:00Z">
        <w:r w:rsidRPr="004F26D1" w:rsidDel="009D736A">
          <w:delText>s</w:delText>
        </w:r>
      </w:del>
      <w:r w:rsidRPr="004F26D1">
        <w:t xml:space="preserve"> (a</w:t>
      </w:r>
      <w:proofErr w:type="gramStart"/>
      <w:r w:rsidRPr="004F26D1">
        <w:t xml:space="preserve">) </w:t>
      </w:r>
      <w:proofErr w:type="gramEnd"/>
      <w:del w:id="116" w:author="Mark" w:date="2014-04-15T07:00:00Z">
        <w:r w:rsidRPr="004F26D1" w:rsidDel="009D736A">
          <w:delText xml:space="preserve">and (b) </w:delText>
        </w:r>
      </w:del>
      <w:del w:id="117"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118" w:author="PCUser" w:date="2013-03-07T13:59:00Z">
        <w:r w:rsidRPr="004F26D1" w:rsidDel="006E2149">
          <w:delText>P</w:delText>
        </w:r>
      </w:del>
      <w:ins w:id="119" w:author="PCUser" w:date="2013-03-07T13:59:00Z">
        <w:r w:rsidRPr="004F26D1">
          <w:t>p</w:t>
        </w:r>
      </w:ins>
      <w:r w:rsidRPr="004F26D1">
        <w:t xml:space="preserve">ermit for each affected source; </w:t>
      </w:r>
    </w:p>
    <w:p w14:paraId="7477B9C9" w14:textId="77777777" w:rsidR="004F26D1" w:rsidRPr="004F26D1" w:rsidRDefault="004F26D1" w:rsidP="004F26D1">
      <w:r w:rsidRPr="004F26D1">
        <w:t>(</w:t>
      </w:r>
      <w:ins w:id="120" w:author="Mark" w:date="2014-04-15T07:03:00Z">
        <w:r w:rsidR="0078260C">
          <w:t>b</w:t>
        </w:r>
      </w:ins>
      <w:del w:id="121" w:author="Mark" w:date="2014-04-15T07:03:00Z">
        <w:r w:rsidRPr="004F26D1" w:rsidDel="0078260C">
          <w:delText>c</w:delText>
        </w:r>
      </w:del>
      <w:r w:rsidRPr="004F26D1">
        <w:t xml:space="preserve">) 0.30 pounds per 1,000 square feet of veneer dried (3/8" basis) for direct natural gas or propane fired veneer dryers; </w:t>
      </w:r>
    </w:p>
    <w:p w14:paraId="301F48D6" w14:textId="77777777" w:rsidR="004F26D1" w:rsidRPr="004F26D1" w:rsidRDefault="004F26D1" w:rsidP="004F26D1">
      <w:r w:rsidRPr="004F26D1">
        <w:t>(</w:t>
      </w:r>
      <w:ins w:id="122" w:author="Mark" w:date="2014-04-15T07:03:00Z">
        <w:r w:rsidR="0078260C">
          <w:t>c</w:t>
        </w:r>
      </w:ins>
      <w:del w:id="123" w:author="Mark" w:date="2014-04-15T07:03:00Z">
        <w:r w:rsidRPr="004F26D1" w:rsidDel="0078260C">
          <w:delText>d</w:delText>
        </w:r>
      </w:del>
      <w:r w:rsidRPr="004F26D1">
        <w:t xml:space="preserve">) 0.30 pounds </w:t>
      </w:r>
      <w:proofErr w:type="gramStart"/>
      <w:r w:rsidRPr="004F26D1">
        <w:t>per</w:t>
      </w:r>
      <w:proofErr w:type="gramEnd"/>
      <w:r w:rsidRPr="004F26D1">
        <w:t xml:space="preserve"> 1,000 square feet of veneer dried (3/8" basis) for steam heated veneer dryers; </w:t>
      </w:r>
    </w:p>
    <w:p w14:paraId="3B39F41D" w14:textId="77777777" w:rsidR="004F26D1" w:rsidRPr="004F26D1" w:rsidRDefault="004F26D1" w:rsidP="004F26D1">
      <w:r w:rsidRPr="004F26D1">
        <w:t>(</w:t>
      </w:r>
      <w:ins w:id="124" w:author="Mark" w:date="2014-04-15T07:03:00Z">
        <w:r w:rsidR="0078260C">
          <w:t>d</w:t>
        </w:r>
      </w:ins>
      <w:del w:id="125" w:author="Mark" w:date="2014-04-15T07:03:00Z">
        <w:r w:rsidRPr="004F26D1" w:rsidDel="0078260C">
          <w:delText>e</w:delText>
        </w:r>
      </w:del>
      <w:r w:rsidRPr="004F26D1">
        <w:t xml:space="preserve">) 0.40 pounds per 1,000 square feet of veneer dried (3/8" basis) for direct wood fired veneer dryers using fuel which has a moisture content </w:t>
      </w:r>
      <w:ins w:id="126" w:author="Preferred Customer" w:date="2012-09-04T11:46:00Z">
        <w:r w:rsidRPr="004F26D1">
          <w:t>equal to or</w:t>
        </w:r>
      </w:ins>
      <w:del w:id="127" w:author="Preferred Customer" w:date="2012-09-04T11:46:00Z">
        <w:r w:rsidRPr="004F26D1" w:rsidDel="002C0137">
          <w:delText>by weigh</w:delText>
        </w:r>
      </w:del>
      <w:del w:id="128" w:author="Preferred Customer" w:date="2012-09-04T11:47:00Z">
        <w:r w:rsidRPr="004F26D1" w:rsidDel="002C0137">
          <w:delText>t</w:delText>
        </w:r>
      </w:del>
      <w:r w:rsidRPr="004F26D1">
        <w:t xml:space="preserve"> less than 20 percent</w:t>
      </w:r>
      <w:ins w:id="129" w:author="Preferred Customer" w:date="2012-09-04T11:47:00Z">
        <w:r w:rsidRPr="004F26D1">
          <w:t xml:space="preserve"> by weight on a wet basis as measured by ASTM D4442-84</w:t>
        </w:r>
      </w:ins>
      <w:r w:rsidRPr="004F26D1">
        <w:t xml:space="preserve">; </w:t>
      </w:r>
    </w:p>
    <w:p w14:paraId="3956C31E" w14:textId="77777777" w:rsidR="004F26D1" w:rsidRPr="004F26D1" w:rsidRDefault="004F26D1" w:rsidP="004F26D1">
      <w:r w:rsidRPr="004F26D1">
        <w:t>(</w:t>
      </w:r>
      <w:ins w:id="130" w:author="Mark" w:date="2014-04-15T07:03:00Z">
        <w:r w:rsidR="0078260C">
          <w:t>e</w:t>
        </w:r>
      </w:ins>
      <w:del w:id="131" w:author="Mark" w:date="2014-04-15T07:03:00Z">
        <w:r w:rsidRPr="004F26D1" w:rsidDel="0078260C">
          <w:delText>f</w:delText>
        </w:r>
      </w:del>
      <w:r w:rsidRPr="004F26D1">
        <w:t xml:space="preserve">) 0.45 pounds per 1,000 square feet of veneer dried (3/8" basis) for direct wood fired veneer dryers using fuel which has a moisture content </w:t>
      </w:r>
      <w:del w:id="132" w:author="Preferred Customer" w:date="2012-09-04T11:47:00Z">
        <w:r w:rsidRPr="004F26D1" w:rsidDel="002C0137">
          <w:delText xml:space="preserve">by weight </w:delText>
        </w:r>
      </w:del>
      <w:r w:rsidRPr="004F26D1">
        <w:t>greater than 20 percent</w:t>
      </w:r>
      <w:ins w:id="133" w:author="Preferred Customer" w:date="2012-09-04T11:48:00Z">
        <w:r w:rsidRPr="004F26D1">
          <w:t xml:space="preserve"> by weight on a wet basis as measured by ASTM D4442-84</w:t>
        </w:r>
      </w:ins>
      <w:r w:rsidRPr="004F26D1">
        <w:t xml:space="preserve">; </w:t>
      </w:r>
      <w:ins w:id="134" w:author="Mark" w:date="2014-04-15T07:05:00Z">
        <w:r w:rsidR="006422BA">
          <w:t>or</w:t>
        </w:r>
      </w:ins>
    </w:p>
    <w:p w14:paraId="508833C8" w14:textId="77777777" w:rsidR="004F26D1" w:rsidRPr="004F26D1" w:rsidRDefault="004F26D1" w:rsidP="004F26D1">
      <w:r w:rsidRPr="004F26D1">
        <w:t>(</w:t>
      </w:r>
      <w:ins w:id="135" w:author="Mark" w:date="2014-04-15T07:05:00Z">
        <w:r w:rsidR="006422BA">
          <w:t>f</w:t>
        </w:r>
      </w:ins>
      <w:del w:id="136" w:author="Mark" w:date="2014-04-15T07:05:00Z">
        <w:r w:rsidRPr="004F26D1" w:rsidDel="006422BA">
          <w:delText>g</w:delText>
        </w:r>
      </w:del>
      <w:r w:rsidRPr="004F26D1">
        <w:t>) In addition to subsections (e) and (f)</w:t>
      </w:r>
      <w:del w:id="137" w:author="Preferred Customer" w:date="2013-09-04T00:10:00Z">
        <w:r w:rsidRPr="004F26D1" w:rsidDel="004F516A">
          <w:delText xml:space="preserve"> of this section</w:delText>
        </w:r>
      </w:del>
      <w:r w:rsidRPr="004F26D1">
        <w:t xml:space="preserve">, 0.20 pounds per 1,000 pounds of steam generated in </w:t>
      </w:r>
      <w:ins w:id="138" w:author="Preferred Customer" w:date="2013-09-08T08:26:00Z">
        <w:r w:rsidRPr="004F26D1">
          <w:t xml:space="preserve">any </w:t>
        </w:r>
      </w:ins>
      <w:r w:rsidRPr="004F26D1">
        <w:t>boiler</w:t>
      </w:r>
      <w:del w:id="139" w:author="Preferred Customer" w:date="2013-09-08T08:26:00Z">
        <w:r w:rsidRPr="004F26D1" w:rsidDel="002910B6">
          <w:delText>s</w:delText>
        </w:r>
      </w:del>
      <w:r w:rsidRPr="004F26D1">
        <w:t xml:space="preserve"> </w:t>
      </w:r>
      <w:del w:id="140" w:author="Preferred Customer" w:date="2013-09-08T08:26:00Z">
        <w:r w:rsidRPr="004F26D1" w:rsidDel="002910B6">
          <w:delText>which</w:delText>
        </w:r>
      </w:del>
      <w:ins w:id="141" w:author="Preferred Customer" w:date="2013-09-08T08:27:00Z">
        <w:r w:rsidRPr="004F26D1">
          <w:t>that</w:t>
        </w:r>
      </w:ins>
      <w:r w:rsidRPr="004F26D1">
        <w:t xml:space="preserve"> exhaust</w:t>
      </w:r>
      <w:ins w:id="142" w:author="Preferred Customer" w:date="2013-09-08T08:27:00Z">
        <w:r w:rsidRPr="004F26D1">
          <w:t>s its</w:t>
        </w:r>
      </w:ins>
      <w:r w:rsidRPr="004F26D1">
        <w:t xml:space="preserve"> combustion gases to the veneer dryer. </w:t>
      </w:r>
    </w:p>
    <w:p w14:paraId="1437705A" w14:textId="77777777" w:rsidR="004F26D1" w:rsidRPr="004F26D1" w:rsidRDefault="004F26D1" w:rsidP="004F26D1">
      <w:r w:rsidRPr="004F26D1">
        <w:t>(2) Exhaust gases from fuel</w:t>
      </w:r>
      <w:del w:id="143" w:author="PCUser" w:date="2013-08-27T12:04:00Z">
        <w:r w:rsidRPr="004F26D1">
          <w:delText>-</w:delText>
        </w:r>
      </w:del>
      <w:ins w:id="144" w:author="PCUser" w:date="2013-08-27T12:04:00Z">
        <w:r w:rsidRPr="004F26D1">
          <w:t xml:space="preserve"> </w:t>
        </w:r>
      </w:ins>
      <w:r w:rsidRPr="004F26D1">
        <w:t xml:space="preserve">burning equipment vented to the veneer dryer are exempt from OAR 340-228-0210. </w:t>
      </w:r>
    </w:p>
    <w:p w14:paraId="2DDDE75E" w14:textId="77777777" w:rsidR="004F26D1" w:rsidRPr="004F26D1" w:rsidRDefault="004F26D1" w:rsidP="004F26D1">
      <w:r w:rsidRPr="004F26D1">
        <w:t xml:space="preserve">(3) No person </w:t>
      </w:r>
      <w:del w:id="145" w:author="Mark" w:date="2014-04-15T07:06:00Z">
        <w:r w:rsidRPr="004F26D1" w:rsidDel="006422BA">
          <w:delText>is allowed to</w:delText>
        </w:r>
      </w:del>
      <w:ins w:id="146" w:author="Mark" w:date="2014-04-15T07:06:00Z">
        <w:r w:rsidR="006422BA">
          <w:t>may</w:t>
        </w:r>
      </w:ins>
      <w:r w:rsidRPr="004F26D1">
        <w:t xml:space="preserve"> operate a veneer dryer unless: </w:t>
      </w:r>
    </w:p>
    <w:p w14:paraId="3501BD3E" w14:textId="77777777" w:rsidR="004F26D1" w:rsidRPr="004F26D1" w:rsidRDefault="004F26D1" w:rsidP="004F26D1">
      <w:r w:rsidRPr="004F26D1">
        <w:t xml:space="preserve">(a) The owner or operator has submitted a program and time schedule for installing an emission-control system which has been approved in writing by </w:t>
      </w:r>
      <w:del w:id="147" w:author="jinahar" w:date="2012-12-31T13:49:00Z">
        <w:r w:rsidRPr="004F26D1" w:rsidDel="00561E13">
          <w:delText>the Department</w:delText>
        </w:r>
      </w:del>
      <w:ins w:id="148" w:author="jinahar" w:date="2012-12-31T13:49:00Z">
        <w:r w:rsidRPr="004F26D1">
          <w:t>DEQ</w:t>
        </w:r>
      </w:ins>
      <w:r w:rsidRPr="004F26D1">
        <w:t xml:space="preserve"> as being capable of complying with subsections (1)(a) through (g)</w:t>
      </w:r>
      <w:del w:id="149" w:author="Preferred Customer" w:date="2013-09-04T00:10:00Z">
        <w:r w:rsidRPr="004F26D1" w:rsidDel="004F516A">
          <w:delText xml:space="preserve"> of this rule</w:delText>
        </w:r>
      </w:del>
      <w:r w:rsidRPr="004F26D1">
        <w:t xml:space="preserve">; </w:t>
      </w:r>
    </w:p>
    <w:p w14:paraId="1EC5C0ED" w14:textId="77777777" w:rsidR="004F26D1" w:rsidRPr="004F26D1" w:rsidRDefault="004F26D1" w:rsidP="004F26D1">
      <w:r w:rsidRPr="004F26D1">
        <w:lastRenderedPageBreak/>
        <w:t xml:space="preserve">(b) The veneer dryer is equipped with an emission-control system which has been approved in writing by </w:t>
      </w:r>
      <w:del w:id="150" w:author="jinahar" w:date="2012-12-31T13:49:00Z">
        <w:r w:rsidRPr="004F26D1" w:rsidDel="00561E13">
          <w:delText>the Department</w:delText>
        </w:r>
      </w:del>
      <w:ins w:id="151" w:author="jinahar" w:date="2012-12-31T13:49:00Z">
        <w:r w:rsidRPr="004F26D1">
          <w:t>DEQ</w:t>
        </w:r>
      </w:ins>
      <w:r w:rsidRPr="004F26D1">
        <w:t xml:space="preserve"> and is capable of complying with subsections (1</w:t>
      </w:r>
      <w:proofErr w:type="gramStart"/>
      <w:r w:rsidRPr="004F26D1">
        <w:t>)(</w:t>
      </w:r>
      <w:proofErr w:type="gramEnd"/>
      <w:r w:rsidRPr="004F26D1">
        <w:t>a) through (g)</w:t>
      </w:r>
      <w:del w:id="152" w:author="Preferred Customer" w:date="2013-09-04T00:10:00Z">
        <w:r w:rsidRPr="004F26D1" w:rsidDel="004F516A">
          <w:delText xml:space="preserve"> of this rule</w:delText>
        </w:r>
      </w:del>
      <w:r w:rsidRPr="004F26D1">
        <w:t xml:space="preserve">; or </w:t>
      </w:r>
    </w:p>
    <w:p w14:paraId="23870FED" w14:textId="77777777" w:rsidR="004F26D1" w:rsidRPr="004F26D1" w:rsidRDefault="004F26D1" w:rsidP="004F26D1">
      <w:r w:rsidRPr="004F26D1">
        <w:t xml:space="preserve">(c) The owner or operator has demonstrated and </w:t>
      </w:r>
      <w:del w:id="153" w:author="jinahar" w:date="2012-12-31T13:49:00Z">
        <w:r w:rsidRPr="004F26D1" w:rsidDel="00561E13">
          <w:delText>the Department</w:delText>
        </w:r>
      </w:del>
      <w:ins w:id="154" w:author="jinahar" w:date="2012-12-31T13:49:00Z">
        <w:r w:rsidRPr="004F26D1">
          <w:t>DEQ</w:t>
        </w:r>
      </w:ins>
      <w:r w:rsidRPr="004F26D1">
        <w:t xml:space="preserve"> has agreed in writing that the dryer is capable of being operated and is operated in continuous compliance with subsections (1</w:t>
      </w:r>
      <w:proofErr w:type="gramStart"/>
      <w:r w:rsidRPr="004F26D1">
        <w:t>)(</w:t>
      </w:r>
      <w:proofErr w:type="gramEnd"/>
      <w:r w:rsidRPr="004F26D1">
        <w:t>a) through (g)</w:t>
      </w:r>
      <w:del w:id="155" w:author="Preferred Customer" w:date="2013-09-04T00:10:00Z">
        <w:r w:rsidRPr="004F26D1" w:rsidDel="004F516A">
          <w:delText xml:space="preserve"> of this rule</w:delText>
        </w:r>
      </w:del>
      <w:r w:rsidRPr="004F26D1">
        <w:t xml:space="preserve">. </w:t>
      </w:r>
    </w:p>
    <w:p w14:paraId="0F7ACA0C" w14:textId="77777777" w:rsidR="004F26D1" w:rsidRPr="004F26D1" w:rsidRDefault="004F26D1" w:rsidP="004F26D1">
      <w:r w:rsidRPr="004F26D1">
        <w:t xml:space="preserve">(4) Each veneer dryer must be maintained and operated at all times such that air contaminant generating processes and all contaminant control </w:t>
      </w:r>
      <w:del w:id="156" w:author="Preferred Customer" w:date="2013-09-21T12:14:00Z">
        <w:r w:rsidRPr="004F26D1" w:rsidDel="0047373D">
          <w:delText xml:space="preserve">equipment </w:delText>
        </w:r>
      </w:del>
      <w:ins w:id="157"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14:paraId="74A5E4C1" w14:textId="77777777" w:rsidR="004F26D1" w:rsidRPr="004F26D1" w:rsidRDefault="004F26D1" w:rsidP="004F26D1">
      <w:r w:rsidRPr="004F26D1">
        <w:t xml:space="preserve">(5) No person </w:t>
      </w:r>
      <w:del w:id="158" w:author="Mark" w:date="2014-04-15T07:08:00Z">
        <w:r w:rsidRPr="004F26D1" w:rsidDel="0033463C">
          <w:delText>is allowed to</w:delText>
        </w:r>
      </w:del>
      <w:ins w:id="159" w:author="Mark" w:date="2014-04-15T07:08:00Z">
        <w:r w:rsidR="0033463C">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14:paraId="1B45BB5F" w14:textId="77777777" w:rsidR="004F26D1" w:rsidRPr="004F26D1" w:rsidRDefault="004F26D1" w:rsidP="004F26D1">
      <w:r w:rsidRPr="004F26D1">
        <w:t xml:space="preserve">(6) Where effective measures are not taken to minimize fugitive emissions, </w:t>
      </w:r>
      <w:del w:id="160" w:author="jinahar" w:date="2012-12-31T13:49:00Z">
        <w:r w:rsidRPr="004F26D1" w:rsidDel="00561E13">
          <w:delText>the Department</w:delText>
        </w:r>
      </w:del>
      <w:ins w:id="161"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14:paraId="5D31FDB5" w14:textId="77777777"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 w:author="Preferred Customer" w:date="2013-09-22T21:47:00Z">
        <w:r w:rsidRPr="004F26D1" w:rsidDel="00EA538B">
          <w:delText>Environmental Quality Commission</w:delText>
        </w:r>
      </w:del>
      <w:ins w:id="163" w:author="Preferred Customer" w:date="2013-09-22T21:47:00Z">
        <w:r w:rsidR="00EA538B">
          <w:t>EQC</w:t>
        </w:r>
      </w:ins>
      <w:r w:rsidRPr="004F26D1">
        <w:t xml:space="preserve"> under OAR 340-200-0040.] </w:t>
      </w:r>
    </w:p>
    <w:p w14:paraId="61DEEC8F" w14:textId="77777777" w:rsidR="004F26D1" w:rsidRPr="004F26D1" w:rsidRDefault="004F26D1" w:rsidP="004F26D1">
      <w:r w:rsidRPr="004F26D1">
        <w:t xml:space="preserve">Stat. Auth.: ORS 468 &amp; 468A </w:t>
      </w:r>
    </w:p>
    <w:p w14:paraId="402601B1" w14:textId="77777777" w:rsidR="004F26D1" w:rsidRPr="004F26D1" w:rsidRDefault="004F26D1" w:rsidP="004F26D1">
      <w:proofErr w:type="gramStart"/>
      <w:r w:rsidRPr="004F26D1">
        <w:t>Stats.</w:t>
      </w:r>
      <w:proofErr w:type="gramEnd"/>
      <w:r w:rsidRPr="004F26D1">
        <w:t xml:space="preserve"> Implemented: ORS 468A.025 </w:t>
      </w:r>
    </w:p>
    <w:p w14:paraId="0D1BB1AE" w14:textId="77777777" w:rsidR="004F26D1" w:rsidRPr="004F26D1" w:rsidRDefault="004F26D1" w:rsidP="004F26D1">
      <w:r w:rsidRPr="004F26D1">
        <w:t xml:space="preserve">Hist.: DEQ 22-1989, f. &amp; cert. </w:t>
      </w:r>
      <w:proofErr w:type="spellStart"/>
      <w:r w:rsidRPr="004F26D1">
        <w:t>ef</w:t>
      </w:r>
      <w:proofErr w:type="spell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340-030-0021;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14:paraId="7A7C1389" w14:textId="77777777" w:rsidR="004F26D1" w:rsidRPr="004F26D1" w:rsidRDefault="004F26D1" w:rsidP="004F26D1"/>
    <w:p w14:paraId="57A3E825" w14:textId="77777777" w:rsidR="004F26D1" w:rsidRPr="004F26D1" w:rsidRDefault="004F26D1" w:rsidP="004F26D1"/>
    <w:p w14:paraId="460DB30D" w14:textId="77777777" w:rsidR="004F26D1" w:rsidRPr="004F26D1" w:rsidRDefault="004F26D1" w:rsidP="004F26D1"/>
    <w:p w14:paraId="169ACADF" w14:textId="77777777" w:rsidR="004F26D1" w:rsidRPr="004F26D1" w:rsidRDefault="004F26D1" w:rsidP="004F26D1"/>
    <w:p w14:paraId="4B659BFC" w14:textId="77777777"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George" w:date="2014-04-16T07:55:00Z" w:initials="G">
    <w:p w14:paraId="5F40E408" w14:textId="175CB258" w:rsidR="00612466" w:rsidRDefault="00612466">
      <w:pPr>
        <w:pStyle w:val="CommentText"/>
      </w:pPr>
      <w:r>
        <w:rPr>
          <w:rStyle w:val="CommentReference"/>
        </w:rPr>
        <w:annotationRef/>
      </w:r>
      <w:r>
        <w:t>This is my proposed rewrite of this rule. Basically, the rule says “no one may exceed…average opacity of 10 percent…with a violation if average opacity exceeds 10 percent on 3 days”. So first, this is a “daily average opacity” limit</w:t>
      </w:r>
      <w:r w:rsidR="003432B7">
        <w:t>; second, this limit can be exceeded for up to 2 days in any 12 month period (it’s a violation if the average is exceeded for 3 days or more).</w:t>
      </w:r>
      <w:r w:rsidR="005845FB">
        <w:t xml:space="preserve"> </w:t>
      </w:r>
    </w:p>
    <w:p w14:paraId="0D6C0BE6" w14:textId="77777777" w:rsidR="005845FB" w:rsidRDefault="005845FB">
      <w:pPr>
        <w:pStyle w:val="CommentText"/>
      </w:pPr>
    </w:p>
    <w:p w14:paraId="051123F7" w14:textId="77777777" w:rsidR="005845FB" w:rsidRDefault="005845FB">
      <w:pPr>
        <w:pStyle w:val="CommentText"/>
      </w:pPr>
    </w:p>
    <w:p w14:paraId="7D9D710D" w14:textId="5A3292FD" w:rsidR="005845FB" w:rsidRDefault="005845FB">
      <w:pPr>
        <w:pStyle w:val="CommentText"/>
      </w:pPr>
      <w:r>
        <w:t>What do you mean by a daily average opacity?  Does that mean more than one method 9?  Do they have to read all day?</w:t>
      </w:r>
    </w:p>
  </w:comment>
  <w:comment w:id="6" w:author="Mark" w:date="2014-04-15T05:54:00Z" w:initials="M">
    <w:p w14:paraId="4A300EA0" w14:textId="77777777" w:rsidR="00574B20" w:rsidRDefault="00574B20">
      <w:pPr>
        <w:pStyle w:val="CommentText"/>
      </w:pPr>
      <w:r>
        <w:rPr>
          <w:rStyle w:val="CommentReference"/>
        </w:rPr>
        <w:annotationRef/>
      </w:r>
      <w:r>
        <w:t>George?</w:t>
      </w:r>
    </w:p>
  </w:comment>
  <w:comment w:id="77" w:author="George" w:date="2014-04-15T15:55:00Z" w:initials="G">
    <w:p w14:paraId="5706DF0B" w14:textId="3DA77A38" w:rsidR="0074587C" w:rsidRDefault="0074587C">
      <w:pPr>
        <w:pStyle w:val="CommentText"/>
      </w:pPr>
      <w:r>
        <w:rPr>
          <w:rStyle w:val="CommentReference"/>
        </w:rPr>
        <w:annotationRef/>
      </w:r>
    </w:p>
    <w:p w14:paraId="5D088C49" w14:textId="37FA935A" w:rsidR="0074587C" w:rsidRDefault="0074587C">
      <w:pPr>
        <w:pStyle w:val="CommentText"/>
      </w:pPr>
      <w:r>
        <w:t>Note corrections here to match the renumbering below.</w:t>
      </w:r>
    </w:p>
  </w:comment>
  <w:comment w:id="97" w:author="Mark" w:date="2014-04-15T06:59:00Z" w:initials="M">
    <w:p w14:paraId="2EA83209" w14:textId="77777777" w:rsidR="00574B20" w:rsidRDefault="00574B20">
      <w:pPr>
        <w:pStyle w:val="CommentText"/>
      </w:pPr>
      <w:r>
        <w:rPr>
          <w:rStyle w:val="CommentReference"/>
        </w:rPr>
        <w:annotationRef/>
      </w:r>
      <w:r w:rsidRPr="009D736A">
        <w:t xml:space="preserve">An average operating opacity of five percent on each of three separate days; or </w:t>
      </w:r>
      <w:r w:rsidRPr="009D736A">
        <w:annotationRef/>
      </w:r>
    </w:p>
    <w:p w14:paraId="05944BF4" w14:textId="77777777" w:rsidR="00574B20" w:rsidRDefault="00574B20">
      <w:pPr>
        <w:pStyle w:val="CommentText"/>
      </w:pPr>
    </w:p>
    <w:p w14:paraId="25328A76" w14:textId="77777777" w:rsidR="00574B20" w:rsidRDefault="00574B20">
      <w:pPr>
        <w:pStyle w:val="CommentText"/>
      </w:pPr>
      <w:r w:rsidRPr="009D736A">
        <w:t>I wasn’t sure if this was to be tested in the same way as in division 234, above—i.e., with the days separated by at least 30 days, and within a 12-month period.  If so, then I recommend copying that language here.</w:t>
      </w:r>
    </w:p>
    <w:p w14:paraId="28B34018" w14:textId="77777777" w:rsidR="00574B20" w:rsidRDefault="00574B20">
      <w:pPr>
        <w:pStyle w:val="CommentText"/>
      </w:pPr>
    </w:p>
    <w:p w14:paraId="7FAEA943" w14:textId="77777777" w:rsidR="0074587C" w:rsidRDefault="0074587C">
      <w:pPr>
        <w:pStyle w:val="CommentText"/>
      </w:pPr>
    </w:p>
    <w:p w14:paraId="1EF69AE6" w14:textId="4FD02078" w:rsidR="0074587C" w:rsidRDefault="0074587C">
      <w:pPr>
        <w:pStyle w:val="CommentText"/>
      </w:pPr>
      <w:proofErr w:type="spellStart"/>
      <w:r>
        <w:t>Gfd</w:t>
      </w:r>
      <w:proofErr w:type="spellEnd"/>
      <w:r>
        <w:t>- yes, same language so I copied from 234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0E408" w15:done="0"/>
  <w15:commentEx w15:paraId="4A300EA0" w15:done="0"/>
  <w15:commentEx w15:paraId="5D088C49" w15:done="0"/>
  <w15:commentEx w15:paraId="1EF69A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4C9C2" w14:textId="77777777" w:rsidR="00C303D7" w:rsidRDefault="00C303D7" w:rsidP="00081C65">
      <w:pPr>
        <w:spacing w:after="0" w:line="240" w:lineRule="auto"/>
      </w:pPr>
      <w:r>
        <w:separator/>
      </w:r>
    </w:p>
  </w:endnote>
  <w:endnote w:type="continuationSeparator" w:id="0">
    <w:p w14:paraId="02D7BF50" w14:textId="77777777" w:rsidR="00C303D7" w:rsidRDefault="00C303D7"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662C" w14:textId="77777777" w:rsidR="00574B20" w:rsidRDefault="00574B2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64" w:author="Mark" w:date="2014-04-16T07:54:00Z">
      <w:r w:rsidR="005845FB">
        <w:rPr>
          <w:rFonts w:asciiTheme="majorHAnsi" w:hAnsiTheme="majorHAnsi"/>
          <w:noProof/>
        </w:rPr>
        <w:t>4/16/2014 7:54 AM</w:t>
      </w:r>
    </w:ins>
    <w:ins w:id="165" w:author="George" w:date="2014-04-15T13:10:00Z">
      <w:del w:id="166" w:author="Mark" w:date="2014-04-16T07:54:00Z">
        <w:r w:rsidDel="005845FB">
          <w:rPr>
            <w:rFonts w:asciiTheme="majorHAnsi" w:hAnsiTheme="majorHAnsi"/>
            <w:noProof/>
          </w:rPr>
          <w:delText>4/15/2014 1:10 PM</w:delText>
        </w:r>
      </w:del>
    </w:ins>
    <w:ins w:id="167" w:author="jinahar" w:date="2014-04-15T08:43:00Z">
      <w:del w:id="168" w:author="Mark" w:date="2014-04-16T07:54:00Z">
        <w:r w:rsidDel="005845FB">
          <w:rPr>
            <w:rFonts w:asciiTheme="majorHAnsi" w:hAnsiTheme="majorHAnsi"/>
            <w:noProof/>
          </w:rPr>
          <w:delText>4/15/2014 8:43 AM</w:delText>
        </w:r>
      </w:del>
    </w:ins>
    <w:del w:id="169" w:author="Mark" w:date="2014-04-16T07:54:00Z">
      <w:r w:rsidDel="005845FB">
        <w:rPr>
          <w:rFonts w:asciiTheme="majorHAnsi" w:hAnsiTheme="majorHAnsi"/>
          <w:noProof/>
        </w:rPr>
        <w:delText>4/14/2014 8:54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463FB" w:rsidRPr="006463FB">
      <w:rPr>
        <w:rFonts w:asciiTheme="majorHAnsi" w:hAnsiTheme="majorHAnsi"/>
        <w:noProof/>
      </w:rPr>
      <w:t>2</w:t>
    </w:r>
    <w:r>
      <w:rPr>
        <w:rFonts w:asciiTheme="majorHAnsi" w:hAnsiTheme="majorHAnsi"/>
        <w:noProof/>
      </w:rPr>
      <w:fldChar w:fldCharType="end"/>
    </w:r>
  </w:p>
  <w:p w14:paraId="5D10A4FD" w14:textId="77777777" w:rsidR="00574B20" w:rsidRDefault="00574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65BFF" w14:textId="77777777" w:rsidR="00C303D7" w:rsidRDefault="00C303D7" w:rsidP="00081C65">
      <w:pPr>
        <w:spacing w:after="0" w:line="240" w:lineRule="auto"/>
      </w:pPr>
      <w:r>
        <w:separator/>
      </w:r>
    </w:p>
  </w:footnote>
  <w:footnote w:type="continuationSeparator" w:id="0">
    <w:p w14:paraId="34136AA6" w14:textId="77777777" w:rsidR="00C303D7" w:rsidRDefault="00C303D7"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757"/>
    <w:rsid w:val="000A49AF"/>
    <w:rsid w:val="000A4A1D"/>
    <w:rsid w:val="000A5A2B"/>
    <w:rsid w:val="000A7B0C"/>
    <w:rsid w:val="000B0F39"/>
    <w:rsid w:val="000B1477"/>
    <w:rsid w:val="000B1849"/>
    <w:rsid w:val="000B1A3F"/>
    <w:rsid w:val="000B1C32"/>
    <w:rsid w:val="000B1C8D"/>
    <w:rsid w:val="000B1D28"/>
    <w:rsid w:val="000B1FBF"/>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4F4D"/>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4AA6"/>
    <w:rsid w:val="00166C5C"/>
    <w:rsid w:val="001678DD"/>
    <w:rsid w:val="00171023"/>
    <w:rsid w:val="00171F5E"/>
    <w:rsid w:val="001731F0"/>
    <w:rsid w:val="00173657"/>
    <w:rsid w:val="00173E30"/>
    <w:rsid w:val="001756F2"/>
    <w:rsid w:val="001757DD"/>
    <w:rsid w:val="00176278"/>
    <w:rsid w:val="00176F1B"/>
    <w:rsid w:val="00177CDD"/>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1749"/>
    <w:rsid w:val="001B1750"/>
    <w:rsid w:val="001B1B0E"/>
    <w:rsid w:val="001B1B4C"/>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34BD"/>
    <w:rsid w:val="001E4425"/>
    <w:rsid w:val="001E4484"/>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E31"/>
    <w:rsid w:val="0034204F"/>
    <w:rsid w:val="0034229F"/>
    <w:rsid w:val="00342EB1"/>
    <w:rsid w:val="003432B7"/>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7A7E"/>
    <w:rsid w:val="003B2611"/>
    <w:rsid w:val="003B39E9"/>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4B20"/>
    <w:rsid w:val="00574B52"/>
    <w:rsid w:val="00575948"/>
    <w:rsid w:val="00576BF5"/>
    <w:rsid w:val="0057704D"/>
    <w:rsid w:val="005774FF"/>
    <w:rsid w:val="00577862"/>
    <w:rsid w:val="00581A67"/>
    <w:rsid w:val="00581E40"/>
    <w:rsid w:val="0058252E"/>
    <w:rsid w:val="00583EFD"/>
    <w:rsid w:val="00583F5B"/>
    <w:rsid w:val="005841A5"/>
    <w:rsid w:val="005845FB"/>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BE9"/>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2466"/>
    <w:rsid w:val="00613300"/>
    <w:rsid w:val="00613347"/>
    <w:rsid w:val="00613598"/>
    <w:rsid w:val="006168CC"/>
    <w:rsid w:val="00616D6A"/>
    <w:rsid w:val="00616DA4"/>
    <w:rsid w:val="0061729F"/>
    <w:rsid w:val="0062015D"/>
    <w:rsid w:val="006205B8"/>
    <w:rsid w:val="00621ED9"/>
    <w:rsid w:val="006224A9"/>
    <w:rsid w:val="00622D41"/>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63FB"/>
    <w:rsid w:val="00647359"/>
    <w:rsid w:val="006505A9"/>
    <w:rsid w:val="006511A3"/>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3D5D"/>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356A"/>
    <w:rsid w:val="0074510D"/>
    <w:rsid w:val="0074528F"/>
    <w:rsid w:val="00745648"/>
    <w:rsid w:val="0074587C"/>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603B9"/>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2DAC"/>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43C5"/>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240"/>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E81"/>
    <w:rsid w:val="00B54453"/>
    <w:rsid w:val="00B544A9"/>
    <w:rsid w:val="00B544B1"/>
    <w:rsid w:val="00B57AD2"/>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D7"/>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F71"/>
    <w:rsid w:val="00D257C8"/>
    <w:rsid w:val="00D27805"/>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5CCF"/>
    <w:rsid w:val="00D87B69"/>
    <w:rsid w:val="00D87F2E"/>
    <w:rsid w:val="00D92D9C"/>
    <w:rsid w:val="00D94314"/>
    <w:rsid w:val="00D94707"/>
    <w:rsid w:val="00D94888"/>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5605">
      <w:bodyDiv w:val="1"/>
      <w:marLeft w:val="0"/>
      <w:marRight w:val="0"/>
      <w:marTop w:val="0"/>
      <w:marBottom w:val="0"/>
      <w:divBdr>
        <w:top w:val="none" w:sz="0" w:space="0" w:color="auto"/>
        <w:left w:val="none" w:sz="0" w:space="0" w:color="auto"/>
        <w:bottom w:val="none" w:sz="0" w:space="0" w:color="auto"/>
        <w:right w:val="none" w:sz="0" w:space="0" w:color="auto"/>
      </w:divBdr>
      <w:divsChild>
        <w:div w:id="494610409">
          <w:marLeft w:val="0"/>
          <w:marRight w:val="0"/>
          <w:marTop w:val="0"/>
          <w:marBottom w:val="0"/>
          <w:divBdr>
            <w:top w:val="none" w:sz="0" w:space="0" w:color="auto"/>
            <w:left w:val="none" w:sz="0" w:space="0" w:color="auto"/>
            <w:bottom w:val="none" w:sz="0" w:space="0" w:color="auto"/>
            <w:right w:val="none" w:sz="0" w:space="0" w:color="auto"/>
          </w:divBdr>
          <w:divsChild>
            <w:div w:id="386495997">
              <w:marLeft w:val="0"/>
              <w:marRight w:val="0"/>
              <w:marTop w:val="0"/>
              <w:marBottom w:val="0"/>
              <w:divBdr>
                <w:top w:val="none" w:sz="0" w:space="0" w:color="auto"/>
                <w:left w:val="none" w:sz="0" w:space="0" w:color="auto"/>
                <w:bottom w:val="none" w:sz="0" w:space="0" w:color="auto"/>
                <w:right w:val="none" w:sz="0" w:space="0" w:color="auto"/>
              </w:divBdr>
              <w:divsChild>
                <w:div w:id="10134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A9782-5BF6-4B70-9972-5E065317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2</cp:revision>
  <cp:lastPrinted>2014-04-08T19:50:00Z</cp:lastPrinted>
  <dcterms:created xsi:type="dcterms:W3CDTF">2014-04-16T17:01:00Z</dcterms:created>
  <dcterms:modified xsi:type="dcterms:W3CDTF">2014-04-16T17:01:00Z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