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33" w:rsidRDefault="00300933" w:rsidP="00300933">
      <w:pPr>
        <w:pStyle w:val="Title"/>
      </w:pPr>
      <w:r>
        <w:t>OREGON DEPARTMENT OF ENVIRONMENTAL QUALITY</w:t>
      </w:r>
    </w:p>
    <w:p w:rsidR="00300933" w:rsidRDefault="00300933" w:rsidP="00300933">
      <w:pPr>
        <w:pStyle w:val="Title"/>
      </w:pPr>
      <w:smartTag w:uri="urn:schemas-microsoft-com:office:smarttags" w:element="State">
        <w:smartTag w:uri="urn:schemas-microsoft-com:office:smarttags" w:element="place">
          <w:r>
            <w:t>OREGON</w:t>
          </w:r>
        </w:smartTag>
      </w:smartTag>
      <w:r>
        <w:t xml:space="preserve"> TITLE V OPERATING PERMIT </w:t>
      </w:r>
    </w:p>
    <w:p w:rsidR="00300933" w:rsidRDefault="00300933" w:rsidP="00300933">
      <w:pPr>
        <w:pStyle w:val="Title"/>
      </w:pPr>
      <w:r>
        <w:t>REVIEW REPORT</w:t>
      </w:r>
    </w:p>
    <w:p w:rsidR="00300933" w:rsidRDefault="00300933" w:rsidP="00300933">
      <w:pPr>
        <w:jc w:val="center"/>
      </w:pPr>
      <w:r>
        <w:t>Eastern Region</w:t>
      </w:r>
    </w:p>
    <w:p w:rsidR="00300933" w:rsidRDefault="00CA0790" w:rsidP="00300933">
      <w:pPr>
        <w:jc w:val="center"/>
      </w:pPr>
      <w:r>
        <w:t>475 NE Bellevue Dr., Suite 110</w:t>
      </w:r>
    </w:p>
    <w:p w:rsidR="00300933" w:rsidRDefault="00300933" w:rsidP="0020108C">
      <w:pPr>
        <w:jc w:val="center"/>
      </w:pPr>
      <w:smartTag w:uri="urn:schemas-microsoft-com:office:smarttags" w:element="place">
        <w:smartTag w:uri="urn:schemas-microsoft-com:office:smarttags" w:element="City">
          <w:r>
            <w:t>Bend</w:t>
          </w:r>
        </w:smartTag>
        <w:r>
          <w:t xml:space="preserve">, </w:t>
        </w:r>
        <w:smartTag w:uri="urn:schemas-microsoft-com:office:smarttags" w:element="State">
          <w:r>
            <w:t>OR</w:t>
          </w:r>
        </w:smartTag>
        <w:r>
          <w:t xml:space="preserve"> </w:t>
        </w:r>
        <w:smartTag w:uri="urn:schemas-microsoft-com:office:smarttags" w:element="PostalCode">
          <w:r>
            <w:t>97701</w:t>
          </w:r>
        </w:smartTag>
      </w:smartTag>
    </w:p>
    <w:p w:rsidR="003F4BB5" w:rsidRDefault="003F4BB5" w:rsidP="003F4BB5">
      <w:pPr>
        <w:pBdr>
          <w:bottom w:val="double" w:sz="12" w:space="1" w:color="auto"/>
        </w:pBdr>
      </w:pPr>
    </w:p>
    <w:p w:rsidR="003F4BB5" w:rsidRDefault="003F4BB5" w:rsidP="003F4BB5">
      <w:r w:rsidRPr="005803C9">
        <w:rPr>
          <w:b/>
        </w:rPr>
        <w:t>Source Information:</w:t>
      </w:r>
    </w:p>
    <w:p w:rsidR="003F4BB5" w:rsidRDefault="003F4BB5" w:rsidP="003F4BB5">
      <w:pPr>
        <w:sectPr w:rsidR="003F4BB5" w:rsidSect="003F4BB5">
          <w:headerReference w:type="default" r:id="rId8"/>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221607">
            <w:pPr>
              <w:spacing w:beforeLines="40" w:afterLines="40"/>
            </w:pPr>
            <w:r>
              <w:lastRenderedPageBreak/>
              <w:t>SIC</w:t>
            </w:r>
          </w:p>
        </w:tc>
        <w:tc>
          <w:tcPr>
            <w:tcW w:w="1440" w:type="dxa"/>
          </w:tcPr>
          <w:p w:rsidR="003F4BB5" w:rsidRDefault="00CA0790" w:rsidP="00221607">
            <w:pPr>
              <w:spacing w:beforeLines="40" w:afterLines="40"/>
              <w:jc w:val="center"/>
            </w:pPr>
            <w:r>
              <w:t>3341</w:t>
            </w:r>
          </w:p>
        </w:tc>
      </w:tr>
      <w:tr w:rsidR="003F4BB5">
        <w:tc>
          <w:tcPr>
            <w:tcW w:w="3168" w:type="dxa"/>
          </w:tcPr>
          <w:p w:rsidR="003F4BB5" w:rsidRDefault="003F4BB5" w:rsidP="00221607">
            <w:pPr>
              <w:spacing w:beforeLines="40" w:afterLines="40"/>
            </w:pPr>
            <w:r>
              <w:t>NAICS</w:t>
            </w:r>
          </w:p>
        </w:tc>
        <w:tc>
          <w:tcPr>
            <w:tcW w:w="1440" w:type="dxa"/>
          </w:tcPr>
          <w:p w:rsidR="003F4BB5" w:rsidRDefault="00CA0790" w:rsidP="00221607">
            <w:pPr>
              <w:spacing w:beforeLines="40" w:afterLines="40"/>
              <w:jc w:val="center"/>
            </w:pPr>
            <w:r>
              <w:t>331314</w:t>
            </w:r>
          </w:p>
        </w:tc>
      </w:tr>
      <w:tr w:rsidR="003F4BB5">
        <w:tc>
          <w:tcPr>
            <w:tcW w:w="3168" w:type="dxa"/>
          </w:tcPr>
          <w:p w:rsidR="003F4BB5" w:rsidRDefault="003F4BB5" w:rsidP="00221607">
            <w:pPr>
              <w:spacing w:beforeLines="40" w:afterLines="40"/>
            </w:pPr>
            <w:r>
              <w:lastRenderedPageBreak/>
              <w:t>Source Categories (Part and code)</w:t>
            </w:r>
          </w:p>
        </w:tc>
        <w:tc>
          <w:tcPr>
            <w:tcW w:w="1440" w:type="dxa"/>
          </w:tcPr>
          <w:p w:rsidR="003F4BB5" w:rsidRDefault="00D95DCA" w:rsidP="00221607">
            <w:pPr>
              <w:spacing w:beforeLines="40" w:afterLines="40"/>
              <w:jc w:val="center"/>
            </w:pPr>
            <w:r>
              <w:t>NA</w:t>
            </w: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Default="003F4BB5" w:rsidP="003F4BB5">
      <w:r w:rsidRPr="005803C9">
        <w:rPr>
          <w:b/>
        </w:rPr>
        <w:t>Compliance and Emissions Monitoring Requirements: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221607">
            <w:pPr>
              <w:spacing w:beforeLines="40" w:afterLines="40"/>
            </w:pPr>
            <w:r>
              <w:lastRenderedPageBreak/>
              <w:t>Unassigned emissions</w:t>
            </w:r>
          </w:p>
        </w:tc>
        <w:tc>
          <w:tcPr>
            <w:tcW w:w="1440" w:type="dxa"/>
          </w:tcPr>
          <w:p w:rsidR="003F4BB5" w:rsidRDefault="00D95DCA" w:rsidP="00221607">
            <w:pPr>
              <w:spacing w:beforeLines="40" w:afterLines="40"/>
              <w:jc w:val="center"/>
            </w:pPr>
            <w:r>
              <w:t>yes</w:t>
            </w:r>
          </w:p>
        </w:tc>
      </w:tr>
      <w:tr w:rsidR="003F4BB5">
        <w:tc>
          <w:tcPr>
            <w:tcW w:w="3168" w:type="dxa"/>
          </w:tcPr>
          <w:p w:rsidR="003F4BB5" w:rsidRDefault="003F4BB5" w:rsidP="00221607">
            <w:pPr>
              <w:spacing w:beforeLines="40" w:afterLines="40"/>
            </w:pPr>
            <w:r>
              <w:t>Emission credits</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t>Compliance schedule</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t>Source test [date(s)]</w:t>
            </w:r>
          </w:p>
        </w:tc>
        <w:tc>
          <w:tcPr>
            <w:tcW w:w="1440" w:type="dxa"/>
          </w:tcPr>
          <w:p w:rsidR="003F4BB5" w:rsidRDefault="00D95DCA" w:rsidP="00221607">
            <w:pPr>
              <w:spacing w:beforeLines="40" w:afterLines="40"/>
              <w:jc w:val="center"/>
            </w:pPr>
            <w:r>
              <w:t>7/1/2014</w:t>
            </w:r>
          </w:p>
        </w:tc>
      </w:tr>
      <w:tr w:rsidR="003F4BB5">
        <w:tc>
          <w:tcPr>
            <w:tcW w:w="3168" w:type="dxa"/>
          </w:tcPr>
          <w:p w:rsidR="003F4BB5" w:rsidRDefault="003F4BB5" w:rsidP="00221607">
            <w:pPr>
              <w:spacing w:beforeLines="40" w:afterLines="40"/>
            </w:pPr>
            <w:r>
              <w:lastRenderedPageBreak/>
              <w:t>COMS</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t>CEMS</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t>Ambient monitoring</w:t>
            </w:r>
          </w:p>
        </w:tc>
        <w:tc>
          <w:tcPr>
            <w:tcW w:w="1440" w:type="dxa"/>
          </w:tcPr>
          <w:p w:rsidR="003F4BB5" w:rsidRDefault="00D95DCA" w:rsidP="00221607">
            <w:pPr>
              <w:spacing w:beforeLines="40" w:afterLines="40"/>
              <w:jc w:val="center"/>
            </w:pPr>
            <w:r>
              <w:t>No</w:t>
            </w: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Pr="005803C9" w:rsidRDefault="003F4BB5" w:rsidP="003F4BB5">
      <w:r w:rsidRPr="005803C9">
        <w:rPr>
          <w:b/>
        </w:rPr>
        <w:t>Reporting Requirements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0" w:type="auto"/>
        <w:tblLayout w:type="fixed"/>
        <w:tblLook w:val="01E0"/>
      </w:tblPr>
      <w:tblGrid>
        <w:gridCol w:w="3168"/>
        <w:gridCol w:w="1440"/>
      </w:tblGrid>
      <w:tr w:rsidR="003F4BB5">
        <w:tc>
          <w:tcPr>
            <w:tcW w:w="3168" w:type="dxa"/>
          </w:tcPr>
          <w:p w:rsidR="003F4BB5" w:rsidRDefault="003F4BB5" w:rsidP="00221607">
            <w:pPr>
              <w:spacing w:beforeLines="40" w:afterLines="40"/>
            </w:pPr>
            <w:r>
              <w:lastRenderedPageBreak/>
              <w:t>Annual report (due date)</w:t>
            </w:r>
          </w:p>
        </w:tc>
        <w:tc>
          <w:tcPr>
            <w:tcW w:w="1440" w:type="dxa"/>
          </w:tcPr>
          <w:p w:rsidR="003F4BB5" w:rsidRDefault="00CA0790" w:rsidP="00221607">
            <w:pPr>
              <w:spacing w:beforeLines="40" w:afterLines="40"/>
              <w:jc w:val="center"/>
            </w:pPr>
            <w:r>
              <w:t>2/15</w:t>
            </w:r>
          </w:p>
        </w:tc>
      </w:tr>
      <w:tr w:rsidR="003F4BB5">
        <w:tc>
          <w:tcPr>
            <w:tcW w:w="3168" w:type="dxa"/>
          </w:tcPr>
          <w:p w:rsidR="003F4BB5" w:rsidRDefault="003F4BB5" w:rsidP="00221607">
            <w:pPr>
              <w:spacing w:beforeLines="40" w:afterLines="40"/>
            </w:pPr>
            <w:r>
              <w:t>Emission fee report (due date)</w:t>
            </w:r>
          </w:p>
        </w:tc>
        <w:tc>
          <w:tcPr>
            <w:tcW w:w="1440" w:type="dxa"/>
          </w:tcPr>
          <w:p w:rsidR="003F4BB5" w:rsidRDefault="00CA0790" w:rsidP="00221607">
            <w:pPr>
              <w:spacing w:beforeLines="40" w:afterLines="40"/>
              <w:jc w:val="center"/>
            </w:pPr>
            <w:r>
              <w:t>2/15</w:t>
            </w:r>
          </w:p>
        </w:tc>
      </w:tr>
      <w:tr w:rsidR="003F4BB5">
        <w:tc>
          <w:tcPr>
            <w:tcW w:w="3168" w:type="dxa"/>
          </w:tcPr>
          <w:p w:rsidR="003F4BB5" w:rsidRDefault="003F4BB5" w:rsidP="00221607">
            <w:pPr>
              <w:spacing w:beforeLines="40" w:afterLines="40"/>
            </w:pPr>
            <w:r>
              <w:t>SACC (due date)</w:t>
            </w:r>
          </w:p>
        </w:tc>
        <w:tc>
          <w:tcPr>
            <w:tcW w:w="1440" w:type="dxa"/>
          </w:tcPr>
          <w:p w:rsidR="003F4BB5" w:rsidRDefault="00CA0790" w:rsidP="00221607">
            <w:pPr>
              <w:spacing w:beforeLines="40" w:afterLines="40"/>
              <w:jc w:val="center"/>
            </w:pPr>
            <w:r>
              <w:t>2/15 and 7/30</w:t>
            </w:r>
          </w:p>
        </w:tc>
      </w:tr>
      <w:tr w:rsidR="003F4BB5">
        <w:tc>
          <w:tcPr>
            <w:tcW w:w="3168" w:type="dxa"/>
          </w:tcPr>
          <w:p w:rsidR="003F4BB5" w:rsidRDefault="003F4BB5" w:rsidP="00221607">
            <w:pPr>
              <w:spacing w:beforeLines="40" w:afterLines="40"/>
            </w:pPr>
            <w:r>
              <w:t>Quarterly report (due dates)</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lastRenderedPageBreak/>
              <w:t>Monthly report (due dates)</w:t>
            </w:r>
          </w:p>
        </w:tc>
        <w:tc>
          <w:tcPr>
            <w:tcW w:w="1440" w:type="dxa"/>
          </w:tcPr>
          <w:p w:rsidR="003F4BB5" w:rsidRDefault="00D95DCA" w:rsidP="00221607">
            <w:pPr>
              <w:spacing w:beforeLines="40" w:afterLines="40"/>
              <w:jc w:val="center"/>
            </w:pPr>
            <w:r>
              <w:t>no</w:t>
            </w:r>
          </w:p>
        </w:tc>
      </w:tr>
      <w:tr w:rsidR="003F4BB5">
        <w:tc>
          <w:tcPr>
            <w:tcW w:w="3168" w:type="dxa"/>
          </w:tcPr>
          <w:p w:rsidR="003F4BB5" w:rsidRDefault="003F4BB5" w:rsidP="00221607">
            <w:pPr>
              <w:spacing w:beforeLines="40" w:afterLines="40"/>
            </w:pPr>
            <w:r>
              <w:t>Excess emissions report</w:t>
            </w:r>
          </w:p>
        </w:tc>
        <w:tc>
          <w:tcPr>
            <w:tcW w:w="1440" w:type="dxa"/>
          </w:tcPr>
          <w:p w:rsidR="003F4BB5" w:rsidRDefault="00D95DCA" w:rsidP="00221607">
            <w:pPr>
              <w:spacing w:beforeLines="40" w:afterLines="40"/>
              <w:jc w:val="center"/>
            </w:pPr>
            <w:r>
              <w:t>yes</w:t>
            </w:r>
          </w:p>
        </w:tc>
      </w:tr>
      <w:tr w:rsidR="003F4BB5">
        <w:tc>
          <w:tcPr>
            <w:tcW w:w="3168" w:type="dxa"/>
          </w:tcPr>
          <w:p w:rsidR="003F4BB5" w:rsidRDefault="003F4BB5" w:rsidP="00221607">
            <w:pPr>
              <w:spacing w:beforeLines="40" w:afterLines="40"/>
            </w:pPr>
            <w:r>
              <w:t>Other reports</w:t>
            </w:r>
          </w:p>
        </w:tc>
        <w:tc>
          <w:tcPr>
            <w:tcW w:w="1440" w:type="dxa"/>
          </w:tcPr>
          <w:p w:rsidR="003F4BB5" w:rsidRDefault="00D95DCA" w:rsidP="00221607">
            <w:pPr>
              <w:spacing w:beforeLines="40" w:afterLines="40"/>
              <w:jc w:val="center"/>
            </w:pPr>
            <w:r>
              <w:t>NA</w:t>
            </w: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3F4BB5" w:rsidRDefault="003F4BB5" w:rsidP="003F4BB5"/>
    <w:p w:rsidR="003F4BB5" w:rsidRDefault="003F4BB5" w:rsidP="003F4BB5">
      <w:r w:rsidRPr="005803C9">
        <w:rPr>
          <w:b/>
        </w:rPr>
        <w:t>Air Programs</w:t>
      </w:r>
    </w:p>
    <w:p w:rsidR="003F4BB5" w:rsidRDefault="003F4BB5" w:rsidP="003F4BB5">
      <w:pPr>
        <w:sectPr w:rsidR="003F4BB5" w:rsidSect="00300933">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3168"/>
        <w:gridCol w:w="1440"/>
      </w:tblGrid>
      <w:tr w:rsidR="003F4BB5" w:rsidTr="00D95DCA">
        <w:tc>
          <w:tcPr>
            <w:tcW w:w="3168" w:type="dxa"/>
          </w:tcPr>
          <w:p w:rsidR="003F4BB5" w:rsidRDefault="003F4BB5" w:rsidP="00221607">
            <w:pPr>
              <w:spacing w:beforeLines="40" w:afterLines="40"/>
            </w:pPr>
            <w:r>
              <w:lastRenderedPageBreak/>
              <w:t>NSPS (list subparts)</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NESHAP (list subparts)</w:t>
            </w:r>
          </w:p>
        </w:tc>
        <w:tc>
          <w:tcPr>
            <w:tcW w:w="1440" w:type="dxa"/>
          </w:tcPr>
          <w:p w:rsidR="003F4BB5" w:rsidRDefault="00CA0790" w:rsidP="00221607">
            <w:pPr>
              <w:spacing w:beforeLines="40" w:afterLines="40"/>
              <w:jc w:val="center"/>
            </w:pPr>
            <w:r>
              <w:t>RRR</w:t>
            </w:r>
          </w:p>
        </w:tc>
      </w:tr>
      <w:tr w:rsidR="003F4BB5" w:rsidTr="00D95DCA">
        <w:tc>
          <w:tcPr>
            <w:tcW w:w="3168" w:type="dxa"/>
          </w:tcPr>
          <w:p w:rsidR="003F4BB5" w:rsidRDefault="003F4BB5" w:rsidP="00221607">
            <w:pPr>
              <w:spacing w:beforeLines="40" w:afterLines="40"/>
            </w:pPr>
            <w:smartTag w:uri="urn:schemas-microsoft-com:office:smarttags" w:element="place">
              <w:r>
                <w:t>CAM</w:t>
              </w:r>
            </w:smartTag>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Regional Haze (RH)</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Synthetic Minor (SM)</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Part 68 Risk Management</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CFC</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RACT</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TACT</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lastRenderedPageBreak/>
              <w:t>Title V</w:t>
            </w:r>
          </w:p>
        </w:tc>
        <w:tc>
          <w:tcPr>
            <w:tcW w:w="1440" w:type="dxa"/>
          </w:tcPr>
          <w:p w:rsidR="003F4BB5" w:rsidRDefault="00D95DCA" w:rsidP="00221607">
            <w:pPr>
              <w:spacing w:beforeLines="40" w:afterLines="40"/>
              <w:jc w:val="center"/>
            </w:pPr>
            <w:r>
              <w:t>Yes</w:t>
            </w:r>
          </w:p>
        </w:tc>
      </w:tr>
      <w:tr w:rsidR="003F4BB5" w:rsidTr="00D95DCA">
        <w:tc>
          <w:tcPr>
            <w:tcW w:w="3168" w:type="dxa"/>
          </w:tcPr>
          <w:p w:rsidR="003F4BB5" w:rsidRDefault="003F4BB5" w:rsidP="00221607">
            <w:pPr>
              <w:spacing w:beforeLines="40" w:afterLines="40"/>
            </w:pPr>
            <w:r>
              <w:t>ACDP (SIP)</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Major HAP source</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Federal major source</w:t>
            </w:r>
          </w:p>
        </w:tc>
        <w:tc>
          <w:tcPr>
            <w:tcW w:w="1440" w:type="dxa"/>
          </w:tcPr>
          <w:p w:rsidR="003F4BB5" w:rsidRDefault="00D95DCA" w:rsidP="00221607">
            <w:pPr>
              <w:spacing w:beforeLines="40" w:afterLines="40"/>
              <w:jc w:val="center"/>
            </w:pPr>
            <w:r>
              <w:t>Yes</w:t>
            </w:r>
          </w:p>
        </w:tc>
      </w:tr>
      <w:tr w:rsidR="003F4BB5" w:rsidTr="00D95DCA">
        <w:tc>
          <w:tcPr>
            <w:tcW w:w="3168" w:type="dxa"/>
          </w:tcPr>
          <w:p w:rsidR="003F4BB5" w:rsidRDefault="003F4BB5" w:rsidP="00221607">
            <w:pPr>
              <w:spacing w:beforeLines="40" w:afterLines="40"/>
            </w:pPr>
            <w:r>
              <w:t>NSR</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PSD</w:t>
            </w:r>
          </w:p>
        </w:tc>
        <w:tc>
          <w:tcPr>
            <w:tcW w:w="1440" w:type="dxa"/>
          </w:tcPr>
          <w:p w:rsidR="003F4BB5" w:rsidRDefault="00D95DCA" w:rsidP="00221607">
            <w:pPr>
              <w:spacing w:beforeLines="40" w:afterLines="40"/>
              <w:jc w:val="center"/>
            </w:pPr>
            <w:r>
              <w:t>No</w:t>
            </w:r>
          </w:p>
        </w:tc>
      </w:tr>
      <w:tr w:rsidR="003F4BB5" w:rsidTr="00D95DCA">
        <w:tc>
          <w:tcPr>
            <w:tcW w:w="3168" w:type="dxa"/>
          </w:tcPr>
          <w:p w:rsidR="003F4BB5" w:rsidRDefault="003F4BB5" w:rsidP="00221607">
            <w:pPr>
              <w:spacing w:beforeLines="40" w:afterLines="40"/>
            </w:pPr>
            <w:r>
              <w:t>Acid Rain</w:t>
            </w:r>
          </w:p>
        </w:tc>
        <w:tc>
          <w:tcPr>
            <w:tcW w:w="1440" w:type="dxa"/>
          </w:tcPr>
          <w:p w:rsidR="003F4BB5" w:rsidRDefault="00D95DCA" w:rsidP="00221607">
            <w:pPr>
              <w:spacing w:beforeLines="40" w:afterLines="40"/>
              <w:jc w:val="center"/>
            </w:pPr>
            <w:r>
              <w:t>No</w:t>
            </w:r>
          </w:p>
        </w:tc>
      </w:tr>
    </w:tbl>
    <w:p w:rsidR="003F4BB5" w:rsidRDefault="003F4BB5" w:rsidP="003F4BB5">
      <w:pPr>
        <w:sectPr w:rsidR="003F4BB5" w:rsidSect="003F4BB5">
          <w:type w:val="continuous"/>
          <w:pgSz w:w="12240" w:h="15840"/>
          <w:pgMar w:top="1800" w:right="1440" w:bottom="1440" w:left="1440" w:header="720" w:footer="720" w:gutter="0"/>
          <w:cols w:num="2" w:space="720" w:equalWidth="0">
            <w:col w:w="4320" w:space="720"/>
            <w:col w:w="4320"/>
          </w:cols>
        </w:sectPr>
      </w:pPr>
    </w:p>
    <w:p w:rsidR="00F5039E" w:rsidRDefault="00F5039E" w:rsidP="00E913FC">
      <w:pPr>
        <w:pBdr>
          <w:top w:val="double" w:sz="12" w:space="1" w:color="auto"/>
        </w:pBdr>
      </w:pPr>
    </w:p>
    <w:p w:rsidR="00D629B1" w:rsidRPr="00F5039E" w:rsidRDefault="00D629B1" w:rsidP="00300933"/>
    <w:p w:rsidR="00300933" w:rsidRPr="00F5039E" w:rsidRDefault="00300933" w:rsidP="00300933">
      <w:pPr>
        <w:rPr>
          <w:b/>
        </w:rPr>
      </w:pPr>
      <w:r w:rsidRPr="00F5039E">
        <w:rPr>
          <w:b/>
        </w:rPr>
        <w:lastRenderedPageBreak/>
        <w:t>TABLE OF CONTENTS</w:t>
      </w:r>
    </w:p>
    <w:p w:rsidR="00300933" w:rsidRDefault="00300933" w:rsidP="00300933"/>
    <w:p w:rsidR="00300933" w:rsidRDefault="00300933" w:rsidP="00300933"/>
    <w:p w:rsidR="00A31148" w:rsidRDefault="00F9780F">
      <w:pPr>
        <w:pStyle w:val="TOC1"/>
        <w:rPr>
          <w:rFonts w:asciiTheme="minorHAnsi" w:eastAsiaTheme="minorEastAsia" w:hAnsiTheme="minorHAnsi" w:cstheme="minorBidi"/>
          <w:caps w:val="0"/>
          <w:noProof/>
          <w:sz w:val="22"/>
          <w:szCs w:val="22"/>
        </w:rPr>
      </w:pPr>
      <w:r w:rsidRPr="00F9780F">
        <w:fldChar w:fldCharType="begin"/>
      </w:r>
      <w:r w:rsidR="003A24B3">
        <w:instrText xml:space="preserve"> TOC \f \h \z \t "Section Header,1" </w:instrText>
      </w:r>
      <w:r w:rsidRPr="00F9780F">
        <w:fldChar w:fldCharType="separate"/>
      </w:r>
      <w:hyperlink w:anchor="_Toc266778001" w:history="1">
        <w:r w:rsidR="00A31148" w:rsidRPr="00422AC3">
          <w:rPr>
            <w:rStyle w:val="Hyperlink"/>
            <w:noProof/>
          </w:rPr>
          <w:t>LIST OF ABBREVIATIONS USED IN THIS REVIEW REPORT</w:t>
        </w:r>
        <w:r w:rsidR="00A31148">
          <w:rPr>
            <w:noProof/>
            <w:webHidden/>
          </w:rPr>
          <w:tab/>
        </w:r>
        <w:r>
          <w:rPr>
            <w:noProof/>
            <w:webHidden/>
          </w:rPr>
          <w:fldChar w:fldCharType="begin"/>
        </w:r>
        <w:r w:rsidR="00A31148">
          <w:rPr>
            <w:noProof/>
            <w:webHidden/>
          </w:rPr>
          <w:instrText xml:space="preserve"> PAGEREF _Toc266778001 \h </w:instrText>
        </w:r>
        <w:r>
          <w:rPr>
            <w:noProof/>
            <w:webHidden/>
          </w:rPr>
        </w:r>
        <w:r>
          <w:rPr>
            <w:noProof/>
            <w:webHidden/>
          </w:rPr>
          <w:fldChar w:fldCharType="separate"/>
        </w:r>
        <w:r w:rsidR="003C6F10">
          <w:rPr>
            <w:noProof/>
            <w:webHidden/>
          </w:rPr>
          <w:t>3</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2" w:history="1">
        <w:r w:rsidR="00A31148" w:rsidRPr="00422AC3">
          <w:rPr>
            <w:rStyle w:val="Hyperlink"/>
            <w:noProof/>
          </w:rPr>
          <w:t>INTRODUCTION</w:t>
        </w:r>
        <w:r w:rsidR="00A31148">
          <w:rPr>
            <w:noProof/>
            <w:webHidden/>
          </w:rPr>
          <w:tab/>
        </w:r>
        <w:r>
          <w:rPr>
            <w:noProof/>
            <w:webHidden/>
          </w:rPr>
          <w:fldChar w:fldCharType="begin"/>
        </w:r>
        <w:r w:rsidR="00A31148">
          <w:rPr>
            <w:noProof/>
            <w:webHidden/>
          </w:rPr>
          <w:instrText xml:space="preserve"> PAGEREF _Toc266778002 \h </w:instrText>
        </w:r>
        <w:r>
          <w:rPr>
            <w:noProof/>
            <w:webHidden/>
          </w:rPr>
        </w:r>
        <w:r>
          <w:rPr>
            <w:noProof/>
            <w:webHidden/>
          </w:rPr>
          <w:fldChar w:fldCharType="separate"/>
        </w:r>
        <w:r w:rsidR="003C6F10">
          <w:rPr>
            <w:noProof/>
            <w:webHidden/>
          </w:rPr>
          <w:t>4</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3" w:history="1">
        <w:r w:rsidR="00A31148" w:rsidRPr="00422AC3">
          <w:rPr>
            <w:rStyle w:val="Hyperlink"/>
            <w:noProof/>
          </w:rPr>
          <w:t>PERMITTEE IDENTIFICATION</w:t>
        </w:r>
        <w:r w:rsidR="00A31148">
          <w:rPr>
            <w:noProof/>
            <w:webHidden/>
          </w:rPr>
          <w:tab/>
        </w:r>
        <w:r>
          <w:rPr>
            <w:noProof/>
            <w:webHidden/>
          </w:rPr>
          <w:fldChar w:fldCharType="begin"/>
        </w:r>
        <w:r w:rsidR="00A31148">
          <w:rPr>
            <w:noProof/>
            <w:webHidden/>
          </w:rPr>
          <w:instrText xml:space="preserve"> PAGEREF _Toc266778003 \h </w:instrText>
        </w:r>
        <w:r>
          <w:rPr>
            <w:noProof/>
            <w:webHidden/>
          </w:rPr>
        </w:r>
        <w:r>
          <w:rPr>
            <w:noProof/>
            <w:webHidden/>
          </w:rPr>
          <w:fldChar w:fldCharType="separate"/>
        </w:r>
        <w:r w:rsidR="003C6F10">
          <w:rPr>
            <w:noProof/>
            <w:webHidden/>
          </w:rPr>
          <w:t>6</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4" w:history="1">
        <w:r w:rsidR="00A31148" w:rsidRPr="00422AC3">
          <w:rPr>
            <w:rStyle w:val="Hyperlink"/>
            <w:noProof/>
          </w:rPr>
          <w:t>FACILITY DESCRIPTION</w:t>
        </w:r>
        <w:r w:rsidR="00A31148">
          <w:rPr>
            <w:noProof/>
            <w:webHidden/>
          </w:rPr>
          <w:tab/>
        </w:r>
        <w:r>
          <w:rPr>
            <w:noProof/>
            <w:webHidden/>
          </w:rPr>
          <w:fldChar w:fldCharType="begin"/>
        </w:r>
        <w:r w:rsidR="00A31148">
          <w:rPr>
            <w:noProof/>
            <w:webHidden/>
          </w:rPr>
          <w:instrText xml:space="preserve"> PAGEREF _Toc266778004 \h </w:instrText>
        </w:r>
        <w:r>
          <w:rPr>
            <w:noProof/>
            <w:webHidden/>
          </w:rPr>
        </w:r>
        <w:r>
          <w:rPr>
            <w:noProof/>
            <w:webHidden/>
          </w:rPr>
          <w:fldChar w:fldCharType="separate"/>
        </w:r>
        <w:r w:rsidR="003C6F10">
          <w:rPr>
            <w:noProof/>
            <w:webHidden/>
          </w:rPr>
          <w:t>6</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5" w:history="1">
        <w:r w:rsidR="00A31148" w:rsidRPr="00422AC3">
          <w:rPr>
            <w:rStyle w:val="Hyperlink"/>
            <w:noProof/>
          </w:rPr>
          <w:t>EMISSIONS UNIT AND POLLUTION CONTROL DEVICE IDENTIFICATION</w:t>
        </w:r>
        <w:r w:rsidR="00A31148">
          <w:rPr>
            <w:noProof/>
            <w:webHidden/>
          </w:rPr>
          <w:tab/>
        </w:r>
        <w:r>
          <w:rPr>
            <w:noProof/>
            <w:webHidden/>
          </w:rPr>
          <w:fldChar w:fldCharType="begin"/>
        </w:r>
        <w:r w:rsidR="00A31148">
          <w:rPr>
            <w:noProof/>
            <w:webHidden/>
          </w:rPr>
          <w:instrText xml:space="preserve"> PAGEREF _Toc266778005 \h </w:instrText>
        </w:r>
        <w:r>
          <w:rPr>
            <w:noProof/>
            <w:webHidden/>
          </w:rPr>
        </w:r>
        <w:r>
          <w:rPr>
            <w:noProof/>
            <w:webHidden/>
          </w:rPr>
          <w:fldChar w:fldCharType="separate"/>
        </w:r>
        <w:r w:rsidR="003C6F10">
          <w:rPr>
            <w:noProof/>
            <w:webHidden/>
          </w:rPr>
          <w:t>7</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6" w:history="1">
        <w:r w:rsidR="00A31148" w:rsidRPr="00422AC3">
          <w:rPr>
            <w:rStyle w:val="Hyperlink"/>
            <w:noProof/>
          </w:rPr>
          <w:t>EMISSION LIMITS AND STANDARDS, testing, monitoring, and recordkeeping</w:t>
        </w:r>
        <w:r w:rsidR="00A31148">
          <w:rPr>
            <w:noProof/>
            <w:webHidden/>
          </w:rPr>
          <w:tab/>
        </w:r>
        <w:r>
          <w:rPr>
            <w:noProof/>
            <w:webHidden/>
          </w:rPr>
          <w:fldChar w:fldCharType="begin"/>
        </w:r>
        <w:r w:rsidR="00A31148">
          <w:rPr>
            <w:noProof/>
            <w:webHidden/>
          </w:rPr>
          <w:instrText xml:space="preserve"> PAGEREF _Toc266778006 \h </w:instrText>
        </w:r>
        <w:r>
          <w:rPr>
            <w:noProof/>
            <w:webHidden/>
          </w:rPr>
        </w:r>
        <w:r>
          <w:rPr>
            <w:noProof/>
            <w:webHidden/>
          </w:rPr>
          <w:fldChar w:fldCharType="separate"/>
        </w:r>
        <w:r w:rsidR="003C6F10">
          <w:rPr>
            <w:noProof/>
            <w:webHidden/>
          </w:rPr>
          <w:t>8</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7" w:history="1">
        <w:r w:rsidR="00A31148" w:rsidRPr="00422AC3">
          <w:rPr>
            <w:rStyle w:val="Hyperlink"/>
            <w:noProof/>
          </w:rPr>
          <w:t>PLANT SITE EMISSION LIMITS</w:t>
        </w:r>
        <w:r w:rsidR="00A31148">
          <w:rPr>
            <w:noProof/>
            <w:webHidden/>
          </w:rPr>
          <w:tab/>
        </w:r>
        <w:r>
          <w:rPr>
            <w:noProof/>
            <w:webHidden/>
          </w:rPr>
          <w:fldChar w:fldCharType="begin"/>
        </w:r>
        <w:r w:rsidR="00A31148">
          <w:rPr>
            <w:noProof/>
            <w:webHidden/>
          </w:rPr>
          <w:instrText xml:space="preserve"> PAGEREF _Toc266778007 \h </w:instrText>
        </w:r>
        <w:r>
          <w:rPr>
            <w:noProof/>
            <w:webHidden/>
          </w:rPr>
        </w:r>
        <w:r>
          <w:rPr>
            <w:noProof/>
            <w:webHidden/>
          </w:rPr>
          <w:fldChar w:fldCharType="separate"/>
        </w:r>
        <w:r w:rsidR="003C6F10">
          <w:rPr>
            <w:noProof/>
            <w:webHidden/>
          </w:rPr>
          <w:t>19</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8" w:history="1">
        <w:r w:rsidR="00A31148" w:rsidRPr="00422AC3">
          <w:rPr>
            <w:rStyle w:val="Hyperlink"/>
            <w:noProof/>
          </w:rPr>
          <w:t>HAZARDOUS AIR POLLUTANTS</w:t>
        </w:r>
        <w:r w:rsidR="00A31148">
          <w:rPr>
            <w:noProof/>
            <w:webHidden/>
          </w:rPr>
          <w:tab/>
        </w:r>
        <w:r>
          <w:rPr>
            <w:noProof/>
            <w:webHidden/>
          </w:rPr>
          <w:fldChar w:fldCharType="begin"/>
        </w:r>
        <w:r w:rsidR="00A31148">
          <w:rPr>
            <w:noProof/>
            <w:webHidden/>
          </w:rPr>
          <w:instrText xml:space="preserve"> PAGEREF _Toc266778008 \h </w:instrText>
        </w:r>
        <w:r>
          <w:rPr>
            <w:noProof/>
            <w:webHidden/>
          </w:rPr>
        </w:r>
        <w:r>
          <w:rPr>
            <w:noProof/>
            <w:webHidden/>
          </w:rPr>
          <w:fldChar w:fldCharType="separate"/>
        </w:r>
        <w:r w:rsidR="003C6F10">
          <w:rPr>
            <w:noProof/>
            <w:webHidden/>
          </w:rPr>
          <w:t>20</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09" w:history="1">
        <w:r w:rsidR="00A31148" w:rsidRPr="00422AC3">
          <w:rPr>
            <w:rStyle w:val="Hyperlink"/>
            <w:noProof/>
          </w:rPr>
          <w:t>GENERAL BACKGROUND INFORMATION</w:t>
        </w:r>
        <w:r w:rsidR="00A31148">
          <w:rPr>
            <w:noProof/>
            <w:webHidden/>
          </w:rPr>
          <w:tab/>
        </w:r>
        <w:r>
          <w:rPr>
            <w:noProof/>
            <w:webHidden/>
          </w:rPr>
          <w:fldChar w:fldCharType="begin"/>
        </w:r>
        <w:r w:rsidR="00A31148">
          <w:rPr>
            <w:noProof/>
            <w:webHidden/>
          </w:rPr>
          <w:instrText xml:space="preserve"> PAGEREF _Toc266778009 \h </w:instrText>
        </w:r>
        <w:r>
          <w:rPr>
            <w:noProof/>
            <w:webHidden/>
          </w:rPr>
        </w:r>
        <w:r>
          <w:rPr>
            <w:noProof/>
            <w:webHidden/>
          </w:rPr>
          <w:fldChar w:fldCharType="separate"/>
        </w:r>
        <w:r w:rsidR="003C6F10">
          <w:rPr>
            <w:noProof/>
            <w:webHidden/>
          </w:rPr>
          <w:t>20</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10" w:history="1">
        <w:r w:rsidR="00A31148" w:rsidRPr="00422AC3">
          <w:rPr>
            <w:rStyle w:val="Hyperlink"/>
            <w:noProof/>
          </w:rPr>
          <w:t>COMPLIANCE HISTORY</w:t>
        </w:r>
        <w:r w:rsidR="00A31148">
          <w:rPr>
            <w:noProof/>
            <w:webHidden/>
          </w:rPr>
          <w:tab/>
        </w:r>
        <w:r>
          <w:rPr>
            <w:noProof/>
            <w:webHidden/>
          </w:rPr>
          <w:fldChar w:fldCharType="begin"/>
        </w:r>
        <w:r w:rsidR="00A31148">
          <w:rPr>
            <w:noProof/>
            <w:webHidden/>
          </w:rPr>
          <w:instrText xml:space="preserve"> PAGEREF _Toc266778010 \h </w:instrText>
        </w:r>
        <w:r>
          <w:rPr>
            <w:noProof/>
            <w:webHidden/>
          </w:rPr>
        </w:r>
        <w:r>
          <w:rPr>
            <w:noProof/>
            <w:webHidden/>
          </w:rPr>
          <w:fldChar w:fldCharType="separate"/>
        </w:r>
        <w:r w:rsidR="003C6F10">
          <w:rPr>
            <w:noProof/>
            <w:webHidden/>
          </w:rPr>
          <w:t>21</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11" w:history="1">
        <w:r w:rsidR="00A31148" w:rsidRPr="00422AC3">
          <w:rPr>
            <w:rStyle w:val="Hyperlink"/>
            <w:noProof/>
          </w:rPr>
          <w:t>SOURCE TEST RESULTS</w:t>
        </w:r>
        <w:r w:rsidR="00A31148">
          <w:rPr>
            <w:noProof/>
            <w:webHidden/>
          </w:rPr>
          <w:tab/>
        </w:r>
        <w:r>
          <w:rPr>
            <w:noProof/>
            <w:webHidden/>
          </w:rPr>
          <w:fldChar w:fldCharType="begin"/>
        </w:r>
        <w:r w:rsidR="00A31148">
          <w:rPr>
            <w:noProof/>
            <w:webHidden/>
          </w:rPr>
          <w:instrText xml:space="preserve"> PAGEREF _Toc266778011 \h </w:instrText>
        </w:r>
        <w:r>
          <w:rPr>
            <w:noProof/>
            <w:webHidden/>
          </w:rPr>
        </w:r>
        <w:r>
          <w:rPr>
            <w:noProof/>
            <w:webHidden/>
          </w:rPr>
          <w:fldChar w:fldCharType="separate"/>
        </w:r>
        <w:r w:rsidR="003C6F10">
          <w:rPr>
            <w:noProof/>
            <w:webHidden/>
          </w:rPr>
          <w:t>22</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12" w:history="1">
        <w:r w:rsidR="00A31148" w:rsidRPr="00422AC3">
          <w:rPr>
            <w:rStyle w:val="Hyperlink"/>
            <w:noProof/>
          </w:rPr>
          <w:t>PUBLIC NOTICE</w:t>
        </w:r>
        <w:r w:rsidR="00A31148">
          <w:rPr>
            <w:noProof/>
            <w:webHidden/>
          </w:rPr>
          <w:tab/>
        </w:r>
        <w:r>
          <w:rPr>
            <w:noProof/>
            <w:webHidden/>
          </w:rPr>
          <w:fldChar w:fldCharType="begin"/>
        </w:r>
        <w:r w:rsidR="00A31148">
          <w:rPr>
            <w:noProof/>
            <w:webHidden/>
          </w:rPr>
          <w:instrText xml:space="preserve"> PAGEREF _Toc266778012 \h </w:instrText>
        </w:r>
        <w:r>
          <w:rPr>
            <w:noProof/>
            <w:webHidden/>
          </w:rPr>
        </w:r>
        <w:r>
          <w:rPr>
            <w:noProof/>
            <w:webHidden/>
          </w:rPr>
          <w:fldChar w:fldCharType="separate"/>
        </w:r>
        <w:r w:rsidR="003C6F10">
          <w:rPr>
            <w:noProof/>
            <w:webHidden/>
          </w:rPr>
          <w:t>22</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13" w:history="1">
        <w:r w:rsidR="00A31148" w:rsidRPr="00422AC3">
          <w:rPr>
            <w:rStyle w:val="Hyperlink"/>
            <w:noProof/>
          </w:rPr>
          <w:t>EMISSIONS DETAIL SHEETS</w:t>
        </w:r>
        <w:r w:rsidR="00A31148">
          <w:rPr>
            <w:noProof/>
            <w:webHidden/>
          </w:rPr>
          <w:tab/>
        </w:r>
        <w:r>
          <w:rPr>
            <w:noProof/>
            <w:webHidden/>
          </w:rPr>
          <w:fldChar w:fldCharType="begin"/>
        </w:r>
        <w:r w:rsidR="00A31148">
          <w:rPr>
            <w:noProof/>
            <w:webHidden/>
          </w:rPr>
          <w:instrText xml:space="preserve"> PAGEREF _Toc266778013 \h </w:instrText>
        </w:r>
        <w:r>
          <w:rPr>
            <w:noProof/>
            <w:webHidden/>
          </w:rPr>
        </w:r>
        <w:r>
          <w:rPr>
            <w:noProof/>
            <w:webHidden/>
          </w:rPr>
          <w:fldChar w:fldCharType="separate"/>
        </w:r>
        <w:r w:rsidR="003C6F10">
          <w:rPr>
            <w:noProof/>
            <w:webHidden/>
          </w:rPr>
          <w:t>23</w:t>
        </w:r>
        <w:r>
          <w:rPr>
            <w:noProof/>
            <w:webHidden/>
          </w:rPr>
          <w:fldChar w:fldCharType="end"/>
        </w:r>
      </w:hyperlink>
    </w:p>
    <w:p w:rsidR="00A31148" w:rsidRDefault="00F9780F">
      <w:pPr>
        <w:pStyle w:val="TOC1"/>
        <w:rPr>
          <w:rFonts w:asciiTheme="minorHAnsi" w:eastAsiaTheme="minorEastAsia" w:hAnsiTheme="minorHAnsi" w:cstheme="minorBidi"/>
          <w:caps w:val="0"/>
          <w:noProof/>
          <w:sz w:val="22"/>
          <w:szCs w:val="22"/>
        </w:rPr>
      </w:pPr>
      <w:hyperlink w:anchor="_Toc266778014" w:history="1">
        <w:r w:rsidR="00A31148" w:rsidRPr="00422AC3">
          <w:rPr>
            <w:rStyle w:val="Hyperlink"/>
            <w:noProof/>
          </w:rPr>
          <w:t>Definition of terms used for the PLant Site Emisson limit:</w:t>
        </w:r>
        <w:r w:rsidR="00A31148">
          <w:rPr>
            <w:noProof/>
            <w:webHidden/>
          </w:rPr>
          <w:tab/>
        </w:r>
        <w:r>
          <w:rPr>
            <w:noProof/>
            <w:webHidden/>
          </w:rPr>
          <w:fldChar w:fldCharType="begin"/>
        </w:r>
        <w:r w:rsidR="00A31148">
          <w:rPr>
            <w:noProof/>
            <w:webHidden/>
          </w:rPr>
          <w:instrText xml:space="preserve"> PAGEREF _Toc266778014 \h </w:instrText>
        </w:r>
        <w:r>
          <w:rPr>
            <w:noProof/>
            <w:webHidden/>
          </w:rPr>
        </w:r>
        <w:r>
          <w:rPr>
            <w:noProof/>
            <w:webHidden/>
          </w:rPr>
          <w:fldChar w:fldCharType="separate"/>
        </w:r>
        <w:r w:rsidR="003C6F10">
          <w:rPr>
            <w:noProof/>
            <w:webHidden/>
          </w:rPr>
          <w:t>24</w:t>
        </w:r>
        <w:r>
          <w:rPr>
            <w:noProof/>
            <w:webHidden/>
          </w:rPr>
          <w:fldChar w:fldCharType="end"/>
        </w:r>
      </w:hyperlink>
    </w:p>
    <w:p w:rsidR="00300933" w:rsidRDefault="00F9780F" w:rsidP="00DD11BD">
      <w:pPr>
        <w:pStyle w:val="SectionHeader"/>
      </w:pPr>
      <w:r>
        <w:fldChar w:fldCharType="end"/>
      </w:r>
      <w:r w:rsidR="00300933">
        <w:br w:type="page"/>
      </w:r>
      <w:bookmarkStart w:id="0" w:name="_Toc266778001"/>
      <w:r w:rsidR="00300933">
        <w:lastRenderedPageBreak/>
        <w:t>LIST OF ABBREVIATIONS USED IN THIS REVIEW REPORT</w:t>
      </w:r>
      <w:bookmarkEnd w:id="0"/>
    </w:p>
    <w:p w:rsidR="00300933" w:rsidRDefault="00300933" w:rsidP="00300933"/>
    <w:p w:rsidR="00300933" w:rsidRDefault="00300933" w:rsidP="00300933">
      <w:pPr>
        <w:ind w:left="1440" w:hanging="1440"/>
        <w:sectPr w:rsidR="00300933" w:rsidSect="00F5039E">
          <w:footerReference w:type="default" r:id="rId9"/>
          <w:type w:val="continuous"/>
          <w:pgSz w:w="12240" w:h="15840"/>
          <w:pgMar w:top="1800" w:right="1440" w:bottom="1440" w:left="1440" w:header="720" w:footer="720" w:gutter="0"/>
          <w:cols w:space="720"/>
        </w:sectPr>
      </w:pPr>
    </w:p>
    <w:p w:rsidR="00300933" w:rsidRDefault="00300933" w:rsidP="00300933">
      <w:pPr>
        <w:ind w:left="1440" w:hanging="1440"/>
      </w:pPr>
      <w:r>
        <w:t>AQMA</w:t>
      </w:r>
      <w:r>
        <w:tab/>
        <w:t xml:space="preserve">Air </w:t>
      </w:r>
      <w:r w:rsidR="00C46399">
        <w:t>Q</w:t>
      </w:r>
      <w:r>
        <w:t xml:space="preserve">uality </w:t>
      </w:r>
      <w:r w:rsidR="00C46399">
        <w:t>M</w:t>
      </w:r>
      <w:r>
        <w:t xml:space="preserve">anagement </w:t>
      </w:r>
      <w:r w:rsidR="00C46399">
        <w:t>A</w:t>
      </w:r>
      <w:r>
        <w:t>rea</w:t>
      </w:r>
    </w:p>
    <w:p w:rsidR="00300933" w:rsidRDefault="00300933" w:rsidP="00300933">
      <w:pPr>
        <w:ind w:left="1440" w:hanging="1440"/>
      </w:pPr>
      <w:r>
        <w:t>ASTM</w:t>
      </w:r>
      <w:r>
        <w:tab/>
        <w:t>American S</w:t>
      </w:r>
      <w:r w:rsidR="00C46399">
        <w:t>o</w:t>
      </w:r>
      <w:r>
        <w:t>ciety of Testing and Materials</w:t>
      </w:r>
    </w:p>
    <w:p w:rsidR="00300933" w:rsidRDefault="00300933" w:rsidP="00300933">
      <w:pPr>
        <w:ind w:left="1440" w:hanging="1440"/>
      </w:pPr>
      <w:r>
        <w:t>BDT</w:t>
      </w:r>
      <w:r>
        <w:tab/>
      </w:r>
      <w:r w:rsidR="00DD11BD">
        <w:t>B</w:t>
      </w:r>
      <w:r>
        <w:t xml:space="preserve">one </w:t>
      </w:r>
      <w:r w:rsidR="00DD11BD">
        <w:t>D</w:t>
      </w:r>
      <w:r>
        <w:t xml:space="preserve">ry </w:t>
      </w:r>
      <w:r w:rsidR="00DD11BD">
        <w:t>T</w:t>
      </w:r>
      <w:r>
        <w:t>on</w:t>
      </w:r>
    </w:p>
    <w:p w:rsidR="00300933" w:rsidRDefault="00300933" w:rsidP="00300933">
      <w:pPr>
        <w:ind w:left="1440" w:hanging="1440"/>
      </w:pPr>
      <w:r>
        <w:t>CEMS</w:t>
      </w:r>
      <w:r>
        <w:tab/>
      </w:r>
      <w:r w:rsidR="00DD11BD">
        <w:t>C</w:t>
      </w:r>
      <w:r>
        <w:t xml:space="preserve">ontinuous </w:t>
      </w:r>
      <w:r w:rsidR="00DD11BD">
        <w:t>E</w:t>
      </w:r>
      <w:r>
        <w:t xml:space="preserve">missions </w:t>
      </w:r>
      <w:r w:rsidR="00DD11BD">
        <w:t>M</w:t>
      </w:r>
      <w:r>
        <w:t xml:space="preserve">onitoring </w:t>
      </w:r>
      <w:r w:rsidR="00DD11BD">
        <w:t>S</w:t>
      </w:r>
      <w:r>
        <w:t>ystem</w:t>
      </w:r>
    </w:p>
    <w:p w:rsidR="00300933" w:rsidRDefault="00300933" w:rsidP="00300933">
      <w:pPr>
        <w:ind w:left="1440" w:hanging="1440"/>
      </w:pPr>
      <w:r>
        <w:t>CFR</w:t>
      </w:r>
      <w:r>
        <w:tab/>
        <w:t>Code of Federal Regulations</w:t>
      </w:r>
    </w:p>
    <w:p w:rsidR="00300933" w:rsidRDefault="00300933" w:rsidP="00300933">
      <w:pPr>
        <w:ind w:left="1440" w:hanging="1440"/>
      </w:pPr>
      <w:r>
        <w:t>CMS</w:t>
      </w:r>
      <w:r>
        <w:tab/>
      </w:r>
      <w:r w:rsidR="00DD11BD">
        <w:t>C</w:t>
      </w:r>
      <w:r>
        <w:t xml:space="preserve">ontinuous </w:t>
      </w:r>
      <w:r w:rsidR="00DD11BD">
        <w:t>M</w:t>
      </w:r>
      <w:r>
        <w:t xml:space="preserve">onitoring </w:t>
      </w:r>
      <w:r w:rsidR="00DD11BD">
        <w:t>S</w:t>
      </w:r>
      <w:r>
        <w:t>ystem</w:t>
      </w:r>
    </w:p>
    <w:p w:rsidR="00300933" w:rsidRDefault="00300933" w:rsidP="00300933">
      <w:pPr>
        <w:ind w:left="1440" w:hanging="1440"/>
      </w:pPr>
      <w:r>
        <w:t>CO</w:t>
      </w:r>
      <w:r>
        <w:tab/>
      </w:r>
      <w:r w:rsidR="00DD11BD">
        <w:t>C</w:t>
      </w:r>
      <w:r>
        <w:t xml:space="preserve">arbon </w:t>
      </w:r>
      <w:r w:rsidR="00DD11BD">
        <w:t>M</w:t>
      </w:r>
      <w:r>
        <w:t>onoxide</w:t>
      </w:r>
    </w:p>
    <w:p w:rsidR="00300933" w:rsidRDefault="00300933" w:rsidP="00300933">
      <w:pPr>
        <w:ind w:left="1440" w:hanging="1440"/>
      </w:pPr>
      <w:r>
        <w:t>COMS</w:t>
      </w:r>
      <w:r>
        <w:tab/>
      </w:r>
      <w:r w:rsidR="00DD11BD">
        <w:t>C</w:t>
      </w:r>
      <w:r>
        <w:t xml:space="preserve">ontinuous </w:t>
      </w:r>
      <w:r w:rsidR="00DD11BD">
        <w:t>O</w:t>
      </w:r>
      <w:r>
        <w:t xml:space="preserve">pacity </w:t>
      </w:r>
      <w:r w:rsidR="00DD11BD">
        <w:t>M</w:t>
      </w:r>
      <w:r>
        <w:t xml:space="preserve">onitoring </w:t>
      </w:r>
      <w:r w:rsidR="00DD11BD">
        <w:t>S</w:t>
      </w:r>
      <w:r>
        <w:t>ystem</w:t>
      </w:r>
    </w:p>
    <w:p w:rsidR="00300933" w:rsidRDefault="00300933" w:rsidP="00300933">
      <w:pPr>
        <w:ind w:left="1440" w:hanging="1440"/>
      </w:pPr>
      <w:r>
        <w:t>DEQ</w:t>
      </w:r>
      <w:r>
        <w:tab/>
        <w:t>Oregon Department of Environmental Quality</w:t>
      </w:r>
    </w:p>
    <w:p w:rsidR="00300933" w:rsidRDefault="00300933" w:rsidP="00300933">
      <w:pPr>
        <w:ind w:left="1440" w:hanging="1440"/>
      </w:pPr>
      <w:proofErr w:type="spellStart"/>
      <w:proofErr w:type="gramStart"/>
      <w:r>
        <w:t>dscf</w:t>
      </w:r>
      <w:proofErr w:type="spellEnd"/>
      <w:proofErr w:type="gramEnd"/>
      <w:r>
        <w:tab/>
        <w:t>dry standard cubic feet</w:t>
      </w:r>
    </w:p>
    <w:p w:rsidR="00300933" w:rsidRDefault="00300933" w:rsidP="00300933">
      <w:pPr>
        <w:ind w:left="1440" w:hanging="1440"/>
      </w:pPr>
      <w:r>
        <w:t>EF</w:t>
      </w:r>
      <w:r>
        <w:tab/>
      </w:r>
      <w:r w:rsidR="00DD11BD">
        <w:t>E</w:t>
      </w:r>
      <w:r>
        <w:t xml:space="preserve">mission </w:t>
      </w:r>
      <w:r w:rsidR="00DD11BD">
        <w:t>F</w:t>
      </w:r>
      <w:r>
        <w:t>actor</w:t>
      </w:r>
    </w:p>
    <w:p w:rsidR="00300933" w:rsidRDefault="00300933" w:rsidP="00300933">
      <w:pPr>
        <w:ind w:left="1440" w:hanging="1440"/>
      </w:pPr>
      <w:r>
        <w:t>EPA</w:t>
      </w:r>
      <w:r>
        <w:tab/>
        <w:t>United State</w:t>
      </w:r>
      <w:r w:rsidR="00DD11BD">
        <w:t>s</w:t>
      </w:r>
      <w:r>
        <w:t xml:space="preserve"> Environmental Protection Agency</w:t>
      </w:r>
    </w:p>
    <w:p w:rsidR="00300933" w:rsidRDefault="00300933" w:rsidP="00300933">
      <w:pPr>
        <w:ind w:left="1440" w:hanging="1440"/>
      </w:pPr>
      <w:r>
        <w:t>EU</w:t>
      </w:r>
      <w:r>
        <w:tab/>
      </w:r>
      <w:r w:rsidR="00DD11BD">
        <w:t>E</w:t>
      </w:r>
      <w:r>
        <w:t xml:space="preserve">missions </w:t>
      </w:r>
      <w:r w:rsidR="00DD11BD">
        <w:t>U</w:t>
      </w:r>
      <w:r>
        <w:t>nit</w:t>
      </w:r>
    </w:p>
    <w:p w:rsidR="00300933" w:rsidRDefault="00300933" w:rsidP="00300933">
      <w:pPr>
        <w:ind w:left="1440" w:hanging="1440"/>
      </w:pPr>
      <w:r>
        <w:t>FCAA</w:t>
      </w:r>
      <w:r>
        <w:tab/>
        <w:t>Federal Clean Air Act</w:t>
      </w:r>
    </w:p>
    <w:p w:rsidR="00300933" w:rsidRDefault="00300933" w:rsidP="00300933">
      <w:pPr>
        <w:ind w:left="1440" w:hanging="1440"/>
      </w:pPr>
      <w:proofErr w:type="spellStart"/>
      <w:proofErr w:type="gramStart"/>
      <w:r>
        <w:t>gr/dscf</w:t>
      </w:r>
      <w:proofErr w:type="spellEnd"/>
      <w:proofErr w:type="gramEnd"/>
      <w:r>
        <w:tab/>
        <w:t>grains per dry standard cubic feet</w:t>
      </w:r>
    </w:p>
    <w:p w:rsidR="00300933" w:rsidRDefault="00300933" w:rsidP="00300933">
      <w:pPr>
        <w:ind w:left="1440" w:hanging="1440"/>
      </w:pPr>
      <w:r>
        <w:t>HAP</w:t>
      </w:r>
      <w:r>
        <w:tab/>
      </w:r>
      <w:r w:rsidR="00DD11BD">
        <w:t>H</w:t>
      </w:r>
      <w:r>
        <w:t xml:space="preserve">azardous </w:t>
      </w:r>
      <w:r w:rsidR="00DD11BD">
        <w:t>A</w:t>
      </w:r>
      <w:r>
        <w:t xml:space="preserve">ir </w:t>
      </w:r>
      <w:r w:rsidR="00DD11BD">
        <w:t>P</w:t>
      </w:r>
      <w:r>
        <w:t>ollutant</w:t>
      </w:r>
    </w:p>
    <w:p w:rsidR="00300933" w:rsidRDefault="00300933" w:rsidP="00300933">
      <w:pPr>
        <w:ind w:left="1440" w:hanging="1440"/>
      </w:pPr>
      <w:r>
        <w:t>ID</w:t>
      </w:r>
      <w:r>
        <w:tab/>
      </w:r>
      <w:r w:rsidR="00DD11BD">
        <w:t>I</w:t>
      </w:r>
      <w:r>
        <w:t xml:space="preserve">dentification </w:t>
      </w:r>
      <w:r w:rsidR="00DD11BD">
        <w:t>C</w:t>
      </w:r>
      <w:r>
        <w:t>ode</w:t>
      </w:r>
    </w:p>
    <w:p w:rsidR="00300933" w:rsidRDefault="00300933" w:rsidP="00300933">
      <w:pPr>
        <w:ind w:left="1440" w:hanging="1440"/>
      </w:pPr>
      <w:r>
        <w:t>I&amp;M</w:t>
      </w:r>
      <w:r>
        <w:tab/>
      </w:r>
      <w:r w:rsidR="00DD11BD">
        <w:t>I</w:t>
      </w:r>
      <w:r>
        <w:t xml:space="preserve">nspection and </w:t>
      </w:r>
      <w:r w:rsidR="00DD11BD">
        <w:t>M</w:t>
      </w:r>
      <w:r>
        <w:t>aintenance</w:t>
      </w:r>
    </w:p>
    <w:p w:rsidR="00300933" w:rsidRDefault="00300933" w:rsidP="00300933">
      <w:pPr>
        <w:ind w:left="1440" w:hanging="1440"/>
      </w:pPr>
      <w:r>
        <w:t>MB</w:t>
      </w:r>
      <w:r>
        <w:tab/>
      </w:r>
      <w:r w:rsidR="00DD11BD">
        <w:t>M</w:t>
      </w:r>
      <w:r>
        <w:t xml:space="preserve">aterial </w:t>
      </w:r>
      <w:r w:rsidR="00DD11BD">
        <w:t>B</w:t>
      </w:r>
      <w:r>
        <w:t>alance</w:t>
      </w:r>
    </w:p>
    <w:p w:rsidR="00300933" w:rsidRDefault="00300933" w:rsidP="00300933">
      <w:pPr>
        <w:ind w:left="1440" w:hanging="1440"/>
      </w:pPr>
      <w:proofErr w:type="spellStart"/>
      <w:r>
        <w:t>Mlb</w:t>
      </w:r>
      <w:proofErr w:type="spellEnd"/>
      <w:r>
        <w:tab/>
        <w:t xml:space="preserve">1000 </w:t>
      </w:r>
      <w:r w:rsidR="00DD11BD">
        <w:t>P</w:t>
      </w:r>
      <w:r>
        <w:t>ounds</w:t>
      </w:r>
    </w:p>
    <w:p w:rsidR="00C46399" w:rsidRDefault="00C46399" w:rsidP="00300933">
      <w:pPr>
        <w:ind w:left="1440" w:hanging="1440"/>
      </w:pPr>
      <w:r>
        <w:t>MM</w:t>
      </w:r>
      <w:r>
        <w:tab/>
      </w:r>
      <w:r w:rsidR="004953E1">
        <w:t>M</w:t>
      </w:r>
      <w:r>
        <w:t>illion</w:t>
      </w:r>
    </w:p>
    <w:p w:rsidR="00300933" w:rsidRDefault="00300933" w:rsidP="00300933">
      <w:pPr>
        <w:ind w:left="1440" w:hanging="1440"/>
      </w:pPr>
      <w:r>
        <w:t>NA</w:t>
      </w:r>
      <w:r>
        <w:tab/>
      </w:r>
      <w:r w:rsidR="004953E1">
        <w:t>N</w:t>
      </w:r>
      <w:r>
        <w:t xml:space="preserve">ot </w:t>
      </w:r>
      <w:r w:rsidR="004953E1">
        <w:t>A</w:t>
      </w:r>
      <w:r>
        <w:t>pplicable</w:t>
      </w:r>
    </w:p>
    <w:p w:rsidR="00300933" w:rsidRDefault="00300933" w:rsidP="00300933">
      <w:pPr>
        <w:ind w:left="1440" w:hanging="1440"/>
      </w:pPr>
      <w:r>
        <w:t>NESHAP</w:t>
      </w:r>
      <w:r>
        <w:tab/>
        <w:t xml:space="preserve">National </w:t>
      </w:r>
      <w:r w:rsidR="00C46399">
        <w:t>E</w:t>
      </w:r>
      <w:r>
        <w:t xml:space="preserve">mission </w:t>
      </w:r>
      <w:r w:rsidR="00C46399">
        <w:t>S</w:t>
      </w:r>
      <w:r>
        <w:t xml:space="preserve">tandard for </w:t>
      </w:r>
      <w:r w:rsidR="00C46399">
        <w:t>H</w:t>
      </w:r>
      <w:r>
        <w:t xml:space="preserve">azardous </w:t>
      </w:r>
      <w:r w:rsidR="00C46399">
        <w:t>A</w:t>
      </w:r>
      <w:r>
        <w:t xml:space="preserve">ir </w:t>
      </w:r>
      <w:r w:rsidR="00C46399">
        <w:t>P</w:t>
      </w:r>
      <w:r>
        <w:t>ollutants</w:t>
      </w:r>
    </w:p>
    <w:p w:rsidR="00300933" w:rsidRDefault="00300933" w:rsidP="00300933">
      <w:pPr>
        <w:ind w:left="1440" w:hanging="1440"/>
      </w:pPr>
      <w:proofErr w:type="spellStart"/>
      <w:r>
        <w:t>NO</w:t>
      </w:r>
      <w:r>
        <w:rPr>
          <w:vertAlign w:val="subscript"/>
        </w:rPr>
        <w:t>x</w:t>
      </w:r>
      <w:proofErr w:type="spellEnd"/>
      <w:r>
        <w:tab/>
      </w:r>
      <w:r w:rsidR="004953E1">
        <w:t>O</w:t>
      </w:r>
      <w:r>
        <w:t xml:space="preserve">xides of </w:t>
      </w:r>
      <w:r w:rsidR="004953E1">
        <w:t>N</w:t>
      </w:r>
      <w:r>
        <w:t>itrogen</w:t>
      </w:r>
    </w:p>
    <w:p w:rsidR="00300933" w:rsidRDefault="00300933" w:rsidP="00300933">
      <w:pPr>
        <w:ind w:left="1440" w:hanging="1440"/>
      </w:pPr>
      <w:r>
        <w:t>NSPS</w:t>
      </w:r>
      <w:r>
        <w:tab/>
        <w:t xml:space="preserve">New </w:t>
      </w:r>
      <w:r w:rsidR="00C46399">
        <w:t>S</w:t>
      </w:r>
      <w:r>
        <w:t xml:space="preserve">ource </w:t>
      </w:r>
      <w:r w:rsidR="00C46399">
        <w:t>P</w:t>
      </w:r>
      <w:r>
        <w:t xml:space="preserve">erformance </w:t>
      </w:r>
      <w:r w:rsidR="00C46399">
        <w:t>S</w:t>
      </w:r>
      <w:r>
        <w:t>tandard</w:t>
      </w:r>
    </w:p>
    <w:p w:rsidR="00300933" w:rsidRDefault="00300933" w:rsidP="00300933">
      <w:pPr>
        <w:ind w:left="1440" w:hanging="1440"/>
      </w:pPr>
      <w:r>
        <w:t>NSR</w:t>
      </w:r>
      <w:r>
        <w:tab/>
        <w:t xml:space="preserve">New </w:t>
      </w:r>
      <w:r w:rsidR="00A02924">
        <w:t>S</w:t>
      </w:r>
      <w:r>
        <w:t xml:space="preserve">ource </w:t>
      </w:r>
      <w:r w:rsidR="00A02924">
        <w:t>R</w:t>
      </w:r>
      <w:r>
        <w:t>eview</w:t>
      </w:r>
    </w:p>
    <w:p w:rsidR="00300933" w:rsidRDefault="00300933" w:rsidP="00300933">
      <w:pPr>
        <w:ind w:left="1440" w:hanging="1440"/>
      </w:pPr>
      <w:r>
        <w:t>O</w:t>
      </w:r>
      <w:r>
        <w:rPr>
          <w:vertAlign w:val="subscript"/>
        </w:rPr>
        <w:t>2</w:t>
      </w:r>
      <w:r>
        <w:rPr>
          <w:vertAlign w:val="subscript"/>
        </w:rPr>
        <w:tab/>
      </w:r>
      <w:r w:rsidR="004953E1">
        <w:t>O</w:t>
      </w:r>
      <w:r>
        <w:t>xygen</w:t>
      </w:r>
    </w:p>
    <w:p w:rsidR="00300933" w:rsidRDefault="00300933" w:rsidP="00300933">
      <w:pPr>
        <w:ind w:left="1440" w:hanging="1440"/>
      </w:pPr>
      <w:r>
        <w:t>OAR</w:t>
      </w:r>
      <w:r>
        <w:tab/>
      </w:r>
      <w:smartTag w:uri="urn:schemas-microsoft-com:office:smarttags" w:element="State">
        <w:smartTag w:uri="urn:schemas-microsoft-com:office:smarttags" w:element="place">
          <w:r>
            <w:t>Oregon</w:t>
          </w:r>
        </w:smartTag>
      </w:smartTag>
      <w:r>
        <w:t xml:space="preserve"> Administrative Rules</w:t>
      </w:r>
    </w:p>
    <w:p w:rsidR="00300933" w:rsidRDefault="00300933" w:rsidP="00300933">
      <w:pPr>
        <w:ind w:left="1440" w:hanging="1440"/>
      </w:pPr>
      <w:r>
        <w:t>ORS</w:t>
      </w:r>
      <w:r>
        <w:tab/>
      </w:r>
      <w:smartTag w:uri="urn:schemas-microsoft-com:office:smarttags" w:element="State">
        <w:smartTag w:uri="urn:schemas-microsoft-com:office:smarttags" w:element="place">
          <w:r>
            <w:t>Oregon</w:t>
          </w:r>
        </w:smartTag>
      </w:smartTag>
      <w:r>
        <w:t xml:space="preserve"> Revised Statutes</w:t>
      </w:r>
    </w:p>
    <w:p w:rsidR="00300933" w:rsidRDefault="00300933" w:rsidP="00300933">
      <w:pPr>
        <w:ind w:left="1440" w:hanging="1440"/>
      </w:pPr>
      <w:r>
        <w:t>O&amp;M</w:t>
      </w:r>
      <w:r>
        <w:tab/>
      </w:r>
      <w:r w:rsidR="004953E1">
        <w:t>O</w:t>
      </w:r>
      <w:r>
        <w:t xml:space="preserve">peration and </w:t>
      </w:r>
      <w:r w:rsidR="004953E1">
        <w:t>M</w:t>
      </w:r>
      <w:r>
        <w:t>aintenance</w:t>
      </w:r>
    </w:p>
    <w:p w:rsidR="00300933" w:rsidRDefault="00300933" w:rsidP="00300933">
      <w:pPr>
        <w:ind w:left="1440" w:hanging="1440"/>
      </w:pPr>
      <w:proofErr w:type="spellStart"/>
      <w:r>
        <w:t>Pb</w:t>
      </w:r>
      <w:proofErr w:type="spellEnd"/>
      <w:r>
        <w:tab/>
      </w:r>
      <w:r w:rsidR="004953E1">
        <w:t>L</w:t>
      </w:r>
      <w:r>
        <w:t>ead</w:t>
      </w:r>
    </w:p>
    <w:p w:rsidR="00300933" w:rsidRDefault="00300933" w:rsidP="00300933">
      <w:pPr>
        <w:ind w:left="1440" w:hanging="1440"/>
      </w:pPr>
      <w:r>
        <w:t>PCD</w:t>
      </w:r>
      <w:r>
        <w:tab/>
      </w:r>
      <w:r w:rsidR="004953E1">
        <w:t>P</w:t>
      </w:r>
      <w:r>
        <w:t xml:space="preserve">ollution </w:t>
      </w:r>
      <w:r w:rsidR="004953E1">
        <w:t>C</w:t>
      </w:r>
      <w:r>
        <w:t xml:space="preserve">ontrol </w:t>
      </w:r>
      <w:r w:rsidR="004953E1">
        <w:t>D</w:t>
      </w:r>
      <w:r>
        <w:t>evice</w:t>
      </w:r>
    </w:p>
    <w:p w:rsidR="00300933" w:rsidRDefault="00300933" w:rsidP="00300933">
      <w:pPr>
        <w:ind w:left="1440" w:hanging="1440"/>
      </w:pPr>
      <w:r>
        <w:t>PM</w:t>
      </w:r>
      <w:r>
        <w:tab/>
      </w:r>
      <w:r w:rsidR="004953E1">
        <w:t>P</w:t>
      </w:r>
      <w:r>
        <w:t xml:space="preserve">articulate </w:t>
      </w:r>
      <w:r w:rsidR="004953E1">
        <w:t>M</w:t>
      </w:r>
      <w:r>
        <w:t>atter</w:t>
      </w:r>
    </w:p>
    <w:p w:rsidR="00300933" w:rsidRDefault="00300933" w:rsidP="00300933">
      <w:pPr>
        <w:ind w:left="1440" w:hanging="1440"/>
      </w:pPr>
      <w:r>
        <w:t>PM</w:t>
      </w:r>
      <w:r>
        <w:rPr>
          <w:vertAlign w:val="subscript"/>
        </w:rPr>
        <w:t>10</w:t>
      </w:r>
      <w:r>
        <w:tab/>
      </w:r>
      <w:r w:rsidR="004953E1">
        <w:t>P</w:t>
      </w:r>
      <w:r>
        <w:t xml:space="preserve">articulate </w:t>
      </w:r>
      <w:r w:rsidR="004953E1">
        <w:t>M</w:t>
      </w:r>
      <w:r>
        <w:t>atter less than 10 microns in size</w:t>
      </w:r>
    </w:p>
    <w:p w:rsidR="00300933" w:rsidRDefault="00300933" w:rsidP="00300933">
      <w:pPr>
        <w:ind w:left="1440" w:hanging="1440"/>
      </w:pPr>
      <w:r>
        <w:t>PSD</w:t>
      </w:r>
      <w:r>
        <w:tab/>
        <w:t xml:space="preserve">Prevention of </w:t>
      </w:r>
      <w:r w:rsidR="00A02924">
        <w:t>S</w:t>
      </w:r>
      <w:r>
        <w:t xml:space="preserve">ignificant </w:t>
      </w:r>
      <w:r w:rsidR="00A02924">
        <w:t>D</w:t>
      </w:r>
      <w:r>
        <w:t>eterioration</w:t>
      </w:r>
    </w:p>
    <w:p w:rsidR="00300933" w:rsidRDefault="00300933" w:rsidP="00300933">
      <w:pPr>
        <w:ind w:left="1440" w:hanging="1440"/>
      </w:pPr>
      <w:r>
        <w:t>PSEL</w:t>
      </w:r>
      <w:r>
        <w:tab/>
        <w:t>Plant Site Emission Limit</w:t>
      </w:r>
    </w:p>
    <w:p w:rsidR="00300933" w:rsidRDefault="00300933" w:rsidP="00300933">
      <w:pPr>
        <w:ind w:left="1440" w:hanging="1440"/>
      </w:pPr>
      <w:r>
        <w:t>SO</w:t>
      </w:r>
      <w:r>
        <w:rPr>
          <w:vertAlign w:val="subscript"/>
        </w:rPr>
        <w:t>2</w:t>
      </w:r>
      <w:r>
        <w:tab/>
      </w:r>
      <w:r w:rsidR="004953E1">
        <w:t>S</w:t>
      </w:r>
      <w:r>
        <w:t xml:space="preserve">ulfur </w:t>
      </w:r>
      <w:r w:rsidR="004953E1">
        <w:t>D</w:t>
      </w:r>
      <w:r>
        <w:t>ioxide</w:t>
      </w:r>
    </w:p>
    <w:p w:rsidR="00300933" w:rsidRDefault="00300933" w:rsidP="00300933">
      <w:pPr>
        <w:ind w:left="1440" w:hanging="1440"/>
      </w:pPr>
      <w:r>
        <w:t>ST</w:t>
      </w:r>
      <w:r>
        <w:tab/>
      </w:r>
      <w:r w:rsidR="004953E1">
        <w:t>S</w:t>
      </w:r>
      <w:r>
        <w:t xml:space="preserve">ource </w:t>
      </w:r>
      <w:r w:rsidR="004953E1">
        <w:t>T</w:t>
      </w:r>
      <w:r>
        <w:t>est</w:t>
      </w:r>
    </w:p>
    <w:p w:rsidR="00300933" w:rsidRDefault="00300933" w:rsidP="00300933">
      <w:pPr>
        <w:ind w:left="1440" w:hanging="1440"/>
      </w:pPr>
      <w:r>
        <w:t>VE</w:t>
      </w:r>
      <w:r>
        <w:tab/>
      </w:r>
      <w:r w:rsidR="004953E1">
        <w:t>V</w:t>
      </w:r>
      <w:r>
        <w:t xml:space="preserve">isible </w:t>
      </w:r>
      <w:r w:rsidR="004953E1">
        <w:t>E</w:t>
      </w:r>
      <w:r>
        <w:t>missions</w:t>
      </w:r>
    </w:p>
    <w:p w:rsidR="00300933" w:rsidRDefault="00300933" w:rsidP="00300933">
      <w:pPr>
        <w:ind w:left="1440" w:hanging="1440"/>
      </w:pPr>
      <w:r>
        <w:t>VMT</w:t>
      </w:r>
      <w:r>
        <w:tab/>
      </w:r>
      <w:r w:rsidR="004953E1">
        <w:t>V</w:t>
      </w:r>
      <w:r>
        <w:t xml:space="preserve">ehicle </w:t>
      </w:r>
      <w:r w:rsidR="004953E1">
        <w:t>M</w:t>
      </w:r>
      <w:r>
        <w:t xml:space="preserve">ile </w:t>
      </w:r>
      <w:r w:rsidR="004953E1">
        <w:t>T</w:t>
      </w:r>
      <w:r>
        <w:t>raveled</w:t>
      </w:r>
    </w:p>
    <w:p w:rsidR="00300933" w:rsidRDefault="00300933" w:rsidP="00300933">
      <w:pPr>
        <w:ind w:left="1440" w:hanging="1440"/>
      </w:pPr>
      <w:r>
        <w:t>VOC</w:t>
      </w:r>
      <w:r>
        <w:tab/>
      </w:r>
      <w:r w:rsidR="004953E1">
        <w:t>V</w:t>
      </w:r>
      <w:r>
        <w:t xml:space="preserve">olatile </w:t>
      </w:r>
      <w:r w:rsidR="004953E1">
        <w:t>O</w:t>
      </w:r>
      <w:r>
        <w:t xml:space="preserve">rganic </w:t>
      </w:r>
      <w:r w:rsidR="004953E1">
        <w:t>C</w:t>
      </w:r>
      <w:r>
        <w:t>ompound</w:t>
      </w:r>
    </w:p>
    <w:p w:rsidR="00300933" w:rsidRDefault="00300933" w:rsidP="00300933">
      <w:pPr>
        <w:rPr>
          <w:b/>
        </w:rPr>
        <w:sectPr w:rsidR="00300933" w:rsidSect="00300933">
          <w:type w:val="continuous"/>
          <w:pgSz w:w="12240" w:h="15840"/>
          <w:pgMar w:top="1800" w:right="1440" w:bottom="1440" w:left="1440" w:header="720" w:footer="720" w:gutter="0"/>
          <w:cols w:num="2" w:space="720" w:equalWidth="0">
            <w:col w:w="4320" w:space="720"/>
            <w:col w:w="4320"/>
          </w:cols>
        </w:sectPr>
      </w:pPr>
    </w:p>
    <w:p w:rsidR="00300933" w:rsidRDefault="00300933" w:rsidP="00FF3EB6">
      <w:pPr>
        <w:pStyle w:val="SectionHeader"/>
      </w:pPr>
      <w:r>
        <w:br w:type="page"/>
      </w:r>
      <w:bookmarkStart w:id="1" w:name="_Toc266778002"/>
      <w:r>
        <w:t>INTRODUCTION</w:t>
      </w:r>
      <w:bookmarkEnd w:id="1"/>
    </w:p>
    <w:p w:rsidR="00300933" w:rsidRDefault="00300933" w:rsidP="00300933"/>
    <w:p w:rsidR="00300933" w:rsidRPr="00CA0790" w:rsidRDefault="00CA0790" w:rsidP="0052419C">
      <w:pPr>
        <w:pStyle w:val="Heading1"/>
      </w:pPr>
      <w:r>
        <w:t>This is a renewal of Oregon Title V Operating Permit 33-0001-TV-01 issued to Northwest Aluminum Company on June 8, 2006 and schedule to expire on July 1, 201</w:t>
      </w:r>
      <w:r w:rsidR="00A40601">
        <w:t>0</w:t>
      </w:r>
      <w:r>
        <w:t xml:space="preserve">.  The permit is now being issued to Northwest Aluminum </w:t>
      </w:r>
      <w:r w:rsidR="00D327C1">
        <w:t>Specialties</w:t>
      </w:r>
      <w:r>
        <w:t>, Inc., the owner and operator of the secondary aluminum production facility.  The primary aluminum production facility was demolished and no longer exists at the site.</w:t>
      </w:r>
    </w:p>
    <w:p w:rsidR="00300933" w:rsidRDefault="00300933" w:rsidP="00300933">
      <w:pPr>
        <w:rPr>
          <w:caps/>
        </w:rPr>
      </w:pPr>
    </w:p>
    <w:p w:rsidR="00300933" w:rsidRDefault="00300933" w:rsidP="00300933">
      <w:pPr>
        <w:pStyle w:val="Heading1"/>
      </w:pPr>
      <w:r>
        <w:t>In accordance with OAR 340-2</w:t>
      </w:r>
      <w:r w:rsidR="003739C2">
        <w:t>1</w:t>
      </w:r>
      <w:r>
        <w:t>8-</w:t>
      </w:r>
      <w:r w:rsidR="003739C2">
        <w:t>012</w:t>
      </w:r>
      <w:r>
        <w:t>0(1</w:t>
      </w:r>
      <w:proofErr w:type="gramStart"/>
      <w:r>
        <w:t>)(</w:t>
      </w:r>
      <w:proofErr w:type="gramEnd"/>
      <w:r>
        <w:t>f), this review report is intended to provide the legal and factual basis for the draft permit conditions.  In most cases, the legal basis for a permit condition is included in the permit by citing the applicable regulation.  In addition, the factual basis for the requirement may be the same as the legal basis.  However, when the regulation is not specific and only provides general requirements, this review report is used to provide a more thorough explanation of the factual basis for the draft permit conditions.</w:t>
      </w:r>
    </w:p>
    <w:p w:rsidR="0052419C" w:rsidRDefault="0052419C" w:rsidP="0052419C"/>
    <w:p w:rsidR="0052419C" w:rsidRDefault="00EC7591" w:rsidP="0052419C">
      <w:pPr>
        <w:pStyle w:val="Heading1"/>
      </w:pPr>
      <w:r>
        <w:t>During the last permit term, there was one Administrative Amendment.</w:t>
      </w:r>
    </w:p>
    <w:p w:rsidR="0052419C" w:rsidRDefault="0052419C" w:rsidP="0052419C"/>
    <w:tbl>
      <w:tblPr>
        <w:tblStyle w:val="TableGrid"/>
        <w:tblW w:w="0" w:type="auto"/>
        <w:tblLook w:val="01E0"/>
      </w:tblPr>
      <w:tblGrid>
        <w:gridCol w:w="1368"/>
        <w:gridCol w:w="2952"/>
        <w:gridCol w:w="5184"/>
      </w:tblGrid>
      <w:tr w:rsidR="00F44CEF" w:rsidTr="00A40601">
        <w:trPr>
          <w:tblHeader/>
        </w:trPr>
        <w:tc>
          <w:tcPr>
            <w:tcW w:w="1368" w:type="dxa"/>
            <w:tcBorders>
              <w:top w:val="double" w:sz="6" w:space="0" w:color="auto"/>
              <w:left w:val="double" w:sz="6" w:space="0" w:color="auto"/>
              <w:bottom w:val="double" w:sz="6" w:space="0" w:color="auto"/>
            </w:tcBorders>
            <w:vAlign w:val="center"/>
          </w:tcPr>
          <w:p w:rsidR="00F44CEF" w:rsidRPr="00A40601" w:rsidRDefault="00F44CEF" w:rsidP="00A40601">
            <w:pPr>
              <w:jc w:val="center"/>
              <w:rPr>
                <w:b/>
              </w:rPr>
            </w:pPr>
            <w:r w:rsidRPr="00A40601">
              <w:rPr>
                <w:b/>
              </w:rPr>
              <w:t>Date</w:t>
            </w:r>
          </w:p>
        </w:tc>
        <w:tc>
          <w:tcPr>
            <w:tcW w:w="2952" w:type="dxa"/>
            <w:tcBorders>
              <w:top w:val="double" w:sz="6" w:space="0" w:color="auto"/>
              <w:bottom w:val="double" w:sz="6" w:space="0" w:color="auto"/>
            </w:tcBorders>
            <w:vAlign w:val="center"/>
          </w:tcPr>
          <w:p w:rsidR="00F44CEF" w:rsidRPr="00A40601" w:rsidRDefault="00EC0498" w:rsidP="00A40601">
            <w:pPr>
              <w:jc w:val="center"/>
              <w:rPr>
                <w:b/>
              </w:rPr>
            </w:pPr>
            <w:r w:rsidRPr="00A40601">
              <w:rPr>
                <w:b/>
              </w:rPr>
              <w:t xml:space="preserve">Permit </w:t>
            </w:r>
            <w:r w:rsidR="00A40601" w:rsidRPr="00A40601">
              <w:rPr>
                <w:b/>
              </w:rPr>
              <w:t>R</w:t>
            </w:r>
            <w:r w:rsidRPr="00A40601">
              <w:rPr>
                <w:b/>
              </w:rPr>
              <w:t>evision</w:t>
            </w:r>
            <w:r w:rsidR="00F849DD" w:rsidRPr="00A40601">
              <w:rPr>
                <w:b/>
              </w:rPr>
              <w:t xml:space="preserve"> or </w:t>
            </w:r>
            <w:r w:rsidR="00A40601" w:rsidRPr="00A40601">
              <w:rPr>
                <w:b/>
              </w:rPr>
              <w:t>N</w:t>
            </w:r>
            <w:r w:rsidR="00F849DD" w:rsidRPr="00A40601">
              <w:rPr>
                <w:b/>
              </w:rPr>
              <w:t>otification</w:t>
            </w:r>
          </w:p>
        </w:tc>
        <w:tc>
          <w:tcPr>
            <w:tcW w:w="5184" w:type="dxa"/>
            <w:tcBorders>
              <w:top w:val="double" w:sz="6" w:space="0" w:color="auto"/>
              <w:bottom w:val="double" w:sz="6" w:space="0" w:color="auto"/>
              <w:right w:val="double" w:sz="6" w:space="0" w:color="auto"/>
            </w:tcBorders>
            <w:vAlign w:val="center"/>
          </w:tcPr>
          <w:p w:rsidR="00F44CEF" w:rsidRPr="00A40601" w:rsidRDefault="00F44CEF" w:rsidP="00A40601">
            <w:pPr>
              <w:jc w:val="center"/>
              <w:rPr>
                <w:b/>
              </w:rPr>
            </w:pPr>
            <w:r w:rsidRPr="00A40601">
              <w:rPr>
                <w:b/>
              </w:rPr>
              <w:t xml:space="preserve">Brief </w:t>
            </w:r>
            <w:r w:rsidR="00A40601" w:rsidRPr="00A40601">
              <w:rPr>
                <w:b/>
              </w:rPr>
              <w:t>E</w:t>
            </w:r>
            <w:r w:rsidRPr="00A40601">
              <w:rPr>
                <w:b/>
              </w:rPr>
              <w:t>xplanation</w:t>
            </w:r>
          </w:p>
        </w:tc>
      </w:tr>
      <w:tr w:rsidR="00F44CEF" w:rsidTr="00A40601">
        <w:tc>
          <w:tcPr>
            <w:tcW w:w="1368" w:type="dxa"/>
            <w:tcBorders>
              <w:top w:val="double" w:sz="6" w:space="0" w:color="auto"/>
              <w:left w:val="double" w:sz="6" w:space="0" w:color="auto"/>
              <w:bottom w:val="double" w:sz="6" w:space="0" w:color="auto"/>
            </w:tcBorders>
            <w:vAlign w:val="center"/>
          </w:tcPr>
          <w:p w:rsidR="00F44CEF" w:rsidRDefault="00CA0790" w:rsidP="00A40601">
            <w:pPr>
              <w:jc w:val="center"/>
            </w:pPr>
            <w:r>
              <w:t>6/8/09</w:t>
            </w:r>
          </w:p>
        </w:tc>
        <w:tc>
          <w:tcPr>
            <w:tcW w:w="2952" w:type="dxa"/>
            <w:tcBorders>
              <w:top w:val="double" w:sz="6" w:space="0" w:color="auto"/>
              <w:bottom w:val="double" w:sz="6" w:space="0" w:color="auto"/>
            </w:tcBorders>
            <w:vAlign w:val="center"/>
          </w:tcPr>
          <w:p w:rsidR="00F44CEF" w:rsidRDefault="00CA0790" w:rsidP="00A40601">
            <w:pPr>
              <w:jc w:val="center"/>
            </w:pPr>
            <w:r>
              <w:t>Administrative Amendment</w:t>
            </w:r>
          </w:p>
        </w:tc>
        <w:tc>
          <w:tcPr>
            <w:tcW w:w="5184" w:type="dxa"/>
            <w:tcBorders>
              <w:top w:val="double" w:sz="6" w:space="0" w:color="auto"/>
              <w:bottom w:val="double" w:sz="6" w:space="0" w:color="auto"/>
              <w:right w:val="double" w:sz="6" w:space="0" w:color="auto"/>
            </w:tcBorders>
            <w:vAlign w:val="center"/>
          </w:tcPr>
          <w:p w:rsidR="00F44CEF" w:rsidRDefault="00CA0790" w:rsidP="00A40601">
            <w:r>
              <w:t>This action is being processed along with the Title V permit renewal to change the name of the owner and operator, responsible official and facility contact person.</w:t>
            </w:r>
          </w:p>
        </w:tc>
      </w:tr>
    </w:tbl>
    <w:p w:rsidR="0052419C" w:rsidRDefault="0052419C" w:rsidP="0052419C"/>
    <w:p w:rsidR="0052419C" w:rsidRDefault="00EC7591" w:rsidP="0052419C">
      <w:pPr>
        <w:pStyle w:val="Heading1"/>
      </w:pPr>
      <w:r>
        <w:t>Provided below is summary of the changes to the permit, condition by condition</w:t>
      </w:r>
      <w:r w:rsidR="0052419C">
        <w:t>:</w:t>
      </w:r>
    </w:p>
    <w:p w:rsidR="0052419C" w:rsidRDefault="0052419C" w:rsidP="0052419C"/>
    <w:tbl>
      <w:tblPr>
        <w:tblStyle w:val="TableGrid"/>
        <w:tblW w:w="0" w:type="auto"/>
        <w:tblLook w:val="01E0"/>
      </w:tblPr>
      <w:tblGrid>
        <w:gridCol w:w="1512"/>
        <w:gridCol w:w="1440"/>
        <w:gridCol w:w="3312"/>
        <w:gridCol w:w="3312"/>
      </w:tblGrid>
      <w:tr w:rsidR="0052419C" w:rsidTr="00D327C1">
        <w:trPr>
          <w:tblHeader/>
        </w:trPr>
        <w:tc>
          <w:tcPr>
            <w:tcW w:w="0" w:type="auto"/>
            <w:tcBorders>
              <w:top w:val="double" w:sz="6" w:space="0" w:color="auto"/>
              <w:left w:val="double" w:sz="6" w:space="0" w:color="auto"/>
              <w:bottom w:val="double" w:sz="6" w:space="0" w:color="auto"/>
            </w:tcBorders>
            <w:vAlign w:val="center"/>
          </w:tcPr>
          <w:p w:rsidR="0052419C" w:rsidRPr="00D327C1" w:rsidRDefault="0052419C" w:rsidP="00D327C1">
            <w:pPr>
              <w:jc w:val="center"/>
              <w:rPr>
                <w:b/>
              </w:rPr>
            </w:pPr>
            <w:r w:rsidRPr="00D327C1">
              <w:rPr>
                <w:b/>
              </w:rPr>
              <w:t>New Permit Condition Number</w:t>
            </w:r>
          </w:p>
        </w:tc>
        <w:tc>
          <w:tcPr>
            <w:tcW w:w="1440" w:type="dxa"/>
            <w:tcBorders>
              <w:top w:val="double" w:sz="6" w:space="0" w:color="auto"/>
              <w:bottom w:val="double" w:sz="6" w:space="0" w:color="auto"/>
            </w:tcBorders>
            <w:vAlign w:val="center"/>
          </w:tcPr>
          <w:p w:rsidR="0052419C" w:rsidRPr="00D327C1" w:rsidRDefault="0052419C" w:rsidP="00D327C1">
            <w:pPr>
              <w:jc w:val="center"/>
              <w:rPr>
                <w:b/>
              </w:rPr>
            </w:pPr>
            <w:r w:rsidRPr="00D327C1">
              <w:rPr>
                <w:b/>
              </w:rPr>
              <w:t>Old Permit Condition Number</w:t>
            </w:r>
          </w:p>
        </w:tc>
        <w:tc>
          <w:tcPr>
            <w:tcW w:w="3312" w:type="dxa"/>
            <w:tcBorders>
              <w:top w:val="double" w:sz="6" w:space="0" w:color="auto"/>
              <w:bottom w:val="double" w:sz="6" w:space="0" w:color="auto"/>
            </w:tcBorders>
            <w:vAlign w:val="center"/>
          </w:tcPr>
          <w:p w:rsidR="0052419C" w:rsidRPr="00D327C1" w:rsidRDefault="0052419C" w:rsidP="00D327C1">
            <w:pPr>
              <w:jc w:val="center"/>
              <w:rPr>
                <w:b/>
              </w:rPr>
            </w:pPr>
            <w:r w:rsidRPr="00D327C1">
              <w:rPr>
                <w:b/>
              </w:rPr>
              <w:t xml:space="preserve">Description of </w:t>
            </w:r>
            <w:r w:rsidR="00D327C1" w:rsidRPr="00D327C1">
              <w:rPr>
                <w:b/>
              </w:rPr>
              <w:t>C</w:t>
            </w:r>
            <w:r w:rsidRPr="00D327C1">
              <w:rPr>
                <w:b/>
              </w:rPr>
              <w:t>hange</w:t>
            </w:r>
          </w:p>
        </w:tc>
        <w:tc>
          <w:tcPr>
            <w:tcW w:w="3312" w:type="dxa"/>
            <w:tcBorders>
              <w:top w:val="double" w:sz="6" w:space="0" w:color="auto"/>
              <w:bottom w:val="double" w:sz="6" w:space="0" w:color="auto"/>
              <w:right w:val="double" w:sz="6" w:space="0" w:color="auto"/>
            </w:tcBorders>
            <w:vAlign w:val="center"/>
          </w:tcPr>
          <w:p w:rsidR="0052419C" w:rsidRPr="00D327C1" w:rsidRDefault="0052419C" w:rsidP="00D327C1">
            <w:pPr>
              <w:jc w:val="center"/>
              <w:rPr>
                <w:b/>
              </w:rPr>
            </w:pPr>
            <w:r w:rsidRPr="00D327C1">
              <w:rPr>
                <w:b/>
              </w:rPr>
              <w:t xml:space="preserve">Reason for </w:t>
            </w:r>
            <w:r w:rsidR="00D327C1" w:rsidRPr="00D327C1">
              <w:rPr>
                <w:b/>
              </w:rPr>
              <w:t>C</w:t>
            </w:r>
            <w:r w:rsidRPr="00D327C1">
              <w:rPr>
                <w:b/>
              </w:rPr>
              <w:t>hange</w:t>
            </w:r>
          </w:p>
        </w:tc>
      </w:tr>
      <w:tr w:rsidR="0052419C" w:rsidTr="00B61302">
        <w:tc>
          <w:tcPr>
            <w:tcW w:w="0" w:type="auto"/>
            <w:tcBorders>
              <w:top w:val="double" w:sz="6" w:space="0" w:color="auto"/>
              <w:left w:val="double" w:sz="6" w:space="0" w:color="auto"/>
            </w:tcBorders>
            <w:vAlign w:val="center"/>
          </w:tcPr>
          <w:p w:rsidR="0052419C" w:rsidRDefault="004E4301" w:rsidP="00D327C1">
            <w:pPr>
              <w:jc w:val="center"/>
            </w:pPr>
            <w:r>
              <w:t>Cover page</w:t>
            </w:r>
          </w:p>
        </w:tc>
        <w:tc>
          <w:tcPr>
            <w:tcW w:w="1440" w:type="dxa"/>
            <w:tcBorders>
              <w:top w:val="double" w:sz="6" w:space="0" w:color="auto"/>
            </w:tcBorders>
            <w:vAlign w:val="center"/>
          </w:tcPr>
          <w:p w:rsidR="0052419C" w:rsidRDefault="004E4301" w:rsidP="00D327C1">
            <w:pPr>
              <w:jc w:val="center"/>
            </w:pPr>
            <w:r>
              <w:t>Cover page</w:t>
            </w:r>
          </w:p>
        </w:tc>
        <w:tc>
          <w:tcPr>
            <w:tcW w:w="3312" w:type="dxa"/>
            <w:tcBorders>
              <w:top w:val="double" w:sz="6" w:space="0" w:color="auto"/>
            </w:tcBorders>
            <w:vAlign w:val="center"/>
          </w:tcPr>
          <w:p w:rsidR="0052419C" w:rsidRDefault="001E3F1E" w:rsidP="00B61302">
            <w:r>
              <w:t>Change the name of the company, address, SIC, NAICS, responsible official and facility contact person</w:t>
            </w:r>
            <w:r w:rsidR="00B61302">
              <w:t>.</w:t>
            </w:r>
          </w:p>
        </w:tc>
        <w:tc>
          <w:tcPr>
            <w:tcW w:w="3312" w:type="dxa"/>
            <w:tcBorders>
              <w:top w:val="double" w:sz="6" w:space="0" w:color="auto"/>
              <w:right w:val="double" w:sz="6" w:space="0" w:color="auto"/>
            </w:tcBorders>
            <w:vAlign w:val="center"/>
          </w:tcPr>
          <w:p w:rsidR="0052419C" w:rsidRDefault="001E3F1E" w:rsidP="00D327C1">
            <w:r>
              <w:t xml:space="preserve">The primary aluminum production plant has been shut </w:t>
            </w:r>
            <w:proofErr w:type="gramStart"/>
            <w:r>
              <w:t>down</w:t>
            </w:r>
            <w:r w:rsidR="00B61302">
              <w:t>,</w:t>
            </w:r>
            <w:proofErr w:type="gramEnd"/>
            <w:r>
              <w:t xml:space="preserve"> the permit transferred to Northwest Aluminum Specialties (NWAS).</w:t>
            </w:r>
          </w:p>
        </w:tc>
      </w:tr>
      <w:tr w:rsidR="0052419C" w:rsidTr="00B61302">
        <w:tc>
          <w:tcPr>
            <w:tcW w:w="0" w:type="auto"/>
            <w:tcBorders>
              <w:left w:val="double" w:sz="6" w:space="0" w:color="auto"/>
            </w:tcBorders>
            <w:vAlign w:val="center"/>
          </w:tcPr>
          <w:p w:rsidR="0052419C" w:rsidRDefault="00474F52" w:rsidP="00D327C1">
            <w:pPr>
              <w:jc w:val="center"/>
            </w:pPr>
            <w:r>
              <w:t>3</w:t>
            </w:r>
          </w:p>
        </w:tc>
        <w:tc>
          <w:tcPr>
            <w:tcW w:w="1440" w:type="dxa"/>
            <w:vAlign w:val="center"/>
          </w:tcPr>
          <w:p w:rsidR="0052419C" w:rsidRDefault="00474F52" w:rsidP="00D327C1">
            <w:pPr>
              <w:jc w:val="center"/>
            </w:pPr>
            <w:r>
              <w:t>3</w:t>
            </w:r>
          </w:p>
        </w:tc>
        <w:tc>
          <w:tcPr>
            <w:tcW w:w="3312" w:type="dxa"/>
            <w:vAlign w:val="center"/>
          </w:tcPr>
          <w:p w:rsidR="0052419C" w:rsidRDefault="00474F52" w:rsidP="00B61302">
            <w:r>
              <w:t>Removed on emissions units associated with the primary aluminum production facility</w:t>
            </w:r>
            <w:r w:rsidR="00B61302">
              <w:t>.</w:t>
            </w:r>
          </w:p>
        </w:tc>
        <w:tc>
          <w:tcPr>
            <w:tcW w:w="3312" w:type="dxa"/>
            <w:tcBorders>
              <w:right w:val="double" w:sz="6" w:space="0" w:color="auto"/>
            </w:tcBorders>
            <w:vAlign w:val="center"/>
          </w:tcPr>
          <w:p w:rsidR="0052419C" w:rsidRDefault="00474F52" w:rsidP="00D327C1">
            <w:r>
              <w:t>The primary aluminum production plant has been shut down.</w:t>
            </w:r>
          </w:p>
        </w:tc>
      </w:tr>
      <w:tr w:rsidR="0052419C" w:rsidTr="00D327C1">
        <w:tc>
          <w:tcPr>
            <w:tcW w:w="0" w:type="auto"/>
            <w:tcBorders>
              <w:left w:val="double" w:sz="6" w:space="0" w:color="auto"/>
            </w:tcBorders>
            <w:vAlign w:val="center"/>
          </w:tcPr>
          <w:p w:rsidR="0052419C" w:rsidRDefault="00474F52" w:rsidP="00D327C1">
            <w:pPr>
              <w:jc w:val="center"/>
            </w:pPr>
            <w:r>
              <w:t>4</w:t>
            </w:r>
          </w:p>
        </w:tc>
        <w:tc>
          <w:tcPr>
            <w:tcW w:w="1440" w:type="dxa"/>
            <w:vAlign w:val="center"/>
          </w:tcPr>
          <w:p w:rsidR="0052419C" w:rsidRDefault="00474F52" w:rsidP="00D327C1">
            <w:pPr>
              <w:jc w:val="center"/>
            </w:pPr>
            <w:r>
              <w:t>34</w:t>
            </w:r>
          </w:p>
        </w:tc>
        <w:tc>
          <w:tcPr>
            <w:tcW w:w="3312" w:type="dxa"/>
            <w:vAlign w:val="center"/>
          </w:tcPr>
          <w:p w:rsidR="0052419C" w:rsidRDefault="00474F52" w:rsidP="00D327C1">
            <w:pPr>
              <w:jc w:val="center"/>
            </w:pPr>
            <w:r>
              <w:t>Renumbered</w:t>
            </w:r>
          </w:p>
        </w:tc>
        <w:tc>
          <w:tcPr>
            <w:tcW w:w="3312" w:type="dxa"/>
            <w:tcBorders>
              <w:right w:val="double" w:sz="6" w:space="0" w:color="auto"/>
            </w:tcBorders>
            <w:vAlign w:val="center"/>
          </w:tcPr>
          <w:p w:rsidR="0052419C" w:rsidRDefault="0052419C" w:rsidP="00D327C1"/>
        </w:tc>
      </w:tr>
      <w:tr w:rsidR="0052419C" w:rsidTr="00D327C1">
        <w:tc>
          <w:tcPr>
            <w:tcW w:w="0" w:type="auto"/>
            <w:tcBorders>
              <w:left w:val="double" w:sz="6" w:space="0" w:color="auto"/>
              <w:bottom w:val="single" w:sz="4" w:space="0" w:color="auto"/>
            </w:tcBorders>
            <w:vAlign w:val="center"/>
          </w:tcPr>
          <w:p w:rsidR="0052419C" w:rsidRDefault="00474F52" w:rsidP="00D327C1">
            <w:pPr>
              <w:jc w:val="center"/>
            </w:pPr>
            <w:r>
              <w:t>5</w:t>
            </w:r>
          </w:p>
        </w:tc>
        <w:tc>
          <w:tcPr>
            <w:tcW w:w="1440" w:type="dxa"/>
            <w:tcBorders>
              <w:bottom w:val="single" w:sz="4" w:space="0" w:color="auto"/>
            </w:tcBorders>
            <w:vAlign w:val="center"/>
          </w:tcPr>
          <w:p w:rsidR="0052419C" w:rsidRDefault="00474F52" w:rsidP="00D327C1">
            <w:pPr>
              <w:jc w:val="center"/>
            </w:pPr>
            <w:r>
              <w:t>7</w:t>
            </w:r>
          </w:p>
        </w:tc>
        <w:tc>
          <w:tcPr>
            <w:tcW w:w="3312" w:type="dxa"/>
            <w:tcBorders>
              <w:bottom w:val="single" w:sz="4" w:space="0" w:color="auto"/>
            </w:tcBorders>
            <w:vAlign w:val="center"/>
          </w:tcPr>
          <w:p w:rsidR="0052419C" w:rsidRDefault="00474F52" w:rsidP="00D327C1">
            <w:pPr>
              <w:jc w:val="center"/>
            </w:pPr>
            <w:r>
              <w:t>Renumbered</w:t>
            </w:r>
          </w:p>
        </w:tc>
        <w:tc>
          <w:tcPr>
            <w:tcW w:w="3312" w:type="dxa"/>
            <w:tcBorders>
              <w:bottom w:val="single" w:sz="4" w:space="0" w:color="auto"/>
              <w:right w:val="double" w:sz="6" w:space="0" w:color="auto"/>
            </w:tcBorders>
            <w:vAlign w:val="center"/>
          </w:tcPr>
          <w:p w:rsidR="0052419C" w:rsidRDefault="0052419C" w:rsidP="00D327C1"/>
        </w:tc>
      </w:tr>
      <w:tr w:rsidR="0052419C" w:rsidTr="00D327C1">
        <w:tc>
          <w:tcPr>
            <w:tcW w:w="0" w:type="auto"/>
            <w:tcBorders>
              <w:left w:val="double" w:sz="6" w:space="0" w:color="auto"/>
            </w:tcBorders>
            <w:vAlign w:val="center"/>
          </w:tcPr>
          <w:p w:rsidR="0052419C" w:rsidRDefault="00474F52" w:rsidP="00D327C1">
            <w:pPr>
              <w:jc w:val="center"/>
            </w:pPr>
            <w:r>
              <w:t>6</w:t>
            </w:r>
          </w:p>
        </w:tc>
        <w:tc>
          <w:tcPr>
            <w:tcW w:w="1440" w:type="dxa"/>
            <w:vAlign w:val="center"/>
          </w:tcPr>
          <w:p w:rsidR="0052419C" w:rsidRDefault="00474F52" w:rsidP="00D327C1">
            <w:pPr>
              <w:jc w:val="center"/>
            </w:pPr>
            <w:r>
              <w:t>4</w:t>
            </w:r>
          </w:p>
        </w:tc>
        <w:tc>
          <w:tcPr>
            <w:tcW w:w="3312" w:type="dxa"/>
            <w:vAlign w:val="center"/>
          </w:tcPr>
          <w:p w:rsidR="0052419C" w:rsidRDefault="00474F52" w:rsidP="00D327C1">
            <w:pPr>
              <w:jc w:val="center"/>
            </w:pPr>
            <w:r>
              <w:t>Renumbered</w:t>
            </w:r>
          </w:p>
        </w:tc>
        <w:tc>
          <w:tcPr>
            <w:tcW w:w="3312" w:type="dxa"/>
            <w:tcBorders>
              <w:right w:val="double" w:sz="6" w:space="0" w:color="auto"/>
            </w:tcBorders>
            <w:vAlign w:val="center"/>
          </w:tcPr>
          <w:p w:rsidR="0052419C" w:rsidRDefault="0052419C" w:rsidP="00D327C1"/>
        </w:tc>
      </w:tr>
      <w:tr w:rsidR="003A37F1" w:rsidTr="00D327C1">
        <w:tc>
          <w:tcPr>
            <w:tcW w:w="0" w:type="auto"/>
            <w:tcBorders>
              <w:left w:val="double" w:sz="6" w:space="0" w:color="auto"/>
            </w:tcBorders>
            <w:vAlign w:val="center"/>
          </w:tcPr>
          <w:p w:rsidR="003A37F1" w:rsidRDefault="00474F52" w:rsidP="00D327C1">
            <w:pPr>
              <w:jc w:val="center"/>
            </w:pPr>
            <w:r>
              <w:t>7</w:t>
            </w:r>
          </w:p>
        </w:tc>
        <w:tc>
          <w:tcPr>
            <w:tcW w:w="1440" w:type="dxa"/>
            <w:vAlign w:val="center"/>
          </w:tcPr>
          <w:p w:rsidR="003A37F1" w:rsidRDefault="00474F52" w:rsidP="00D327C1">
            <w:pPr>
              <w:jc w:val="center"/>
            </w:pPr>
            <w:r>
              <w:t>5</w:t>
            </w:r>
          </w:p>
        </w:tc>
        <w:tc>
          <w:tcPr>
            <w:tcW w:w="3312" w:type="dxa"/>
            <w:vAlign w:val="center"/>
          </w:tcPr>
          <w:p w:rsidR="003A37F1" w:rsidRDefault="00474F52" w:rsidP="00D327C1">
            <w:pPr>
              <w:jc w:val="center"/>
            </w:pPr>
            <w:r>
              <w:t>Renumbered</w:t>
            </w:r>
          </w:p>
        </w:tc>
        <w:tc>
          <w:tcPr>
            <w:tcW w:w="3312" w:type="dxa"/>
            <w:tcBorders>
              <w:right w:val="double" w:sz="6" w:space="0" w:color="auto"/>
            </w:tcBorders>
            <w:vAlign w:val="center"/>
          </w:tcPr>
          <w:p w:rsidR="003A37F1" w:rsidRDefault="003A37F1" w:rsidP="00D327C1"/>
        </w:tc>
      </w:tr>
      <w:tr w:rsidR="0073621F" w:rsidTr="00D327C1">
        <w:tc>
          <w:tcPr>
            <w:tcW w:w="0" w:type="auto"/>
            <w:tcBorders>
              <w:left w:val="double" w:sz="6" w:space="0" w:color="auto"/>
            </w:tcBorders>
            <w:vAlign w:val="center"/>
          </w:tcPr>
          <w:p w:rsidR="0073621F" w:rsidRDefault="0073621F" w:rsidP="00D327C1">
            <w:pPr>
              <w:jc w:val="center"/>
            </w:pPr>
            <w:r>
              <w:t>8</w:t>
            </w:r>
          </w:p>
        </w:tc>
        <w:tc>
          <w:tcPr>
            <w:tcW w:w="1440" w:type="dxa"/>
            <w:vAlign w:val="center"/>
          </w:tcPr>
          <w:p w:rsidR="0073621F" w:rsidRDefault="0073621F" w:rsidP="00D327C1">
            <w:pPr>
              <w:jc w:val="center"/>
            </w:pPr>
            <w:r>
              <w:t>6</w:t>
            </w:r>
          </w:p>
        </w:tc>
        <w:tc>
          <w:tcPr>
            <w:tcW w:w="3312" w:type="dxa"/>
            <w:vAlign w:val="center"/>
          </w:tcPr>
          <w:p w:rsidR="0073621F" w:rsidRDefault="0073621F" w:rsidP="00D327C1">
            <w:pPr>
              <w:jc w:val="center"/>
            </w:pPr>
            <w:r>
              <w:t>Renumbered</w:t>
            </w:r>
          </w:p>
        </w:tc>
        <w:tc>
          <w:tcPr>
            <w:tcW w:w="3312" w:type="dxa"/>
            <w:tcBorders>
              <w:right w:val="double" w:sz="6" w:space="0" w:color="auto"/>
            </w:tcBorders>
            <w:vAlign w:val="center"/>
          </w:tcPr>
          <w:p w:rsidR="0073621F" w:rsidRDefault="0073621F" w:rsidP="00D327C1"/>
        </w:tc>
      </w:tr>
      <w:tr w:rsidR="003A37F1" w:rsidTr="00D327C1">
        <w:tc>
          <w:tcPr>
            <w:tcW w:w="0" w:type="auto"/>
            <w:tcBorders>
              <w:left w:val="double" w:sz="6" w:space="0" w:color="auto"/>
            </w:tcBorders>
            <w:vAlign w:val="center"/>
          </w:tcPr>
          <w:p w:rsidR="003A37F1" w:rsidRDefault="00474F52" w:rsidP="00D327C1">
            <w:pPr>
              <w:jc w:val="center"/>
            </w:pPr>
            <w:r>
              <w:t>---</w:t>
            </w:r>
          </w:p>
        </w:tc>
        <w:tc>
          <w:tcPr>
            <w:tcW w:w="1440" w:type="dxa"/>
            <w:vAlign w:val="center"/>
          </w:tcPr>
          <w:p w:rsidR="003A37F1" w:rsidRDefault="00474F52" w:rsidP="00D327C1">
            <w:pPr>
              <w:jc w:val="center"/>
            </w:pPr>
            <w:r>
              <w:t>8 – 9</w:t>
            </w:r>
          </w:p>
        </w:tc>
        <w:tc>
          <w:tcPr>
            <w:tcW w:w="3312" w:type="dxa"/>
            <w:vAlign w:val="center"/>
          </w:tcPr>
          <w:p w:rsidR="003A37F1" w:rsidRDefault="00474F52" w:rsidP="00D327C1">
            <w:pPr>
              <w:jc w:val="center"/>
            </w:pPr>
            <w:r>
              <w:t>Deleted</w:t>
            </w:r>
          </w:p>
        </w:tc>
        <w:tc>
          <w:tcPr>
            <w:tcW w:w="3312" w:type="dxa"/>
            <w:tcBorders>
              <w:right w:val="double" w:sz="6" w:space="0" w:color="auto"/>
            </w:tcBorders>
            <w:vAlign w:val="center"/>
          </w:tcPr>
          <w:p w:rsidR="003A37F1" w:rsidRDefault="00474F52" w:rsidP="00D327C1">
            <w:r>
              <w:t>These regulations applied to the primary aluminum production facility</w:t>
            </w:r>
            <w:r w:rsidR="00B61302">
              <w:t>.</w:t>
            </w:r>
          </w:p>
        </w:tc>
      </w:tr>
      <w:tr w:rsidR="003A37F1" w:rsidTr="00D327C1">
        <w:tc>
          <w:tcPr>
            <w:tcW w:w="0" w:type="auto"/>
            <w:tcBorders>
              <w:left w:val="double" w:sz="6" w:space="0" w:color="auto"/>
            </w:tcBorders>
            <w:vAlign w:val="center"/>
          </w:tcPr>
          <w:p w:rsidR="003A37F1" w:rsidRDefault="0073621F" w:rsidP="00D327C1">
            <w:pPr>
              <w:jc w:val="center"/>
            </w:pPr>
            <w:r>
              <w:t>---</w:t>
            </w:r>
          </w:p>
        </w:tc>
        <w:tc>
          <w:tcPr>
            <w:tcW w:w="1440" w:type="dxa"/>
            <w:vAlign w:val="center"/>
          </w:tcPr>
          <w:p w:rsidR="003A37F1" w:rsidRDefault="0073621F" w:rsidP="00D327C1">
            <w:pPr>
              <w:jc w:val="center"/>
            </w:pPr>
            <w:r>
              <w:t>10</w:t>
            </w:r>
          </w:p>
        </w:tc>
        <w:tc>
          <w:tcPr>
            <w:tcW w:w="3312" w:type="dxa"/>
            <w:vAlign w:val="center"/>
          </w:tcPr>
          <w:p w:rsidR="003A37F1" w:rsidRDefault="0073621F" w:rsidP="00D327C1">
            <w:pPr>
              <w:jc w:val="center"/>
            </w:pPr>
            <w:r>
              <w:t>Deleted</w:t>
            </w:r>
          </w:p>
        </w:tc>
        <w:tc>
          <w:tcPr>
            <w:tcW w:w="3312" w:type="dxa"/>
            <w:tcBorders>
              <w:right w:val="double" w:sz="6" w:space="0" w:color="auto"/>
            </w:tcBorders>
            <w:vAlign w:val="center"/>
          </w:tcPr>
          <w:p w:rsidR="003A37F1" w:rsidRDefault="0073621F" w:rsidP="00D327C1">
            <w:r>
              <w:t>A SERP is no longer required because the PSEL is less than 100 tons per year for each pollutant</w:t>
            </w:r>
            <w:r w:rsidR="00B61302">
              <w:t>.</w:t>
            </w:r>
          </w:p>
        </w:tc>
      </w:tr>
      <w:tr w:rsidR="003A37F1" w:rsidTr="00D327C1">
        <w:tc>
          <w:tcPr>
            <w:tcW w:w="0" w:type="auto"/>
            <w:tcBorders>
              <w:left w:val="double" w:sz="6" w:space="0" w:color="auto"/>
            </w:tcBorders>
            <w:vAlign w:val="center"/>
          </w:tcPr>
          <w:p w:rsidR="003A37F1" w:rsidRDefault="0073621F" w:rsidP="00D327C1">
            <w:pPr>
              <w:jc w:val="center"/>
            </w:pPr>
            <w:r>
              <w:t>---</w:t>
            </w:r>
          </w:p>
        </w:tc>
        <w:tc>
          <w:tcPr>
            <w:tcW w:w="1440" w:type="dxa"/>
            <w:vAlign w:val="center"/>
          </w:tcPr>
          <w:p w:rsidR="003A37F1" w:rsidRDefault="0073621F" w:rsidP="00D327C1">
            <w:pPr>
              <w:jc w:val="center"/>
            </w:pPr>
            <w:r>
              <w:t>11</w:t>
            </w:r>
          </w:p>
        </w:tc>
        <w:tc>
          <w:tcPr>
            <w:tcW w:w="3312" w:type="dxa"/>
            <w:vAlign w:val="center"/>
          </w:tcPr>
          <w:p w:rsidR="003A37F1" w:rsidRDefault="0073621F" w:rsidP="00D327C1">
            <w:pPr>
              <w:jc w:val="center"/>
            </w:pPr>
            <w:r>
              <w:t>Deleted</w:t>
            </w:r>
          </w:p>
        </w:tc>
        <w:tc>
          <w:tcPr>
            <w:tcW w:w="3312" w:type="dxa"/>
            <w:tcBorders>
              <w:right w:val="double" w:sz="6" w:space="0" w:color="auto"/>
            </w:tcBorders>
            <w:vAlign w:val="center"/>
          </w:tcPr>
          <w:p w:rsidR="003A37F1" w:rsidRPr="00023D13" w:rsidRDefault="00023D13" w:rsidP="00D327C1">
            <w:pPr>
              <w:rPr>
                <w:highlight w:val="yellow"/>
              </w:rPr>
            </w:pPr>
            <w:r w:rsidRPr="00023D13">
              <w:t>No longer applicable</w:t>
            </w:r>
            <w:r>
              <w:t>.</w:t>
            </w:r>
          </w:p>
        </w:tc>
      </w:tr>
      <w:tr w:rsidR="003A37F1" w:rsidTr="00D327C1">
        <w:tc>
          <w:tcPr>
            <w:tcW w:w="0" w:type="auto"/>
            <w:tcBorders>
              <w:left w:val="double" w:sz="6" w:space="0" w:color="auto"/>
            </w:tcBorders>
            <w:vAlign w:val="center"/>
          </w:tcPr>
          <w:p w:rsidR="003A37F1" w:rsidRDefault="0073621F" w:rsidP="00D327C1">
            <w:pPr>
              <w:jc w:val="center"/>
            </w:pPr>
            <w:r>
              <w:t>9</w:t>
            </w:r>
          </w:p>
        </w:tc>
        <w:tc>
          <w:tcPr>
            <w:tcW w:w="1440" w:type="dxa"/>
            <w:vAlign w:val="center"/>
          </w:tcPr>
          <w:p w:rsidR="003A37F1" w:rsidRDefault="0073621F" w:rsidP="00D327C1">
            <w:pPr>
              <w:jc w:val="center"/>
            </w:pPr>
            <w:r>
              <w:t>32</w:t>
            </w:r>
          </w:p>
        </w:tc>
        <w:tc>
          <w:tcPr>
            <w:tcW w:w="3312" w:type="dxa"/>
            <w:vAlign w:val="center"/>
          </w:tcPr>
          <w:p w:rsidR="003A37F1" w:rsidRDefault="0073621F" w:rsidP="00D327C1">
            <w:pPr>
              <w:jc w:val="center"/>
            </w:pPr>
            <w:r>
              <w:t>Renumbered</w:t>
            </w:r>
          </w:p>
        </w:tc>
        <w:tc>
          <w:tcPr>
            <w:tcW w:w="3312" w:type="dxa"/>
            <w:tcBorders>
              <w:right w:val="double" w:sz="6" w:space="0" w:color="auto"/>
            </w:tcBorders>
            <w:vAlign w:val="center"/>
          </w:tcPr>
          <w:p w:rsidR="003A37F1" w:rsidRDefault="003A37F1" w:rsidP="00D327C1"/>
        </w:tc>
      </w:tr>
      <w:tr w:rsidR="003A37F1" w:rsidTr="00D327C1">
        <w:tc>
          <w:tcPr>
            <w:tcW w:w="0" w:type="auto"/>
            <w:tcBorders>
              <w:left w:val="double" w:sz="6" w:space="0" w:color="auto"/>
            </w:tcBorders>
            <w:vAlign w:val="center"/>
          </w:tcPr>
          <w:p w:rsidR="003A37F1" w:rsidRDefault="0073621F" w:rsidP="00D327C1">
            <w:pPr>
              <w:jc w:val="center"/>
            </w:pPr>
            <w:r>
              <w:t>10-11</w:t>
            </w:r>
          </w:p>
        </w:tc>
        <w:tc>
          <w:tcPr>
            <w:tcW w:w="1440" w:type="dxa"/>
            <w:vAlign w:val="center"/>
          </w:tcPr>
          <w:p w:rsidR="003A37F1" w:rsidRDefault="0073621F" w:rsidP="00D327C1">
            <w:pPr>
              <w:jc w:val="center"/>
            </w:pPr>
            <w:r>
              <w:t>12-13</w:t>
            </w:r>
          </w:p>
        </w:tc>
        <w:tc>
          <w:tcPr>
            <w:tcW w:w="3312" w:type="dxa"/>
            <w:vAlign w:val="center"/>
          </w:tcPr>
          <w:p w:rsidR="003A37F1" w:rsidRDefault="0073621F" w:rsidP="00D327C1">
            <w:pPr>
              <w:jc w:val="center"/>
            </w:pPr>
            <w:r>
              <w:t>No change</w:t>
            </w:r>
          </w:p>
        </w:tc>
        <w:tc>
          <w:tcPr>
            <w:tcW w:w="3312" w:type="dxa"/>
            <w:tcBorders>
              <w:right w:val="double" w:sz="6" w:space="0" w:color="auto"/>
            </w:tcBorders>
            <w:vAlign w:val="center"/>
          </w:tcPr>
          <w:p w:rsidR="003A37F1" w:rsidRDefault="003A37F1" w:rsidP="00D327C1"/>
        </w:tc>
      </w:tr>
      <w:tr w:rsidR="0073621F" w:rsidTr="00D327C1">
        <w:tc>
          <w:tcPr>
            <w:tcW w:w="0" w:type="auto"/>
            <w:tcBorders>
              <w:left w:val="double" w:sz="6" w:space="0" w:color="auto"/>
            </w:tcBorders>
            <w:vAlign w:val="center"/>
          </w:tcPr>
          <w:p w:rsidR="0073621F" w:rsidRDefault="0073621F" w:rsidP="00D327C1">
            <w:pPr>
              <w:jc w:val="center"/>
            </w:pPr>
            <w:r>
              <w:t>---</w:t>
            </w:r>
          </w:p>
        </w:tc>
        <w:tc>
          <w:tcPr>
            <w:tcW w:w="1440" w:type="dxa"/>
            <w:vAlign w:val="center"/>
          </w:tcPr>
          <w:p w:rsidR="0073621F" w:rsidRDefault="0073621F" w:rsidP="00D327C1">
            <w:pPr>
              <w:jc w:val="center"/>
            </w:pPr>
            <w:r>
              <w:t>14-31 and 33</w:t>
            </w:r>
          </w:p>
        </w:tc>
        <w:tc>
          <w:tcPr>
            <w:tcW w:w="3312" w:type="dxa"/>
            <w:vAlign w:val="center"/>
          </w:tcPr>
          <w:p w:rsidR="0073621F" w:rsidRDefault="0073621F" w:rsidP="00D327C1">
            <w:pPr>
              <w:jc w:val="center"/>
            </w:pPr>
            <w:r>
              <w:t>Deleted</w:t>
            </w:r>
          </w:p>
        </w:tc>
        <w:tc>
          <w:tcPr>
            <w:tcW w:w="3312" w:type="dxa"/>
            <w:tcBorders>
              <w:right w:val="double" w:sz="6" w:space="0" w:color="auto"/>
            </w:tcBorders>
            <w:vAlign w:val="center"/>
          </w:tcPr>
          <w:p w:rsidR="0073621F" w:rsidRDefault="0073621F" w:rsidP="00D327C1">
            <w:r>
              <w:t>These regulations applied to the primary aluminum production facility</w:t>
            </w:r>
            <w:r w:rsidR="00B61302">
              <w:t>.</w:t>
            </w:r>
          </w:p>
        </w:tc>
      </w:tr>
      <w:tr w:rsidR="0073621F" w:rsidTr="00D327C1">
        <w:tc>
          <w:tcPr>
            <w:tcW w:w="0" w:type="auto"/>
            <w:tcBorders>
              <w:left w:val="double" w:sz="6" w:space="0" w:color="auto"/>
            </w:tcBorders>
            <w:vAlign w:val="center"/>
          </w:tcPr>
          <w:p w:rsidR="0073621F" w:rsidRDefault="0073621F" w:rsidP="00D327C1">
            <w:pPr>
              <w:jc w:val="center"/>
            </w:pPr>
            <w:r>
              <w:t>12-14</w:t>
            </w:r>
          </w:p>
        </w:tc>
        <w:tc>
          <w:tcPr>
            <w:tcW w:w="1440" w:type="dxa"/>
            <w:vAlign w:val="center"/>
          </w:tcPr>
          <w:p w:rsidR="0073621F" w:rsidRDefault="0073621F" w:rsidP="00D327C1">
            <w:pPr>
              <w:jc w:val="center"/>
            </w:pPr>
            <w:r>
              <w:t>35-37</w:t>
            </w:r>
          </w:p>
        </w:tc>
        <w:tc>
          <w:tcPr>
            <w:tcW w:w="3312" w:type="dxa"/>
            <w:vAlign w:val="center"/>
          </w:tcPr>
          <w:p w:rsidR="0073621F" w:rsidRDefault="0073621F" w:rsidP="00D327C1">
            <w:pPr>
              <w:jc w:val="center"/>
            </w:pPr>
            <w:r>
              <w:t>No change</w:t>
            </w:r>
          </w:p>
        </w:tc>
        <w:tc>
          <w:tcPr>
            <w:tcW w:w="3312" w:type="dxa"/>
            <w:tcBorders>
              <w:right w:val="double" w:sz="6" w:space="0" w:color="auto"/>
            </w:tcBorders>
            <w:vAlign w:val="center"/>
          </w:tcPr>
          <w:p w:rsidR="0073621F" w:rsidRDefault="0073621F" w:rsidP="00D327C1"/>
        </w:tc>
      </w:tr>
      <w:tr w:rsidR="0073621F" w:rsidTr="00D327C1">
        <w:tc>
          <w:tcPr>
            <w:tcW w:w="0" w:type="auto"/>
            <w:tcBorders>
              <w:left w:val="double" w:sz="6" w:space="0" w:color="auto"/>
            </w:tcBorders>
            <w:vAlign w:val="center"/>
          </w:tcPr>
          <w:p w:rsidR="0073621F" w:rsidRDefault="0073621F" w:rsidP="00D327C1">
            <w:pPr>
              <w:jc w:val="center"/>
            </w:pPr>
            <w:r>
              <w:t>15</w:t>
            </w:r>
          </w:p>
        </w:tc>
        <w:tc>
          <w:tcPr>
            <w:tcW w:w="1440" w:type="dxa"/>
            <w:vAlign w:val="center"/>
          </w:tcPr>
          <w:p w:rsidR="0073621F" w:rsidRDefault="0073621F" w:rsidP="00D327C1">
            <w:pPr>
              <w:jc w:val="center"/>
            </w:pPr>
            <w:r>
              <w:t>38</w:t>
            </w:r>
          </w:p>
        </w:tc>
        <w:tc>
          <w:tcPr>
            <w:tcW w:w="3312" w:type="dxa"/>
            <w:vAlign w:val="center"/>
          </w:tcPr>
          <w:p w:rsidR="0073621F" w:rsidRDefault="0073621F" w:rsidP="00D327C1">
            <w:pPr>
              <w:jc w:val="center"/>
            </w:pPr>
            <w:r>
              <w:t>Reduced PSEL</w:t>
            </w:r>
          </w:p>
        </w:tc>
        <w:tc>
          <w:tcPr>
            <w:tcW w:w="3312" w:type="dxa"/>
            <w:tcBorders>
              <w:right w:val="double" w:sz="6" w:space="0" w:color="auto"/>
            </w:tcBorders>
            <w:vAlign w:val="center"/>
          </w:tcPr>
          <w:p w:rsidR="0073621F" w:rsidRDefault="0073621F" w:rsidP="00D327C1">
            <w:r>
              <w:t>The primary aluminum production plant has been shut down.</w:t>
            </w:r>
          </w:p>
        </w:tc>
      </w:tr>
      <w:tr w:rsidR="0073621F" w:rsidTr="00023D13">
        <w:tc>
          <w:tcPr>
            <w:tcW w:w="0" w:type="auto"/>
            <w:tcBorders>
              <w:left w:val="double" w:sz="6" w:space="0" w:color="auto"/>
              <w:bottom w:val="single" w:sz="4" w:space="0" w:color="auto"/>
            </w:tcBorders>
            <w:vAlign w:val="center"/>
          </w:tcPr>
          <w:p w:rsidR="0073621F" w:rsidRDefault="0073621F" w:rsidP="00D327C1">
            <w:pPr>
              <w:jc w:val="center"/>
            </w:pPr>
            <w:r>
              <w:t>---</w:t>
            </w:r>
          </w:p>
        </w:tc>
        <w:tc>
          <w:tcPr>
            <w:tcW w:w="1440" w:type="dxa"/>
            <w:tcBorders>
              <w:bottom w:val="single" w:sz="4" w:space="0" w:color="auto"/>
            </w:tcBorders>
            <w:vAlign w:val="center"/>
          </w:tcPr>
          <w:p w:rsidR="0073621F" w:rsidRDefault="0073621F" w:rsidP="00D327C1">
            <w:pPr>
              <w:jc w:val="center"/>
            </w:pPr>
            <w:r>
              <w:t>39</w:t>
            </w:r>
          </w:p>
        </w:tc>
        <w:tc>
          <w:tcPr>
            <w:tcW w:w="3312" w:type="dxa"/>
            <w:tcBorders>
              <w:bottom w:val="single" w:sz="4" w:space="0" w:color="auto"/>
            </w:tcBorders>
            <w:vAlign w:val="center"/>
          </w:tcPr>
          <w:p w:rsidR="0073621F" w:rsidRDefault="0073621F" w:rsidP="00D327C1">
            <w:pPr>
              <w:jc w:val="center"/>
            </w:pPr>
            <w:r>
              <w:t>Deleted</w:t>
            </w:r>
          </w:p>
        </w:tc>
        <w:tc>
          <w:tcPr>
            <w:tcW w:w="3312" w:type="dxa"/>
            <w:tcBorders>
              <w:bottom w:val="single" w:sz="4" w:space="0" w:color="auto"/>
              <w:right w:val="double" w:sz="6" w:space="0" w:color="auto"/>
            </w:tcBorders>
            <w:vAlign w:val="center"/>
          </w:tcPr>
          <w:p w:rsidR="00023D13" w:rsidRDefault="0073621F" w:rsidP="00D327C1">
            <w:r>
              <w:t>These HAPs are no longer emitted</w:t>
            </w:r>
            <w:r w:rsidR="00023D13">
              <w:t>.</w:t>
            </w:r>
          </w:p>
        </w:tc>
      </w:tr>
      <w:tr w:rsidR="00023D13" w:rsidTr="00023D13">
        <w:tc>
          <w:tcPr>
            <w:tcW w:w="0" w:type="auto"/>
            <w:tcBorders>
              <w:left w:val="nil"/>
              <w:bottom w:val="nil"/>
              <w:right w:val="nil"/>
            </w:tcBorders>
            <w:vAlign w:val="center"/>
          </w:tcPr>
          <w:p w:rsidR="00023D13" w:rsidRDefault="00023D13" w:rsidP="00D327C1">
            <w:pPr>
              <w:jc w:val="center"/>
            </w:pPr>
          </w:p>
        </w:tc>
        <w:tc>
          <w:tcPr>
            <w:tcW w:w="1440" w:type="dxa"/>
            <w:tcBorders>
              <w:left w:val="nil"/>
              <w:bottom w:val="nil"/>
              <w:right w:val="nil"/>
            </w:tcBorders>
            <w:vAlign w:val="center"/>
          </w:tcPr>
          <w:p w:rsidR="00023D13" w:rsidRDefault="00023D13" w:rsidP="00D327C1">
            <w:pPr>
              <w:jc w:val="center"/>
            </w:pPr>
          </w:p>
        </w:tc>
        <w:tc>
          <w:tcPr>
            <w:tcW w:w="3312" w:type="dxa"/>
            <w:tcBorders>
              <w:left w:val="nil"/>
              <w:bottom w:val="nil"/>
              <w:right w:val="nil"/>
            </w:tcBorders>
            <w:vAlign w:val="center"/>
          </w:tcPr>
          <w:p w:rsidR="00023D13" w:rsidRDefault="00023D13" w:rsidP="00D327C1">
            <w:pPr>
              <w:jc w:val="center"/>
            </w:pPr>
          </w:p>
        </w:tc>
        <w:tc>
          <w:tcPr>
            <w:tcW w:w="3312" w:type="dxa"/>
            <w:tcBorders>
              <w:left w:val="nil"/>
              <w:bottom w:val="nil"/>
              <w:right w:val="nil"/>
            </w:tcBorders>
            <w:vAlign w:val="center"/>
          </w:tcPr>
          <w:p w:rsidR="00023D13" w:rsidRDefault="00023D13" w:rsidP="00D327C1"/>
        </w:tc>
      </w:tr>
      <w:tr w:rsidR="0073621F" w:rsidTr="00023D13">
        <w:tc>
          <w:tcPr>
            <w:tcW w:w="0" w:type="auto"/>
            <w:tcBorders>
              <w:top w:val="nil"/>
              <w:left w:val="double" w:sz="6" w:space="0" w:color="auto"/>
            </w:tcBorders>
            <w:vAlign w:val="center"/>
          </w:tcPr>
          <w:p w:rsidR="0073621F" w:rsidRDefault="0073621F" w:rsidP="00D327C1">
            <w:pPr>
              <w:jc w:val="center"/>
            </w:pPr>
            <w:r>
              <w:t>16</w:t>
            </w:r>
          </w:p>
        </w:tc>
        <w:tc>
          <w:tcPr>
            <w:tcW w:w="1440" w:type="dxa"/>
            <w:tcBorders>
              <w:top w:val="nil"/>
            </w:tcBorders>
            <w:vAlign w:val="center"/>
          </w:tcPr>
          <w:p w:rsidR="0073621F" w:rsidRDefault="0073621F" w:rsidP="00D327C1">
            <w:pPr>
              <w:jc w:val="center"/>
            </w:pPr>
            <w:r>
              <w:t>---</w:t>
            </w:r>
          </w:p>
        </w:tc>
        <w:tc>
          <w:tcPr>
            <w:tcW w:w="3312" w:type="dxa"/>
            <w:tcBorders>
              <w:top w:val="nil"/>
            </w:tcBorders>
            <w:vAlign w:val="center"/>
          </w:tcPr>
          <w:p w:rsidR="0073621F" w:rsidRDefault="0073621F" w:rsidP="00B61302">
            <w:r>
              <w:t>Added table of permitted emission for fee purposes</w:t>
            </w:r>
            <w:r w:rsidR="00954D08">
              <w:t>.</w:t>
            </w:r>
          </w:p>
        </w:tc>
        <w:tc>
          <w:tcPr>
            <w:tcW w:w="3312" w:type="dxa"/>
            <w:tcBorders>
              <w:top w:val="nil"/>
              <w:right w:val="double" w:sz="6" w:space="0" w:color="auto"/>
            </w:tcBorders>
            <w:vAlign w:val="center"/>
          </w:tcPr>
          <w:p w:rsidR="0073621F" w:rsidRDefault="0073621F" w:rsidP="00D327C1">
            <w:r>
              <w:t xml:space="preserve">The </w:t>
            </w:r>
            <w:proofErr w:type="spellStart"/>
            <w:r>
              <w:t>PSELs</w:t>
            </w:r>
            <w:proofErr w:type="spellEnd"/>
            <w:r>
              <w:t xml:space="preserve"> are equal to the Generic PSEL, so this table provides the “permitted emissions” based on the source’s potential to emit.</w:t>
            </w:r>
          </w:p>
        </w:tc>
      </w:tr>
      <w:tr w:rsidR="0073621F" w:rsidTr="00D327C1">
        <w:tc>
          <w:tcPr>
            <w:tcW w:w="0" w:type="auto"/>
            <w:tcBorders>
              <w:left w:val="double" w:sz="6" w:space="0" w:color="auto"/>
            </w:tcBorders>
            <w:vAlign w:val="center"/>
          </w:tcPr>
          <w:p w:rsidR="0073621F" w:rsidRDefault="00B55EB5" w:rsidP="00D327C1">
            <w:pPr>
              <w:jc w:val="center"/>
            </w:pPr>
            <w:r>
              <w:t>17-22</w:t>
            </w:r>
          </w:p>
        </w:tc>
        <w:tc>
          <w:tcPr>
            <w:tcW w:w="1440" w:type="dxa"/>
            <w:vAlign w:val="center"/>
          </w:tcPr>
          <w:p w:rsidR="0073621F" w:rsidRDefault="00B55EB5" w:rsidP="00D327C1">
            <w:pPr>
              <w:jc w:val="center"/>
            </w:pPr>
            <w:r>
              <w:t>40-45</w:t>
            </w:r>
          </w:p>
        </w:tc>
        <w:tc>
          <w:tcPr>
            <w:tcW w:w="3312" w:type="dxa"/>
            <w:vAlign w:val="center"/>
          </w:tcPr>
          <w:p w:rsidR="0073621F" w:rsidRDefault="00B55EB5" w:rsidP="00D327C1">
            <w:pPr>
              <w:jc w:val="center"/>
            </w:pPr>
            <w:r>
              <w:t>No change</w:t>
            </w:r>
          </w:p>
        </w:tc>
        <w:tc>
          <w:tcPr>
            <w:tcW w:w="3312" w:type="dxa"/>
            <w:tcBorders>
              <w:right w:val="double" w:sz="6" w:space="0" w:color="auto"/>
            </w:tcBorders>
            <w:vAlign w:val="center"/>
          </w:tcPr>
          <w:p w:rsidR="0073621F" w:rsidRDefault="0073621F" w:rsidP="00D327C1"/>
        </w:tc>
      </w:tr>
      <w:tr w:rsidR="0073621F" w:rsidTr="00D327C1">
        <w:tc>
          <w:tcPr>
            <w:tcW w:w="0" w:type="auto"/>
            <w:tcBorders>
              <w:left w:val="double" w:sz="6" w:space="0" w:color="auto"/>
            </w:tcBorders>
            <w:vAlign w:val="center"/>
          </w:tcPr>
          <w:p w:rsidR="0073621F" w:rsidRDefault="00B55EB5" w:rsidP="00D327C1">
            <w:pPr>
              <w:jc w:val="center"/>
            </w:pPr>
            <w:r>
              <w:t>23</w:t>
            </w:r>
          </w:p>
        </w:tc>
        <w:tc>
          <w:tcPr>
            <w:tcW w:w="1440" w:type="dxa"/>
            <w:vAlign w:val="center"/>
          </w:tcPr>
          <w:p w:rsidR="0073621F" w:rsidRDefault="00B55EB5" w:rsidP="00D327C1">
            <w:pPr>
              <w:jc w:val="center"/>
            </w:pPr>
            <w:r>
              <w:t>46</w:t>
            </w:r>
          </w:p>
        </w:tc>
        <w:tc>
          <w:tcPr>
            <w:tcW w:w="3312" w:type="dxa"/>
            <w:vAlign w:val="center"/>
          </w:tcPr>
          <w:p w:rsidR="0073621F" w:rsidRDefault="00B55EB5" w:rsidP="00D327C1">
            <w:pPr>
              <w:jc w:val="center"/>
            </w:pPr>
            <w:r>
              <w:t>No change</w:t>
            </w:r>
          </w:p>
        </w:tc>
        <w:tc>
          <w:tcPr>
            <w:tcW w:w="3312" w:type="dxa"/>
            <w:tcBorders>
              <w:right w:val="double" w:sz="6" w:space="0" w:color="auto"/>
            </w:tcBorders>
            <w:vAlign w:val="center"/>
          </w:tcPr>
          <w:p w:rsidR="0073621F" w:rsidRDefault="0073621F" w:rsidP="00D327C1"/>
        </w:tc>
      </w:tr>
      <w:tr w:rsidR="00B55EB5" w:rsidTr="00D327C1">
        <w:tc>
          <w:tcPr>
            <w:tcW w:w="0" w:type="auto"/>
            <w:tcBorders>
              <w:left w:val="double" w:sz="6" w:space="0" w:color="auto"/>
            </w:tcBorders>
            <w:vAlign w:val="center"/>
          </w:tcPr>
          <w:p w:rsidR="00B55EB5" w:rsidRDefault="00B55EB5" w:rsidP="00D327C1">
            <w:pPr>
              <w:jc w:val="center"/>
            </w:pPr>
            <w:r>
              <w:t>---</w:t>
            </w:r>
          </w:p>
        </w:tc>
        <w:tc>
          <w:tcPr>
            <w:tcW w:w="1440" w:type="dxa"/>
            <w:vAlign w:val="center"/>
          </w:tcPr>
          <w:p w:rsidR="00B55EB5" w:rsidRDefault="00B55EB5" w:rsidP="00D327C1">
            <w:pPr>
              <w:jc w:val="center"/>
            </w:pPr>
            <w:r>
              <w:t>47</w:t>
            </w:r>
          </w:p>
        </w:tc>
        <w:tc>
          <w:tcPr>
            <w:tcW w:w="3312" w:type="dxa"/>
            <w:vAlign w:val="center"/>
          </w:tcPr>
          <w:p w:rsidR="00B55EB5" w:rsidRDefault="00B55EB5" w:rsidP="00D327C1">
            <w:pPr>
              <w:jc w:val="center"/>
            </w:pPr>
            <w:r>
              <w:t>Deleted</w:t>
            </w:r>
          </w:p>
        </w:tc>
        <w:tc>
          <w:tcPr>
            <w:tcW w:w="3312" w:type="dxa"/>
            <w:tcBorders>
              <w:right w:val="double" w:sz="6" w:space="0" w:color="auto"/>
            </w:tcBorders>
            <w:vAlign w:val="center"/>
          </w:tcPr>
          <w:p w:rsidR="00B55EB5" w:rsidRDefault="00B55EB5" w:rsidP="00D327C1">
            <w:r>
              <w:t>The primary aluminum production plant has been shut down.</w:t>
            </w:r>
          </w:p>
        </w:tc>
      </w:tr>
      <w:tr w:rsidR="00B55EB5" w:rsidTr="00D327C1">
        <w:tc>
          <w:tcPr>
            <w:tcW w:w="0" w:type="auto"/>
            <w:tcBorders>
              <w:left w:val="double" w:sz="6" w:space="0" w:color="auto"/>
            </w:tcBorders>
            <w:vAlign w:val="center"/>
          </w:tcPr>
          <w:p w:rsidR="00B55EB5" w:rsidRDefault="00B55EB5" w:rsidP="00D327C1">
            <w:pPr>
              <w:jc w:val="center"/>
            </w:pPr>
            <w:r>
              <w:t>24</w:t>
            </w:r>
          </w:p>
        </w:tc>
        <w:tc>
          <w:tcPr>
            <w:tcW w:w="1440" w:type="dxa"/>
            <w:vAlign w:val="center"/>
          </w:tcPr>
          <w:p w:rsidR="00B55EB5" w:rsidRDefault="00B55EB5" w:rsidP="00D327C1">
            <w:pPr>
              <w:jc w:val="center"/>
            </w:pPr>
            <w:r>
              <w:t>48</w:t>
            </w:r>
          </w:p>
        </w:tc>
        <w:tc>
          <w:tcPr>
            <w:tcW w:w="3312" w:type="dxa"/>
            <w:vAlign w:val="center"/>
          </w:tcPr>
          <w:p w:rsidR="00B55EB5" w:rsidRDefault="00B55EB5" w:rsidP="00D327C1">
            <w:pPr>
              <w:jc w:val="center"/>
            </w:pPr>
            <w:r>
              <w:t>Minor change</w:t>
            </w:r>
          </w:p>
        </w:tc>
        <w:tc>
          <w:tcPr>
            <w:tcW w:w="3312" w:type="dxa"/>
            <w:tcBorders>
              <w:right w:val="double" w:sz="6" w:space="0" w:color="auto"/>
            </w:tcBorders>
            <w:vAlign w:val="center"/>
          </w:tcPr>
          <w:p w:rsidR="00B55EB5" w:rsidRDefault="00B55EB5" w:rsidP="00D327C1">
            <w:r>
              <w:t xml:space="preserve">Requires PM and </w:t>
            </w:r>
            <w:proofErr w:type="spellStart"/>
            <w:r>
              <w:t>HCl</w:t>
            </w:r>
            <w:proofErr w:type="spellEnd"/>
            <w:r>
              <w:t xml:space="preserve"> test once during permit term.</w:t>
            </w:r>
          </w:p>
        </w:tc>
      </w:tr>
      <w:tr w:rsidR="00B55EB5" w:rsidTr="00D327C1">
        <w:tc>
          <w:tcPr>
            <w:tcW w:w="0" w:type="auto"/>
            <w:tcBorders>
              <w:left w:val="double" w:sz="6" w:space="0" w:color="auto"/>
            </w:tcBorders>
            <w:vAlign w:val="center"/>
          </w:tcPr>
          <w:p w:rsidR="00B55EB5" w:rsidRDefault="00B55EB5" w:rsidP="00D327C1">
            <w:pPr>
              <w:jc w:val="center"/>
            </w:pPr>
            <w:r>
              <w:t>25-26</w:t>
            </w:r>
          </w:p>
        </w:tc>
        <w:tc>
          <w:tcPr>
            <w:tcW w:w="1440" w:type="dxa"/>
            <w:vAlign w:val="center"/>
          </w:tcPr>
          <w:p w:rsidR="00B55EB5" w:rsidRDefault="00B55EB5" w:rsidP="00D327C1">
            <w:pPr>
              <w:jc w:val="center"/>
            </w:pPr>
            <w:r>
              <w:t>49-50</w:t>
            </w:r>
          </w:p>
        </w:tc>
        <w:tc>
          <w:tcPr>
            <w:tcW w:w="3312" w:type="dxa"/>
            <w:vAlign w:val="center"/>
          </w:tcPr>
          <w:p w:rsidR="00B55EB5" w:rsidRDefault="00B55EB5" w:rsidP="00D327C1">
            <w:pPr>
              <w:jc w:val="center"/>
            </w:pPr>
            <w:r>
              <w:t>No change</w:t>
            </w:r>
          </w:p>
        </w:tc>
        <w:tc>
          <w:tcPr>
            <w:tcW w:w="3312" w:type="dxa"/>
            <w:tcBorders>
              <w:right w:val="double" w:sz="6" w:space="0" w:color="auto"/>
            </w:tcBorders>
            <w:vAlign w:val="center"/>
          </w:tcPr>
          <w:p w:rsidR="00B55EB5" w:rsidRDefault="00B55EB5" w:rsidP="00D327C1"/>
        </w:tc>
      </w:tr>
      <w:tr w:rsidR="00B55EB5" w:rsidTr="00D327C1">
        <w:tc>
          <w:tcPr>
            <w:tcW w:w="0" w:type="auto"/>
            <w:tcBorders>
              <w:left w:val="double" w:sz="6" w:space="0" w:color="auto"/>
            </w:tcBorders>
            <w:vAlign w:val="center"/>
          </w:tcPr>
          <w:p w:rsidR="00B55EB5" w:rsidRDefault="00B55EB5" w:rsidP="00D327C1">
            <w:pPr>
              <w:jc w:val="center"/>
            </w:pPr>
            <w:r>
              <w:t>---</w:t>
            </w:r>
          </w:p>
        </w:tc>
        <w:tc>
          <w:tcPr>
            <w:tcW w:w="1440" w:type="dxa"/>
            <w:vAlign w:val="center"/>
          </w:tcPr>
          <w:p w:rsidR="00B55EB5" w:rsidRDefault="00B55EB5" w:rsidP="00D327C1">
            <w:pPr>
              <w:jc w:val="center"/>
            </w:pPr>
            <w:r>
              <w:t>51</w:t>
            </w:r>
          </w:p>
        </w:tc>
        <w:tc>
          <w:tcPr>
            <w:tcW w:w="3312" w:type="dxa"/>
            <w:vAlign w:val="center"/>
          </w:tcPr>
          <w:p w:rsidR="00B55EB5" w:rsidRDefault="00B55EB5" w:rsidP="00D327C1">
            <w:pPr>
              <w:jc w:val="center"/>
            </w:pPr>
            <w:r>
              <w:t>Deleted</w:t>
            </w:r>
          </w:p>
        </w:tc>
        <w:tc>
          <w:tcPr>
            <w:tcW w:w="3312" w:type="dxa"/>
            <w:tcBorders>
              <w:right w:val="double" w:sz="6" w:space="0" w:color="auto"/>
            </w:tcBorders>
            <w:vAlign w:val="center"/>
          </w:tcPr>
          <w:p w:rsidR="00B55EB5" w:rsidRDefault="00B55EB5" w:rsidP="00D327C1">
            <w:r>
              <w:t>The primary aluminum production plant has been shut down.</w:t>
            </w:r>
          </w:p>
        </w:tc>
      </w:tr>
      <w:tr w:rsidR="00B55EB5" w:rsidTr="00D327C1">
        <w:tc>
          <w:tcPr>
            <w:tcW w:w="0" w:type="auto"/>
            <w:tcBorders>
              <w:left w:val="double" w:sz="6" w:space="0" w:color="auto"/>
            </w:tcBorders>
            <w:vAlign w:val="center"/>
          </w:tcPr>
          <w:p w:rsidR="00B55EB5" w:rsidRDefault="00B55EB5" w:rsidP="00D327C1">
            <w:pPr>
              <w:jc w:val="center"/>
            </w:pPr>
            <w:r>
              <w:t>27-34</w:t>
            </w:r>
          </w:p>
        </w:tc>
        <w:tc>
          <w:tcPr>
            <w:tcW w:w="1440" w:type="dxa"/>
            <w:vAlign w:val="center"/>
          </w:tcPr>
          <w:p w:rsidR="00B55EB5" w:rsidRDefault="00B55EB5" w:rsidP="00D327C1">
            <w:pPr>
              <w:jc w:val="center"/>
            </w:pPr>
            <w:r>
              <w:t>52-59</w:t>
            </w:r>
          </w:p>
        </w:tc>
        <w:tc>
          <w:tcPr>
            <w:tcW w:w="3312" w:type="dxa"/>
            <w:vAlign w:val="center"/>
          </w:tcPr>
          <w:p w:rsidR="00B55EB5" w:rsidRDefault="00B55EB5" w:rsidP="00D327C1">
            <w:pPr>
              <w:jc w:val="center"/>
            </w:pPr>
            <w:r>
              <w:t>No change</w:t>
            </w:r>
          </w:p>
        </w:tc>
        <w:tc>
          <w:tcPr>
            <w:tcW w:w="3312" w:type="dxa"/>
            <w:tcBorders>
              <w:right w:val="double" w:sz="6" w:space="0" w:color="auto"/>
            </w:tcBorders>
            <w:vAlign w:val="center"/>
          </w:tcPr>
          <w:p w:rsidR="00B55EB5" w:rsidRDefault="00B55EB5" w:rsidP="00D327C1"/>
        </w:tc>
      </w:tr>
      <w:tr w:rsidR="00B55EB5" w:rsidTr="00D327C1">
        <w:tc>
          <w:tcPr>
            <w:tcW w:w="0" w:type="auto"/>
            <w:tcBorders>
              <w:left w:val="double" w:sz="6" w:space="0" w:color="auto"/>
            </w:tcBorders>
            <w:vAlign w:val="center"/>
          </w:tcPr>
          <w:p w:rsidR="00B55EB5" w:rsidRDefault="00B55EB5" w:rsidP="00D327C1">
            <w:pPr>
              <w:jc w:val="center"/>
            </w:pPr>
            <w:r>
              <w:t>35-37</w:t>
            </w:r>
          </w:p>
        </w:tc>
        <w:tc>
          <w:tcPr>
            <w:tcW w:w="1440" w:type="dxa"/>
            <w:vAlign w:val="center"/>
          </w:tcPr>
          <w:p w:rsidR="00B55EB5" w:rsidRDefault="00B55EB5" w:rsidP="00D327C1">
            <w:pPr>
              <w:jc w:val="center"/>
            </w:pPr>
            <w:r>
              <w:t>60-62</w:t>
            </w:r>
          </w:p>
        </w:tc>
        <w:tc>
          <w:tcPr>
            <w:tcW w:w="3312" w:type="dxa"/>
            <w:vAlign w:val="center"/>
          </w:tcPr>
          <w:p w:rsidR="00B55EB5" w:rsidRDefault="00B55EB5" w:rsidP="00D327C1">
            <w:pPr>
              <w:jc w:val="center"/>
            </w:pPr>
            <w:r>
              <w:t>No change</w:t>
            </w:r>
          </w:p>
        </w:tc>
        <w:tc>
          <w:tcPr>
            <w:tcW w:w="3312" w:type="dxa"/>
            <w:tcBorders>
              <w:right w:val="double" w:sz="6" w:space="0" w:color="auto"/>
            </w:tcBorders>
            <w:vAlign w:val="center"/>
          </w:tcPr>
          <w:p w:rsidR="00B55EB5" w:rsidRDefault="00B55EB5" w:rsidP="00D327C1"/>
        </w:tc>
      </w:tr>
      <w:tr w:rsidR="00B55EB5" w:rsidTr="00D327C1">
        <w:tc>
          <w:tcPr>
            <w:tcW w:w="0" w:type="auto"/>
            <w:tcBorders>
              <w:left w:val="double" w:sz="6" w:space="0" w:color="auto"/>
            </w:tcBorders>
            <w:vAlign w:val="center"/>
          </w:tcPr>
          <w:p w:rsidR="00B55EB5" w:rsidRDefault="00B55EB5" w:rsidP="00D327C1">
            <w:pPr>
              <w:jc w:val="center"/>
            </w:pPr>
            <w:r>
              <w:t>38</w:t>
            </w:r>
          </w:p>
        </w:tc>
        <w:tc>
          <w:tcPr>
            <w:tcW w:w="1440" w:type="dxa"/>
            <w:vAlign w:val="center"/>
          </w:tcPr>
          <w:p w:rsidR="00B55EB5" w:rsidRDefault="00B55EB5" w:rsidP="00D327C1">
            <w:pPr>
              <w:jc w:val="center"/>
            </w:pPr>
            <w:r>
              <w:t>100</w:t>
            </w:r>
          </w:p>
        </w:tc>
        <w:tc>
          <w:tcPr>
            <w:tcW w:w="3312" w:type="dxa"/>
            <w:vAlign w:val="center"/>
          </w:tcPr>
          <w:p w:rsidR="00B55EB5" w:rsidRDefault="00B55EB5" w:rsidP="00D327C1">
            <w:pPr>
              <w:jc w:val="center"/>
            </w:pPr>
            <w:r>
              <w:t>Minor changes</w:t>
            </w:r>
          </w:p>
        </w:tc>
        <w:tc>
          <w:tcPr>
            <w:tcW w:w="3312" w:type="dxa"/>
            <w:tcBorders>
              <w:right w:val="double" w:sz="6" w:space="0" w:color="auto"/>
            </w:tcBorders>
            <w:vAlign w:val="center"/>
          </w:tcPr>
          <w:p w:rsidR="00B55EB5" w:rsidRDefault="00B55EB5" w:rsidP="00D327C1">
            <w:r>
              <w:t>Deleted reference to primary aluminum production emission units</w:t>
            </w:r>
            <w:r w:rsidR="00954D08">
              <w:t>.</w:t>
            </w:r>
          </w:p>
        </w:tc>
      </w:tr>
      <w:tr w:rsidR="0067112D" w:rsidTr="00D327C1">
        <w:tc>
          <w:tcPr>
            <w:tcW w:w="0" w:type="auto"/>
            <w:tcBorders>
              <w:left w:val="double" w:sz="6" w:space="0" w:color="auto"/>
            </w:tcBorders>
            <w:vAlign w:val="center"/>
          </w:tcPr>
          <w:p w:rsidR="0067112D" w:rsidRDefault="0067112D" w:rsidP="00D327C1">
            <w:pPr>
              <w:jc w:val="center"/>
            </w:pPr>
            <w:r>
              <w:t>39</w:t>
            </w:r>
          </w:p>
        </w:tc>
        <w:tc>
          <w:tcPr>
            <w:tcW w:w="1440" w:type="dxa"/>
            <w:vAlign w:val="center"/>
          </w:tcPr>
          <w:p w:rsidR="0067112D" w:rsidRDefault="0067112D" w:rsidP="00D327C1">
            <w:pPr>
              <w:jc w:val="center"/>
            </w:pPr>
            <w:r>
              <w:t>64</w:t>
            </w:r>
          </w:p>
        </w:tc>
        <w:tc>
          <w:tcPr>
            <w:tcW w:w="3312" w:type="dxa"/>
            <w:vAlign w:val="center"/>
          </w:tcPr>
          <w:p w:rsidR="0067112D" w:rsidRDefault="0067112D" w:rsidP="00D327C1">
            <w:pPr>
              <w:jc w:val="center"/>
            </w:pPr>
            <w:r>
              <w:t>No change</w:t>
            </w:r>
          </w:p>
        </w:tc>
        <w:tc>
          <w:tcPr>
            <w:tcW w:w="3312" w:type="dxa"/>
            <w:tcBorders>
              <w:right w:val="double" w:sz="6" w:space="0" w:color="auto"/>
            </w:tcBorders>
            <w:vAlign w:val="center"/>
          </w:tcPr>
          <w:p w:rsidR="0067112D" w:rsidRDefault="0067112D" w:rsidP="00D327C1"/>
        </w:tc>
      </w:tr>
      <w:tr w:rsidR="0067112D" w:rsidTr="00D327C1">
        <w:tc>
          <w:tcPr>
            <w:tcW w:w="0" w:type="auto"/>
            <w:tcBorders>
              <w:left w:val="double" w:sz="6" w:space="0" w:color="auto"/>
            </w:tcBorders>
            <w:vAlign w:val="center"/>
          </w:tcPr>
          <w:p w:rsidR="0067112D" w:rsidRDefault="0067112D" w:rsidP="00D327C1">
            <w:pPr>
              <w:jc w:val="center"/>
            </w:pPr>
            <w:r>
              <w:t>40</w:t>
            </w:r>
          </w:p>
        </w:tc>
        <w:tc>
          <w:tcPr>
            <w:tcW w:w="1440" w:type="dxa"/>
            <w:vAlign w:val="center"/>
          </w:tcPr>
          <w:p w:rsidR="0067112D" w:rsidRDefault="0067112D" w:rsidP="00D327C1">
            <w:pPr>
              <w:jc w:val="center"/>
            </w:pPr>
            <w:r>
              <w:t>63</w:t>
            </w:r>
          </w:p>
        </w:tc>
        <w:tc>
          <w:tcPr>
            <w:tcW w:w="3312" w:type="dxa"/>
            <w:vAlign w:val="center"/>
          </w:tcPr>
          <w:p w:rsidR="0067112D" w:rsidRDefault="0067112D" w:rsidP="00D327C1">
            <w:pPr>
              <w:jc w:val="center"/>
            </w:pPr>
            <w:r>
              <w:t>No change</w:t>
            </w:r>
          </w:p>
        </w:tc>
        <w:tc>
          <w:tcPr>
            <w:tcW w:w="3312" w:type="dxa"/>
            <w:tcBorders>
              <w:right w:val="double" w:sz="6" w:space="0" w:color="auto"/>
            </w:tcBorders>
            <w:vAlign w:val="center"/>
          </w:tcPr>
          <w:p w:rsidR="0067112D" w:rsidRDefault="0067112D" w:rsidP="00D327C1"/>
        </w:tc>
      </w:tr>
      <w:tr w:rsidR="0067112D" w:rsidTr="00D327C1">
        <w:tc>
          <w:tcPr>
            <w:tcW w:w="0" w:type="auto"/>
            <w:tcBorders>
              <w:left w:val="double" w:sz="6" w:space="0" w:color="auto"/>
            </w:tcBorders>
            <w:vAlign w:val="center"/>
          </w:tcPr>
          <w:p w:rsidR="0067112D" w:rsidRDefault="0067112D" w:rsidP="00D327C1">
            <w:pPr>
              <w:jc w:val="center"/>
            </w:pPr>
            <w:r>
              <w:t>---</w:t>
            </w:r>
          </w:p>
        </w:tc>
        <w:tc>
          <w:tcPr>
            <w:tcW w:w="1440" w:type="dxa"/>
            <w:vAlign w:val="center"/>
          </w:tcPr>
          <w:p w:rsidR="0067112D" w:rsidRDefault="0067112D" w:rsidP="00D327C1">
            <w:pPr>
              <w:jc w:val="center"/>
            </w:pPr>
            <w:r>
              <w:t>65-74</w:t>
            </w:r>
          </w:p>
        </w:tc>
        <w:tc>
          <w:tcPr>
            <w:tcW w:w="3312" w:type="dxa"/>
            <w:vAlign w:val="center"/>
          </w:tcPr>
          <w:p w:rsidR="0067112D" w:rsidRDefault="0067112D" w:rsidP="00D327C1">
            <w:pPr>
              <w:jc w:val="center"/>
            </w:pPr>
            <w:r>
              <w:t>Deleted</w:t>
            </w:r>
          </w:p>
        </w:tc>
        <w:tc>
          <w:tcPr>
            <w:tcW w:w="3312" w:type="dxa"/>
            <w:tcBorders>
              <w:right w:val="double" w:sz="6" w:space="0" w:color="auto"/>
            </w:tcBorders>
            <w:vAlign w:val="center"/>
          </w:tcPr>
          <w:p w:rsidR="0067112D" w:rsidRDefault="0067112D" w:rsidP="00D327C1">
            <w:r>
              <w:t>The primary aluminum production plant has been shut down.</w:t>
            </w:r>
          </w:p>
        </w:tc>
      </w:tr>
      <w:tr w:rsidR="00172DA5" w:rsidTr="00954D08">
        <w:tc>
          <w:tcPr>
            <w:tcW w:w="0" w:type="auto"/>
            <w:tcBorders>
              <w:left w:val="double" w:sz="6" w:space="0" w:color="auto"/>
            </w:tcBorders>
            <w:vAlign w:val="center"/>
          </w:tcPr>
          <w:p w:rsidR="00172DA5" w:rsidRDefault="00172DA5" w:rsidP="00D327C1">
            <w:pPr>
              <w:jc w:val="center"/>
            </w:pPr>
            <w:r>
              <w:t>41</w:t>
            </w:r>
          </w:p>
        </w:tc>
        <w:tc>
          <w:tcPr>
            <w:tcW w:w="1440" w:type="dxa"/>
            <w:vAlign w:val="center"/>
          </w:tcPr>
          <w:p w:rsidR="00172DA5" w:rsidRDefault="00172DA5" w:rsidP="00D327C1">
            <w:pPr>
              <w:jc w:val="center"/>
            </w:pPr>
            <w:r>
              <w:t>75</w:t>
            </w:r>
          </w:p>
        </w:tc>
        <w:tc>
          <w:tcPr>
            <w:tcW w:w="3312" w:type="dxa"/>
            <w:vAlign w:val="center"/>
          </w:tcPr>
          <w:p w:rsidR="00172DA5" w:rsidRDefault="00172DA5" w:rsidP="00954D08">
            <w:r>
              <w:t>Deleted reference to NWA Emissions Quality Assurance Plan</w:t>
            </w:r>
            <w:r w:rsidR="00954D08">
              <w:t>.</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w:t>
            </w:r>
          </w:p>
        </w:tc>
        <w:tc>
          <w:tcPr>
            <w:tcW w:w="1440" w:type="dxa"/>
            <w:vAlign w:val="center"/>
          </w:tcPr>
          <w:p w:rsidR="00172DA5" w:rsidRDefault="00172DA5" w:rsidP="00D327C1">
            <w:pPr>
              <w:jc w:val="center"/>
            </w:pPr>
            <w:r>
              <w:t>76-84</w:t>
            </w:r>
          </w:p>
        </w:tc>
        <w:tc>
          <w:tcPr>
            <w:tcW w:w="3312" w:type="dxa"/>
            <w:vAlign w:val="center"/>
          </w:tcPr>
          <w:p w:rsidR="00172DA5" w:rsidRDefault="00172DA5" w:rsidP="00D327C1">
            <w:pPr>
              <w:jc w:val="center"/>
            </w:pPr>
            <w:r>
              <w:t>Deleted</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42-54</w:t>
            </w:r>
          </w:p>
        </w:tc>
        <w:tc>
          <w:tcPr>
            <w:tcW w:w="1440" w:type="dxa"/>
            <w:vAlign w:val="center"/>
          </w:tcPr>
          <w:p w:rsidR="00172DA5" w:rsidRDefault="00172DA5" w:rsidP="00D327C1">
            <w:pPr>
              <w:jc w:val="center"/>
            </w:pPr>
            <w:r>
              <w:t>85-97</w:t>
            </w:r>
          </w:p>
        </w:tc>
        <w:tc>
          <w:tcPr>
            <w:tcW w:w="3312" w:type="dxa"/>
            <w:vAlign w:val="center"/>
          </w:tcPr>
          <w:p w:rsidR="00172DA5" w:rsidRDefault="00172DA5" w:rsidP="00D327C1">
            <w:pPr>
              <w:jc w:val="center"/>
            </w:pPr>
            <w:r>
              <w:t>No changes</w:t>
            </w:r>
          </w:p>
        </w:tc>
        <w:tc>
          <w:tcPr>
            <w:tcW w:w="3312" w:type="dxa"/>
            <w:tcBorders>
              <w:right w:val="double" w:sz="6" w:space="0" w:color="auto"/>
            </w:tcBorders>
            <w:vAlign w:val="center"/>
          </w:tcPr>
          <w:p w:rsidR="00172DA5" w:rsidRDefault="00172DA5" w:rsidP="00D327C1"/>
        </w:tc>
      </w:tr>
      <w:tr w:rsidR="00172DA5" w:rsidTr="00D327C1">
        <w:tc>
          <w:tcPr>
            <w:tcW w:w="0" w:type="auto"/>
            <w:tcBorders>
              <w:left w:val="double" w:sz="6" w:space="0" w:color="auto"/>
            </w:tcBorders>
            <w:vAlign w:val="center"/>
          </w:tcPr>
          <w:p w:rsidR="00172DA5" w:rsidRDefault="00172DA5" w:rsidP="00D327C1">
            <w:pPr>
              <w:jc w:val="center"/>
            </w:pPr>
            <w:r>
              <w:t>---</w:t>
            </w:r>
          </w:p>
        </w:tc>
        <w:tc>
          <w:tcPr>
            <w:tcW w:w="1440" w:type="dxa"/>
            <w:vAlign w:val="center"/>
          </w:tcPr>
          <w:p w:rsidR="00172DA5" w:rsidRDefault="00172DA5" w:rsidP="00D327C1">
            <w:pPr>
              <w:jc w:val="center"/>
            </w:pPr>
            <w:r>
              <w:t>98-99</w:t>
            </w:r>
          </w:p>
        </w:tc>
        <w:tc>
          <w:tcPr>
            <w:tcW w:w="3312" w:type="dxa"/>
            <w:vAlign w:val="center"/>
          </w:tcPr>
          <w:p w:rsidR="00172DA5" w:rsidRDefault="00172DA5" w:rsidP="00D327C1">
            <w:pPr>
              <w:jc w:val="center"/>
            </w:pPr>
            <w:r>
              <w:t>Deleted</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w:t>
            </w:r>
          </w:p>
        </w:tc>
        <w:tc>
          <w:tcPr>
            <w:tcW w:w="1440" w:type="dxa"/>
            <w:vAlign w:val="center"/>
          </w:tcPr>
          <w:p w:rsidR="00172DA5" w:rsidRDefault="00172DA5" w:rsidP="00D327C1">
            <w:pPr>
              <w:jc w:val="center"/>
            </w:pPr>
            <w:r>
              <w:t>101</w:t>
            </w:r>
          </w:p>
        </w:tc>
        <w:tc>
          <w:tcPr>
            <w:tcW w:w="3312" w:type="dxa"/>
            <w:vAlign w:val="center"/>
          </w:tcPr>
          <w:p w:rsidR="00172DA5" w:rsidRDefault="00172DA5" w:rsidP="00D327C1">
            <w:pPr>
              <w:jc w:val="center"/>
            </w:pPr>
            <w:r>
              <w:t>Deleted</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954D08">
        <w:tc>
          <w:tcPr>
            <w:tcW w:w="0" w:type="auto"/>
            <w:tcBorders>
              <w:left w:val="double" w:sz="6" w:space="0" w:color="auto"/>
            </w:tcBorders>
            <w:vAlign w:val="center"/>
          </w:tcPr>
          <w:p w:rsidR="00172DA5" w:rsidRDefault="00172DA5" w:rsidP="00D327C1">
            <w:pPr>
              <w:jc w:val="center"/>
            </w:pPr>
            <w:r>
              <w:t>55</w:t>
            </w:r>
          </w:p>
        </w:tc>
        <w:tc>
          <w:tcPr>
            <w:tcW w:w="1440" w:type="dxa"/>
            <w:vAlign w:val="center"/>
          </w:tcPr>
          <w:p w:rsidR="00172DA5" w:rsidRDefault="00172DA5" w:rsidP="00D327C1">
            <w:pPr>
              <w:jc w:val="center"/>
            </w:pPr>
            <w:r>
              <w:t>102</w:t>
            </w:r>
          </w:p>
        </w:tc>
        <w:tc>
          <w:tcPr>
            <w:tcW w:w="3312" w:type="dxa"/>
            <w:vAlign w:val="center"/>
          </w:tcPr>
          <w:p w:rsidR="00172DA5" w:rsidRDefault="00172DA5" w:rsidP="00954D08">
            <w:r>
              <w:t>Revised to narrow the scope of the PSEL monitoring only to the secondary aluminum production facility.</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w:t>
            </w:r>
          </w:p>
        </w:tc>
        <w:tc>
          <w:tcPr>
            <w:tcW w:w="1440" w:type="dxa"/>
            <w:vAlign w:val="center"/>
          </w:tcPr>
          <w:p w:rsidR="00172DA5" w:rsidRDefault="00172DA5" w:rsidP="00D327C1">
            <w:pPr>
              <w:jc w:val="center"/>
            </w:pPr>
            <w:r>
              <w:t>103-104</w:t>
            </w:r>
          </w:p>
        </w:tc>
        <w:tc>
          <w:tcPr>
            <w:tcW w:w="3312" w:type="dxa"/>
            <w:vAlign w:val="center"/>
          </w:tcPr>
          <w:p w:rsidR="00172DA5" w:rsidRDefault="00172DA5" w:rsidP="00D327C1">
            <w:pPr>
              <w:jc w:val="center"/>
            </w:pPr>
            <w:r>
              <w:t>Deleted</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56-59</w:t>
            </w:r>
          </w:p>
        </w:tc>
        <w:tc>
          <w:tcPr>
            <w:tcW w:w="1440" w:type="dxa"/>
            <w:vAlign w:val="center"/>
          </w:tcPr>
          <w:p w:rsidR="00172DA5" w:rsidRDefault="00172DA5" w:rsidP="00D327C1">
            <w:pPr>
              <w:jc w:val="center"/>
            </w:pPr>
            <w:r>
              <w:t>105-108</w:t>
            </w:r>
          </w:p>
        </w:tc>
        <w:tc>
          <w:tcPr>
            <w:tcW w:w="3312" w:type="dxa"/>
            <w:vAlign w:val="center"/>
          </w:tcPr>
          <w:p w:rsidR="00172DA5" w:rsidRDefault="00172DA5" w:rsidP="00D327C1">
            <w:pPr>
              <w:jc w:val="center"/>
            </w:pPr>
            <w:r>
              <w:t>No changes</w:t>
            </w:r>
          </w:p>
        </w:tc>
        <w:tc>
          <w:tcPr>
            <w:tcW w:w="3312" w:type="dxa"/>
            <w:tcBorders>
              <w:right w:val="double" w:sz="6" w:space="0" w:color="auto"/>
            </w:tcBorders>
            <w:vAlign w:val="center"/>
          </w:tcPr>
          <w:p w:rsidR="00172DA5" w:rsidRDefault="00172DA5" w:rsidP="00D327C1"/>
        </w:tc>
      </w:tr>
      <w:tr w:rsidR="00172DA5" w:rsidTr="00954D08">
        <w:tc>
          <w:tcPr>
            <w:tcW w:w="0" w:type="auto"/>
            <w:tcBorders>
              <w:left w:val="double" w:sz="6" w:space="0" w:color="auto"/>
            </w:tcBorders>
            <w:vAlign w:val="center"/>
          </w:tcPr>
          <w:p w:rsidR="00172DA5" w:rsidRDefault="00172DA5" w:rsidP="00D327C1">
            <w:pPr>
              <w:jc w:val="center"/>
            </w:pPr>
            <w:r>
              <w:t>60</w:t>
            </w:r>
          </w:p>
        </w:tc>
        <w:tc>
          <w:tcPr>
            <w:tcW w:w="1440" w:type="dxa"/>
            <w:vAlign w:val="center"/>
          </w:tcPr>
          <w:p w:rsidR="00172DA5" w:rsidRDefault="00172DA5" w:rsidP="00D327C1">
            <w:pPr>
              <w:jc w:val="center"/>
            </w:pPr>
            <w:r>
              <w:t>109</w:t>
            </w:r>
          </w:p>
        </w:tc>
        <w:tc>
          <w:tcPr>
            <w:tcW w:w="3312" w:type="dxa"/>
            <w:vAlign w:val="center"/>
          </w:tcPr>
          <w:p w:rsidR="00172DA5" w:rsidRDefault="00172DA5" w:rsidP="00954D08">
            <w:r>
              <w:t>Revised to narrow the scope of the records only to the secondary aluminum production facility</w:t>
            </w:r>
            <w:r w:rsidR="00954D08">
              <w:t>.</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61</w:t>
            </w:r>
          </w:p>
        </w:tc>
        <w:tc>
          <w:tcPr>
            <w:tcW w:w="1440" w:type="dxa"/>
            <w:vAlign w:val="center"/>
          </w:tcPr>
          <w:p w:rsidR="00172DA5" w:rsidRDefault="00172DA5" w:rsidP="00D327C1">
            <w:pPr>
              <w:jc w:val="center"/>
            </w:pPr>
            <w:r>
              <w:t>110</w:t>
            </w:r>
          </w:p>
        </w:tc>
        <w:tc>
          <w:tcPr>
            <w:tcW w:w="3312" w:type="dxa"/>
            <w:vAlign w:val="center"/>
          </w:tcPr>
          <w:p w:rsidR="00172DA5" w:rsidRDefault="00172DA5" w:rsidP="00D327C1">
            <w:pPr>
              <w:jc w:val="center"/>
            </w:pPr>
            <w:r>
              <w:t>No changes</w:t>
            </w:r>
          </w:p>
        </w:tc>
        <w:tc>
          <w:tcPr>
            <w:tcW w:w="3312" w:type="dxa"/>
            <w:tcBorders>
              <w:right w:val="double" w:sz="6" w:space="0" w:color="auto"/>
            </w:tcBorders>
            <w:vAlign w:val="center"/>
          </w:tcPr>
          <w:p w:rsidR="00172DA5" w:rsidRDefault="00172DA5" w:rsidP="00D327C1"/>
        </w:tc>
      </w:tr>
      <w:tr w:rsidR="00172DA5" w:rsidTr="00D327C1">
        <w:tc>
          <w:tcPr>
            <w:tcW w:w="0" w:type="auto"/>
            <w:tcBorders>
              <w:left w:val="double" w:sz="6" w:space="0" w:color="auto"/>
            </w:tcBorders>
            <w:vAlign w:val="center"/>
          </w:tcPr>
          <w:p w:rsidR="00172DA5" w:rsidRDefault="00172DA5" w:rsidP="00D327C1">
            <w:pPr>
              <w:jc w:val="center"/>
            </w:pPr>
            <w:r>
              <w:t>---</w:t>
            </w:r>
          </w:p>
        </w:tc>
        <w:tc>
          <w:tcPr>
            <w:tcW w:w="1440" w:type="dxa"/>
            <w:vAlign w:val="center"/>
          </w:tcPr>
          <w:p w:rsidR="00172DA5" w:rsidRDefault="00172DA5" w:rsidP="00D327C1">
            <w:pPr>
              <w:jc w:val="center"/>
            </w:pPr>
            <w:r>
              <w:t>111-112</w:t>
            </w:r>
          </w:p>
        </w:tc>
        <w:tc>
          <w:tcPr>
            <w:tcW w:w="3312" w:type="dxa"/>
            <w:vAlign w:val="center"/>
          </w:tcPr>
          <w:p w:rsidR="00172DA5" w:rsidRDefault="00172DA5" w:rsidP="00D327C1">
            <w:pPr>
              <w:jc w:val="center"/>
            </w:pPr>
            <w:r>
              <w:t>Deleted</w:t>
            </w:r>
          </w:p>
        </w:tc>
        <w:tc>
          <w:tcPr>
            <w:tcW w:w="3312" w:type="dxa"/>
            <w:tcBorders>
              <w:right w:val="double" w:sz="6" w:space="0" w:color="auto"/>
            </w:tcBorders>
            <w:vAlign w:val="center"/>
          </w:tcPr>
          <w:p w:rsidR="00172DA5" w:rsidRDefault="00172DA5" w:rsidP="00D327C1">
            <w:r>
              <w:t>The primary aluminum production plant has been shut down.</w:t>
            </w:r>
          </w:p>
        </w:tc>
      </w:tr>
      <w:tr w:rsidR="00172DA5" w:rsidTr="00D327C1">
        <w:tc>
          <w:tcPr>
            <w:tcW w:w="0" w:type="auto"/>
            <w:tcBorders>
              <w:left w:val="double" w:sz="6" w:space="0" w:color="auto"/>
            </w:tcBorders>
            <w:vAlign w:val="center"/>
          </w:tcPr>
          <w:p w:rsidR="00172DA5" w:rsidRDefault="00172DA5" w:rsidP="00D327C1">
            <w:pPr>
              <w:jc w:val="center"/>
            </w:pPr>
            <w:r>
              <w:t>62</w:t>
            </w:r>
          </w:p>
        </w:tc>
        <w:tc>
          <w:tcPr>
            <w:tcW w:w="1440" w:type="dxa"/>
            <w:vAlign w:val="center"/>
          </w:tcPr>
          <w:p w:rsidR="00172DA5" w:rsidRDefault="00172DA5" w:rsidP="00D327C1">
            <w:pPr>
              <w:jc w:val="center"/>
            </w:pPr>
            <w:r>
              <w:t>113</w:t>
            </w:r>
          </w:p>
        </w:tc>
        <w:tc>
          <w:tcPr>
            <w:tcW w:w="3312" w:type="dxa"/>
            <w:vAlign w:val="center"/>
          </w:tcPr>
          <w:p w:rsidR="00172DA5" w:rsidRDefault="00172DA5" w:rsidP="00D327C1">
            <w:pPr>
              <w:jc w:val="center"/>
            </w:pPr>
            <w:r>
              <w:t>No change</w:t>
            </w:r>
          </w:p>
        </w:tc>
        <w:tc>
          <w:tcPr>
            <w:tcW w:w="3312" w:type="dxa"/>
            <w:tcBorders>
              <w:right w:val="double" w:sz="6" w:space="0" w:color="auto"/>
            </w:tcBorders>
            <w:vAlign w:val="center"/>
          </w:tcPr>
          <w:p w:rsidR="00172DA5" w:rsidRDefault="00172DA5" w:rsidP="00D327C1"/>
        </w:tc>
      </w:tr>
      <w:tr w:rsidR="00172DA5" w:rsidTr="00954D08">
        <w:tc>
          <w:tcPr>
            <w:tcW w:w="0" w:type="auto"/>
            <w:tcBorders>
              <w:left w:val="double" w:sz="6" w:space="0" w:color="auto"/>
            </w:tcBorders>
            <w:vAlign w:val="center"/>
          </w:tcPr>
          <w:p w:rsidR="00172DA5" w:rsidRDefault="00172DA5" w:rsidP="00D327C1">
            <w:pPr>
              <w:jc w:val="center"/>
            </w:pPr>
            <w:r>
              <w:t>63</w:t>
            </w:r>
          </w:p>
        </w:tc>
        <w:tc>
          <w:tcPr>
            <w:tcW w:w="1440" w:type="dxa"/>
            <w:vAlign w:val="center"/>
          </w:tcPr>
          <w:p w:rsidR="00172DA5" w:rsidRDefault="00172DA5" w:rsidP="00D327C1">
            <w:pPr>
              <w:jc w:val="center"/>
            </w:pPr>
            <w:r>
              <w:t>114</w:t>
            </w:r>
          </w:p>
        </w:tc>
        <w:tc>
          <w:tcPr>
            <w:tcW w:w="3312" w:type="dxa"/>
            <w:vAlign w:val="center"/>
          </w:tcPr>
          <w:p w:rsidR="00172DA5" w:rsidRPr="008409B5" w:rsidRDefault="00172DA5" w:rsidP="00954D08">
            <w:pPr>
              <w:rPr>
                <w:sz w:val="18"/>
                <w:szCs w:val="18"/>
              </w:rPr>
            </w:pPr>
            <w:r w:rsidRPr="008409B5">
              <w:rPr>
                <w:sz w:val="18"/>
                <w:szCs w:val="18"/>
              </w:rPr>
              <w:t>Revised</w:t>
            </w:r>
            <w:r w:rsidR="000418EE" w:rsidRPr="008409B5">
              <w:rPr>
                <w:sz w:val="18"/>
                <w:szCs w:val="18"/>
              </w:rPr>
              <w:t xml:space="preserve"> to add requirement for submitting a written report of excess emission events within 15 days of the event.</w:t>
            </w:r>
          </w:p>
        </w:tc>
        <w:tc>
          <w:tcPr>
            <w:tcW w:w="3312" w:type="dxa"/>
            <w:tcBorders>
              <w:right w:val="double" w:sz="6" w:space="0" w:color="auto"/>
            </w:tcBorders>
            <w:vAlign w:val="center"/>
          </w:tcPr>
          <w:p w:rsidR="00172DA5" w:rsidRDefault="000418EE" w:rsidP="00D327C1">
            <w:r>
              <w:t>This revision is based on recent revisions to OAR 340-214-340.</w:t>
            </w:r>
          </w:p>
        </w:tc>
      </w:tr>
      <w:tr w:rsidR="000418EE" w:rsidTr="00954D08">
        <w:tc>
          <w:tcPr>
            <w:tcW w:w="0" w:type="auto"/>
            <w:tcBorders>
              <w:left w:val="double" w:sz="6" w:space="0" w:color="auto"/>
            </w:tcBorders>
            <w:vAlign w:val="center"/>
          </w:tcPr>
          <w:p w:rsidR="000418EE" w:rsidRDefault="000418EE" w:rsidP="00D327C1">
            <w:pPr>
              <w:jc w:val="center"/>
            </w:pPr>
            <w:r>
              <w:t>64</w:t>
            </w:r>
          </w:p>
        </w:tc>
        <w:tc>
          <w:tcPr>
            <w:tcW w:w="1440" w:type="dxa"/>
            <w:vAlign w:val="center"/>
          </w:tcPr>
          <w:p w:rsidR="000418EE" w:rsidRDefault="000418EE" w:rsidP="00D327C1">
            <w:pPr>
              <w:jc w:val="center"/>
            </w:pPr>
            <w:r>
              <w:t>115</w:t>
            </w:r>
          </w:p>
        </w:tc>
        <w:tc>
          <w:tcPr>
            <w:tcW w:w="3312" w:type="dxa"/>
            <w:vAlign w:val="center"/>
          </w:tcPr>
          <w:p w:rsidR="000418EE" w:rsidRDefault="000418EE" w:rsidP="00954D08">
            <w:r>
              <w:t>Changed the notification period for permit deviations from 7 days to 15 days.</w:t>
            </w:r>
          </w:p>
        </w:tc>
        <w:tc>
          <w:tcPr>
            <w:tcW w:w="3312" w:type="dxa"/>
            <w:tcBorders>
              <w:right w:val="double" w:sz="6" w:space="0" w:color="auto"/>
            </w:tcBorders>
            <w:vAlign w:val="center"/>
          </w:tcPr>
          <w:p w:rsidR="000418EE" w:rsidRDefault="000418EE" w:rsidP="00D327C1">
            <w:r>
              <w:t>This revision is based on recent revisions to OAR 340-218-0</w:t>
            </w:r>
            <w:r w:rsidR="008B023A">
              <w:t>050(3</w:t>
            </w:r>
            <w:proofErr w:type="gramStart"/>
            <w:r w:rsidR="008B023A">
              <w:t>)(</w:t>
            </w:r>
            <w:proofErr w:type="gramEnd"/>
            <w:r w:rsidR="008B023A">
              <w:t>c)(B).</w:t>
            </w:r>
          </w:p>
        </w:tc>
      </w:tr>
      <w:tr w:rsidR="008B023A" w:rsidTr="00D327C1">
        <w:tc>
          <w:tcPr>
            <w:tcW w:w="0" w:type="auto"/>
            <w:tcBorders>
              <w:left w:val="double" w:sz="6" w:space="0" w:color="auto"/>
            </w:tcBorders>
            <w:vAlign w:val="center"/>
          </w:tcPr>
          <w:p w:rsidR="008B023A" w:rsidRDefault="008B023A" w:rsidP="00D327C1">
            <w:pPr>
              <w:jc w:val="center"/>
            </w:pPr>
            <w:r>
              <w:t>65-66</w:t>
            </w:r>
          </w:p>
        </w:tc>
        <w:tc>
          <w:tcPr>
            <w:tcW w:w="1440" w:type="dxa"/>
            <w:vAlign w:val="center"/>
          </w:tcPr>
          <w:p w:rsidR="008B023A" w:rsidRDefault="008B023A" w:rsidP="00D327C1">
            <w:pPr>
              <w:jc w:val="center"/>
            </w:pPr>
            <w:r>
              <w:t>116-117</w:t>
            </w:r>
          </w:p>
        </w:tc>
        <w:tc>
          <w:tcPr>
            <w:tcW w:w="3312" w:type="dxa"/>
            <w:vAlign w:val="center"/>
          </w:tcPr>
          <w:p w:rsidR="008B023A" w:rsidRDefault="008B023A" w:rsidP="00D327C1">
            <w:pPr>
              <w:jc w:val="center"/>
            </w:pPr>
            <w:r>
              <w:t>No changes</w:t>
            </w:r>
          </w:p>
        </w:tc>
        <w:tc>
          <w:tcPr>
            <w:tcW w:w="3312" w:type="dxa"/>
            <w:tcBorders>
              <w:right w:val="double" w:sz="6" w:space="0" w:color="auto"/>
            </w:tcBorders>
            <w:vAlign w:val="center"/>
          </w:tcPr>
          <w:p w:rsidR="008B023A" w:rsidRDefault="008B023A" w:rsidP="00D327C1"/>
        </w:tc>
      </w:tr>
      <w:tr w:rsidR="008B023A" w:rsidTr="00A956B5">
        <w:tc>
          <w:tcPr>
            <w:tcW w:w="0" w:type="auto"/>
            <w:tcBorders>
              <w:left w:val="double" w:sz="6" w:space="0" w:color="auto"/>
            </w:tcBorders>
            <w:vAlign w:val="center"/>
          </w:tcPr>
          <w:p w:rsidR="008B023A" w:rsidRDefault="008B023A" w:rsidP="00D327C1">
            <w:pPr>
              <w:jc w:val="center"/>
            </w:pPr>
            <w:r>
              <w:t>---</w:t>
            </w:r>
          </w:p>
        </w:tc>
        <w:tc>
          <w:tcPr>
            <w:tcW w:w="1440" w:type="dxa"/>
            <w:vAlign w:val="center"/>
          </w:tcPr>
          <w:p w:rsidR="008B023A" w:rsidRDefault="008B023A" w:rsidP="00D327C1">
            <w:pPr>
              <w:jc w:val="center"/>
            </w:pPr>
            <w:r>
              <w:t>118</w:t>
            </w:r>
          </w:p>
        </w:tc>
        <w:tc>
          <w:tcPr>
            <w:tcW w:w="3312" w:type="dxa"/>
            <w:vAlign w:val="center"/>
          </w:tcPr>
          <w:p w:rsidR="008B023A" w:rsidRDefault="008B023A" w:rsidP="00A956B5">
            <w:r>
              <w:t>Deleted the requirement for monthly reports</w:t>
            </w:r>
            <w:r w:rsidR="00A956B5">
              <w:t>.</w:t>
            </w:r>
          </w:p>
        </w:tc>
        <w:tc>
          <w:tcPr>
            <w:tcW w:w="3312" w:type="dxa"/>
            <w:tcBorders>
              <w:right w:val="double" w:sz="6" w:space="0" w:color="auto"/>
            </w:tcBorders>
            <w:vAlign w:val="center"/>
          </w:tcPr>
          <w:p w:rsidR="008B023A" w:rsidRDefault="008B023A" w:rsidP="00D327C1">
            <w:r>
              <w:t>Monthly reports were necessary for the primary aluminum production facility but it has been shut down.</w:t>
            </w:r>
          </w:p>
        </w:tc>
      </w:tr>
      <w:tr w:rsidR="008B023A" w:rsidTr="00A956B5">
        <w:tc>
          <w:tcPr>
            <w:tcW w:w="0" w:type="auto"/>
            <w:tcBorders>
              <w:left w:val="double" w:sz="6" w:space="0" w:color="auto"/>
            </w:tcBorders>
            <w:vAlign w:val="center"/>
          </w:tcPr>
          <w:p w:rsidR="008B023A" w:rsidRDefault="008B023A" w:rsidP="00D327C1">
            <w:pPr>
              <w:jc w:val="center"/>
            </w:pPr>
            <w:r>
              <w:t>67</w:t>
            </w:r>
          </w:p>
        </w:tc>
        <w:tc>
          <w:tcPr>
            <w:tcW w:w="1440" w:type="dxa"/>
            <w:vAlign w:val="center"/>
          </w:tcPr>
          <w:p w:rsidR="008B023A" w:rsidRDefault="008B023A" w:rsidP="00D327C1">
            <w:pPr>
              <w:jc w:val="center"/>
            </w:pPr>
            <w:r>
              <w:t>119</w:t>
            </w:r>
          </w:p>
        </w:tc>
        <w:tc>
          <w:tcPr>
            <w:tcW w:w="3312" w:type="dxa"/>
            <w:vAlign w:val="center"/>
          </w:tcPr>
          <w:p w:rsidR="008B023A" w:rsidRDefault="008B023A" w:rsidP="00A956B5">
            <w:r>
              <w:t>Removed the primary aluminum reporting requirements from the semi-annual and annual reports.</w:t>
            </w:r>
          </w:p>
        </w:tc>
        <w:tc>
          <w:tcPr>
            <w:tcW w:w="3312" w:type="dxa"/>
            <w:tcBorders>
              <w:right w:val="double" w:sz="6" w:space="0" w:color="auto"/>
            </w:tcBorders>
            <w:vAlign w:val="center"/>
          </w:tcPr>
          <w:p w:rsidR="008B023A" w:rsidRDefault="008B023A" w:rsidP="00D327C1">
            <w:r>
              <w:t>The primary aluminum production plant has been shut down.</w:t>
            </w:r>
          </w:p>
        </w:tc>
      </w:tr>
      <w:tr w:rsidR="008B023A" w:rsidTr="00A956B5">
        <w:tc>
          <w:tcPr>
            <w:tcW w:w="0" w:type="auto"/>
            <w:tcBorders>
              <w:left w:val="double" w:sz="6" w:space="0" w:color="auto"/>
            </w:tcBorders>
            <w:vAlign w:val="center"/>
          </w:tcPr>
          <w:p w:rsidR="008B023A" w:rsidRDefault="008B023A" w:rsidP="00D327C1">
            <w:pPr>
              <w:jc w:val="center"/>
            </w:pPr>
            <w:r>
              <w:t>68</w:t>
            </w:r>
          </w:p>
        </w:tc>
        <w:tc>
          <w:tcPr>
            <w:tcW w:w="1440" w:type="dxa"/>
            <w:vAlign w:val="center"/>
          </w:tcPr>
          <w:p w:rsidR="008B023A" w:rsidRDefault="008B023A" w:rsidP="00D327C1">
            <w:pPr>
              <w:jc w:val="center"/>
            </w:pPr>
            <w:r>
              <w:t>120</w:t>
            </w:r>
          </w:p>
        </w:tc>
        <w:tc>
          <w:tcPr>
            <w:tcW w:w="3312" w:type="dxa"/>
            <w:vAlign w:val="center"/>
          </w:tcPr>
          <w:p w:rsidR="008B023A" w:rsidRDefault="008B023A" w:rsidP="00A956B5">
            <w:r>
              <w:t>Revised to require the permittee certify the status of compliance as intermittent or continuous in the semi-annual compliance certifications and other minor changes.</w:t>
            </w:r>
          </w:p>
        </w:tc>
        <w:tc>
          <w:tcPr>
            <w:tcW w:w="3312" w:type="dxa"/>
            <w:tcBorders>
              <w:right w:val="double" w:sz="6" w:space="0" w:color="auto"/>
            </w:tcBorders>
            <w:vAlign w:val="center"/>
          </w:tcPr>
          <w:p w:rsidR="008B023A" w:rsidRDefault="008B023A" w:rsidP="00D327C1">
            <w:r>
              <w:t>This change is based on recent changes to OAR 340-218-0080(6</w:t>
            </w:r>
            <w:proofErr w:type="gramStart"/>
            <w:r>
              <w:t>)(</w:t>
            </w:r>
            <w:proofErr w:type="gramEnd"/>
            <w:r>
              <w:t>c).</w:t>
            </w:r>
          </w:p>
        </w:tc>
      </w:tr>
      <w:tr w:rsidR="008B023A" w:rsidTr="00D327C1">
        <w:tc>
          <w:tcPr>
            <w:tcW w:w="0" w:type="auto"/>
            <w:tcBorders>
              <w:left w:val="double" w:sz="6" w:space="0" w:color="auto"/>
            </w:tcBorders>
            <w:vAlign w:val="center"/>
          </w:tcPr>
          <w:p w:rsidR="008B023A" w:rsidRDefault="008B023A" w:rsidP="00D327C1">
            <w:pPr>
              <w:jc w:val="center"/>
            </w:pPr>
            <w:r>
              <w:t>69-74</w:t>
            </w:r>
          </w:p>
        </w:tc>
        <w:tc>
          <w:tcPr>
            <w:tcW w:w="1440" w:type="dxa"/>
            <w:vAlign w:val="center"/>
          </w:tcPr>
          <w:p w:rsidR="008B023A" w:rsidRDefault="008B023A" w:rsidP="00D327C1">
            <w:pPr>
              <w:jc w:val="center"/>
            </w:pPr>
            <w:r>
              <w:t>121-126</w:t>
            </w:r>
          </w:p>
        </w:tc>
        <w:tc>
          <w:tcPr>
            <w:tcW w:w="3312" w:type="dxa"/>
            <w:vAlign w:val="center"/>
          </w:tcPr>
          <w:p w:rsidR="008B023A" w:rsidRDefault="008B023A" w:rsidP="00D327C1">
            <w:pPr>
              <w:jc w:val="center"/>
            </w:pPr>
            <w:r>
              <w:t>No changes</w:t>
            </w:r>
          </w:p>
        </w:tc>
        <w:tc>
          <w:tcPr>
            <w:tcW w:w="3312" w:type="dxa"/>
            <w:tcBorders>
              <w:right w:val="double" w:sz="6" w:space="0" w:color="auto"/>
            </w:tcBorders>
            <w:vAlign w:val="center"/>
          </w:tcPr>
          <w:p w:rsidR="008B023A" w:rsidRDefault="008B023A" w:rsidP="00D327C1"/>
        </w:tc>
      </w:tr>
      <w:tr w:rsidR="008B023A" w:rsidTr="00D327C1">
        <w:tc>
          <w:tcPr>
            <w:tcW w:w="0" w:type="auto"/>
            <w:tcBorders>
              <w:left w:val="double" w:sz="6" w:space="0" w:color="auto"/>
            </w:tcBorders>
            <w:vAlign w:val="center"/>
          </w:tcPr>
          <w:p w:rsidR="008B023A" w:rsidRDefault="008B023A" w:rsidP="00D327C1">
            <w:pPr>
              <w:jc w:val="center"/>
            </w:pPr>
            <w:r>
              <w:t>---</w:t>
            </w:r>
          </w:p>
        </w:tc>
        <w:tc>
          <w:tcPr>
            <w:tcW w:w="1440" w:type="dxa"/>
            <w:vAlign w:val="center"/>
          </w:tcPr>
          <w:p w:rsidR="008B023A" w:rsidRDefault="008B023A" w:rsidP="00D327C1">
            <w:pPr>
              <w:jc w:val="center"/>
            </w:pPr>
            <w:r>
              <w:t>127</w:t>
            </w:r>
          </w:p>
        </w:tc>
        <w:tc>
          <w:tcPr>
            <w:tcW w:w="3312" w:type="dxa"/>
            <w:vAlign w:val="center"/>
          </w:tcPr>
          <w:p w:rsidR="008B023A" w:rsidRDefault="008B023A" w:rsidP="00D327C1">
            <w:pPr>
              <w:jc w:val="center"/>
            </w:pPr>
            <w:r>
              <w:t>Deleted</w:t>
            </w:r>
          </w:p>
        </w:tc>
        <w:tc>
          <w:tcPr>
            <w:tcW w:w="3312" w:type="dxa"/>
            <w:tcBorders>
              <w:right w:val="double" w:sz="6" w:space="0" w:color="auto"/>
            </w:tcBorders>
            <w:vAlign w:val="center"/>
          </w:tcPr>
          <w:p w:rsidR="008B023A" w:rsidRDefault="008B023A" w:rsidP="00D327C1">
            <w:r>
              <w:t>The primary aluminum production plant has been shut down.</w:t>
            </w:r>
          </w:p>
        </w:tc>
      </w:tr>
      <w:tr w:rsidR="00BB71B6" w:rsidTr="00A956B5">
        <w:tc>
          <w:tcPr>
            <w:tcW w:w="0" w:type="auto"/>
            <w:tcBorders>
              <w:left w:val="double" w:sz="6" w:space="0" w:color="auto"/>
            </w:tcBorders>
            <w:vAlign w:val="center"/>
          </w:tcPr>
          <w:p w:rsidR="00BB71B6" w:rsidRDefault="00BB71B6" w:rsidP="00D327C1">
            <w:pPr>
              <w:jc w:val="center"/>
            </w:pPr>
            <w:r>
              <w:t>75-77</w:t>
            </w:r>
          </w:p>
        </w:tc>
        <w:tc>
          <w:tcPr>
            <w:tcW w:w="1440" w:type="dxa"/>
            <w:vAlign w:val="center"/>
          </w:tcPr>
          <w:p w:rsidR="00BB71B6" w:rsidRDefault="00BB71B6" w:rsidP="00D327C1">
            <w:pPr>
              <w:jc w:val="center"/>
            </w:pPr>
            <w:r>
              <w:t>128-137</w:t>
            </w:r>
          </w:p>
        </w:tc>
        <w:tc>
          <w:tcPr>
            <w:tcW w:w="3312" w:type="dxa"/>
            <w:vAlign w:val="center"/>
          </w:tcPr>
          <w:p w:rsidR="00BB71B6" w:rsidRDefault="00BB71B6" w:rsidP="00A956B5">
            <w:r>
              <w:t>Revised to remove requirements for the primary aluminum facility and incorporate the specific requirements of subpart RRR for secondary aluminum production facilities</w:t>
            </w:r>
            <w:r w:rsidR="00A956B5">
              <w:t>.</w:t>
            </w:r>
          </w:p>
        </w:tc>
        <w:tc>
          <w:tcPr>
            <w:tcW w:w="3312" w:type="dxa"/>
            <w:tcBorders>
              <w:right w:val="double" w:sz="6" w:space="0" w:color="auto"/>
            </w:tcBorders>
            <w:vAlign w:val="center"/>
          </w:tcPr>
          <w:p w:rsidR="00BB71B6" w:rsidRDefault="00BB71B6" w:rsidP="00D327C1">
            <w:r>
              <w:t>The primary aluminum production plant has been shut down.</w:t>
            </w:r>
          </w:p>
        </w:tc>
      </w:tr>
      <w:tr w:rsidR="00BB71B6" w:rsidTr="00A956B5">
        <w:tc>
          <w:tcPr>
            <w:tcW w:w="0" w:type="auto"/>
            <w:tcBorders>
              <w:left w:val="double" w:sz="6" w:space="0" w:color="auto"/>
            </w:tcBorders>
            <w:vAlign w:val="center"/>
          </w:tcPr>
          <w:p w:rsidR="00BB71B6" w:rsidRDefault="00BB71B6" w:rsidP="00D327C1">
            <w:pPr>
              <w:jc w:val="center"/>
            </w:pPr>
            <w:r>
              <w:t>78</w:t>
            </w:r>
          </w:p>
        </w:tc>
        <w:tc>
          <w:tcPr>
            <w:tcW w:w="1440" w:type="dxa"/>
            <w:vAlign w:val="center"/>
          </w:tcPr>
          <w:p w:rsidR="00BB71B6" w:rsidRDefault="00BB71B6" w:rsidP="00D327C1">
            <w:pPr>
              <w:jc w:val="center"/>
            </w:pPr>
            <w:r>
              <w:t>138</w:t>
            </w:r>
          </w:p>
        </w:tc>
        <w:tc>
          <w:tcPr>
            <w:tcW w:w="3312" w:type="dxa"/>
            <w:vAlign w:val="center"/>
          </w:tcPr>
          <w:p w:rsidR="00BB71B6" w:rsidRDefault="00BB71B6" w:rsidP="00A956B5">
            <w:r>
              <w:t>Narrowed the scope of the non-applicable requirement section to only those requirements that could apply to the facility.  Clarified that the facility is no longer subject to the requirements for primary aluminum production facilities.</w:t>
            </w:r>
          </w:p>
        </w:tc>
        <w:tc>
          <w:tcPr>
            <w:tcW w:w="3312" w:type="dxa"/>
            <w:tcBorders>
              <w:right w:val="double" w:sz="6" w:space="0" w:color="auto"/>
            </w:tcBorders>
            <w:vAlign w:val="center"/>
          </w:tcPr>
          <w:p w:rsidR="00BB71B6" w:rsidRDefault="00A956B5" w:rsidP="00D327C1">
            <w:r>
              <w:t>This change</w:t>
            </w:r>
            <w:r w:rsidR="00BB71B6">
              <w:t xml:space="preserve"> is based on EPA’s review of DEQ’s Title V program and the primary aluminum production plant has been shut down.</w:t>
            </w:r>
          </w:p>
        </w:tc>
      </w:tr>
      <w:tr w:rsidR="00BB71B6" w:rsidTr="00D327C1">
        <w:tc>
          <w:tcPr>
            <w:tcW w:w="0" w:type="auto"/>
            <w:tcBorders>
              <w:left w:val="double" w:sz="6" w:space="0" w:color="auto"/>
            </w:tcBorders>
            <w:vAlign w:val="center"/>
          </w:tcPr>
          <w:p w:rsidR="00BB71B6" w:rsidRDefault="00BB71B6" w:rsidP="00D327C1">
            <w:pPr>
              <w:jc w:val="center"/>
            </w:pPr>
            <w:r>
              <w:t>G1-G2</w:t>
            </w:r>
          </w:p>
        </w:tc>
        <w:tc>
          <w:tcPr>
            <w:tcW w:w="1440" w:type="dxa"/>
            <w:vAlign w:val="center"/>
          </w:tcPr>
          <w:p w:rsidR="00BB71B6" w:rsidRDefault="00BB71B6" w:rsidP="00D327C1">
            <w:pPr>
              <w:jc w:val="center"/>
            </w:pPr>
            <w:r>
              <w:t>G1-G2</w:t>
            </w:r>
          </w:p>
        </w:tc>
        <w:tc>
          <w:tcPr>
            <w:tcW w:w="3312" w:type="dxa"/>
            <w:vAlign w:val="center"/>
          </w:tcPr>
          <w:p w:rsidR="00BB71B6" w:rsidRDefault="00BB71B6" w:rsidP="00D327C1">
            <w:pPr>
              <w:jc w:val="center"/>
            </w:pPr>
            <w:r>
              <w:t>No changes</w:t>
            </w:r>
          </w:p>
        </w:tc>
        <w:tc>
          <w:tcPr>
            <w:tcW w:w="3312" w:type="dxa"/>
            <w:tcBorders>
              <w:right w:val="double" w:sz="6" w:space="0" w:color="auto"/>
            </w:tcBorders>
            <w:vAlign w:val="center"/>
          </w:tcPr>
          <w:p w:rsidR="00BB71B6" w:rsidRDefault="00BB71B6" w:rsidP="00D327C1"/>
        </w:tc>
      </w:tr>
      <w:tr w:rsidR="00BB71B6" w:rsidTr="00A956B5">
        <w:tc>
          <w:tcPr>
            <w:tcW w:w="0" w:type="auto"/>
            <w:tcBorders>
              <w:left w:val="double" w:sz="6" w:space="0" w:color="auto"/>
            </w:tcBorders>
            <w:vAlign w:val="center"/>
          </w:tcPr>
          <w:p w:rsidR="00BB71B6" w:rsidRDefault="00BB71B6" w:rsidP="00D327C1">
            <w:pPr>
              <w:jc w:val="center"/>
            </w:pPr>
            <w:r>
              <w:t>G3</w:t>
            </w:r>
          </w:p>
        </w:tc>
        <w:tc>
          <w:tcPr>
            <w:tcW w:w="1440" w:type="dxa"/>
            <w:vAlign w:val="center"/>
          </w:tcPr>
          <w:p w:rsidR="00BB71B6" w:rsidRDefault="00BB71B6" w:rsidP="00D327C1">
            <w:pPr>
              <w:jc w:val="center"/>
            </w:pPr>
            <w:r>
              <w:t>---</w:t>
            </w:r>
          </w:p>
        </w:tc>
        <w:tc>
          <w:tcPr>
            <w:tcW w:w="3312" w:type="dxa"/>
            <w:vAlign w:val="center"/>
          </w:tcPr>
          <w:p w:rsidR="00BB71B6" w:rsidRDefault="00BB71B6" w:rsidP="00A956B5">
            <w:r>
              <w:t>Added a condition addressing applicable requirements established in ACDPs.</w:t>
            </w:r>
          </w:p>
        </w:tc>
        <w:tc>
          <w:tcPr>
            <w:tcW w:w="3312" w:type="dxa"/>
            <w:tcBorders>
              <w:right w:val="double" w:sz="6" w:space="0" w:color="auto"/>
            </w:tcBorders>
            <w:vAlign w:val="center"/>
          </w:tcPr>
          <w:p w:rsidR="00BB71B6" w:rsidRDefault="00BB71B6" w:rsidP="00D327C1">
            <w:r>
              <w:t>This change is based on recent changes to OAR 340-218-0010(3</w:t>
            </w:r>
            <w:proofErr w:type="gramStart"/>
            <w:r>
              <w:t>)(</w:t>
            </w:r>
            <w:proofErr w:type="gramEnd"/>
            <w:r>
              <w:t>b).</w:t>
            </w:r>
          </w:p>
        </w:tc>
      </w:tr>
      <w:tr w:rsidR="00BB71B6" w:rsidTr="00A956B5">
        <w:tc>
          <w:tcPr>
            <w:tcW w:w="0" w:type="auto"/>
            <w:tcBorders>
              <w:left w:val="double" w:sz="6" w:space="0" w:color="auto"/>
            </w:tcBorders>
            <w:vAlign w:val="center"/>
          </w:tcPr>
          <w:p w:rsidR="00BB71B6" w:rsidRDefault="00FC2FD9" w:rsidP="00D327C1">
            <w:pPr>
              <w:jc w:val="center"/>
            </w:pPr>
            <w:r>
              <w:t>G4-G29</w:t>
            </w:r>
          </w:p>
        </w:tc>
        <w:tc>
          <w:tcPr>
            <w:tcW w:w="1440" w:type="dxa"/>
            <w:vAlign w:val="center"/>
          </w:tcPr>
          <w:p w:rsidR="00BB71B6" w:rsidRDefault="00FC2FD9" w:rsidP="00D327C1">
            <w:pPr>
              <w:jc w:val="center"/>
            </w:pPr>
            <w:r>
              <w:t>G3-G28</w:t>
            </w:r>
          </w:p>
        </w:tc>
        <w:tc>
          <w:tcPr>
            <w:tcW w:w="3312" w:type="dxa"/>
            <w:vAlign w:val="center"/>
          </w:tcPr>
          <w:p w:rsidR="00BB71B6" w:rsidRDefault="00FC2FD9" w:rsidP="00A956B5">
            <w:r>
              <w:t>No changes, except corrections to cross reference as a result of adding condition G3.</w:t>
            </w:r>
          </w:p>
        </w:tc>
        <w:tc>
          <w:tcPr>
            <w:tcW w:w="3312" w:type="dxa"/>
            <w:tcBorders>
              <w:right w:val="double" w:sz="6" w:space="0" w:color="auto"/>
            </w:tcBorders>
            <w:vAlign w:val="center"/>
          </w:tcPr>
          <w:p w:rsidR="00BB71B6" w:rsidRDefault="00BB71B6" w:rsidP="00D327C1"/>
        </w:tc>
      </w:tr>
      <w:tr w:rsidR="00DC5E14" w:rsidTr="00A956B5">
        <w:tc>
          <w:tcPr>
            <w:tcW w:w="0" w:type="auto"/>
            <w:tcBorders>
              <w:left w:val="double" w:sz="6" w:space="0" w:color="auto"/>
            </w:tcBorders>
            <w:vAlign w:val="center"/>
          </w:tcPr>
          <w:p w:rsidR="00DC5E14" w:rsidRDefault="00DC5E14" w:rsidP="00D327C1">
            <w:pPr>
              <w:jc w:val="center"/>
            </w:pPr>
            <w:r>
              <w:t>Attachment B</w:t>
            </w:r>
          </w:p>
        </w:tc>
        <w:tc>
          <w:tcPr>
            <w:tcW w:w="1440" w:type="dxa"/>
            <w:vAlign w:val="center"/>
          </w:tcPr>
          <w:p w:rsidR="00DC5E14" w:rsidRDefault="00DC5E14" w:rsidP="00D327C1">
            <w:pPr>
              <w:jc w:val="center"/>
            </w:pPr>
            <w:r>
              <w:t>Attachment B</w:t>
            </w:r>
          </w:p>
        </w:tc>
        <w:tc>
          <w:tcPr>
            <w:tcW w:w="3312" w:type="dxa"/>
            <w:vAlign w:val="center"/>
          </w:tcPr>
          <w:p w:rsidR="00DC5E14" w:rsidRDefault="00DC5E14" w:rsidP="00A956B5">
            <w:r>
              <w:t>Removed reference to subpart LL from the Part 63 General Requirements</w:t>
            </w:r>
            <w:r w:rsidR="00A956B5">
              <w:t>.</w:t>
            </w:r>
          </w:p>
        </w:tc>
        <w:tc>
          <w:tcPr>
            <w:tcW w:w="3312" w:type="dxa"/>
            <w:tcBorders>
              <w:right w:val="double" w:sz="6" w:space="0" w:color="auto"/>
            </w:tcBorders>
            <w:vAlign w:val="center"/>
          </w:tcPr>
          <w:p w:rsidR="00DC5E14" w:rsidRDefault="00DC5E14" w:rsidP="00D327C1">
            <w:r>
              <w:t>The primary aluminum production plant has been shut down.</w:t>
            </w:r>
          </w:p>
        </w:tc>
      </w:tr>
      <w:tr w:rsidR="00DC5E14" w:rsidTr="00D327C1">
        <w:tc>
          <w:tcPr>
            <w:tcW w:w="0" w:type="auto"/>
            <w:tcBorders>
              <w:left w:val="double" w:sz="6" w:space="0" w:color="auto"/>
            </w:tcBorders>
            <w:vAlign w:val="center"/>
          </w:tcPr>
          <w:p w:rsidR="00DC5E14" w:rsidRDefault="00DC5E14" w:rsidP="00D327C1">
            <w:pPr>
              <w:jc w:val="center"/>
            </w:pPr>
            <w:r>
              <w:t>---</w:t>
            </w:r>
          </w:p>
        </w:tc>
        <w:tc>
          <w:tcPr>
            <w:tcW w:w="1440" w:type="dxa"/>
            <w:vAlign w:val="center"/>
          </w:tcPr>
          <w:p w:rsidR="00DC5E14" w:rsidRDefault="00DC5E14" w:rsidP="00D327C1">
            <w:pPr>
              <w:jc w:val="center"/>
            </w:pPr>
            <w:r>
              <w:t>Attachment C</w:t>
            </w:r>
          </w:p>
        </w:tc>
        <w:tc>
          <w:tcPr>
            <w:tcW w:w="3312" w:type="dxa"/>
            <w:vAlign w:val="center"/>
          </w:tcPr>
          <w:p w:rsidR="00DC5E14" w:rsidRDefault="00DC5E14" w:rsidP="00D327C1">
            <w:pPr>
              <w:jc w:val="center"/>
            </w:pPr>
            <w:r>
              <w:t>Deleted</w:t>
            </w:r>
          </w:p>
        </w:tc>
        <w:tc>
          <w:tcPr>
            <w:tcW w:w="3312" w:type="dxa"/>
            <w:tcBorders>
              <w:right w:val="double" w:sz="6" w:space="0" w:color="auto"/>
            </w:tcBorders>
            <w:vAlign w:val="center"/>
          </w:tcPr>
          <w:p w:rsidR="00DC5E14" w:rsidRDefault="00DC5E14" w:rsidP="00D327C1">
            <w:r>
              <w:t>The primary aluminum production plant has been shut down.</w:t>
            </w:r>
          </w:p>
        </w:tc>
      </w:tr>
      <w:tr w:rsidR="00DC5E14" w:rsidTr="00D327C1">
        <w:tc>
          <w:tcPr>
            <w:tcW w:w="0" w:type="auto"/>
            <w:tcBorders>
              <w:left w:val="double" w:sz="6" w:space="0" w:color="auto"/>
            </w:tcBorders>
            <w:vAlign w:val="center"/>
          </w:tcPr>
          <w:p w:rsidR="00DC5E14" w:rsidRDefault="00DC5E14" w:rsidP="00D327C1">
            <w:pPr>
              <w:jc w:val="center"/>
            </w:pPr>
            <w:r>
              <w:t>Attachment C</w:t>
            </w:r>
          </w:p>
        </w:tc>
        <w:tc>
          <w:tcPr>
            <w:tcW w:w="1440" w:type="dxa"/>
            <w:vAlign w:val="center"/>
          </w:tcPr>
          <w:p w:rsidR="00DC5E14" w:rsidRDefault="00DC5E14" w:rsidP="00D327C1">
            <w:pPr>
              <w:jc w:val="center"/>
            </w:pPr>
            <w:r>
              <w:t>Attachment D</w:t>
            </w:r>
          </w:p>
        </w:tc>
        <w:tc>
          <w:tcPr>
            <w:tcW w:w="3312" w:type="dxa"/>
            <w:vAlign w:val="center"/>
          </w:tcPr>
          <w:p w:rsidR="00DC5E14" w:rsidRDefault="00DC5E14" w:rsidP="00D327C1">
            <w:pPr>
              <w:jc w:val="center"/>
            </w:pPr>
            <w:r>
              <w:t>No changes</w:t>
            </w:r>
          </w:p>
        </w:tc>
        <w:tc>
          <w:tcPr>
            <w:tcW w:w="3312" w:type="dxa"/>
            <w:tcBorders>
              <w:right w:val="double" w:sz="6" w:space="0" w:color="auto"/>
            </w:tcBorders>
            <w:vAlign w:val="center"/>
          </w:tcPr>
          <w:p w:rsidR="00DC5E14" w:rsidRDefault="00DC5E14" w:rsidP="00D327C1"/>
        </w:tc>
      </w:tr>
      <w:tr w:rsidR="00DC5E14" w:rsidTr="00D327C1">
        <w:tc>
          <w:tcPr>
            <w:tcW w:w="0" w:type="auto"/>
            <w:tcBorders>
              <w:left w:val="double" w:sz="6" w:space="0" w:color="auto"/>
              <w:bottom w:val="double" w:sz="6" w:space="0" w:color="auto"/>
            </w:tcBorders>
            <w:vAlign w:val="center"/>
          </w:tcPr>
          <w:p w:rsidR="00DC5E14" w:rsidRDefault="00DC5E14" w:rsidP="00D327C1">
            <w:pPr>
              <w:jc w:val="center"/>
            </w:pPr>
            <w:r>
              <w:t>Attachment D</w:t>
            </w:r>
          </w:p>
        </w:tc>
        <w:tc>
          <w:tcPr>
            <w:tcW w:w="1440" w:type="dxa"/>
            <w:tcBorders>
              <w:bottom w:val="double" w:sz="6" w:space="0" w:color="auto"/>
            </w:tcBorders>
            <w:vAlign w:val="center"/>
          </w:tcPr>
          <w:p w:rsidR="00DC5E14" w:rsidRDefault="00DC5E14" w:rsidP="00D327C1">
            <w:pPr>
              <w:jc w:val="center"/>
            </w:pPr>
            <w:r>
              <w:t>Attachment E</w:t>
            </w:r>
          </w:p>
        </w:tc>
        <w:tc>
          <w:tcPr>
            <w:tcW w:w="3312" w:type="dxa"/>
            <w:tcBorders>
              <w:bottom w:val="double" w:sz="6" w:space="0" w:color="auto"/>
            </w:tcBorders>
            <w:vAlign w:val="center"/>
          </w:tcPr>
          <w:p w:rsidR="00DC5E14" w:rsidRDefault="00DC5E14" w:rsidP="00D327C1">
            <w:pPr>
              <w:jc w:val="center"/>
            </w:pPr>
            <w:r>
              <w:t>No changes</w:t>
            </w:r>
          </w:p>
        </w:tc>
        <w:tc>
          <w:tcPr>
            <w:tcW w:w="3312" w:type="dxa"/>
            <w:tcBorders>
              <w:bottom w:val="double" w:sz="6" w:space="0" w:color="auto"/>
              <w:right w:val="double" w:sz="6" w:space="0" w:color="auto"/>
            </w:tcBorders>
            <w:vAlign w:val="center"/>
          </w:tcPr>
          <w:p w:rsidR="00DC5E14" w:rsidRDefault="00DC5E14" w:rsidP="00D327C1"/>
        </w:tc>
      </w:tr>
    </w:tbl>
    <w:p w:rsidR="00955654" w:rsidRDefault="00955654" w:rsidP="00300933"/>
    <w:p w:rsidR="00300933" w:rsidRDefault="00300933" w:rsidP="00300933">
      <w:pPr>
        <w:pStyle w:val="SectionHeader"/>
      </w:pPr>
      <w:bookmarkStart w:id="2" w:name="_Toc266778003"/>
      <w:r>
        <w:t>PERMITTEE IDENTIFICATION</w:t>
      </w:r>
      <w:bookmarkEnd w:id="2"/>
    </w:p>
    <w:p w:rsidR="00300933" w:rsidRDefault="00300933" w:rsidP="00300933"/>
    <w:p w:rsidR="00300933" w:rsidRPr="0052419C" w:rsidRDefault="00CA0790" w:rsidP="0052419C">
      <w:pPr>
        <w:pStyle w:val="Heading1"/>
        <w:rPr>
          <w:b/>
        </w:rPr>
      </w:pPr>
      <w:r>
        <w:t>Northwest Aluminum Specialties, In</w:t>
      </w:r>
      <w:r w:rsidR="0065629F">
        <w:t>c.</w:t>
      </w:r>
      <w:r>
        <w:t xml:space="preserve"> (NWAS) owns and operates a secondary aluminum production facility located at 2929 West</w:t>
      </w:r>
      <w:r w:rsidR="0065629F">
        <w:t xml:space="preserve"> Second Street in The Dalles, Oregon</w:t>
      </w:r>
      <w:r>
        <w:t>.</w:t>
      </w:r>
    </w:p>
    <w:p w:rsidR="0052419C" w:rsidRDefault="0052419C" w:rsidP="00300933"/>
    <w:p w:rsidR="00300933" w:rsidRDefault="00300933" w:rsidP="00300933">
      <w:pPr>
        <w:pStyle w:val="SectionHeader"/>
      </w:pPr>
      <w:bookmarkStart w:id="3" w:name="_Toc266778004"/>
      <w:r>
        <w:t>FACILITY DESCRIPTION</w:t>
      </w:r>
      <w:bookmarkEnd w:id="3"/>
    </w:p>
    <w:p w:rsidR="00300933" w:rsidRDefault="00300933" w:rsidP="00300933"/>
    <w:p w:rsidR="004B6ADF" w:rsidRDefault="004B6ADF" w:rsidP="004B6ADF">
      <w:pPr>
        <w:pStyle w:val="Heading1"/>
      </w:pPr>
      <w:r>
        <w:t xml:space="preserve">NWAS </w:t>
      </w:r>
      <w:proofErr w:type="spellStart"/>
      <w:r>
        <w:t>remelts</w:t>
      </w:r>
      <w:proofErr w:type="spellEnd"/>
      <w:r>
        <w:t xml:space="preserve"> extrusion scrap for casting and alloying in its 4 electric induction furnaces (B-4a.1-4).  From the induction furnaces, the metal is transferred to the 3 Tilt holding furnaces (B-3c), which are heated with natural gas.  The metal is then degassed through the sniff units or fluxed with nitrogen, before casting with recycled water.  From the casting tables, the billet (logs) are sent to the 4 gas fired homogenizers (B-3d) for grain restructuring.  The finished product is sent to the saws for cutting (B-3e) and packaging.  The chips from the saws are caught in an outside-enclosed bin.  Without electricity, the facility can run on gas until electricity is restored for the induction furnaces.  A small induction furnace for research and development (B-3b) is used to help develop new alloys and products for the facility and operate only during the workweek.  There is also a scrap metal shredder (B-5) located at NWAS</w:t>
      </w:r>
      <w:r w:rsidR="0065629F">
        <w:t>.</w:t>
      </w:r>
    </w:p>
    <w:p w:rsidR="00300933" w:rsidRDefault="00300933" w:rsidP="00300933"/>
    <w:p w:rsidR="00300933" w:rsidRDefault="00300933" w:rsidP="0065629F">
      <w:pPr>
        <w:pStyle w:val="SectionHeader"/>
      </w:pPr>
      <w:bookmarkStart w:id="4" w:name="_Toc266778005"/>
      <w:r>
        <w:t>EMISSIONS UNIT AND POLLUTION CONTROL DEVICE IDENTIFICATION</w:t>
      </w:r>
      <w:bookmarkEnd w:id="4"/>
    </w:p>
    <w:p w:rsidR="00300933" w:rsidRDefault="00300933" w:rsidP="00300933"/>
    <w:p w:rsidR="00626ACC" w:rsidRDefault="00626ACC" w:rsidP="00626ACC">
      <w:pPr>
        <w:pStyle w:val="Heading1"/>
      </w:pPr>
      <w:r>
        <w:t xml:space="preserve">The emissions units at this facility include the following:  </w:t>
      </w:r>
    </w:p>
    <w:p w:rsidR="00626ACC" w:rsidRPr="00626ACC" w:rsidRDefault="00626ACC" w:rsidP="00626ACC"/>
    <w:tbl>
      <w:tblPr>
        <w:tblW w:w="0" w:type="auto"/>
        <w:tblInd w:w="120" w:type="dxa"/>
        <w:tblLayout w:type="fixed"/>
        <w:tblLook w:val="0000"/>
      </w:tblPr>
      <w:tblGrid>
        <w:gridCol w:w="1872"/>
        <w:gridCol w:w="1872"/>
        <w:gridCol w:w="864"/>
        <w:gridCol w:w="1728"/>
        <w:gridCol w:w="2016"/>
        <w:gridCol w:w="1008"/>
      </w:tblGrid>
      <w:tr w:rsidR="004B6ADF" w:rsidTr="0065629F">
        <w:trPr>
          <w:tblHeader/>
        </w:trPr>
        <w:tc>
          <w:tcPr>
            <w:tcW w:w="1872" w:type="dxa"/>
            <w:tcBorders>
              <w:top w:val="double" w:sz="4" w:space="0" w:color="auto"/>
              <w:left w:val="double" w:sz="4" w:space="0" w:color="auto"/>
              <w:bottom w:val="double" w:sz="7" w:space="0" w:color="auto"/>
            </w:tcBorders>
            <w:vAlign w:val="center"/>
          </w:tcPr>
          <w:p w:rsidR="004B6ADF" w:rsidRPr="0065629F" w:rsidRDefault="004B6ADF" w:rsidP="00221607">
            <w:pPr>
              <w:tabs>
                <w:tab w:val="center" w:pos="849"/>
              </w:tabs>
              <w:suppressAutoHyphens/>
              <w:spacing w:beforeLines="20" w:afterLines="20"/>
              <w:jc w:val="center"/>
              <w:rPr>
                <w:b/>
                <w:spacing w:val="-2"/>
              </w:rPr>
            </w:pPr>
            <w:r w:rsidRPr="0065629F">
              <w:rPr>
                <w:b/>
                <w:spacing w:val="-2"/>
              </w:rPr>
              <w:t>Emissions Unit</w:t>
            </w:r>
          </w:p>
        </w:tc>
        <w:tc>
          <w:tcPr>
            <w:tcW w:w="1872" w:type="dxa"/>
            <w:tcBorders>
              <w:top w:val="double" w:sz="4" w:space="0" w:color="auto"/>
              <w:left w:val="single" w:sz="7" w:space="0" w:color="auto"/>
              <w:bottom w:val="double" w:sz="7" w:space="0" w:color="auto"/>
            </w:tcBorders>
            <w:vAlign w:val="center"/>
          </w:tcPr>
          <w:p w:rsidR="004B6ADF" w:rsidRPr="0065629F" w:rsidRDefault="004B6ADF" w:rsidP="00221607">
            <w:pPr>
              <w:tabs>
                <w:tab w:val="center" w:pos="770"/>
              </w:tabs>
              <w:suppressAutoHyphens/>
              <w:spacing w:beforeLines="20" w:afterLines="20"/>
              <w:jc w:val="center"/>
              <w:rPr>
                <w:b/>
                <w:spacing w:val="-2"/>
              </w:rPr>
            </w:pPr>
            <w:r w:rsidRPr="0065629F">
              <w:rPr>
                <w:b/>
                <w:spacing w:val="-2"/>
              </w:rPr>
              <w:t>EU Capacity</w:t>
            </w:r>
          </w:p>
        </w:tc>
        <w:tc>
          <w:tcPr>
            <w:tcW w:w="864" w:type="dxa"/>
            <w:tcBorders>
              <w:top w:val="double" w:sz="4" w:space="0" w:color="auto"/>
              <w:left w:val="single" w:sz="7" w:space="0" w:color="auto"/>
              <w:bottom w:val="double" w:sz="7" w:space="0" w:color="auto"/>
            </w:tcBorders>
            <w:vAlign w:val="center"/>
          </w:tcPr>
          <w:p w:rsidR="004B6ADF" w:rsidRPr="0065629F" w:rsidRDefault="004B6ADF" w:rsidP="00221607">
            <w:pPr>
              <w:tabs>
                <w:tab w:val="center" w:pos="293"/>
              </w:tabs>
              <w:suppressAutoHyphens/>
              <w:spacing w:beforeLines="20" w:afterLines="20"/>
              <w:jc w:val="center"/>
              <w:rPr>
                <w:b/>
                <w:spacing w:val="-2"/>
              </w:rPr>
            </w:pPr>
            <w:r w:rsidRPr="0065629F">
              <w:rPr>
                <w:b/>
                <w:spacing w:val="-2"/>
              </w:rPr>
              <w:t>EU ID</w:t>
            </w:r>
          </w:p>
        </w:tc>
        <w:tc>
          <w:tcPr>
            <w:tcW w:w="1728" w:type="dxa"/>
            <w:tcBorders>
              <w:top w:val="double" w:sz="4" w:space="0" w:color="auto"/>
              <w:left w:val="single" w:sz="7" w:space="0" w:color="auto"/>
              <w:bottom w:val="double" w:sz="7" w:space="0" w:color="auto"/>
            </w:tcBorders>
            <w:vAlign w:val="center"/>
          </w:tcPr>
          <w:p w:rsidR="004B6ADF" w:rsidRPr="0065629F" w:rsidRDefault="004B6ADF" w:rsidP="00221607">
            <w:pPr>
              <w:tabs>
                <w:tab w:val="center" w:pos="801"/>
              </w:tabs>
              <w:suppressAutoHyphens/>
              <w:spacing w:beforeLines="20" w:afterLines="20"/>
              <w:jc w:val="center"/>
              <w:rPr>
                <w:b/>
                <w:spacing w:val="-2"/>
              </w:rPr>
            </w:pPr>
            <w:r w:rsidRPr="0065629F">
              <w:rPr>
                <w:b/>
                <w:spacing w:val="-2"/>
              </w:rPr>
              <w:t>Pollution Control Device</w:t>
            </w:r>
          </w:p>
        </w:tc>
        <w:tc>
          <w:tcPr>
            <w:tcW w:w="2016" w:type="dxa"/>
            <w:tcBorders>
              <w:top w:val="double" w:sz="4" w:space="0" w:color="auto"/>
              <w:left w:val="single" w:sz="7" w:space="0" w:color="auto"/>
              <w:bottom w:val="double" w:sz="7" w:space="0" w:color="auto"/>
            </w:tcBorders>
            <w:vAlign w:val="center"/>
          </w:tcPr>
          <w:p w:rsidR="004B6ADF" w:rsidRPr="0065629F" w:rsidRDefault="004B6ADF" w:rsidP="00221607">
            <w:pPr>
              <w:tabs>
                <w:tab w:val="center" w:pos="909"/>
              </w:tabs>
              <w:suppressAutoHyphens/>
              <w:spacing w:beforeLines="20" w:afterLines="20"/>
              <w:jc w:val="center"/>
              <w:rPr>
                <w:b/>
                <w:spacing w:val="-2"/>
              </w:rPr>
            </w:pPr>
            <w:r w:rsidRPr="0065629F">
              <w:rPr>
                <w:b/>
                <w:spacing w:val="-2"/>
              </w:rPr>
              <w:t xml:space="preserve">Design </w:t>
            </w:r>
            <w:r w:rsidRPr="0065629F">
              <w:rPr>
                <w:b/>
                <w:spacing w:val="-2"/>
              </w:rPr>
              <w:tab/>
              <w:t>Parameters</w:t>
            </w:r>
          </w:p>
        </w:tc>
        <w:tc>
          <w:tcPr>
            <w:tcW w:w="1008" w:type="dxa"/>
            <w:tcBorders>
              <w:top w:val="double" w:sz="4" w:space="0" w:color="auto"/>
              <w:left w:val="single" w:sz="7" w:space="0" w:color="auto"/>
              <w:bottom w:val="double" w:sz="7" w:space="0" w:color="auto"/>
              <w:right w:val="double" w:sz="4" w:space="0" w:color="auto"/>
            </w:tcBorders>
            <w:vAlign w:val="center"/>
          </w:tcPr>
          <w:p w:rsidR="004B6ADF" w:rsidRPr="0065629F" w:rsidRDefault="004B6ADF" w:rsidP="00221607">
            <w:pPr>
              <w:tabs>
                <w:tab w:val="center" w:pos="329"/>
              </w:tabs>
              <w:suppressAutoHyphens/>
              <w:spacing w:beforeLines="20" w:afterLines="20"/>
              <w:jc w:val="center"/>
              <w:rPr>
                <w:b/>
                <w:spacing w:val="-2"/>
              </w:rPr>
            </w:pPr>
            <w:r w:rsidRPr="0065629F">
              <w:rPr>
                <w:b/>
                <w:spacing w:val="-2"/>
              </w:rPr>
              <w:t>PCD ID</w:t>
            </w:r>
          </w:p>
        </w:tc>
      </w:tr>
      <w:tr w:rsidR="004B6ADF" w:rsidTr="0065629F">
        <w:tc>
          <w:tcPr>
            <w:tcW w:w="1872" w:type="dxa"/>
            <w:tcBorders>
              <w:top w:val="single" w:sz="4" w:space="0" w:color="auto"/>
              <w:left w:val="doub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proofErr w:type="spellStart"/>
            <w:r>
              <w:rPr>
                <w:spacing w:val="-2"/>
              </w:rPr>
              <w:t>Casthouse</w:t>
            </w:r>
            <w:proofErr w:type="spellEnd"/>
            <w:r>
              <w:rPr>
                <w:spacing w:val="-2"/>
              </w:rPr>
              <w:t xml:space="preserve"> Casting Tables</w:t>
            </w:r>
          </w:p>
        </w:tc>
        <w:tc>
          <w:tcPr>
            <w:tcW w:w="1872"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0.5 quart/day, lubricating oil</w:t>
            </w:r>
          </w:p>
        </w:tc>
        <w:tc>
          <w:tcPr>
            <w:tcW w:w="864"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B-3c</w:t>
            </w:r>
          </w:p>
        </w:tc>
        <w:tc>
          <w:tcPr>
            <w:tcW w:w="1728" w:type="dxa"/>
            <w:tcBorders>
              <w:top w:val="single" w:sz="4" w:space="0" w:color="auto"/>
              <w:left w:val="single" w:sz="4" w:space="0" w:color="auto"/>
              <w:bottom w:val="single" w:sz="4" w:space="0" w:color="auto"/>
              <w:right w:val="single" w:sz="4" w:space="0" w:color="auto"/>
            </w:tcBorders>
            <w:vAlign w:val="center"/>
          </w:tcPr>
          <w:p w:rsidR="004B6ADF" w:rsidRPr="0065629F" w:rsidRDefault="004B6ADF" w:rsidP="00221607">
            <w:pPr>
              <w:tabs>
                <w:tab w:val="left" w:pos="0"/>
              </w:tabs>
              <w:suppressAutoHyphens/>
              <w:spacing w:beforeLines="20" w:afterLines="20"/>
              <w:jc w:val="center"/>
              <w:rPr>
                <w:spacing w:val="-2"/>
              </w:rPr>
            </w:pPr>
            <w:r w:rsidRPr="0065629F">
              <w:rPr>
                <w:spacing w:val="-2"/>
              </w:rPr>
              <w:t>None</w:t>
            </w:r>
          </w:p>
        </w:tc>
        <w:tc>
          <w:tcPr>
            <w:tcW w:w="2016"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top w:val="single" w:sz="4" w:space="0" w:color="auto"/>
              <w:left w:val="single" w:sz="4" w:space="0" w:color="auto"/>
              <w:bottom w:val="single" w:sz="4"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r w:rsidR="004B6ADF" w:rsidTr="0065629F">
        <w:tc>
          <w:tcPr>
            <w:tcW w:w="1872" w:type="dxa"/>
            <w:tcBorders>
              <w:top w:val="single" w:sz="4" w:space="0" w:color="auto"/>
              <w:lef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2 Tilt Holding Furnaces/Fluxing</w:t>
            </w:r>
            <w:r w:rsidR="00607358">
              <w:rPr>
                <w:spacing w:val="-2"/>
              </w:rPr>
              <w:t xml:space="preserve"> (natural gas)</w:t>
            </w:r>
          </w:p>
        </w:tc>
        <w:tc>
          <w:tcPr>
            <w:tcW w:w="1872" w:type="dxa"/>
            <w:tcBorders>
              <w:top w:val="single" w:sz="4" w:space="0" w:color="auto"/>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3.1 MMBtu/hr capacity, each</w:t>
            </w:r>
          </w:p>
        </w:tc>
        <w:tc>
          <w:tcPr>
            <w:tcW w:w="864" w:type="dxa"/>
            <w:tcBorders>
              <w:top w:val="single" w:sz="4" w:space="0" w:color="auto"/>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B-3c.1, B-3c.2</w:t>
            </w:r>
          </w:p>
        </w:tc>
        <w:tc>
          <w:tcPr>
            <w:tcW w:w="1728" w:type="dxa"/>
            <w:tcBorders>
              <w:top w:val="single" w:sz="4" w:space="0" w:color="auto"/>
              <w:left w:val="single" w:sz="7" w:space="0" w:color="auto"/>
            </w:tcBorders>
            <w:vAlign w:val="center"/>
          </w:tcPr>
          <w:p w:rsidR="004B6ADF" w:rsidRPr="0065629F" w:rsidRDefault="004B6ADF" w:rsidP="00221607">
            <w:pPr>
              <w:tabs>
                <w:tab w:val="left" w:pos="0"/>
              </w:tabs>
              <w:suppressAutoHyphens/>
              <w:spacing w:beforeLines="20" w:afterLines="20"/>
              <w:jc w:val="center"/>
              <w:rPr>
                <w:spacing w:val="-2"/>
              </w:rPr>
            </w:pPr>
            <w:r w:rsidRPr="0065629F">
              <w:rPr>
                <w:spacing w:val="-2"/>
              </w:rPr>
              <w:t xml:space="preserve">Sniff </w:t>
            </w:r>
            <w:r w:rsidR="0065629F">
              <w:rPr>
                <w:spacing w:val="-2"/>
              </w:rPr>
              <w:t>U</w:t>
            </w:r>
            <w:r w:rsidRPr="0065629F">
              <w:rPr>
                <w:spacing w:val="-2"/>
              </w:rPr>
              <w:t>nits (2)</w:t>
            </w:r>
          </w:p>
        </w:tc>
        <w:tc>
          <w:tcPr>
            <w:tcW w:w="2016" w:type="dxa"/>
            <w:tcBorders>
              <w:top w:val="single" w:sz="4" w:space="0" w:color="auto"/>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 xml:space="preserve">11,000 </w:t>
            </w:r>
            <w:r w:rsidR="0065629F">
              <w:rPr>
                <w:spacing w:val="-2"/>
              </w:rPr>
              <w:t>W</w:t>
            </w:r>
            <w:r>
              <w:rPr>
                <w:spacing w:val="-2"/>
              </w:rPr>
              <w:t>atts</w:t>
            </w:r>
          </w:p>
        </w:tc>
        <w:tc>
          <w:tcPr>
            <w:tcW w:w="1008" w:type="dxa"/>
            <w:tcBorders>
              <w:top w:val="single" w:sz="4" w:space="0" w:color="auto"/>
              <w:left w:val="single" w:sz="7"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B-3c.1a, B-3c.2a</w:t>
            </w:r>
          </w:p>
        </w:tc>
      </w:tr>
      <w:tr w:rsidR="004B6ADF" w:rsidTr="0065629F">
        <w:tc>
          <w:tcPr>
            <w:tcW w:w="1872" w:type="dxa"/>
            <w:tcBorders>
              <w:top w:val="single" w:sz="7" w:space="0" w:color="auto"/>
              <w:left w:val="double" w:sz="4" w:space="0" w:color="auto"/>
              <w:bottom w:val="single" w:sz="7" w:space="0" w:color="auto"/>
            </w:tcBorders>
            <w:vAlign w:val="center"/>
          </w:tcPr>
          <w:p w:rsidR="0065629F" w:rsidRDefault="004B6ADF" w:rsidP="00221607">
            <w:pPr>
              <w:tabs>
                <w:tab w:val="left" w:pos="0"/>
              </w:tabs>
              <w:suppressAutoHyphens/>
              <w:spacing w:beforeLines="20" w:afterLines="20"/>
              <w:jc w:val="center"/>
              <w:rPr>
                <w:spacing w:val="-2"/>
              </w:rPr>
            </w:pPr>
            <w:r>
              <w:rPr>
                <w:spacing w:val="-2"/>
              </w:rPr>
              <w:t xml:space="preserve">1 Horizontal </w:t>
            </w:r>
            <w:r w:rsidR="0065629F">
              <w:rPr>
                <w:spacing w:val="-2"/>
              </w:rPr>
              <w:t>R</w:t>
            </w:r>
            <w:r>
              <w:rPr>
                <w:spacing w:val="-2"/>
              </w:rPr>
              <w:t xml:space="preserve">otary </w:t>
            </w:r>
            <w:r w:rsidR="0065629F">
              <w:rPr>
                <w:spacing w:val="-2"/>
              </w:rPr>
              <w:t>F</w:t>
            </w:r>
            <w:r>
              <w:rPr>
                <w:spacing w:val="-2"/>
              </w:rPr>
              <w:t>urnace</w:t>
            </w:r>
            <w:r w:rsidR="00607358">
              <w:rPr>
                <w:spacing w:val="-2"/>
              </w:rPr>
              <w:t xml:space="preserve"> </w:t>
            </w:r>
          </w:p>
          <w:p w:rsidR="004B6ADF" w:rsidRDefault="00607358" w:rsidP="00221607">
            <w:pPr>
              <w:tabs>
                <w:tab w:val="left" w:pos="0"/>
              </w:tabs>
              <w:suppressAutoHyphens/>
              <w:spacing w:beforeLines="20" w:afterLines="20"/>
              <w:jc w:val="center"/>
              <w:rPr>
                <w:spacing w:val="-2"/>
              </w:rPr>
            </w:pPr>
            <w:r>
              <w:rPr>
                <w:spacing w:val="-2"/>
              </w:rPr>
              <w:t>(natural gas)</w:t>
            </w:r>
          </w:p>
        </w:tc>
        <w:tc>
          <w:tcPr>
            <w:tcW w:w="1872" w:type="dxa"/>
            <w:tcBorders>
              <w:top w:val="single" w:sz="7" w:space="0" w:color="auto"/>
              <w:left w:val="single" w:sz="7" w:space="0" w:color="auto"/>
              <w:bottom w:val="single" w:sz="7" w:space="0" w:color="auto"/>
            </w:tcBorders>
            <w:vAlign w:val="center"/>
          </w:tcPr>
          <w:p w:rsidR="004B6ADF" w:rsidRDefault="00607358" w:rsidP="00221607">
            <w:pPr>
              <w:tabs>
                <w:tab w:val="left" w:pos="0"/>
              </w:tabs>
              <w:suppressAutoHyphens/>
              <w:spacing w:beforeLines="20" w:afterLines="20"/>
              <w:jc w:val="center"/>
              <w:rPr>
                <w:spacing w:val="-2"/>
              </w:rPr>
            </w:pPr>
            <w:r>
              <w:rPr>
                <w:spacing w:val="-2"/>
              </w:rPr>
              <w:t>Future project</w:t>
            </w:r>
          </w:p>
        </w:tc>
        <w:tc>
          <w:tcPr>
            <w:tcW w:w="864" w:type="dxa"/>
            <w:tcBorders>
              <w:top w:val="single" w:sz="7" w:space="0" w:color="auto"/>
              <w:left w:val="single" w:sz="7" w:space="0" w:color="auto"/>
              <w:bottom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B-3c.3</w:t>
            </w:r>
          </w:p>
        </w:tc>
        <w:tc>
          <w:tcPr>
            <w:tcW w:w="1728" w:type="dxa"/>
            <w:tcBorders>
              <w:top w:val="single" w:sz="7" w:space="0" w:color="auto"/>
              <w:left w:val="single" w:sz="7" w:space="0" w:color="auto"/>
              <w:bottom w:val="single" w:sz="7" w:space="0" w:color="auto"/>
            </w:tcBorders>
            <w:vAlign w:val="center"/>
          </w:tcPr>
          <w:p w:rsidR="004B6ADF" w:rsidRPr="0065629F" w:rsidRDefault="0065629F" w:rsidP="0065629F">
            <w:pPr>
              <w:jc w:val="center"/>
            </w:pPr>
            <w:r>
              <w:t>Baghouse</w:t>
            </w:r>
          </w:p>
        </w:tc>
        <w:tc>
          <w:tcPr>
            <w:tcW w:w="2016" w:type="dxa"/>
            <w:tcBorders>
              <w:top w:val="single" w:sz="7" w:space="0" w:color="auto"/>
              <w:left w:val="single" w:sz="7" w:space="0" w:color="auto"/>
              <w:bottom w:val="single" w:sz="7" w:space="0" w:color="auto"/>
            </w:tcBorders>
            <w:vAlign w:val="center"/>
          </w:tcPr>
          <w:p w:rsidR="004B6ADF" w:rsidRDefault="00607358" w:rsidP="00221607">
            <w:pPr>
              <w:tabs>
                <w:tab w:val="left" w:pos="0"/>
              </w:tabs>
              <w:suppressAutoHyphens/>
              <w:spacing w:beforeLines="20" w:afterLines="20"/>
              <w:jc w:val="center"/>
              <w:rPr>
                <w:spacing w:val="-2"/>
              </w:rPr>
            </w:pPr>
            <w:r>
              <w:rPr>
                <w:spacing w:val="-2"/>
              </w:rPr>
              <w:t xml:space="preserve">Future </w:t>
            </w:r>
            <w:r w:rsidR="0065629F">
              <w:rPr>
                <w:spacing w:val="-2"/>
              </w:rPr>
              <w:t>P</w:t>
            </w:r>
            <w:r>
              <w:rPr>
                <w:spacing w:val="-2"/>
              </w:rPr>
              <w:t>roject</w:t>
            </w:r>
          </w:p>
        </w:tc>
        <w:tc>
          <w:tcPr>
            <w:tcW w:w="1008" w:type="dxa"/>
            <w:tcBorders>
              <w:top w:val="single" w:sz="7" w:space="0" w:color="auto"/>
              <w:left w:val="single" w:sz="7" w:space="0" w:color="auto"/>
              <w:bottom w:val="single" w:sz="7" w:space="0" w:color="auto"/>
              <w:right w:val="double" w:sz="4" w:space="0" w:color="auto"/>
            </w:tcBorders>
            <w:vAlign w:val="center"/>
          </w:tcPr>
          <w:p w:rsidR="004B6ADF" w:rsidRDefault="00626ACC" w:rsidP="00221607">
            <w:pPr>
              <w:tabs>
                <w:tab w:val="left" w:pos="0"/>
              </w:tabs>
              <w:suppressAutoHyphens/>
              <w:spacing w:beforeLines="20" w:afterLines="20"/>
              <w:jc w:val="center"/>
              <w:rPr>
                <w:spacing w:val="-2"/>
              </w:rPr>
            </w:pPr>
            <w:r>
              <w:rPr>
                <w:spacing w:val="-2"/>
              </w:rPr>
              <w:t>TBD</w:t>
            </w:r>
          </w:p>
        </w:tc>
      </w:tr>
      <w:tr w:rsidR="004B6ADF" w:rsidTr="0065629F">
        <w:tc>
          <w:tcPr>
            <w:tcW w:w="1872" w:type="dxa"/>
            <w:tcBorders>
              <w:top w:val="single" w:sz="7" w:space="0" w:color="auto"/>
              <w:left w:val="double" w:sz="4" w:space="0" w:color="auto"/>
              <w:bottom w:val="single" w:sz="7" w:space="0" w:color="auto"/>
            </w:tcBorders>
            <w:vAlign w:val="center"/>
          </w:tcPr>
          <w:p w:rsidR="0065629F" w:rsidRDefault="004B6ADF" w:rsidP="00221607">
            <w:pPr>
              <w:tabs>
                <w:tab w:val="left" w:pos="0"/>
              </w:tabs>
              <w:suppressAutoHyphens/>
              <w:spacing w:beforeLines="20" w:afterLines="20"/>
              <w:jc w:val="center"/>
              <w:rPr>
                <w:spacing w:val="-2"/>
              </w:rPr>
            </w:pPr>
            <w:r>
              <w:rPr>
                <w:spacing w:val="-2"/>
              </w:rPr>
              <w:t>4 Homogenizer Furnaces</w:t>
            </w:r>
            <w:r w:rsidR="00607358">
              <w:rPr>
                <w:spacing w:val="-2"/>
              </w:rPr>
              <w:t xml:space="preserve"> </w:t>
            </w:r>
          </w:p>
          <w:p w:rsidR="004B6ADF" w:rsidRDefault="00607358" w:rsidP="00221607">
            <w:pPr>
              <w:tabs>
                <w:tab w:val="left" w:pos="0"/>
              </w:tabs>
              <w:suppressAutoHyphens/>
              <w:spacing w:beforeLines="20" w:afterLines="20"/>
              <w:jc w:val="center"/>
              <w:rPr>
                <w:spacing w:val="-2"/>
              </w:rPr>
            </w:pPr>
            <w:r>
              <w:rPr>
                <w:spacing w:val="-2"/>
              </w:rPr>
              <w:t>(natural gas)</w:t>
            </w:r>
          </w:p>
        </w:tc>
        <w:tc>
          <w:tcPr>
            <w:tcW w:w="1872" w:type="dxa"/>
            <w:tcBorders>
              <w:top w:val="single" w:sz="7" w:space="0" w:color="auto"/>
              <w:left w:val="single" w:sz="7" w:space="0" w:color="auto"/>
              <w:bottom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4.3 MMBtu/hr capacity each</w:t>
            </w:r>
          </w:p>
        </w:tc>
        <w:tc>
          <w:tcPr>
            <w:tcW w:w="864" w:type="dxa"/>
            <w:tcBorders>
              <w:top w:val="single" w:sz="7" w:space="0" w:color="auto"/>
              <w:left w:val="single" w:sz="7" w:space="0" w:color="auto"/>
              <w:bottom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B-3d.1, B-3d.2, B-3d.3, B-3d.4</w:t>
            </w:r>
          </w:p>
        </w:tc>
        <w:tc>
          <w:tcPr>
            <w:tcW w:w="1728" w:type="dxa"/>
            <w:tcBorders>
              <w:top w:val="single" w:sz="7" w:space="0" w:color="auto"/>
              <w:left w:val="single" w:sz="7" w:space="0" w:color="auto"/>
              <w:bottom w:val="single" w:sz="7" w:space="0" w:color="auto"/>
            </w:tcBorders>
            <w:vAlign w:val="center"/>
          </w:tcPr>
          <w:p w:rsidR="004B6ADF" w:rsidRPr="008B77DA" w:rsidRDefault="004B6ADF" w:rsidP="0065629F">
            <w:pPr>
              <w:jc w:val="center"/>
            </w:pPr>
            <w:r w:rsidRPr="008B77DA">
              <w:t>Process Control</w:t>
            </w:r>
          </w:p>
        </w:tc>
        <w:tc>
          <w:tcPr>
            <w:tcW w:w="2016" w:type="dxa"/>
            <w:tcBorders>
              <w:top w:val="single" w:sz="7" w:space="0" w:color="auto"/>
              <w:left w:val="single" w:sz="7" w:space="0" w:color="auto"/>
              <w:bottom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top w:val="single" w:sz="7" w:space="0" w:color="auto"/>
              <w:left w:val="single" w:sz="7" w:space="0" w:color="auto"/>
              <w:bottom w:val="single" w:sz="7"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r w:rsidR="004B6ADF" w:rsidTr="0065629F">
        <w:tc>
          <w:tcPr>
            <w:tcW w:w="1872" w:type="dxa"/>
            <w:tcBorders>
              <w:left w:val="double" w:sz="4" w:space="0" w:color="auto"/>
            </w:tcBorders>
            <w:vAlign w:val="center"/>
          </w:tcPr>
          <w:p w:rsidR="0065629F" w:rsidRDefault="004B6ADF" w:rsidP="00221607">
            <w:pPr>
              <w:tabs>
                <w:tab w:val="left" w:pos="0"/>
              </w:tabs>
              <w:suppressAutoHyphens/>
              <w:spacing w:beforeLines="20" w:afterLines="20"/>
              <w:jc w:val="center"/>
              <w:rPr>
                <w:spacing w:val="-2"/>
              </w:rPr>
            </w:pPr>
            <w:r>
              <w:rPr>
                <w:spacing w:val="-2"/>
              </w:rPr>
              <w:t xml:space="preserve">1 R&amp;D Induction Furnace </w:t>
            </w:r>
          </w:p>
          <w:p w:rsidR="004B6ADF" w:rsidRDefault="004B6ADF" w:rsidP="00221607">
            <w:pPr>
              <w:tabs>
                <w:tab w:val="left" w:pos="0"/>
              </w:tabs>
              <w:suppressAutoHyphens/>
              <w:spacing w:beforeLines="20" w:afterLines="20"/>
              <w:jc w:val="center"/>
              <w:rPr>
                <w:spacing w:val="-2"/>
              </w:rPr>
            </w:pPr>
            <w:r>
              <w:rPr>
                <w:spacing w:val="-2"/>
              </w:rPr>
              <w:t>(electric heat only)</w:t>
            </w:r>
          </w:p>
        </w:tc>
        <w:tc>
          <w:tcPr>
            <w:tcW w:w="1872" w:type="dxa"/>
            <w:tcBorders>
              <w:left w:val="single" w:sz="7" w:space="0" w:color="auto"/>
            </w:tcBorders>
            <w:vAlign w:val="center"/>
          </w:tcPr>
          <w:p w:rsidR="004B6ADF" w:rsidRDefault="004B6ADF" w:rsidP="00221607">
            <w:pPr>
              <w:spacing w:beforeLines="20" w:afterLines="20"/>
              <w:jc w:val="center"/>
            </w:pPr>
            <w:r>
              <w:t>250 tons of metal per year</w:t>
            </w:r>
          </w:p>
        </w:tc>
        <w:tc>
          <w:tcPr>
            <w:tcW w:w="864" w:type="dxa"/>
            <w:tcBorders>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B-3b.4</w:t>
            </w:r>
          </w:p>
        </w:tc>
        <w:tc>
          <w:tcPr>
            <w:tcW w:w="1728" w:type="dxa"/>
            <w:tcBorders>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Process Control</w:t>
            </w:r>
          </w:p>
        </w:tc>
        <w:tc>
          <w:tcPr>
            <w:tcW w:w="2016" w:type="dxa"/>
            <w:tcBorders>
              <w:left w:val="single" w:sz="7"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left w:val="single" w:sz="7"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r w:rsidR="004B6ADF" w:rsidTr="0065629F">
        <w:tc>
          <w:tcPr>
            <w:tcW w:w="1872" w:type="dxa"/>
            <w:tcBorders>
              <w:top w:val="single" w:sz="7" w:space="0" w:color="auto"/>
              <w:lef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4 Induction Furnaces (electric heat only)s</w:t>
            </w:r>
          </w:p>
        </w:tc>
        <w:tc>
          <w:tcPr>
            <w:tcW w:w="1872" w:type="dxa"/>
            <w:tcBorders>
              <w:top w:val="single" w:sz="4" w:space="0" w:color="auto"/>
              <w:left w:val="single" w:sz="2" w:space="0" w:color="auto"/>
              <w:right w:val="single" w:sz="2" w:space="0" w:color="auto"/>
            </w:tcBorders>
            <w:shd w:val="clear" w:color="auto" w:fill="FFFFFF"/>
            <w:vAlign w:val="center"/>
          </w:tcPr>
          <w:p w:rsidR="004B6ADF" w:rsidRDefault="004B6ADF" w:rsidP="00221607">
            <w:pPr>
              <w:spacing w:beforeLines="20" w:afterLines="20"/>
              <w:jc w:val="center"/>
            </w:pPr>
            <w:r>
              <w:t>25,000 lbs/hr, each</w:t>
            </w:r>
          </w:p>
        </w:tc>
        <w:tc>
          <w:tcPr>
            <w:tcW w:w="864" w:type="dxa"/>
            <w:tcBorders>
              <w:top w:val="single" w:sz="7" w:space="0" w:color="auto"/>
              <w:left w:val="nil"/>
            </w:tcBorders>
            <w:vAlign w:val="center"/>
          </w:tcPr>
          <w:p w:rsidR="004B6ADF" w:rsidRDefault="004B6ADF" w:rsidP="0065629F">
            <w:pPr>
              <w:pStyle w:val="TOC1"/>
              <w:spacing w:line="240" w:lineRule="auto"/>
              <w:jc w:val="center"/>
            </w:pPr>
            <w:r>
              <w:t>B-4a.1, B-4a.2, B-4a.3, B-4a.4</w:t>
            </w:r>
          </w:p>
        </w:tc>
        <w:tc>
          <w:tcPr>
            <w:tcW w:w="1728" w:type="dxa"/>
            <w:tcBorders>
              <w:top w:val="single" w:sz="7" w:space="0" w:color="auto"/>
              <w:left w:val="single" w:sz="7" w:space="0" w:color="auto"/>
            </w:tcBorders>
            <w:vAlign w:val="center"/>
          </w:tcPr>
          <w:p w:rsidR="004B6ADF" w:rsidRDefault="004B6ADF" w:rsidP="00221607">
            <w:pPr>
              <w:spacing w:beforeLines="20" w:afterLines="20"/>
              <w:jc w:val="center"/>
            </w:pPr>
            <w:r>
              <w:t xml:space="preserve">Future </w:t>
            </w:r>
            <w:r w:rsidR="0065629F">
              <w:t>B</w:t>
            </w:r>
            <w:r>
              <w:t>aghouses</w:t>
            </w:r>
          </w:p>
        </w:tc>
        <w:tc>
          <w:tcPr>
            <w:tcW w:w="2016" w:type="dxa"/>
            <w:tcBorders>
              <w:top w:val="single" w:sz="7" w:space="0" w:color="auto"/>
              <w:left w:val="single" w:sz="7" w:space="0" w:color="auto"/>
            </w:tcBorders>
            <w:vAlign w:val="center"/>
          </w:tcPr>
          <w:p w:rsidR="004B6ADF" w:rsidRDefault="004B6ADF" w:rsidP="00221607">
            <w:pPr>
              <w:pStyle w:val="TOC1"/>
              <w:spacing w:beforeLines="20" w:afterLines="20"/>
              <w:jc w:val="center"/>
            </w:pPr>
            <w:r>
              <w:t>NA</w:t>
            </w:r>
          </w:p>
        </w:tc>
        <w:tc>
          <w:tcPr>
            <w:tcW w:w="1008" w:type="dxa"/>
            <w:tcBorders>
              <w:top w:val="single" w:sz="7" w:space="0" w:color="auto"/>
              <w:left w:val="single" w:sz="7" w:space="0" w:color="auto"/>
              <w:right w:val="double" w:sz="4" w:space="0" w:color="auto"/>
            </w:tcBorders>
            <w:vAlign w:val="center"/>
          </w:tcPr>
          <w:p w:rsidR="004B6ADF" w:rsidRDefault="004B6ADF" w:rsidP="00221607">
            <w:pPr>
              <w:pStyle w:val="TOC1"/>
              <w:spacing w:beforeLines="20" w:afterLines="20"/>
              <w:jc w:val="center"/>
            </w:pPr>
            <w:r>
              <w:t>NA</w:t>
            </w:r>
          </w:p>
        </w:tc>
      </w:tr>
      <w:tr w:rsidR="004B6ADF" w:rsidTr="0065629F">
        <w:tc>
          <w:tcPr>
            <w:tcW w:w="1872" w:type="dxa"/>
            <w:tcBorders>
              <w:top w:val="single" w:sz="4" w:space="0" w:color="auto"/>
              <w:left w:val="doub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 xml:space="preserve">Scrap </w:t>
            </w:r>
            <w:r w:rsidR="0065629F">
              <w:rPr>
                <w:spacing w:val="-2"/>
              </w:rPr>
              <w:t>A</w:t>
            </w:r>
            <w:r>
              <w:rPr>
                <w:spacing w:val="-2"/>
              </w:rPr>
              <w:t xml:space="preserve">luminum </w:t>
            </w:r>
            <w:r w:rsidR="0065629F">
              <w:rPr>
                <w:spacing w:val="-2"/>
              </w:rPr>
              <w:t>S</w:t>
            </w:r>
            <w:r>
              <w:rPr>
                <w:spacing w:val="-2"/>
              </w:rPr>
              <w:t>hredder</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rsidR="0065629F" w:rsidRDefault="004B6ADF" w:rsidP="00221607">
            <w:pPr>
              <w:spacing w:beforeLines="20" w:afterLines="20"/>
              <w:jc w:val="center"/>
            </w:pPr>
            <w:r>
              <w:t>1</w:t>
            </w:r>
            <w:r w:rsidR="0065629F">
              <w:t>0,500 tons per year, 8 hrs/day,</w:t>
            </w:r>
          </w:p>
          <w:p w:rsidR="004B6ADF" w:rsidRDefault="004B6ADF" w:rsidP="00221607">
            <w:pPr>
              <w:spacing w:beforeLines="20" w:afterLines="20"/>
              <w:jc w:val="center"/>
            </w:pPr>
            <w:r>
              <w:t>5 days/week</w:t>
            </w:r>
          </w:p>
        </w:tc>
        <w:tc>
          <w:tcPr>
            <w:tcW w:w="864"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B-5</w:t>
            </w:r>
          </w:p>
        </w:tc>
        <w:tc>
          <w:tcPr>
            <w:tcW w:w="1728"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None</w:t>
            </w:r>
          </w:p>
        </w:tc>
        <w:tc>
          <w:tcPr>
            <w:tcW w:w="2016" w:type="dxa"/>
            <w:tcBorders>
              <w:top w:val="single" w:sz="4" w:space="0" w:color="auto"/>
              <w:left w:val="single" w:sz="4" w:space="0" w:color="auto"/>
              <w:bottom w:val="single" w:sz="4" w:space="0" w:color="auto"/>
              <w:right w:val="sing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top w:val="single" w:sz="4" w:space="0" w:color="auto"/>
              <w:left w:val="single" w:sz="4" w:space="0" w:color="auto"/>
              <w:bottom w:val="single" w:sz="4"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r w:rsidR="004B6ADF" w:rsidTr="00607358">
        <w:trPr>
          <w:cantSplit/>
        </w:trPr>
        <w:tc>
          <w:tcPr>
            <w:tcW w:w="9360" w:type="dxa"/>
            <w:gridSpan w:val="6"/>
            <w:tcBorders>
              <w:top w:val="single" w:sz="4" w:space="0" w:color="auto"/>
              <w:left w:val="double" w:sz="4" w:space="0" w:color="auto"/>
              <w:right w:val="double" w:sz="4" w:space="0" w:color="auto"/>
            </w:tcBorders>
          </w:tcPr>
          <w:p w:rsidR="004B6ADF" w:rsidRPr="0065629F" w:rsidRDefault="004B6ADF" w:rsidP="00221607">
            <w:pPr>
              <w:tabs>
                <w:tab w:val="left" w:pos="0"/>
              </w:tabs>
              <w:suppressAutoHyphens/>
              <w:spacing w:beforeLines="20" w:afterLines="20"/>
              <w:rPr>
                <w:b/>
                <w:spacing w:val="-2"/>
              </w:rPr>
            </w:pPr>
            <w:r w:rsidRPr="0065629F">
              <w:rPr>
                <w:b/>
                <w:spacing w:val="-2"/>
              </w:rPr>
              <w:t xml:space="preserve">Aggregate Insignificant Activities: </w:t>
            </w:r>
          </w:p>
        </w:tc>
      </w:tr>
      <w:tr w:rsidR="004B6ADF" w:rsidTr="0065629F">
        <w:tc>
          <w:tcPr>
            <w:tcW w:w="1872" w:type="dxa"/>
            <w:tcBorders>
              <w:top w:val="single" w:sz="7" w:space="0" w:color="auto"/>
              <w:left w:val="double" w:sz="4" w:space="0" w:color="auto"/>
              <w:bottom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Roads</w:t>
            </w:r>
          </w:p>
        </w:tc>
        <w:tc>
          <w:tcPr>
            <w:tcW w:w="1872" w:type="dxa"/>
            <w:tcBorders>
              <w:top w:val="single" w:sz="7" w:space="0" w:color="auto"/>
              <w:left w:val="single" w:sz="7" w:space="0" w:color="auto"/>
              <w:bottom w:val="single" w:sz="8" w:space="0" w:color="auto"/>
            </w:tcBorders>
            <w:vAlign w:val="center"/>
          </w:tcPr>
          <w:p w:rsidR="004B6ADF" w:rsidRDefault="0065629F" w:rsidP="00221607">
            <w:pPr>
              <w:tabs>
                <w:tab w:val="left" w:pos="0"/>
              </w:tabs>
              <w:suppressAutoHyphens/>
              <w:spacing w:beforeLines="20" w:afterLines="20"/>
              <w:jc w:val="center"/>
              <w:rPr>
                <w:spacing w:val="-2"/>
              </w:rPr>
            </w:pPr>
            <w:r>
              <w:rPr>
                <w:spacing w:val="-2"/>
              </w:rPr>
              <w:t>A</w:t>
            </w:r>
            <w:r w:rsidR="004B6ADF">
              <w:rPr>
                <w:spacing w:val="-2"/>
              </w:rPr>
              <w:t>pproximately 2 miles</w:t>
            </w:r>
          </w:p>
        </w:tc>
        <w:tc>
          <w:tcPr>
            <w:tcW w:w="864" w:type="dxa"/>
            <w:tcBorders>
              <w:top w:val="single" w:sz="7" w:space="0" w:color="auto"/>
              <w:left w:val="single" w:sz="7" w:space="0" w:color="auto"/>
              <w:bottom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728" w:type="dxa"/>
            <w:tcBorders>
              <w:top w:val="single" w:sz="7" w:space="0" w:color="auto"/>
              <w:left w:val="single" w:sz="7" w:space="0" w:color="auto"/>
              <w:bottom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None</w:t>
            </w:r>
          </w:p>
        </w:tc>
        <w:tc>
          <w:tcPr>
            <w:tcW w:w="2016" w:type="dxa"/>
            <w:tcBorders>
              <w:top w:val="single" w:sz="7" w:space="0" w:color="auto"/>
              <w:left w:val="single" w:sz="7" w:space="0" w:color="auto"/>
              <w:bottom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top w:val="single" w:sz="7" w:space="0" w:color="auto"/>
              <w:left w:val="single" w:sz="7" w:space="0" w:color="auto"/>
              <w:bottom w:val="single" w:sz="8"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r w:rsidR="004B6ADF" w:rsidTr="0065629F">
        <w:tc>
          <w:tcPr>
            <w:tcW w:w="1872" w:type="dxa"/>
            <w:tcBorders>
              <w:top w:val="single" w:sz="8" w:space="0" w:color="auto"/>
              <w:left w:val="double" w:sz="4" w:space="0" w:color="auto"/>
              <w:bottom w:val="double" w:sz="6" w:space="0" w:color="auto"/>
              <w:right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Dross Storage Building</w:t>
            </w:r>
          </w:p>
        </w:tc>
        <w:tc>
          <w:tcPr>
            <w:tcW w:w="1872" w:type="dxa"/>
            <w:tcBorders>
              <w:top w:val="single" w:sz="8" w:space="0" w:color="auto"/>
              <w:left w:val="single" w:sz="8" w:space="0" w:color="auto"/>
              <w:bottom w:val="double" w:sz="6" w:space="0" w:color="auto"/>
              <w:right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2,000 ft</w:t>
            </w:r>
            <w:r>
              <w:rPr>
                <w:spacing w:val="-2"/>
                <w:vertAlign w:val="superscript"/>
              </w:rPr>
              <w:t>2</w:t>
            </w:r>
          </w:p>
        </w:tc>
        <w:tc>
          <w:tcPr>
            <w:tcW w:w="864" w:type="dxa"/>
            <w:tcBorders>
              <w:top w:val="single" w:sz="8" w:space="0" w:color="auto"/>
              <w:left w:val="single" w:sz="8" w:space="0" w:color="auto"/>
              <w:bottom w:val="double" w:sz="6" w:space="0" w:color="auto"/>
              <w:right w:val="single" w:sz="8" w:space="0" w:color="auto"/>
            </w:tcBorders>
            <w:vAlign w:val="center"/>
          </w:tcPr>
          <w:p w:rsidR="004B6ADF" w:rsidRDefault="00607358" w:rsidP="00221607">
            <w:pPr>
              <w:tabs>
                <w:tab w:val="left" w:pos="0"/>
              </w:tabs>
              <w:suppressAutoHyphens/>
              <w:spacing w:beforeLines="20" w:afterLines="20"/>
              <w:jc w:val="center"/>
              <w:rPr>
                <w:spacing w:val="-2"/>
              </w:rPr>
            </w:pPr>
            <w:r>
              <w:rPr>
                <w:spacing w:val="-2"/>
              </w:rPr>
              <w:t>NA</w:t>
            </w:r>
          </w:p>
        </w:tc>
        <w:tc>
          <w:tcPr>
            <w:tcW w:w="1728" w:type="dxa"/>
            <w:tcBorders>
              <w:top w:val="single" w:sz="8" w:space="0" w:color="auto"/>
              <w:left w:val="single" w:sz="8" w:space="0" w:color="auto"/>
              <w:bottom w:val="double" w:sz="6" w:space="0" w:color="auto"/>
              <w:right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Work Practice</w:t>
            </w:r>
          </w:p>
        </w:tc>
        <w:tc>
          <w:tcPr>
            <w:tcW w:w="2016" w:type="dxa"/>
            <w:tcBorders>
              <w:top w:val="single" w:sz="8" w:space="0" w:color="auto"/>
              <w:left w:val="single" w:sz="8" w:space="0" w:color="auto"/>
              <w:bottom w:val="double" w:sz="6" w:space="0" w:color="auto"/>
              <w:right w:val="single" w:sz="8"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c>
          <w:tcPr>
            <w:tcW w:w="1008" w:type="dxa"/>
            <w:tcBorders>
              <w:top w:val="single" w:sz="8" w:space="0" w:color="auto"/>
              <w:left w:val="single" w:sz="8" w:space="0" w:color="auto"/>
              <w:bottom w:val="double" w:sz="6" w:space="0" w:color="auto"/>
              <w:right w:val="double" w:sz="4" w:space="0" w:color="auto"/>
            </w:tcBorders>
            <w:vAlign w:val="center"/>
          </w:tcPr>
          <w:p w:rsidR="004B6ADF" w:rsidRDefault="004B6ADF" w:rsidP="00221607">
            <w:pPr>
              <w:tabs>
                <w:tab w:val="left" w:pos="0"/>
              </w:tabs>
              <w:suppressAutoHyphens/>
              <w:spacing w:beforeLines="20" w:afterLines="20"/>
              <w:jc w:val="center"/>
              <w:rPr>
                <w:spacing w:val="-2"/>
              </w:rPr>
            </w:pPr>
            <w:r>
              <w:rPr>
                <w:spacing w:val="-2"/>
              </w:rPr>
              <w:t>NA</w:t>
            </w:r>
          </w:p>
        </w:tc>
      </w:tr>
    </w:tbl>
    <w:p w:rsidR="004B6ADF" w:rsidRDefault="004B6ADF" w:rsidP="004B6ADF"/>
    <w:p w:rsidR="00607358" w:rsidRDefault="00607358" w:rsidP="00607358">
      <w:r>
        <w:t>There are ten automatic puck saws for cutting to certain sizes for shipment.  These saws exhaust inside buildings and do not emit to the atmosphere.  Therefore, the saws were not included as regulated emissions units.</w:t>
      </w:r>
    </w:p>
    <w:p w:rsidR="004B6ADF" w:rsidRDefault="004B6ADF" w:rsidP="00300933"/>
    <w:p w:rsidR="00626ACC" w:rsidRDefault="00626ACC" w:rsidP="00626ACC">
      <w:pPr>
        <w:pStyle w:val="Heading1"/>
        <w:tabs>
          <w:tab w:val="num" w:pos="720"/>
        </w:tabs>
      </w:pPr>
      <w:r>
        <w:t>Categorically insignificant activities include the following:</w:t>
      </w:r>
    </w:p>
    <w:p w:rsidR="00626ACC" w:rsidRDefault="00626ACC" w:rsidP="00626ACC"/>
    <w:p w:rsidR="00626ACC" w:rsidRDefault="00626ACC" w:rsidP="00626ACC">
      <w:pPr>
        <w:numPr>
          <w:ilvl w:val="0"/>
          <w:numId w:val="2"/>
        </w:numPr>
        <w:ind w:left="1440" w:hanging="720"/>
      </w:pPr>
      <w:r>
        <w:t>Constituents of a chemical mixture present at less than 1% by weight of any chemical or compound regulated under Divisions 20 through 32 of this chapter, or less than 0.1% by weight of any carcinogen listed in the U.S. Department of Health and Human Service's Annual Report on Carcinogens when usage of the chemical mixture is less than 100,000 pounds/year</w:t>
      </w:r>
    </w:p>
    <w:p w:rsidR="00626ACC" w:rsidRDefault="00626ACC" w:rsidP="00626ACC">
      <w:pPr>
        <w:numPr>
          <w:ilvl w:val="0"/>
          <w:numId w:val="2"/>
        </w:numPr>
        <w:ind w:left="1440" w:hanging="720"/>
      </w:pPr>
      <w:r>
        <w:t>Evaporative and tail pipe emissions from on-site motor vehicle operation</w:t>
      </w:r>
    </w:p>
    <w:p w:rsidR="00626ACC" w:rsidRDefault="00626ACC" w:rsidP="00626ACC">
      <w:pPr>
        <w:numPr>
          <w:ilvl w:val="0"/>
          <w:numId w:val="2"/>
        </w:numPr>
        <w:ind w:left="1440" w:hanging="720"/>
      </w:pPr>
      <w:r>
        <w:t>Distillate oil, kerosene and gasoline fuel burning equipment rated at less than or equal to 0.4 million Btu/hr</w:t>
      </w:r>
    </w:p>
    <w:p w:rsidR="00626ACC" w:rsidRDefault="00626ACC" w:rsidP="00626ACC">
      <w:pPr>
        <w:numPr>
          <w:ilvl w:val="0"/>
          <w:numId w:val="2"/>
        </w:numPr>
        <w:ind w:left="1440" w:hanging="720"/>
      </w:pPr>
      <w:r>
        <w:t>Natural gas and propane burning equipment rated at less than or equal to 2.0 million Btu/hr</w:t>
      </w:r>
    </w:p>
    <w:p w:rsidR="00626ACC" w:rsidRDefault="00626ACC" w:rsidP="00626ACC">
      <w:pPr>
        <w:numPr>
          <w:ilvl w:val="0"/>
          <w:numId w:val="2"/>
        </w:numPr>
        <w:ind w:left="1440" w:hanging="720"/>
      </w:pPr>
      <w:r>
        <w:t>Office activities</w:t>
      </w:r>
    </w:p>
    <w:p w:rsidR="00626ACC" w:rsidRDefault="00626ACC" w:rsidP="00626ACC">
      <w:pPr>
        <w:numPr>
          <w:ilvl w:val="0"/>
          <w:numId w:val="2"/>
        </w:numPr>
        <w:ind w:left="1440" w:hanging="720"/>
      </w:pPr>
      <w:r>
        <w:t>Food service activities</w:t>
      </w:r>
    </w:p>
    <w:p w:rsidR="00626ACC" w:rsidRDefault="00626ACC" w:rsidP="00626ACC">
      <w:pPr>
        <w:numPr>
          <w:ilvl w:val="0"/>
          <w:numId w:val="2"/>
        </w:numPr>
        <w:ind w:left="1440" w:hanging="720"/>
      </w:pPr>
      <w:r>
        <w:t>Janitorial activities</w:t>
      </w:r>
    </w:p>
    <w:p w:rsidR="00626ACC" w:rsidRDefault="00626ACC" w:rsidP="00626ACC">
      <w:pPr>
        <w:numPr>
          <w:ilvl w:val="0"/>
          <w:numId w:val="2"/>
        </w:numPr>
        <w:ind w:left="1440" w:hanging="720"/>
      </w:pPr>
      <w:r>
        <w:t>Personal care activities</w:t>
      </w:r>
    </w:p>
    <w:p w:rsidR="00626ACC" w:rsidRDefault="00626ACC" w:rsidP="00626ACC">
      <w:pPr>
        <w:numPr>
          <w:ilvl w:val="0"/>
          <w:numId w:val="2"/>
        </w:numPr>
        <w:ind w:left="1440" w:hanging="720"/>
      </w:pPr>
      <w:proofErr w:type="spellStart"/>
      <w:r>
        <w:t>Groundskeeping</w:t>
      </w:r>
      <w:proofErr w:type="spellEnd"/>
      <w:r>
        <w:t xml:space="preserve"> activities including, but not limited to building painting and road and parking lot maintenance</w:t>
      </w:r>
    </w:p>
    <w:p w:rsidR="00626ACC" w:rsidRDefault="00626ACC" w:rsidP="00626ACC">
      <w:pPr>
        <w:numPr>
          <w:ilvl w:val="0"/>
          <w:numId w:val="2"/>
        </w:numPr>
        <w:ind w:left="1440" w:hanging="720"/>
      </w:pPr>
      <w:r>
        <w:t>On-site recreation facilities</w:t>
      </w:r>
    </w:p>
    <w:p w:rsidR="00626ACC" w:rsidRDefault="00626ACC" w:rsidP="00626ACC">
      <w:pPr>
        <w:numPr>
          <w:ilvl w:val="0"/>
          <w:numId w:val="2"/>
        </w:numPr>
        <w:ind w:left="1440" w:hanging="720"/>
      </w:pPr>
      <w:r>
        <w:t>Instrument calibration</w:t>
      </w:r>
    </w:p>
    <w:p w:rsidR="00626ACC" w:rsidRDefault="00626ACC" w:rsidP="00626ACC">
      <w:pPr>
        <w:numPr>
          <w:ilvl w:val="0"/>
          <w:numId w:val="2"/>
        </w:numPr>
        <w:ind w:left="1440" w:hanging="720"/>
      </w:pPr>
      <w:r>
        <w:t>Maintenance and repair shop</w:t>
      </w:r>
    </w:p>
    <w:p w:rsidR="00626ACC" w:rsidRDefault="00626ACC" w:rsidP="00626ACC">
      <w:pPr>
        <w:numPr>
          <w:ilvl w:val="0"/>
          <w:numId w:val="2"/>
        </w:numPr>
        <w:ind w:left="1440" w:hanging="720"/>
      </w:pPr>
      <w:r>
        <w:t>Automotive repair shops or storage garages</w:t>
      </w:r>
    </w:p>
    <w:p w:rsidR="00626ACC" w:rsidRDefault="00626ACC" w:rsidP="00626ACC">
      <w:pPr>
        <w:numPr>
          <w:ilvl w:val="0"/>
          <w:numId w:val="2"/>
        </w:numPr>
        <w:ind w:left="1440" w:hanging="720"/>
      </w:pPr>
      <w:r>
        <w:t>Air cooling or ventilating equipment not designed to remove air contaminants generated by or released from associated equipment</w:t>
      </w:r>
    </w:p>
    <w:p w:rsidR="00626ACC" w:rsidRDefault="00626ACC" w:rsidP="00626ACC">
      <w:pPr>
        <w:numPr>
          <w:ilvl w:val="0"/>
          <w:numId w:val="2"/>
        </w:numPr>
        <w:ind w:left="1440" w:hanging="720"/>
      </w:pPr>
      <w:r>
        <w:t>Refrigeration systems with less than 50 pounds of charge of ozone depleting substances regulated under Title VI, including pressure tanks used in refrigeration systems but excluding any combustion equipment associated with such systems</w:t>
      </w:r>
    </w:p>
    <w:p w:rsidR="00626ACC" w:rsidRDefault="00626ACC" w:rsidP="00626ACC">
      <w:pPr>
        <w:numPr>
          <w:ilvl w:val="0"/>
          <w:numId w:val="2"/>
        </w:numPr>
        <w:ind w:left="1440" w:hanging="720"/>
      </w:pPr>
      <w:r>
        <w:t>Bench scale laboratory equipment and laboratory equipment used exclusively for chemical and physical analysis, including associated vacuum producing devices but excluding research and development facilities</w:t>
      </w:r>
    </w:p>
    <w:p w:rsidR="00626ACC" w:rsidRDefault="00626ACC" w:rsidP="00626ACC">
      <w:pPr>
        <w:numPr>
          <w:ilvl w:val="0"/>
          <w:numId w:val="2"/>
        </w:numPr>
        <w:ind w:left="1440" w:hanging="720"/>
      </w:pPr>
      <w:r>
        <w:t>Temporary construction activities</w:t>
      </w:r>
    </w:p>
    <w:p w:rsidR="00626ACC" w:rsidRDefault="00626ACC" w:rsidP="00626ACC">
      <w:pPr>
        <w:numPr>
          <w:ilvl w:val="0"/>
          <w:numId w:val="2"/>
        </w:numPr>
        <w:ind w:left="1440" w:hanging="720"/>
      </w:pPr>
      <w:r>
        <w:t>Warehouse activities</w:t>
      </w:r>
    </w:p>
    <w:p w:rsidR="00626ACC" w:rsidRDefault="00626ACC" w:rsidP="00626ACC">
      <w:pPr>
        <w:numPr>
          <w:ilvl w:val="0"/>
          <w:numId w:val="2"/>
        </w:numPr>
        <w:ind w:left="1440" w:hanging="720"/>
      </w:pPr>
      <w:r>
        <w:t>Accidental fires</w:t>
      </w:r>
    </w:p>
    <w:p w:rsidR="00626ACC" w:rsidRDefault="00626ACC" w:rsidP="00626ACC">
      <w:pPr>
        <w:numPr>
          <w:ilvl w:val="0"/>
          <w:numId w:val="2"/>
        </w:numPr>
        <w:ind w:left="1440" w:hanging="720"/>
      </w:pPr>
      <w:r>
        <w:t>Air vents from air compressors</w:t>
      </w:r>
    </w:p>
    <w:p w:rsidR="00626ACC" w:rsidRDefault="00626ACC" w:rsidP="00626ACC">
      <w:pPr>
        <w:numPr>
          <w:ilvl w:val="0"/>
          <w:numId w:val="2"/>
        </w:numPr>
        <w:ind w:left="1440" w:hanging="720"/>
      </w:pPr>
      <w:r>
        <w:t>Electrical charging stations</w:t>
      </w:r>
    </w:p>
    <w:p w:rsidR="00626ACC" w:rsidRDefault="00626ACC" w:rsidP="00626ACC">
      <w:pPr>
        <w:numPr>
          <w:ilvl w:val="0"/>
          <w:numId w:val="2"/>
        </w:numPr>
        <w:ind w:left="1440" w:hanging="720"/>
      </w:pPr>
      <w:r>
        <w:t>Blueprint making</w:t>
      </w:r>
    </w:p>
    <w:p w:rsidR="00626ACC" w:rsidRDefault="00626ACC" w:rsidP="00626ACC">
      <w:pPr>
        <w:numPr>
          <w:ilvl w:val="0"/>
          <w:numId w:val="2"/>
        </w:numPr>
        <w:ind w:left="1440" w:hanging="720"/>
      </w:pPr>
      <w:r>
        <w:t>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w:t>
      </w:r>
    </w:p>
    <w:p w:rsidR="00626ACC" w:rsidRDefault="00626ACC" w:rsidP="00626ACC">
      <w:pPr>
        <w:numPr>
          <w:ilvl w:val="0"/>
          <w:numId w:val="2"/>
        </w:numPr>
        <w:ind w:left="1440" w:hanging="720"/>
      </w:pPr>
      <w:r>
        <w:t>Electric motors</w:t>
      </w:r>
    </w:p>
    <w:p w:rsidR="00626ACC" w:rsidRDefault="00626ACC" w:rsidP="00626ACC">
      <w:pPr>
        <w:numPr>
          <w:ilvl w:val="0"/>
          <w:numId w:val="2"/>
        </w:numPr>
        <w:ind w:left="1440" w:hanging="720"/>
      </w:pPr>
      <w:r>
        <w:t>Storage tanks, reservoirs, transfer and lubricating equipment used for ASTM grade distillate or residual fuels, lubricants and hydraulic fluids</w:t>
      </w:r>
    </w:p>
    <w:p w:rsidR="00626ACC" w:rsidRDefault="00626ACC" w:rsidP="00626ACC">
      <w:pPr>
        <w:numPr>
          <w:ilvl w:val="0"/>
          <w:numId w:val="2"/>
        </w:numPr>
        <w:ind w:left="1440" w:hanging="720"/>
      </w:pPr>
      <w:r>
        <w:t>Natural gas, propane and liquefied petroleum gas (LPG) storage tanks and transfer equipment</w:t>
      </w:r>
    </w:p>
    <w:p w:rsidR="00626ACC" w:rsidRDefault="00626ACC" w:rsidP="00626ACC">
      <w:pPr>
        <w:numPr>
          <w:ilvl w:val="0"/>
          <w:numId w:val="2"/>
        </w:numPr>
        <w:ind w:left="1440" w:hanging="720"/>
      </w:pPr>
      <w:r>
        <w:t>Pressurized tanks containing gaseous compounds</w:t>
      </w:r>
    </w:p>
    <w:p w:rsidR="00626ACC" w:rsidRDefault="00626ACC" w:rsidP="00626ACC">
      <w:pPr>
        <w:numPr>
          <w:ilvl w:val="0"/>
          <w:numId w:val="2"/>
        </w:numPr>
        <w:ind w:left="1440" w:hanging="720"/>
      </w:pPr>
      <w:r>
        <w:t>Storm water settling basins</w:t>
      </w:r>
    </w:p>
    <w:p w:rsidR="00626ACC" w:rsidRDefault="00626ACC" w:rsidP="00626ACC">
      <w:pPr>
        <w:numPr>
          <w:ilvl w:val="0"/>
          <w:numId w:val="2"/>
        </w:numPr>
        <w:ind w:left="1440" w:hanging="720"/>
      </w:pPr>
      <w:r>
        <w:t>Paved roads and paved parking lots within an urban growth boundary</w:t>
      </w:r>
    </w:p>
    <w:p w:rsidR="00626ACC" w:rsidRDefault="00626ACC" w:rsidP="00626ACC">
      <w:pPr>
        <w:numPr>
          <w:ilvl w:val="0"/>
          <w:numId w:val="2"/>
        </w:numPr>
        <w:ind w:left="1440" w:hanging="720"/>
      </w:pPr>
      <w:r>
        <w:t>Hazardous air pollutant emissions of fugitive dust from paved and unpaved roads except for those sources that have processes or activities that contribute to the deposition and entrainment of hazardous air pollutants from surface soils</w:t>
      </w:r>
    </w:p>
    <w:p w:rsidR="00626ACC" w:rsidRDefault="00626ACC" w:rsidP="00626ACC">
      <w:pPr>
        <w:numPr>
          <w:ilvl w:val="0"/>
          <w:numId w:val="2"/>
        </w:numPr>
        <w:ind w:left="1440" w:hanging="720"/>
      </w:pPr>
      <w:r>
        <w:t>Health, safety and emergency response activities</w:t>
      </w:r>
    </w:p>
    <w:p w:rsidR="00626ACC" w:rsidRDefault="00626ACC" w:rsidP="00626ACC">
      <w:pPr>
        <w:numPr>
          <w:ilvl w:val="0"/>
          <w:numId w:val="2"/>
        </w:numPr>
        <w:ind w:left="1440" w:hanging="720"/>
      </w:pPr>
      <w:r>
        <w:t>Emergency generators and pumps used only during loss of primary equipment or utility service</w:t>
      </w:r>
    </w:p>
    <w:p w:rsidR="00626ACC" w:rsidRDefault="00626ACC" w:rsidP="00626ACC">
      <w:pPr>
        <w:numPr>
          <w:ilvl w:val="12"/>
          <w:numId w:val="0"/>
        </w:numPr>
        <w:ind w:left="360" w:hanging="360"/>
      </w:pPr>
    </w:p>
    <w:p w:rsidR="00300933" w:rsidRDefault="00300933" w:rsidP="00300933">
      <w:pPr>
        <w:pStyle w:val="SectionHeader"/>
      </w:pPr>
      <w:bookmarkStart w:id="5" w:name="_Toc266778006"/>
      <w:r>
        <w:t>EMISSION LIMITS AND STANDARDS, testing, monitoring, and recordkeeping</w:t>
      </w:r>
      <w:bookmarkEnd w:id="5"/>
    </w:p>
    <w:p w:rsidR="00626ACC" w:rsidRDefault="00626ACC" w:rsidP="00626ACC"/>
    <w:p w:rsidR="00626ACC" w:rsidRDefault="00626ACC" w:rsidP="00626ACC">
      <w:pPr>
        <w:pStyle w:val="Heading1"/>
        <w:tabs>
          <w:tab w:val="num" w:pos="720"/>
        </w:tabs>
      </w:pPr>
      <w:r>
        <w:t>The primary aluminum production plant no longer exists at the site, so all requirements applicable to that activity have been removed from the permit.  There have not been any changes to the requirements applicable to the secondary aluminum production facility.</w:t>
      </w:r>
    </w:p>
    <w:p w:rsidR="00626ACC" w:rsidRDefault="00626ACC" w:rsidP="00626ACC"/>
    <w:p w:rsidR="00626ACC" w:rsidRDefault="00626ACC" w:rsidP="00626ACC">
      <w:pPr>
        <w:pStyle w:val="Sub-SectionHeader"/>
      </w:pPr>
      <w:bookmarkStart w:id="6" w:name="_Toc130979969"/>
      <w:r>
        <w:t>State Requirements not included in the SIP (OAR Chapter 340)</w:t>
      </w:r>
      <w:bookmarkEnd w:id="6"/>
    </w:p>
    <w:p w:rsidR="00626ACC" w:rsidRDefault="00626ACC" w:rsidP="00626ACC"/>
    <w:p w:rsidR="00626ACC" w:rsidRDefault="00626ACC" w:rsidP="00626ACC">
      <w:pPr>
        <w:pStyle w:val="Heading1"/>
        <w:tabs>
          <w:tab w:val="num" w:pos="720"/>
        </w:tabs>
      </w:pPr>
      <w:r>
        <w:t>The nuisance regulations contained in OAR 340-208-0300 through 340-208-0450 are applicable to all sources in all areas of the state.  These regulations include requirements prohibiting nuisances (OAR 340-208-0300), masking of emissions (OAR 340-208-0400), and fallout of particulate matter greater than 250 microns (OAR 340-208-0450).  OAR 340-208-0400 is included in the General Conditions.  The other two requirements are included in the permit as permit conditions 6 and 7</w:t>
      </w:r>
      <w:r w:rsidR="00AC5BA3">
        <w:t>.</w:t>
      </w:r>
      <w:r>
        <w:t xml:space="preserve">  The permittee is required to maintain a complaint log and investigate any complaints to determine the validity of the complaint and take corrective action, if appropriate for resolving the complaint.</w:t>
      </w:r>
    </w:p>
    <w:p w:rsidR="00626ACC" w:rsidRPr="00CD1E05" w:rsidRDefault="00626ACC" w:rsidP="00626ACC"/>
    <w:p w:rsidR="00626ACC" w:rsidRDefault="00626ACC" w:rsidP="00626ACC">
      <w:pPr>
        <w:pStyle w:val="Sub-SectionHeader"/>
      </w:pPr>
      <w:bookmarkStart w:id="7" w:name="_Toc130979970"/>
      <w:r>
        <w:t>SIP Requirements (OAR Chapter 340)</w:t>
      </w:r>
      <w:bookmarkEnd w:id="7"/>
    </w:p>
    <w:p w:rsidR="00626ACC" w:rsidRDefault="00626ACC" w:rsidP="00626ACC"/>
    <w:p w:rsidR="00626ACC" w:rsidRDefault="00626ACC" w:rsidP="00626ACC">
      <w:pPr>
        <w:pStyle w:val="Heading1"/>
        <w:tabs>
          <w:tab w:val="num" w:pos="720"/>
        </w:tabs>
      </w:pPr>
      <w:r>
        <w:t>SIP requirements that are applicable to both the primary and secondary aluminum facilities:</w:t>
      </w:r>
    </w:p>
    <w:p w:rsidR="00626ACC" w:rsidRDefault="00626ACC" w:rsidP="00626ACC"/>
    <w:p w:rsidR="00626ACC" w:rsidRDefault="00626ACC" w:rsidP="00626ACC">
      <w:pPr>
        <w:pStyle w:val="Heading2"/>
        <w:tabs>
          <w:tab w:val="num" w:pos="1440"/>
        </w:tabs>
      </w:pPr>
      <w:proofErr w:type="gramStart"/>
      <w:r>
        <w:rPr>
          <w:u w:val="single"/>
        </w:rPr>
        <w:t>Fuels.</w:t>
      </w:r>
      <w:proofErr w:type="gramEnd"/>
      <w:r>
        <w:t xml:space="preserve">  The permit does not allow the permittee to use residual fuel oil, distillate fuel oil or coal because those fuels have sulfur, which would cause sulfur dioxide emissions in excess of the Plant Site Emission Limits.  The authority for this requirement is PSEL rule 0AR 340-222-0040(6).  As a result of this requirement, the fuel sulfur requirements in Division 228 are not applicable to this facility.  [Permit Condition 8]</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Testing requirements:</w:t>
      </w:r>
      <w:r>
        <w:t xml:space="preserve"> Testing is not required because this type of standard does not have an emission limit that can be compared to an emissions test result for the purpose of determining compliance.</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Monitoring requirements:</w:t>
      </w:r>
      <w:r>
        <w:t xml:space="preserve"> The permittee is required to monitor the type and amount of fuel used on a monthly basis.  [Permit Condition </w:t>
      </w:r>
      <w:r w:rsidR="00AC5BA3">
        <w:t>40</w:t>
      </w:r>
      <w:r>
        <w:t>]</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Recordkeeping requirements:</w:t>
      </w:r>
      <w:r>
        <w:t xml:space="preserve"> The permittee is required to keep records of type and amount of fuel used on a monthly basis.  [Permit Condition 60.c]</w:t>
      </w:r>
    </w:p>
    <w:p w:rsidR="00626ACC" w:rsidRDefault="00626ACC" w:rsidP="00626ACC">
      <w:pPr>
        <w:pStyle w:val="Heading2"/>
        <w:tabs>
          <w:tab w:val="num" w:pos="1440"/>
        </w:tabs>
      </w:pPr>
      <w:proofErr w:type="gramStart"/>
      <w:r>
        <w:rPr>
          <w:u w:val="single"/>
        </w:rPr>
        <w:t>Fugitive dust control</w:t>
      </w:r>
      <w:r>
        <w:t>.</w:t>
      </w:r>
      <w:proofErr w:type="gramEnd"/>
      <w:r>
        <w:t xml:space="preserve">  The requirement to minimize fugitive dust emissions contained in OAR 340-208-0210(2) applies to this facility because it is located in a special control area.  [Permit Condition </w:t>
      </w:r>
      <w:r w:rsidR="0064275B">
        <w:t>5</w:t>
      </w:r>
      <w:r>
        <w:t>]</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Testing requirements:</w:t>
      </w:r>
      <w:r>
        <w:t xml:space="preserve"> Testing is not required because this type of standard does not have an emission limit that can be compared to an emissions test result for the purpose of determining compliance.</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Monitoring requirements:</w:t>
      </w:r>
      <w:r>
        <w:t xml:space="preserve"> Since fugitive emissions could cause nuisance conditions off-site, the permittee is required to keep a log of complaints, investigate the complaint, make a determination as to the validity of the complaint, and resolve any problems at the plant that were the cause of the complaint. [Permit Condition </w:t>
      </w:r>
      <w:r w:rsidR="0064275B">
        <w:t>39</w:t>
      </w:r>
      <w:r>
        <w:t xml:space="preserve">]  </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Recordkeeping requirements:</w:t>
      </w:r>
      <w:r>
        <w:t xml:space="preserve"> The permittee is requi</w:t>
      </w:r>
      <w:r w:rsidR="0064275B">
        <w:t>red to maintain a complaint log</w:t>
      </w:r>
      <w:r>
        <w:t xml:space="preserve">.  [Condition </w:t>
      </w:r>
      <w:r w:rsidR="0064275B">
        <w:t>60.g</w:t>
      </w:r>
      <w:r>
        <w:t>]</w:t>
      </w:r>
    </w:p>
    <w:p w:rsidR="0064275B" w:rsidRPr="0064275B" w:rsidRDefault="0064275B" w:rsidP="0064275B"/>
    <w:p w:rsidR="00626ACC" w:rsidRDefault="00626ACC" w:rsidP="00626ACC">
      <w:pPr>
        <w:pStyle w:val="Heading1"/>
        <w:tabs>
          <w:tab w:val="num" w:pos="720"/>
        </w:tabs>
      </w:pPr>
      <w:r>
        <w:t>SIP requirements that are applicable to other emissions units:</w:t>
      </w:r>
    </w:p>
    <w:p w:rsidR="00626ACC" w:rsidRDefault="00626ACC" w:rsidP="00626ACC"/>
    <w:p w:rsidR="0064275B" w:rsidRDefault="0064275B" w:rsidP="0064275B">
      <w:pPr>
        <w:pStyle w:val="Heading2"/>
        <w:tabs>
          <w:tab w:val="num" w:pos="1440"/>
        </w:tabs>
      </w:pPr>
      <w:bookmarkStart w:id="8" w:name="_Ref470428242"/>
      <w:r>
        <w:rPr>
          <w:u w:val="single"/>
        </w:rPr>
        <w:t>Visible emission limits.</w:t>
      </w:r>
      <w:r>
        <w:t xml:space="preserve">  All emission units and activities, including fugitive emissions are subject to the visible emissions limit specified by OAR 340-208-0110(2).  This regulation requires that visible emissions not be equal to or greater than 20% opacity for more than an aggregate of 3 minutes in any 60-minute period.  [Permit Condition 4]</w:t>
      </w:r>
    </w:p>
    <w:p w:rsidR="0064275B" w:rsidRDefault="0064275B" w:rsidP="0064275B">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Testing requirements</w:t>
      </w:r>
      <w:r>
        <w:t>:  Monthly VE tests are required for emissions units B-3c.  For those emissions units that are not required to be tested, the permit identifies the reference test method that would be used in the event that testing is performed for compliance purposes.  [Permit Conditions 14 and 38]</w:t>
      </w:r>
    </w:p>
    <w:p w:rsidR="0064275B" w:rsidRDefault="0064275B" w:rsidP="0064275B">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Monitoring requirements:</w:t>
      </w:r>
      <w:r>
        <w:t xml:space="preserve">  Monthly Method 9 tests are required for emissions unit B-3c because these emissions units do have the potential of generating visible emissions.  Monitoring of other activities is not required because the activities do not have the potential </w:t>
      </w:r>
      <w:r w:rsidR="001C2D1B">
        <w:t xml:space="preserve">to </w:t>
      </w:r>
      <w:r>
        <w:t>cause visible emissions.  [Permit Condition 38]</w:t>
      </w:r>
    </w:p>
    <w:p w:rsidR="0064275B" w:rsidRDefault="0064275B" w:rsidP="0064275B">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Recordkeeping requirement:</w:t>
      </w:r>
      <w:r>
        <w:t xml:space="preserve">  The permittee must maintain records of the visible emissions tests and the type and amount of fuel burned in the emissions units.  [Permit Conditions 60.c and 60.i]</w:t>
      </w:r>
    </w:p>
    <w:p w:rsidR="00626ACC" w:rsidRDefault="00626ACC" w:rsidP="00626ACC">
      <w:pPr>
        <w:pStyle w:val="Heading2"/>
        <w:tabs>
          <w:tab w:val="num" w:pos="1440"/>
        </w:tabs>
      </w:pPr>
      <w:r>
        <w:rPr>
          <w:u w:val="single"/>
        </w:rPr>
        <w:t>Particulate matter emissions limits.</w:t>
      </w:r>
      <w:r>
        <w:t xml:space="preserve">  Emissions units B-3c.1, B-3c.2, B-3c.2 and B-3d are subject to the 0.1 </w:t>
      </w:r>
      <w:proofErr w:type="spellStart"/>
      <w:r>
        <w:t>gr/dscf</w:t>
      </w:r>
      <w:proofErr w:type="spellEnd"/>
      <w:r>
        <w:t xml:space="preserve"> limit specified in OAR 340-226-0210(1</w:t>
      </w:r>
      <w:proofErr w:type="gramStart"/>
      <w:r>
        <w:t>)(</w:t>
      </w:r>
      <w:proofErr w:type="gramEnd"/>
      <w:r>
        <w:t xml:space="preserve">b) because they were installed after June 6, 1970.  </w:t>
      </w:r>
      <w:bookmarkEnd w:id="8"/>
      <w:r>
        <w:t xml:space="preserve">[Permit Conditions </w:t>
      </w:r>
      <w:r w:rsidR="0064275B">
        <w:t>9</w:t>
      </w:r>
      <w:r>
        <w:t>]</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Testing requirements</w:t>
      </w:r>
      <w:r>
        <w:t xml:space="preserve">:  </w:t>
      </w:r>
      <w:r w:rsidR="002E1FA4">
        <w:t>Testing is required once during the permit term of either emissions unit B</w:t>
      </w:r>
      <w:r>
        <w:t>-3c.1</w:t>
      </w:r>
      <w:r w:rsidR="002E1FA4">
        <w:t xml:space="preserve"> or</w:t>
      </w:r>
      <w:r>
        <w:t xml:space="preserve"> B-3c.2</w:t>
      </w:r>
      <w:r w:rsidR="002E1FA4">
        <w:t xml:space="preserve">.  These are the tilt/holding furnaces that could generate PM emissions.  The non-fugitive emissions </w:t>
      </w:r>
      <w:proofErr w:type="gramStart"/>
      <w:r w:rsidR="002E1FA4">
        <w:t>units</w:t>
      </w:r>
      <w:proofErr w:type="gramEnd"/>
      <w:r w:rsidR="002E1FA4">
        <w:t xml:space="preserve"> burn only natural gas or propane, which is a very clean burning fuel that is not expected to generate significant particulate emissions so testing of these units is also not required.  </w:t>
      </w:r>
      <w:r>
        <w:t xml:space="preserve">[Permit Condition </w:t>
      </w:r>
      <w:r w:rsidR="002E1FA4">
        <w:t>24</w:t>
      </w:r>
      <w:r>
        <w:t>]</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Monitoring requirements:</w:t>
      </w:r>
      <w:r>
        <w:t xml:space="preserve"> For the natural gas fired emissions units (B-3d), the permittee is not required to do any monitoring other than keeping records of the type and amount of fuel burned in the devices.  The assumption being that as long as natural gas or propane </w:t>
      </w:r>
      <w:proofErr w:type="gramStart"/>
      <w:r>
        <w:t>are</w:t>
      </w:r>
      <w:proofErr w:type="gramEnd"/>
      <w:r>
        <w:t xml:space="preserve"> burned, the emissions standards will not be exceeded.  For the fluxing operations (emissions units B-3c.1, B-3c.2, and B-3c.3), the permittee is required to perform a visible emissions test using EPA Method 9 at least once each month.  While there is not a direct correlation between visible emissions and particulate emissions, it is assumed that the emissions will be less than the standard provided the visible emissions are less than 20% opacity.  [Permit Condition </w:t>
      </w:r>
      <w:r w:rsidR="002E1FA4">
        <w:t>38</w:t>
      </w:r>
      <w:r>
        <w:t>]</w:t>
      </w:r>
    </w:p>
    <w:p w:rsidR="00626ACC" w:rsidRDefault="00626ACC" w:rsidP="00626ACC">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rPr>
          <w:u w:val="single"/>
        </w:rPr>
        <w:t>Recordkeeping requirement:</w:t>
      </w:r>
      <w:r>
        <w:t xml:space="preserve"> The permittee is required to keep records of the type and amount of fuel burned and the monthly visible emissions tests.  [Permit Conditions </w:t>
      </w:r>
      <w:r w:rsidR="002E1FA4">
        <w:t>60.i</w:t>
      </w:r>
      <w:r>
        <w:t>]</w:t>
      </w:r>
    </w:p>
    <w:p w:rsidR="00842EF6" w:rsidRDefault="00842EF6" w:rsidP="00300933"/>
    <w:p w:rsidR="002E1FA4" w:rsidRDefault="002E1FA4" w:rsidP="00300933">
      <w:r>
        <w:t>NSPS REQUIREMENTS</w:t>
      </w:r>
    </w:p>
    <w:p w:rsidR="002E1FA4" w:rsidRPr="00B91853" w:rsidRDefault="002E1FA4" w:rsidP="00300933">
      <w:pPr>
        <w:rPr>
          <w:sz w:val="16"/>
          <w:szCs w:val="16"/>
        </w:rPr>
      </w:pPr>
    </w:p>
    <w:p w:rsidR="002E1FA4" w:rsidRDefault="002E1FA4" w:rsidP="002E1FA4">
      <w:pPr>
        <w:pStyle w:val="Heading1"/>
      </w:pPr>
      <w:r>
        <w:t>There are not any New Source Performance Standards (40 CFR, Part 60) that apply to this facility.</w:t>
      </w:r>
    </w:p>
    <w:p w:rsidR="002E1FA4" w:rsidRPr="00B91853" w:rsidRDefault="002E1FA4" w:rsidP="002E1FA4">
      <w:pPr>
        <w:rPr>
          <w:sz w:val="16"/>
          <w:szCs w:val="16"/>
        </w:rPr>
      </w:pPr>
    </w:p>
    <w:p w:rsidR="002E1FA4" w:rsidRDefault="002E1FA4" w:rsidP="002E1FA4">
      <w:pPr>
        <w:pStyle w:val="Sub-SectionHeader"/>
      </w:pPr>
      <w:bookmarkStart w:id="9" w:name="_Toc130979972"/>
      <w:r>
        <w:t>NESHAP REQUIREMENTS</w:t>
      </w:r>
      <w:bookmarkEnd w:id="9"/>
    </w:p>
    <w:p w:rsidR="002E1FA4" w:rsidRDefault="002E1FA4" w:rsidP="002E1FA4"/>
    <w:p w:rsidR="002E1FA4" w:rsidRDefault="002E1FA4" w:rsidP="002E1FA4">
      <w:pPr>
        <w:pStyle w:val="sub-sub-sectionheader"/>
      </w:pPr>
      <w:bookmarkStart w:id="10" w:name="_Toc130979973"/>
      <w:r>
        <w:t xml:space="preserve">Subpart </w:t>
      </w:r>
      <w:proofErr w:type="gramStart"/>
      <w:r>
        <w:t>A</w:t>
      </w:r>
      <w:proofErr w:type="gramEnd"/>
      <w:r>
        <w:t xml:space="preserve"> General Provisions</w:t>
      </w:r>
      <w:bookmarkEnd w:id="10"/>
    </w:p>
    <w:p w:rsidR="002E1FA4" w:rsidRPr="00B91853" w:rsidRDefault="002E1FA4" w:rsidP="002E1FA4">
      <w:pPr>
        <w:rPr>
          <w:sz w:val="16"/>
          <w:szCs w:val="16"/>
        </w:rPr>
      </w:pPr>
    </w:p>
    <w:p w:rsidR="002E1FA4" w:rsidRDefault="002E1FA4" w:rsidP="002E1FA4">
      <w:pPr>
        <w:pStyle w:val="Heading1"/>
        <w:tabs>
          <w:tab w:val="num" w:pos="720"/>
        </w:tabs>
      </w:pPr>
      <w:r>
        <w:t xml:space="preserve">The general provisions of subpart A of 40 CFR Part 63 apply to this source because it is subject to RRR for secondary aluminum production facilities.  A table showing which requirements of subpart </w:t>
      </w:r>
      <w:proofErr w:type="gramStart"/>
      <w:r>
        <w:t>A</w:t>
      </w:r>
      <w:proofErr w:type="gramEnd"/>
      <w:r>
        <w:t xml:space="preserve"> are applicable is provided below.  [Permit Condition 1</w:t>
      </w:r>
      <w:r w:rsidR="00340A07">
        <w:t>1</w:t>
      </w:r>
      <w:r>
        <w:t xml:space="preserve"> and Attachment B]</w:t>
      </w:r>
    </w:p>
    <w:p w:rsidR="00340A07" w:rsidRPr="00B91853" w:rsidRDefault="00340A07" w:rsidP="00340A0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6"/>
        <w:gridCol w:w="2736"/>
        <w:gridCol w:w="3456"/>
        <w:gridCol w:w="2016"/>
      </w:tblGrid>
      <w:tr w:rsidR="00340A07" w:rsidTr="00B91853">
        <w:trPr>
          <w:tblHeader/>
        </w:trPr>
        <w:tc>
          <w:tcPr>
            <w:tcW w:w="1296" w:type="dxa"/>
            <w:tcBorders>
              <w:top w:val="double" w:sz="6" w:space="0" w:color="auto"/>
              <w:left w:val="double" w:sz="6" w:space="0" w:color="auto"/>
              <w:bottom w:val="double" w:sz="6" w:space="0" w:color="auto"/>
            </w:tcBorders>
            <w:vAlign w:val="center"/>
          </w:tcPr>
          <w:p w:rsidR="00340A07" w:rsidRPr="00B91853" w:rsidRDefault="00340A07" w:rsidP="00B91853">
            <w:pPr>
              <w:spacing w:before="40" w:after="40"/>
              <w:jc w:val="center"/>
              <w:rPr>
                <w:b/>
              </w:rPr>
            </w:pPr>
            <w:r w:rsidRPr="00B91853">
              <w:rPr>
                <w:b/>
              </w:rPr>
              <w:t>Section or Sub-section</w:t>
            </w:r>
          </w:p>
        </w:tc>
        <w:tc>
          <w:tcPr>
            <w:tcW w:w="2736" w:type="dxa"/>
            <w:tcBorders>
              <w:top w:val="double" w:sz="6" w:space="0" w:color="auto"/>
              <w:bottom w:val="double" w:sz="6" w:space="0" w:color="auto"/>
            </w:tcBorders>
            <w:vAlign w:val="center"/>
          </w:tcPr>
          <w:p w:rsidR="00340A07" w:rsidRPr="00B91853" w:rsidRDefault="00340A07" w:rsidP="00B91853">
            <w:pPr>
              <w:spacing w:before="40" w:after="40"/>
              <w:jc w:val="center"/>
              <w:rPr>
                <w:b/>
              </w:rPr>
            </w:pPr>
            <w:r w:rsidRPr="00B91853">
              <w:rPr>
                <w:b/>
              </w:rPr>
              <w:t>Description</w:t>
            </w:r>
          </w:p>
        </w:tc>
        <w:tc>
          <w:tcPr>
            <w:tcW w:w="3456" w:type="dxa"/>
            <w:tcBorders>
              <w:top w:val="double" w:sz="6" w:space="0" w:color="auto"/>
              <w:bottom w:val="double" w:sz="6" w:space="0" w:color="auto"/>
            </w:tcBorders>
            <w:vAlign w:val="center"/>
          </w:tcPr>
          <w:p w:rsidR="00340A07" w:rsidRPr="00B91853" w:rsidRDefault="00340A07" w:rsidP="00B91853">
            <w:pPr>
              <w:spacing w:before="40" w:after="40"/>
              <w:jc w:val="center"/>
              <w:rPr>
                <w:b/>
              </w:rPr>
            </w:pPr>
            <w:r w:rsidRPr="00B91853">
              <w:rPr>
                <w:b/>
              </w:rPr>
              <w:t>Subpart RRR Applicability Determination</w:t>
            </w:r>
          </w:p>
        </w:tc>
        <w:tc>
          <w:tcPr>
            <w:tcW w:w="2016" w:type="dxa"/>
            <w:tcBorders>
              <w:top w:val="double" w:sz="6" w:space="0" w:color="auto"/>
              <w:bottom w:val="double" w:sz="6" w:space="0" w:color="auto"/>
              <w:right w:val="double" w:sz="6" w:space="0" w:color="auto"/>
            </w:tcBorders>
            <w:vAlign w:val="center"/>
          </w:tcPr>
          <w:p w:rsidR="00340A07" w:rsidRPr="00B91853" w:rsidRDefault="00340A07" w:rsidP="00B91853">
            <w:pPr>
              <w:spacing w:before="40" w:after="40"/>
              <w:jc w:val="center"/>
              <w:rPr>
                <w:b/>
              </w:rPr>
            </w:pPr>
            <w:r w:rsidRPr="00B91853">
              <w:rPr>
                <w:b/>
              </w:rPr>
              <w:t>Permit Action</w:t>
            </w:r>
          </w:p>
        </w:tc>
      </w:tr>
      <w:tr w:rsidR="00340A07" w:rsidTr="00B91853">
        <w:tc>
          <w:tcPr>
            <w:tcW w:w="1296" w:type="dxa"/>
            <w:tcBorders>
              <w:top w:val="nil"/>
              <w:left w:val="double" w:sz="6" w:space="0" w:color="auto"/>
            </w:tcBorders>
            <w:vAlign w:val="center"/>
          </w:tcPr>
          <w:p w:rsidR="00340A07" w:rsidRDefault="00340A07" w:rsidP="00B91853">
            <w:pPr>
              <w:spacing w:before="40" w:after="40"/>
            </w:pPr>
            <w:r>
              <w:t>63.1</w:t>
            </w:r>
          </w:p>
        </w:tc>
        <w:tc>
          <w:tcPr>
            <w:tcW w:w="2736" w:type="dxa"/>
            <w:tcBorders>
              <w:top w:val="nil"/>
            </w:tcBorders>
            <w:vAlign w:val="center"/>
          </w:tcPr>
          <w:p w:rsidR="00340A07" w:rsidRDefault="00340A07" w:rsidP="00B91853">
            <w:pPr>
              <w:spacing w:before="40" w:after="40"/>
            </w:pPr>
            <w:r>
              <w:t>Part 63 applicability</w:t>
            </w:r>
          </w:p>
        </w:tc>
        <w:tc>
          <w:tcPr>
            <w:tcW w:w="3456" w:type="dxa"/>
            <w:tcBorders>
              <w:top w:val="nil"/>
            </w:tcBorders>
            <w:vAlign w:val="center"/>
          </w:tcPr>
          <w:p w:rsidR="00340A07" w:rsidRDefault="00340A07" w:rsidP="00B91853">
            <w:pPr>
              <w:spacing w:before="40" w:after="40"/>
            </w:pPr>
            <w:r>
              <w:t>Yes, except EPA retains approval authority in 63.1(</w:t>
            </w:r>
            <w:proofErr w:type="spellStart"/>
            <w:r>
              <w:t>b</w:t>
            </w:r>
            <w:proofErr w:type="spellEnd"/>
            <w:r>
              <w:t>) and state</w:t>
            </w:r>
            <w:r w:rsidR="00B91853">
              <w:t>s</w:t>
            </w:r>
            <w:r>
              <w:t xml:space="preserve"> have option to exclude area sources from Title V permitting in 63.1(b)(2)</w:t>
            </w:r>
          </w:p>
        </w:tc>
        <w:tc>
          <w:tcPr>
            <w:tcW w:w="2016" w:type="dxa"/>
            <w:tcBorders>
              <w:top w:val="nil"/>
              <w:right w:val="double" w:sz="6" w:space="0" w:color="auto"/>
            </w:tcBorders>
            <w:vAlign w:val="center"/>
          </w:tcPr>
          <w:p w:rsidR="00340A07" w:rsidRDefault="00340A07" w:rsidP="00B91853">
            <w:pPr>
              <w:spacing w:before="40" w:after="40"/>
            </w:pPr>
            <w:r>
              <w:t>Incorporate by reference</w:t>
            </w:r>
          </w:p>
        </w:tc>
      </w:tr>
      <w:tr w:rsidR="00340A07" w:rsidTr="00B91853">
        <w:tc>
          <w:tcPr>
            <w:tcW w:w="1296" w:type="dxa"/>
            <w:tcBorders>
              <w:left w:val="double" w:sz="6" w:space="0" w:color="auto"/>
            </w:tcBorders>
            <w:vAlign w:val="center"/>
          </w:tcPr>
          <w:p w:rsidR="00340A07" w:rsidRDefault="00340A07" w:rsidP="00B91853">
            <w:pPr>
              <w:spacing w:before="40" w:after="40"/>
            </w:pPr>
            <w:r>
              <w:t>63.2</w:t>
            </w:r>
          </w:p>
        </w:tc>
        <w:tc>
          <w:tcPr>
            <w:tcW w:w="2736" w:type="dxa"/>
            <w:vAlign w:val="center"/>
          </w:tcPr>
          <w:p w:rsidR="00340A07" w:rsidRDefault="00340A07" w:rsidP="00B91853">
            <w:pPr>
              <w:spacing w:before="40" w:after="40"/>
            </w:pPr>
            <w:r>
              <w:t>Definitions</w:t>
            </w:r>
          </w:p>
        </w:tc>
        <w:tc>
          <w:tcPr>
            <w:tcW w:w="3456" w:type="dxa"/>
            <w:vAlign w:val="center"/>
          </w:tcPr>
          <w:p w:rsidR="00340A07" w:rsidRDefault="00340A07" w:rsidP="00B91853">
            <w:pPr>
              <w:spacing w:before="40" w:after="40"/>
            </w:pPr>
            <w:r>
              <w:t>Yes, except 63.1503 includes additional definitions</w:t>
            </w:r>
          </w:p>
        </w:tc>
        <w:tc>
          <w:tcPr>
            <w:tcW w:w="2016" w:type="dxa"/>
            <w:tcBorders>
              <w:right w:val="double" w:sz="6" w:space="0" w:color="auto"/>
            </w:tcBorders>
            <w:vAlign w:val="center"/>
          </w:tcPr>
          <w:p w:rsidR="00340A07" w:rsidRDefault="00340A07" w:rsidP="00B91853">
            <w:pPr>
              <w:spacing w:before="40" w:after="40"/>
            </w:pPr>
            <w:r>
              <w:t>Incorporate by reference</w:t>
            </w:r>
          </w:p>
        </w:tc>
      </w:tr>
      <w:tr w:rsidR="00340A07" w:rsidTr="00B91853">
        <w:tc>
          <w:tcPr>
            <w:tcW w:w="1296" w:type="dxa"/>
            <w:tcBorders>
              <w:left w:val="double" w:sz="6" w:space="0" w:color="auto"/>
            </w:tcBorders>
            <w:vAlign w:val="center"/>
          </w:tcPr>
          <w:p w:rsidR="00340A07" w:rsidRDefault="00340A07" w:rsidP="00B91853">
            <w:pPr>
              <w:spacing w:before="40" w:after="40"/>
            </w:pPr>
            <w:r>
              <w:t>63.3</w:t>
            </w:r>
          </w:p>
        </w:tc>
        <w:tc>
          <w:tcPr>
            <w:tcW w:w="2736" w:type="dxa"/>
            <w:vAlign w:val="center"/>
          </w:tcPr>
          <w:p w:rsidR="00340A07" w:rsidRDefault="00340A07" w:rsidP="00B91853">
            <w:pPr>
              <w:spacing w:before="40" w:after="40"/>
            </w:pPr>
            <w:r>
              <w:t>Units and abbreviations</w:t>
            </w:r>
          </w:p>
        </w:tc>
        <w:tc>
          <w:tcPr>
            <w:tcW w:w="3456" w:type="dxa"/>
            <w:vAlign w:val="center"/>
          </w:tcPr>
          <w:p w:rsidR="00340A07" w:rsidRDefault="00340A07" w:rsidP="00B91853">
            <w:pPr>
              <w:spacing w:before="40" w:after="40"/>
              <w:jc w:val="center"/>
            </w:pPr>
            <w:r>
              <w:t>Yes</w:t>
            </w:r>
          </w:p>
        </w:tc>
        <w:tc>
          <w:tcPr>
            <w:tcW w:w="2016" w:type="dxa"/>
            <w:tcBorders>
              <w:right w:val="double" w:sz="6" w:space="0" w:color="auto"/>
            </w:tcBorders>
            <w:vAlign w:val="center"/>
          </w:tcPr>
          <w:p w:rsidR="00340A07" w:rsidRDefault="00340A07" w:rsidP="00B91853">
            <w:pPr>
              <w:spacing w:before="40" w:after="40"/>
            </w:pPr>
            <w:r>
              <w:t>Incorporate by reference</w:t>
            </w:r>
          </w:p>
        </w:tc>
      </w:tr>
      <w:tr w:rsidR="00340A07" w:rsidTr="00B91853">
        <w:tc>
          <w:tcPr>
            <w:tcW w:w="1296" w:type="dxa"/>
            <w:tcBorders>
              <w:left w:val="double" w:sz="6" w:space="0" w:color="auto"/>
            </w:tcBorders>
            <w:vAlign w:val="center"/>
          </w:tcPr>
          <w:p w:rsidR="00340A07" w:rsidRDefault="00340A07" w:rsidP="00B91853">
            <w:pPr>
              <w:spacing w:before="40" w:after="40"/>
            </w:pPr>
            <w:r>
              <w:t>63.4</w:t>
            </w:r>
          </w:p>
        </w:tc>
        <w:tc>
          <w:tcPr>
            <w:tcW w:w="2736" w:type="dxa"/>
            <w:vAlign w:val="center"/>
          </w:tcPr>
          <w:p w:rsidR="00340A07" w:rsidRDefault="00340A07" w:rsidP="00B91853">
            <w:pPr>
              <w:spacing w:before="40" w:after="40"/>
            </w:pPr>
            <w:r>
              <w:t>Prohibited activities and circumvention</w:t>
            </w:r>
          </w:p>
        </w:tc>
        <w:tc>
          <w:tcPr>
            <w:tcW w:w="3456" w:type="dxa"/>
            <w:vAlign w:val="center"/>
          </w:tcPr>
          <w:p w:rsidR="00340A07" w:rsidRDefault="00340A07" w:rsidP="00B91853">
            <w:pPr>
              <w:spacing w:before="40" w:after="40"/>
              <w:jc w:val="center"/>
            </w:pPr>
            <w:r>
              <w:t>Yes</w:t>
            </w:r>
          </w:p>
        </w:tc>
        <w:tc>
          <w:tcPr>
            <w:tcW w:w="2016" w:type="dxa"/>
            <w:tcBorders>
              <w:right w:val="double" w:sz="6" w:space="0" w:color="auto"/>
            </w:tcBorders>
            <w:vAlign w:val="center"/>
          </w:tcPr>
          <w:p w:rsidR="00340A07" w:rsidRDefault="00340A07" w:rsidP="00B91853">
            <w:pPr>
              <w:spacing w:before="40" w:after="40"/>
            </w:pPr>
            <w:r>
              <w:t>Incorporate by reference</w:t>
            </w:r>
          </w:p>
        </w:tc>
      </w:tr>
      <w:tr w:rsidR="00340A07" w:rsidTr="00B91853">
        <w:tc>
          <w:tcPr>
            <w:tcW w:w="1296" w:type="dxa"/>
            <w:tcBorders>
              <w:left w:val="double" w:sz="6" w:space="0" w:color="auto"/>
            </w:tcBorders>
            <w:vAlign w:val="center"/>
          </w:tcPr>
          <w:p w:rsidR="00340A07" w:rsidRDefault="00340A07" w:rsidP="00B91853">
            <w:pPr>
              <w:spacing w:before="40" w:after="40"/>
            </w:pPr>
            <w:r>
              <w:t>63.5</w:t>
            </w:r>
          </w:p>
        </w:tc>
        <w:tc>
          <w:tcPr>
            <w:tcW w:w="2736" w:type="dxa"/>
            <w:vAlign w:val="center"/>
          </w:tcPr>
          <w:p w:rsidR="00340A07" w:rsidRDefault="00340A07" w:rsidP="00B91853">
            <w:pPr>
              <w:spacing w:before="40" w:after="40"/>
            </w:pPr>
            <w:r>
              <w:t>Construction and reconstruction</w:t>
            </w:r>
          </w:p>
        </w:tc>
        <w:tc>
          <w:tcPr>
            <w:tcW w:w="3456" w:type="dxa"/>
            <w:vAlign w:val="center"/>
          </w:tcPr>
          <w:p w:rsidR="00340A07" w:rsidRDefault="00340A07" w:rsidP="00B91853">
            <w:pPr>
              <w:spacing w:before="40" w:after="40"/>
              <w:jc w:val="center"/>
            </w:pPr>
            <w:r>
              <w:t>Yes, but not currently</w:t>
            </w:r>
          </w:p>
        </w:tc>
        <w:tc>
          <w:tcPr>
            <w:tcW w:w="2016" w:type="dxa"/>
            <w:tcBorders>
              <w:right w:val="double" w:sz="6" w:space="0" w:color="auto"/>
            </w:tcBorders>
            <w:vAlign w:val="center"/>
          </w:tcPr>
          <w:p w:rsidR="00340A07" w:rsidRDefault="00340A07" w:rsidP="00B91853">
            <w:pPr>
              <w:spacing w:before="40" w:after="40"/>
            </w:pPr>
            <w:r>
              <w:t>Incorporate by reference</w:t>
            </w:r>
          </w:p>
        </w:tc>
      </w:tr>
      <w:tr w:rsidR="00340A07" w:rsidTr="00B91853">
        <w:tc>
          <w:tcPr>
            <w:tcW w:w="1296" w:type="dxa"/>
            <w:tcBorders>
              <w:left w:val="double" w:sz="6" w:space="0" w:color="auto"/>
            </w:tcBorders>
            <w:vAlign w:val="center"/>
          </w:tcPr>
          <w:p w:rsidR="00340A07" w:rsidRDefault="00340A07" w:rsidP="00B91853">
            <w:pPr>
              <w:spacing w:before="40" w:after="40"/>
            </w:pPr>
            <w:r>
              <w:t>63.6</w:t>
            </w:r>
          </w:p>
        </w:tc>
        <w:tc>
          <w:tcPr>
            <w:tcW w:w="2736" w:type="dxa"/>
            <w:vAlign w:val="center"/>
          </w:tcPr>
          <w:p w:rsidR="00340A07" w:rsidRDefault="00340A07" w:rsidP="00B91853">
            <w:pPr>
              <w:spacing w:before="40" w:after="40"/>
            </w:pPr>
            <w:r>
              <w:t>Compliance with standards and maintenance requirements</w:t>
            </w:r>
          </w:p>
        </w:tc>
        <w:tc>
          <w:tcPr>
            <w:tcW w:w="3456" w:type="dxa"/>
            <w:vAlign w:val="center"/>
          </w:tcPr>
          <w:p w:rsidR="00340A07" w:rsidRDefault="00340A07" w:rsidP="00B91853">
            <w:pPr>
              <w:spacing w:before="40" w:after="40"/>
            </w:pPr>
            <w:r>
              <w:t>Yes, except as specified below for specific sub-sections</w:t>
            </w:r>
          </w:p>
        </w:tc>
        <w:tc>
          <w:tcPr>
            <w:tcW w:w="2016" w:type="dxa"/>
            <w:tcBorders>
              <w:right w:val="double" w:sz="6" w:space="0" w:color="auto"/>
            </w:tcBorders>
            <w:vAlign w:val="center"/>
          </w:tcPr>
          <w:p w:rsidR="00340A07" w:rsidRDefault="00340A07" w:rsidP="00B91853">
            <w:pPr>
              <w:spacing w:before="40" w:after="40"/>
            </w:pPr>
            <w:r>
              <w:t>Incorporate by reference, except as specified for specific sub-sections</w:t>
            </w:r>
            <w:r w:rsidR="00B91853">
              <w:t>.</w:t>
            </w:r>
          </w:p>
        </w:tc>
      </w:tr>
      <w:tr w:rsidR="00340A07" w:rsidTr="005C1178">
        <w:tc>
          <w:tcPr>
            <w:tcW w:w="1296" w:type="dxa"/>
            <w:tcBorders>
              <w:left w:val="double" w:sz="6" w:space="0" w:color="auto"/>
              <w:bottom w:val="nil"/>
            </w:tcBorders>
            <w:vAlign w:val="center"/>
          </w:tcPr>
          <w:p w:rsidR="00340A07" w:rsidRDefault="00340A07" w:rsidP="005C1178">
            <w:pPr>
              <w:spacing w:before="40" w:after="40"/>
              <w:jc w:val="right"/>
            </w:pPr>
            <w:r>
              <w:t>63.6(b)</w:t>
            </w:r>
          </w:p>
        </w:tc>
        <w:tc>
          <w:tcPr>
            <w:tcW w:w="2736" w:type="dxa"/>
            <w:tcBorders>
              <w:bottom w:val="nil"/>
            </w:tcBorders>
            <w:vAlign w:val="center"/>
          </w:tcPr>
          <w:p w:rsidR="00340A07" w:rsidRDefault="00340A07" w:rsidP="005C1178">
            <w:pPr>
              <w:spacing w:before="40" w:after="40"/>
            </w:pPr>
            <w:r>
              <w:t>Compliance dates for new and reconstructed sources</w:t>
            </w:r>
          </w:p>
        </w:tc>
        <w:tc>
          <w:tcPr>
            <w:tcW w:w="3456" w:type="dxa"/>
            <w:tcBorders>
              <w:bottom w:val="nil"/>
            </w:tcBorders>
            <w:vAlign w:val="center"/>
          </w:tcPr>
          <w:p w:rsidR="00340A07" w:rsidRDefault="005C1178" w:rsidP="005C1178">
            <w:pPr>
              <w:spacing w:before="40" w:after="40"/>
              <w:jc w:val="center"/>
            </w:pPr>
            <w:r>
              <w:t>Y</w:t>
            </w:r>
            <w:r w:rsidR="00340A07">
              <w:t>es, but not currently</w:t>
            </w:r>
          </w:p>
        </w:tc>
        <w:tc>
          <w:tcPr>
            <w:tcW w:w="2016" w:type="dxa"/>
            <w:tcBorders>
              <w:bottom w:val="nil"/>
              <w:right w:val="double" w:sz="6" w:space="0" w:color="auto"/>
            </w:tcBorders>
            <w:vAlign w:val="center"/>
          </w:tcPr>
          <w:p w:rsidR="00340A07" w:rsidRDefault="00340A07" w:rsidP="005C1178">
            <w:pPr>
              <w:spacing w:before="40" w:after="40"/>
            </w:pPr>
            <w:r>
              <w:t>Incorporate by reference</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63.6(c)(1)</w:t>
            </w:r>
          </w:p>
        </w:tc>
        <w:tc>
          <w:tcPr>
            <w:tcW w:w="2736" w:type="dxa"/>
            <w:vAlign w:val="center"/>
          </w:tcPr>
          <w:p w:rsidR="00340A07" w:rsidRDefault="00340A07" w:rsidP="005C1178">
            <w:pPr>
              <w:spacing w:before="40" w:after="40"/>
            </w:pPr>
            <w:r>
              <w:t>Compliance dates for existing sources</w:t>
            </w:r>
          </w:p>
        </w:tc>
        <w:tc>
          <w:tcPr>
            <w:tcW w:w="3456" w:type="dxa"/>
            <w:vAlign w:val="center"/>
          </w:tcPr>
          <w:p w:rsidR="00340A07" w:rsidRDefault="00340A07" w:rsidP="005C1178">
            <w:pPr>
              <w:spacing w:before="40" w:after="40"/>
            </w:pPr>
            <w:r>
              <w:t>Yes, except 63.1501 specifies compliance dates for subpart RRR</w:t>
            </w:r>
          </w:p>
        </w:tc>
        <w:tc>
          <w:tcPr>
            <w:tcW w:w="2016" w:type="dxa"/>
            <w:tcBorders>
              <w:right w:val="double" w:sz="6" w:space="0" w:color="auto"/>
            </w:tcBorders>
            <w:vAlign w:val="center"/>
          </w:tcPr>
          <w:p w:rsidR="00340A07" w:rsidRDefault="00340A07" w:rsidP="005C1178">
            <w:pPr>
              <w:spacing w:before="40" w:after="40"/>
            </w:pPr>
            <w:r>
              <w:t>Use specific subpart requirement rather than general provision</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63.6(c)(2)</w:t>
            </w:r>
          </w:p>
        </w:tc>
        <w:tc>
          <w:tcPr>
            <w:tcW w:w="2736" w:type="dxa"/>
            <w:vAlign w:val="center"/>
          </w:tcPr>
          <w:p w:rsidR="00340A07" w:rsidRDefault="00340A07" w:rsidP="005C1178">
            <w:pPr>
              <w:spacing w:before="40" w:after="40"/>
            </w:pPr>
            <w:r>
              <w:t>Compliance date after 112(f) residual risk analysis</w:t>
            </w:r>
          </w:p>
        </w:tc>
        <w:tc>
          <w:tcPr>
            <w:tcW w:w="3456" w:type="dxa"/>
            <w:vAlign w:val="center"/>
          </w:tcPr>
          <w:p w:rsidR="00340A07" w:rsidRDefault="00340A07" w:rsidP="005C1178">
            <w:pPr>
              <w:spacing w:before="40" w:after="40"/>
              <w:jc w:val="center"/>
            </w:pPr>
            <w:r>
              <w:t>Yes, but not currently</w:t>
            </w:r>
          </w:p>
        </w:tc>
        <w:tc>
          <w:tcPr>
            <w:tcW w:w="2016" w:type="dxa"/>
            <w:tcBorders>
              <w:right w:val="double" w:sz="6" w:space="0" w:color="auto"/>
            </w:tcBorders>
            <w:vAlign w:val="center"/>
          </w:tcPr>
          <w:p w:rsidR="00340A07" w:rsidRDefault="00340A07" w:rsidP="005C1178">
            <w:pPr>
              <w:spacing w:before="40" w:after="40"/>
            </w:pPr>
            <w:r>
              <w:t>Incorporate by reference</w:t>
            </w:r>
          </w:p>
        </w:tc>
      </w:tr>
      <w:tr w:rsidR="00340A07" w:rsidTr="005C1178">
        <w:tc>
          <w:tcPr>
            <w:tcW w:w="1296" w:type="dxa"/>
            <w:tcBorders>
              <w:left w:val="double" w:sz="6" w:space="0" w:color="auto"/>
              <w:bottom w:val="nil"/>
            </w:tcBorders>
            <w:vAlign w:val="center"/>
          </w:tcPr>
          <w:p w:rsidR="00340A07" w:rsidRDefault="00340A07" w:rsidP="005C1178">
            <w:pPr>
              <w:spacing w:before="40" w:after="40"/>
              <w:jc w:val="right"/>
            </w:pPr>
            <w:r>
              <w:t>63.6(c)(5)</w:t>
            </w:r>
          </w:p>
        </w:tc>
        <w:tc>
          <w:tcPr>
            <w:tcW w:w="2736" w:type="dxa"/>
            <w:tcBorders>
              <w:bottom w:val="nil"/>
            </w:tcBorders>
            <w:vAlign w:val="center"/>
          </w:tcPr>
          <w:p w:rsidR="00340A07" w:rsidRDefault="00340A07" w:rsidP="005C1178">
            <w:pPr>
              <w:spacing w:before="40" w:after="40"/>
            </w:pPr>
            <w:r>
              <w:t>Compliance date for a source that becomes a major source</w:t>
            </w:r>
          </w:p>
        </w:tc>
        <w:tc>
          <w:tcPr>
            <w:tcW w:w="3456" w:type="dxa"/>
            <w:tcBorders>
              <w:bottom w:val="nil"/>
            </w:tcBorders>
            <w:vAlign w:val="center"/>
          </w:tcPr>
          <w:p w:rsidR="00340A07" w:rsidRDefault="00340A07" w:rsidP="005C1178">
            <w:pPr>
              <w:spacing w:before="40" w:after="40"/>
            </w:pPr>
            <w:r>
              <w:t>No, the source is already a major source</w:t>
            </w:r>
          </w:p>
        </w:tc>
        <w:tc>
          <w:tcPr>
            <w:tcW w:w="2016" w:type="dxa"/>
            <w:tcBorders>
              <w:bottom w:val="nil"/>
              <w:right w:val="double" w:sz="6" w:space="0" w:color="auto"/>
            </w:tcBorders>
            <w:vAlign w:val="center"/>
          </w:tcPr>
          <w:p w:rsidR="00340A07" w:rsidRDefault="00340A07" w:rsidP="005C1178">
            <w:r>
              <w:t>List as non-applicable</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63.6(e)</w:t>
            </w:r>
          </w:p>
        </w:tc>
        <w:tc>
          <w:tcPr>
            <w:tcW w:w="2736" w:type="dxa"/>
            <w:vAlign w:val="center"/>
          </w:tcPr>
          <w:p w:rsidR="00340A07" w:rsidRDefault="00340A07" w:rsidP="005C1178">
            <w:pPr>
              <w:spacing w:before="40" w:after="40"/>
            </w:pPr>
            <w:r>
              <w:t>Operation and maintenance requirements (SSM plans)</w:t>
            </w:r>
          </w:p>
        </w:tc>
        <w:tc>
          <w:tcPr>
            <w:tcW w:w="3456" w:type="dxa"/>
            <w:vAlign w:val="center"/>
          </w:tcPr>
          <w:p w:rsidR="00340A07" w:rsidRDefault="00340A07" w:rsidP="005C1178">
            <w:pPr>
              <w:spacing w:before="40" w:after="40"/>
              <w:jc w:val="center"/>
            </w:pPr>
            <w:r>
              <w:t>Yes, 63.1510 requires plan</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63.6(g)</w:t>
            </w:r>
          </w:p>
        </w:tc>
        <w:tc>
          <w:tcPr>
            <w:tcW w:w="2736" w:type="dxa"/>
            <w:vAlign w:val="center"/>
          </w:tcPr>
          <w:p w:rsidR="00340A07" w:rsidRDefault="00340A07" w:rsidP="005C1178">
            <w:pPr>
              <w:spacing w:before="40" w:after="40"/>
            </w:pPr>
            <w:r>
              <w:t>Use of an alternative non-opacity emission standard</w:t>
            </w:r>
          </w:p>
        </w:tc>
        <w:tc>
          <w:tcPr>
            <w:tcW w:w="3456" w:type="dxa"/>
            <w:vAlign w:val="center"/>
          </w:tcPr>
          <w:p w:rsidR="00340A07" w:rsidRDefault="00340A07" w:rsidP="005C1178">
            <w:pPr>
              <w:spacing w:before="40" w:after="40"/>
              <w:jc w:val="center"/>
            </w:pPr>
            <w:r>
              <w:t>No</w:t>
            </w:r>
          </w:p>
        </w:tc>
        <w:tc>
          <w:tcPr>
            <w:tcW w:w="2016" w:type="dxa"/>
            <w:tcBorders>
              <w:right w:val="double" w:sz="6" w:space="0" w:color="auto"/>
            </w:tcBorders>
            <w:vAlign w:val="center"/>
          </w:tcPr>
          <w:p w:rsidR="00340A07" w:rsidRDefault="00340A07" w:rsidP="005C1178">
            <w:r>
              <w:t>List as non-applicable</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63.6(h)</w:t>
            </w:r>
          </w:p>
        </w:tc>
        <w:tc>
          <w:tcPr>
            <w:tcW w:w="2736" w:type="dxa"/>
            <w:vAlign w:val="center"/>
          </w:tcPr>
          <w:p w:rsidR="00340A07" w:rsidRDefault="00340A07" w:rsidP="005C1178">
            <w:pPr>
              <w:spacing w:before="40" w:after="40"/>
            </w:pPr>
            <w:r>
              <w:t>Compliance with opacity and visible emissions standards</w:t>
            </w:r>
          </w:p>
        </w:tc>
        <w:tc>
          <w:tcPr>
            <w:tcW w:w="3456" w:type="dxa"/>
            <w:vAlign w:val="center"/>
          </w:tcPr>
          <w:p w:rsidR="00340A07" w:rsidRDefault="00340A07"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 xml:space="preserve">Incorporate by reference for subpart RRR </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w:t>
            </w:r>
            <w:proofErr w:type="spellStart"/>
            <w:r>
              <w:t>i</w:t>
            </w:r>
            <w:proofErr w:type="spellEnd"/>
            <w:r>
              <w:t>)</w:t>
            </w:r>
          </w:p>
        </w:tc>
        <w:tc>
          <w:tcPr>
            <w:tcW w:w="2736" w:type="dxa"/>
            <w:vAlign w:val="center"/>
          </w:tcPr>
          <w:p w:rsidR="00340A07" w:rsidRDefault="00340A07" w:rsidP="005C1178">
            <w:pPr>
              <w:spacing w:before="40" w:after="40"/>
            </w:pPr>
            <w:r>
              <w:t>Extension of compliance with emission standards (early reductions)</w:t>
            </w:r>
          </w:p>
        </w:tc>
        <w:tc>
          <w:tcPr>
            <w:tcW w:w="3456" w:type="dxa"/>
            <w:vAlign w:val="center"/>
          </w:tcPr>
          <w:p w:rsidR="00340A07" w:rsidRDefault="00340A07" w:rsidP="005C1178">
            <w:pPr>
              <w:spacing w:before="40" w:after="40"/>
            </w:pPr>
            <w:r>
              <w:t>No, the permittee has not requested an extension for early reductions</w:t>
            </w:r>
          </w:p>
        </w:tc>
        <w:tc>
          <w:tcPr>
            <w:tcW w:w="2016" w:type="dxa"/>
            <w:tcBorders>
              <w:right w:val="double" w:sz="6" w:space="0" w:color="auto"/>
            </w:tcBorders>
            <w:vAlign w:val="center"/>
          </w:tcPr>
          <w:p w:rsidR="00340A07" w:rsidRDefault="00340A07" w:rsidP="005C1178">
            <w:r>
              <w:t>List as non-applicable</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63.6(j)</w:t>
            </w:r>
          </w:p>
        </w:tc>
        <w:tc>
          <w:tcPr>
            <w:tcW w:w="2736" w:type="dxa"/>
            <w:vAlign w:val="center"/>
          </w:tcPr>
          <w:p w:rsidR="00340A07" w:rsidRDefault="00340A07" w:rsidP="005C1178">
            <w:pPr>
              <w:spacing w:before="40" w:after="40"/>
            </w:pPr>
            <w:r>
              <w:t>Presidential exemption from compliance with emission standards</w:t>
            </w:r>
          </w:p>
        </w:tc>
        <w:tc>
          <w:tcPr>
            <w:tcW w:w="3456" w:type="dxa"/>
            <w:vAlign w:val="center"/>
          </w:tcPr>
          <w:p w:rsidR="00340A07" w:rsidRDefault="00340A07" w:rsidP="005C1178">
            <w:pPr>
              <w:spacing w:before="40" w:after="40"/>
              <w:jc w:val="center"/>
            </w:pPr>
            <w:r>
              <w:t>Yes, but not currently</w:t>
            </w:r>
          </w:p>
        </w:tc>
        <w:tc>
          <w:tcPr>
            <w:tcW w:w="2016" w:type="dxa"/>
            <w:tcBorders>
              <w:right w:val="double" w:sz="6" w:space="0" w:color="auto"/>
            </w:tcBorders>
            <w:vAlign w:val="center"/>
          </w:tcPr>
          <w:p w:rsidR="00340A07" w:rsidRDefault="00340A07" w:rsidP="005C1178">
            <w:pPr>
              <w:spacing w:before="40" w:after="40"/>
            </w:pPr>
            <w:r>
              <w:t>Incorporate by reference</w:t>
            </w:r>
          </w:p>
        </w:tc>
      </w:tr>
      <w:tr w:rsidR="00340A07" w:rsidTr="005C1178">
        <w:tc>
          <w:tcPr>
            <w:tcW w:w="1296" w:type="dxa"/>
            <w:tcBorders>
              <w:left w:val="double" w:sz="6" w:space="0" w:color="auto"/>
              <w:bottom w:val="nil"/>
            </w:tcBorders>
            <w:vAlign w:val="center"/>
          </w:tcPr>
          <w:p w:rsidR="00340A07" w:rsidRDefault="00340A07" w:rsidP="005C1178">
            <w:pPr>
              <w:spacing w:before="40" w:after="40"/>
            </w:pPr>
            <w:r>
              <w:t>63.7</w:t>
            </w:r>
          </w:p>
        </w:tc>
        <w:tc>
          <w:tcPr>
            <w:tcW w:w="2736" w:type="dxa"/>
            <w:tcBorders>
              <w:bottom w:val="nil"/>
            </w:tcBorders>
            <w:vAlign w:val="center"/>
          </w:tcPr>
          <w:p w:rsidR="00340A07" w:rsidRDefault="00340A07" w:rsidP="005C1178">
            <w:pPr>
              <w:spacing w:before="40" w:after="40"/>
            </w:pPr>
            <w:r>
              <w:t>Performance testing requirements</w:t>
            </w:r>
          </w:p>
        </w:tc>
        <w:tc>
          <w:tcPr>
            <w:tcW w:w="3456" w:type="dxa"/>
            <w:tcBorders>
              <w:bottom w:val="nil"/>
            </w:tcBorders>
            <w:vAlign w:val="center"/>
          </w:tcPr>
          <w:p w:rsidR="00340A07" w:rsidRDefault="00340A07" w:rsidP="005C1178">
            <w:pPr>
              <w:spacing w:before="40" w:after="40"/>
            </w:pPr>
            <w:r>
              <w:t>Yes, except as specified below for specific sub-sections</w:t>
            </w:r>
          </w:p>
        </w:tc>
        <w:tc>
          <w:tcPr>
            <w:tcW w:w="2016" w:type="dxa"/>
            <w:tcBorders>
              <w:bottom w:val="nil"/>
              <w:right w:val="double" w:sz="6" w:space="0" w:color="auto"/>
            </w:tcBorders>
            <w:vAlign w:val="center"/>
          </w:tcPr>
          <w:p w:rsidR="00340A07" w:rsidRDefault="00340A07" w:rsidP="005C1178">
            <w:pPr>
              <w:spacing w:before="40" w:after="40"/>
            </w:pPr>
            <w:r>
              <w:t>Incorporate by reference, except as specified for specific sub-sections</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63.7(a)</w:t>
            </w:r>
          </w:p>
        </w:tc>
        <w:tc>
          <w:tcPr>
            <w:tcW w:w="2736" w:type="dxa"/>
            <w:vAlign w:val="center"/>
          </w:tcPr>
          <w:p w:rsidR="00340A07" w:rsidRDefault="00340A07" w:rsidP="005C1178">
            <w:pPr>
              <w:spacing w:before="40" w:after="40"/>
            </w:pPr>
            <w:r>
              <w:t>Applicability and performance test dates</w:t>
            </w:r>
          </w:p>
        </w:tc>
        <w:tc>
          <w:tcPr>
            <w:tcW w:w="3456" w:type="dxa"/>
            <w:vAlign w:val="center"/>
          </w:tcPr>
          <w:p w:rsidR="00340A07" w:rsidRDefault="00340A07" w:rsidP="005C1178">
            <w:pPr>
              <w:spacing w:before="40" w:after="40"/>
            </w:pPr>
            <w:r>
              <w:t>Yes, 63.1511 requires repeat tests every 5 years</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63.7(b)</w:t>
            </w:r>
          </w:p>
        </w:tc>
        <w:tc>
          <w:tcPr>
            <w:tcW w:w="2736" w:type="dxa"/>
            <w:vAlign w:val="center"/>
          </w:tcPr>
          <w:p w:rsidR="00340A07" w:rsidRDefault="00340A07" w:rsidP="005C1178">
            <w:pPr>
              <w:spacing w:before="40" w:after="40"/>
            </w:pPr>
            <w:r>
              <w:t>Notification of performance test</w:t>
            </w:r>
          </w:p>
        </w:tc>
        <w:tc>
          <w:tcPr>
            <w:tcW w:w="3456" w:type="dxa"/>
            <w:vAlign w:val="center"/>
          </w:tcPr>
          <w:p w:rsidR="00340A07" w:rsidRDefault="00340A07"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63.7(c)</w:t>
            </w:r>
          </w:p>
        </w:tc>
        <w:tc>
          <w:tcPr>
            <w:tcW w:w="2736" w:type="dxa"/>
            <w:vAlign w:val="center"/>
          </w:tcPr>
          <w:p w:rsidR="00340A07" w:rsidRDefault="00340A07" w:rsidP="005C1178">
            <w:pPr>
              <w:spacing w:before="40" w:after="40"/>
            </w:pPr>
            <w:r>
              <w:t>Quality assurance program (site-specific test plan)</w:t>
            </w:r>
          </w:p>
        </w:tc>
        <w:tc>
          <w:tcPr>
            <w:tcW w:w="3456" w:type="dxa"/>
            <w:vAlign w:val="center"/>
          </w:tcPr>
          <w:p w:rsidR="00340A07" w:rsidRDefault="00340A07"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bottom w:val="nil"/>
            </w:tcBorders>
            <w:vAlign w:val="center"/>
          </w:tcPr>
          <w:p w:rsidR="00340A07" w:rsidRDefault="00340A07" w:rsidP="005C1178">
            <w:pPr>
              <w:spacing w:before="40" w:after="40"/>
              <w:jc w:val="right"/>
            </w:pPr>
            <w:r>
              <w:t>63.7(f)</w:t>
            </w:r>
          </w:p>
        </w:tc>
        <w:tc>
          <w:tcPr>
            <w:tcW w:w="2736" w:type="dxa"/>
            <w:tcBorders>
              <w:bottom w:val="nil"/>
            </w:tcBorders>
            <w:vAlign w:val="center"/>
          </w:tcPr>
          <w:p w:rsidR="00340A07" w:rsidRDefault="00340A07" w:rsidP="005C1178">
            <w:pPr>
              <w:spacing w:before="40" w:after="40"/>
            </w:pPr>
            <w:r>
              <w:t>Use of an alternative test method</w:t>
            </w:r>
          </w:p>
        </w:tc>
        <w:tc>
          <w:tcPr>
            <w:tcW w:w="3456" w:type="dxa"/>
            <w:tcBorders>
              <w:bottom w:val="nil"/>
            </w:tcBorders>
            <w:vAlign w:val="center"/>
          </w:tcPr>
          <w:p w:rsidR="00340A07" w:rsidRDefault="00340A07" w:rsidP="005C1178">
            <w:pPr>
              <w:spacing w:before="40" w:after="40"/>
            </w:pPr>
            <w:r>
              <w:t>Yes, but not currently.  63.1510(w) includes provisions for monitoring alternatives</w:t>
            </w:r>
          </w:p>
        </w:tc>
        <w:tc>
          <w:tcPr>
            <w:tcW w:w="2016" w:type="dxa"/>
            <w:tcBorders>
              <w:bottom w:val="nil"/>
              <w:right w:val="double" w:sz="6" w:space="0" w:color="auto"/>
            </w:tcBorders>
            <w:vAlign w:val="center"/>
          </w:tcPr>
          <w:p w:rsidR="00340A07" w:rsidRDefault="00340A07" w:rsidP="005C1178">
            <w:pPr>
              <w:spacing w:before="40" w:after="40"/>
            </w:pPr>
            <w:r>
              <w:t>Incorporate by reference</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63.7(g)</w:t>
            </w:r>
          </w:p>
        </w:tc>
        <w:tc>
          <w:tcPr>
            <w:tcW w:w="2736" w:type="dxa"/>
            <w:vAlign w:val="center"/>
          </w:tcPr>
          <w:p w:rsidR="00340A07" w:rsidRDefault="00340A07" w:rsidP="005C1178">
            <w:pPr>
              <w:spacing w:before="40" w:after="40"/>
            </w:pPr>
            <w:r>
              <w:t>Data analysis, recordkeeping, and reporting</w:t>
            </w:r>
          </w:p>
        </w:tc>
        <w:tc>
          <w:tcPr>
            <w:tcW w:w="3456" w:type="dxa"/>
            <w:vAlign w:val="center"/>
          </w:tcPr>
          <w:p w:rsidR="00340A07" w:rsidRDefault="005C1178"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63.7(h)</w:t>
            </w:r>
          </w:p>
        </w:tc>
        <w:tc>
          <w:tcPr>
            <w:tcW w:w="2736" w:type="dxa"/>
            <w:vAlign w:val="center"/>
          </w:tcPr>
          <w:p w:rsidR="00340A07" w:rsidRDefault="00340A07" w:rsidP="005C1178">
            <w:pPr>
              <w:spacing w:before="40" w:after="40"/>
            </w:pPr>
            <w:r>
              <w:t>Waiver of performance tests</w:t>
            </w:r>
          </w:p>
        </w:tc>
        <w:tc>
          <w:tcPr>
            <w:tcW w:w="3456" w:type="dxa"/>
            <w:vAlign w:val="center"/>
          </w:tcPr>
          <w:p w:rsidR="00340A07" w:rsidRDefault="00340A07" w:rsidP="005C1178">
            <w:pPr>
              <w:spacing w:before="40" w:after="40"/>
              <w:jc w:val="center"/>
            </w:pPr>
            <w:r>
              <w:t>No, not requested by permittee</w:t>
            </w:r>
          </w:p>
        </w:tc>
        <w:tc>
          <w:tcPr>
            <w:tcW w:w="2016" w:type="dxa"/>
            <w:tcBorders>
              <w:right w:val="double" w:sz="6" w:space="0" w:color="auto"/>
            </w:tcBorders>
            <w:vAlign w:val="center"/>
          </w:tcPr>
          <w:p w:rsidR="00340A07" w:rsidRDefault="00340A07" w:rsidP="005C1178">
            <w:r>
              <w:t>List as non-applicable</w:t>
            </w:r>
          </w:p>
        </w:tc>
      </w:tr>
      <w:tr w:rsidR="00340A07" w:rsidTr="005C1178">
        <w:tc>
          <w:tcPr>
            <w:tcW w:w="1296" w:type="dxa"/>
            <w:tcBorders>
              <w:left w:val="double" w:sz="6" w:space="0" w:color="auto"/>
              <w:bottom w:val="nil"/>
            </w:tcBorders>
            <w:vAlign w:val="center"/>
          </w:tcPr>
          <w:p w:rsidR="00340A07" w:rsidRDefault="00340A07" w:rsidP="005C1178">
            <w:pPr>
              <w:spacing w:before="40" w:after="40"/>
            </w:pPr>
            <w:r>
              <w:t>63.8</w:t>
            </w:r>
          </w:p>
        </w:tc>
        <w:tc>
          <w:tcPr>
            <w:tcW w:w="2736" w:type="dxa"/>
            <w:tcBorders>
              <w:bottom w:val="nil"/>
            </w:tcBorders>
            <w:vAlign w:val="center"/>
          </w:tcPr>
          <w:p w:rsidR="00340A07" w:rsidRDefault="00340A07" w:rsidP="005C1178">
            <w:pPr>
              <w:spacing w:before="40" w:after="40"/>
            </w:pPr>
            <w:r>
              <w:t>Monitoring requirements</w:t>
            </w:r>
          </w:p>
        </w:tc>
        <w:tc>
          <w:tcPr>
            <w:tcW w:w="3456" w:type="dxa"/>
            <w:tcBorders>
              <w:bottom w:val="nil"/>
            </w:tcBorders>
            <w:vAlign w:val="center"/>
          </w:tcPr>
          <w:p w:rsidR="00340A07" w:rsidRDefault="00340A07" w:rsidP="005C1178">
            <w:pPr>
              <w:spacing w:before="40" w:after="40"/>
            </w:pPr>
            <w:r>
              <w:t>Yes, except as specified below for specific sub-sections</w:t>
            </w:r>
          </w:p>
        </w:tc>
        <w:tc>
          <w:tcPr>
            <w:tcW w:w="2016" w:type="dxa"/>
            <w:tcBorders>
              <w:bottom w:val="nil"/>
              <w:right w:val="double" w:sz="6" w:space="0" w:color="auto"/>
            </w:tcBorders>
            <w:vAlign w:val="center"/>
          </w:tcPr>
          <w:p w:rsidR="00340A07" w:rsidRDefault="00340A07" w:rsidP="005C1178">
            <w:pPr>
              <w:spacing w:before="40" w:after="40"/>
            </w:pPr>
            <w:r>
              <w:t>Incorporate by reference, except as specified for specific sub-sections</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63.8(b)</w:t>
            </w:r>
          </w:p>
        </w:tc>
        <w:tc>
          <w:tcPr>
            <w:tcW w:w="2736" w:type="dxa"/>
            <w:vAlign w:val="center"/>
          </w:tcPr>
          <w:p w:rsidR="00340A07" w:rsidRDefault="00340A07" w:rsidP="005C1178">
            <w:pPr>
              <w:spacing w:before="40" w:after="40"/>
            </w:pPr>
            <w:r>
              <w:t>Conduct of monitoring</w:t>
            </w:r>
          </w:p>
        </w:tc>
        <w:tc>
          <w:tcPr>
            <w:tcW w:w="3456" w:type="dxa"/>
            <w:vAlign w:val="center"/>
          </w:tcPr>
          <w:p w:rsidR="00340A07" w:rsidRDefault="00340A07"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Include in permit</w:t>
            </w:r>
          </w:p>
        </w:tc>
      </w:tr>
      <w:tr w:rsidR="00340A07" w:rsidTr="005C1178">
        <w:tc>
          <w:tcPr>
            <w:tcW w:w="1296" w:type="dxa"/>
            <w:tcBorders>
              <w:left w:val="double" w:sz="6" w:space="0" w:color="auto"/>
            </w:tcBorders>
            <w:vAlign w:val="center"/>
          </w:tcPr>
          <w:p w:rsidR="00340A07" w:rsidRDefault="00340A07" w:rsidP="005C1178">
            <w:pPr>
              <w:spacing w:before="40" w:after="40"/>
              <w:jc w:val="right"/>
            </w:pPr>
            <w:r>
              <w:t>63.8(c)</w:t>
            </w:r>
          </w:p>
        </w:tc>
        <w:tc>
          <w:tcPr>
            <w:tcW w:w="2736" w:type="dxa"/>
            <w:vAlign w:val="center"/>
          </w:tcPr>
          <w:p w:rsidR="00340A07" w:rsidRDefault="00340A07" w:rsidP="005C1178">
            <w:pPr>
              <w:spacing w:before="40" w:after="40"/>
            </w:pPr>
            <w:r>
              <w:t>Operation and maintenance of continuous monitoring systems</w:t>
            </w:r>
          </w:p>
        </w:tc>
        <w:tc>
          <w:tcPr>
            <w:tcW w:w="3456" w:type="dxa"/>
            <w:vAlign w:val="center"/>
          </w:tcPr>
          <w:p w:rsidR="00340A07" w:rsidRDefault="00340A07" w:rsidP="005C1178">
            <w:pPr>
              <w:spacing w:before="40" w:after="40"/>
              <w:jc w:val="center"/>
            </w:pPr>
            <w:r>
              <w:t>Yes</w:t>
            </w:r>
          </w:p>
        </w:tc>
        <w:tc>
          <w:tcPr>
            <w:tcW w:w="2016" w:type="dxa"/>
            <w:tcBorders>
              <w:right w:val="double" w:sz="6" w:space="0" w:color="auto"/>
            </w:tcBorders>
            <w:vAlign w:val="center"/>
          </w:tcPr>
          <w:p w:rsidR="00340A07" w:rsidRDefault="00340A07" w:rsidP="005C1178">
            <w:pPr>
              <w:spacing w:before="40" w:after="40"/>
            </w:pPr>
            <w:r>
              <w:t>Incorporate by reference.</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63.8(d)</w:t>
            </w:r>
          </w:p>
        </w:tc>
        <w:tc>
          <w:tcPr>
            <w:tcW w:w="2736" w:type="dxa"/>
            <w:vAlign w:val="center"/>
          </w:tcPr>
          <w:p w:rsidR="00340A07" w:rsidRDefault="00340A07" w:rsidP="00F35C46">
            <w:pPr>
              <w:spacing w:before="40" w:after="40"/>
            </w:pPr>
            <w:r>
              <w:t>Quality control program</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Incorporate by reference</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63.8(e)</w:t>
            </w:r>
          </w:p>
        </w:tc>
        <w:tc>
          <w:tcPr>
            <w:tcW w:w="2736" w:type="dxa"/>
            <w:vAlign w:val="center"/>
          </w:tcPr>
          <w:p w:rsidR="00340A07" w:rsidRDefault="00340A07" w:rsidP="00F35C46">
            <w:pPr>
              <w:spacing w:before="40" w:after="40"/>
            </w:pPr>
            <w:r>
              <w:t>Performance evaluation of continuous monitoring systems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Incorporate by reference</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63.8(f)</w:t>
            </w:r>
          </w:p>
        </w:tc>
        <w:tc>
          <w:tcPr>
            <w:tcW w:w="2736" w:type="dxa"/>
            <w:vAlign w:val="center"/>
          </w:tcPr>
          <w:p w:rsidR="00340A07" w:rsidRDefault="00340A07" w:rsidP="00F35C46">
            <w:pPr>
              <w:spacing w:before="40" w:after="40"/>
            </w:pPr>
            <w:r>
              <w:t>Use of an alternative monitoring method</w:t>
            </w:r>
          </w:p>
        </w:tc>
        <w:tc>
          <w:tcPr>
            <w:tcW w:w="3456" w:type="dxa"/>
            <w:vAlign w:val="center"/>
          </w:tcPr>
          <w:p w:rsidR="00340A07" w:rsidRDefault="00340A07" w:rsidP="00F35C46">
            <w:pPr>
              <w:spacing w:before="40" w:after="40"/>
            </w:pPr>
            <w:r>
              <w:t>Yes, except 63.8(f)((1)-(4) are not applicable to subpart RRR because 63.10(w) includes provisions for monitoring alternatives</w:t>
            </w:r>
          </w:p>
        </w:tc>
        <w:tc>
          <w:tcPr>
            <w:tcW w:w="2016" w:type="dxa"/>
            <w:tcBorders>
              <w:right w:val="double" w:sz="6" w:space="0" w:color="auto"/>
            </w:tcBorders>
            <w:vAlign w:val="center"/>
          </w:tcPr>
          <w:p w:rsidR="00340A07" w:rsidRDefault="00340A07" w:rsidP="00F35C46">
            <w:pPr>
              <w:spacing w:before="40" w:after="40"/>
            </w:pPr>
            <w:r>
              <w:t xml:space="preserve">Incorporate by reference, but clarify that </w:t>
            </w:r>
            <w:r>
              <w:rPr>
                <w:b/>
              </w:rPr>
              <w:t>63.8(f)(1)-(4) do not apply to subpart RRR</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63.8(g)</w:t>
            </w:r>
          </w:p>
        </w:tc>
        <w:tc>
          <w:tcPr>
            <w:tcW w:w="2736" w:type="dxa"/>
            <w:vAlign w:val="center"/>
          </w:tcPr>
          <w:p w:rsidR="00340A07" w:rsidRDefault="00340A07" w:rsidP="00F35C46">
            <w:pPr>
              <w:spacing w:before="40" w:after="40"/>
            </w:pPr>
            <w:r>
              <w:t>Reduction of monitoring data</w:t>
            </w:r>
          </w:p>
        </w:tc>
        <w:tc>
          <w:tcPr>
            <w:tcW w:w="3456" w:type="dxa"/>
            <w:vAlign w:val="center"/>
          </w:tcPr>
          <w:p w:rsidR="00340A07" w:rsidRDefault="00340A07" w:rsidP="00F35C46">
            <w:pPr>
              <w:spacing w:before="40" w:after="40"/>
            </w:pPr>
            <w:r>
              <w:t>Yes, except 63.8(g)(2) is not applicable to subpart RRR because 63.1512 requires five six-minute averages for an aluminum scrap shredder</w:t>
            </w:r>
          </w:p>
        </w:tc>
        <w:tc>
          <w:tcPr>
            <w:tcW w:w="2016" w:type="dxa"/>
            <w:tcBorders>
              <w:right w:val="double" w:sz="6" w:space="0" w:color="auto"/>
            </w:tcBorders>
            <w:vAlign w:val="center"/>
          </w:tcPr>
          <w:p w:rsidR="00340A07" w:rsidRDefault="00340A07" w:rsidP="00F35C46">
            <w:pPr>
              <w:spacing w:before="40" w:after="40"/>
            </w:pPr>
            <w:r>
              <w:t xml:space="preserve">Incorporate by reference, but clarify </w:t>
            </w:r>
            <w:r>
              <w:rPr>
                <w:b/>
              </w:rPr>
              <w:t>that 63.8(2) is not applicable to subpart RRR</w:t>
            </w:r>
          </w:p>
        </w:tc>
      </w:tr>
      <w:tr w:rsidR="00340A07" w:rsidTr="00F35C46">
        <w:tc>
          <w:tcPr>
            <w:tcW w:w="1296" w:type="dxa"/>
            <w:tcBorders>
              <w:left w:val="double" w:sz="6" w:space="0" w:color="auto"/>
              <w:bottom w:val="nil"/>
            </w:tcBorders>
            <w:vAlign w:val="center"/>
          </w:tcPr>
          <w:p w:rsidR="00340A07" w:rsidRDefault="00340A07" w:rsidP="00F35C46">
            <w:pPr>
              <w:spacing w:before="40" w:after="40"/>
            </w:pPr>
            <w:r>
              <w:t>6.3.9</w:t>
            </w:r>
          </w:p>
        </w:tc>
        <w:tc>
          <w:tcPr>
            <w:tcW w:w="2736" w:type="dxa"/>
            <w:tcBorders>
              <w:bottom w:val="nil"/>
            </w:tcBorders>
            <w:vAlign w:val="center"/>
          </w:tcPr>
          <w:p w:rsidR="00340A07" w:rsidRDefault="00340A07" w:rsidP="00F35C46">
            <w:pPr>
              <w:spacing w:before="40" w:after="40"/>
            </w:pPr>
            <w:r>
              <w:t>Notification requirements</w:t>
            </w:r>
          </w:p>
        </w:tc>
        <w:tc>
          <w:tcPr>
            <w:tcW w:w="3456" w:type="dxa"/>
            <w:tcBorders>
              <w:bottom w:val="nil"/>
            </w:tcBorders>
            <w:vAlign w:val="center"/>
          </w:tcPr>
          <w:p w:rsidR="00340A07" w:rsidRDefault="00340A07" w:rsidP="00F35C46">
            <w:pPr>
              <w:spacing w:before="40" w:after="40"/>
            </w:pPr>
            <w:r>
              <w:t>Yes, except as specified below for specific sub-sections</w:t>
            </w:r>
          </w:p>
        </w:tc>
        <w:tc>
          <w:tcPr>
            <w:tcW w:w="2016" w:type="dxa"/>
            <w:tcBorders>
              <w:bottom w:val="nil"/>
              <w:right w:val="double" w:sz="6" w:space="0" w:color="auto"/>
            </w:tcBorders>
            <w:vAlign w:val="center"/>
          </w:tcPr>
          <w:p w:rsidR="00340A07" w:rsidRDefault="00340A07" w:rsidP="00F35C46">
            <w:pPr>
              <w:spacing w:before="40" w:after="40"/>
            </w:pPr>
            <w:r>
              <w:t>Incorporate by reference, except as specified for specific sub-sections</w:t>
            </w:r>
          </w:p>
        </w:tc>
      </w:tr>
      <w:tr w:rsidR="00340A07" w:rsidTr="00F35C46">
        <w:tc>
          <w:tcPr>
            <w:tcW w:w="1296" w:type="dxa"/>
            <w:tcBorders>
              <w:left w:val="double" w:sz="6" w:space="0" w:color="auto"/>
              <w:bottom w:val="single" w:sz="4" w:space="0" w:color="auto"/>
            </w:tcBorders>
            <w:vAlign w:val="center"/>
          </w:tcPr>
          <w:p w:rsidR="00340A07" w:rsidRDefault="00340A07" w:rsidP="00F35C46">
            <w:pPr>
              <w:spacing w:before="40" w:after="40"/>
              <w:jc w:val="right"/>
            </w:pPr>
            <w:r>
              <w:t>63.9(b)</w:t>
            </w:r>
          </w:p>
        </w:tc>
        <w:tc>
          <w:tcPr>
            <w:tcW w:w="2736" w:type="dxa"/>
            <w:tcBorders>
              <w:bottom w:val="single" w:sz="4" w:space="0" w:color="auto"/>
            </w:tcBorders>
            <w:vAlign w:val="center"/>
          </w:tcPr>
          <w:p w:rsidR="00340A07" w:rsidRDefault="00340A07" w:rsidP="00F35C46">
            <w:pPr>
              <w:spacing w:before="40" w:after="40"/>
            </w:pPr>
            <w:r>
              <w:t>Initial notifications</w:t>
            </w:r>
          </w:p>
        </w:tc>
        <w:tc>
          <w:tcPr>
            <w:tcW w:w="3456" w:type="dxa"/>
            <w:tcBorders>
              <w:bottom w:val="single" w:sz="4" w:space="0" w:color="auto"/>
            </w:tcBorders>
            <w:vAlign w:val="center"/>
          </w:tcPr>
          <w:p w:rsidR="00340A07" w:rsidRDefault="00340A07" w:rsidP="00F35C46">
            <w:pPr>
              <w:spacing w:before="40" w:after="40"/>
              <w:jc w:val="center"/>
            </w:pPr>
            <w:r>
              <w:t>Yes</w:t>
            </w:r>
          </w:p>
        </w:tc>
        <w:tc>
          <w:tcPr>
            <w:tcW w:w="2016" w:type="dxa"/>
            <w:tcBorders>
              <w:bottom w:val="single" w:sz="4" w:space="0" w:color="auto"/>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63.9(e)</w:t>
            </w:r>
          </w:p>
        </w:tc>
        <w:tc>
          <w:tcPr>
            <w:tcW w:w="2736" w:type="dxa"/>
            <w:vAlign w:val="center"/>
          </w:tcPr>
          <w:p w:rsidR="00340A07" w:rsidRDefault="00340A07" w:rsidP="00F35C46">
            <w:pPr>
              <w:spacing w:before="40" w:after="40"/>
            </w:pPr>
            <w:r>
              <w:t>Notification of performance test</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63.9(f)</w:t>
            </w:r>
          </w:p>
        </w:tc>
        <w:tc>
          <w:tcPr>
            <w:tcW w:w="2736" w:type="dxa"/>
            <w:vAlign w:val="center"/>
          </w:tcPr>
          <w:p w:rsidR="00340A07" w:rsidRDefault="00340A07" w:rsidP="00F35C46">
            <w:pPr>
              <w:spacing w:before="40" w:after="40"/>
            </w:pPr>
            <w:r>
              <w:t>Notification of opacity and visible emission observations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63.9(g)</w:t>
            </w:r>
          </w:p>
        </w:tc>
        <w:tc>
          <w:tcPr>
            <w:tcW w:w="2736" w:type="dxa"/>
            <w:vAlign w:val="center"/>
          </w:tcPr>
          <w:p w:rsidR="00340A07" w:rsidRDefault="00340A07" w:rsidP="00F35C46">
            <w:pPr>
              <w:spacing w:before="40" w:after="40"/>
            </w:pPr>
            <w:r>
              <w:t>Additional notification for sources with continuous monitoring systems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63.9(h)</w:t>
            </w:r>
          </w:p>
        </w:tc>
        <w:tc>
          <w:tcPr>
            <w:tcW w:w="2736" w:type="dxa"/>
            <w:vAlign w:val="center"/>
          </w:tcPr>
          <w:p w:rsidR="00340A07" w:rsidRDefault="00340A07" w:rsidP="00F35C46">
            <w:pPr>
              <w:spacing w:before="40" w:after="40"/>
            </w:pPr>
            <w:r>
              <w:t>Notification of compliance status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63.9(</w:t>
            </w:r>
            <w:proofErr w:type="spellStart"/>
            <w:r>
              <w:t>i</w:t>
            </w:r>
            <w:proofErr w:type="spellEnd"/>
            <w:r>
              <w:t>)</w:t>
            </w:r>
          </w:p>
        </w:tc>
        <w:tc>
          <w:tcPr>
            <w:tcW w:w="2736" w:type="dxa"/>
            <w:vAlign w:val="center"/>
          </w:tcPr>
          <w:p w:rsidR="00340A07" w:rsidRDefault="00340A07" w:rsidP="00F35C46">
            <w:pPr>
              <w:spacing w:before="40" w:after="40"/>
            </w:pPr>
            <w:r>
              <w:t>Adjustment to time periods or post mark deadlines for submittal and review of required communications</w:t>
            </w:r>
          </w:p>
        </w:tc>
        <w:tc>
          <w:tcPr>
            <w:tcW w:w="3456" w:type="dxa"/>
            <w:vAlign w:val="center"/>
          </w:tcPr>
          <w:p w:rsidR="00340A07" w:rsidRDefault="00340A07" w:rsidP="00F35C46">
            <w:pPr>
              <w:spacing w:before="40" w:after="40"/>
              <w:jc w:val="center"/>
            </w:pPr>
            <w:r>
              <w:t>Yes, but not currently</w:t>
            </w:r>
          </w:p>
        </w:tc>
        <w:tc>
          <w:tcPr>
            <w:tcW w:w="2016" w:type="dxa"/>
            <w:tcBorders>
              <w:right w:val="double" w:sz="6" w:space="0" w:color="auto"/>
            </w:tcBorders>
            <w:vAlign w:val="center"/>
          </w:tcPr>
          <w:p w:rsidR="00340A07" w:rsidRDefault="00340A07" w:rsidP="00F35C46">
            <w:pPr>
              <w:spacing w:before="40" w:after="40"/>
            </w:pPr>
            <w:r>
              <w:t>Incorporate by reference</w:t>
            </w:r>
          </w:p>
        </w:tc>
      </w:tr>
      <w:tr w:rsidR="00340A07" w:rsidTr="00F35C46">
        <w:tc>
          <w:tcPr>
            <w:tcW w:w="1296" w:type="dxa"/>
            <w:tcBorders>
              <w:left w:val="double" w:sz="6" w:space="0" w:color="auto"/>
              <w:bottom w:val="nil"/>
            </w:tcBorders>
            <w:vAlign w:val="center"/>
          </w:tcPr>
          <w:p w:rsidR="00340A07" w:rsidRDefault="00340A07" w:rsidP="00F35C46">
            <w:pPr>
              <w:spacing w:before="40" w:after="40"/>
            </w:pPr>
            <w:r>
              <w:t>63.10</w:t>
            </w:r>
          </w:p>
        </w:tc>
        <w:tc>
          <w:tcPr>
            <w:tcW w:w="2736" w:type="dxa"/>
            <w:tcBorders>
              <w:bottom w:val="nil"/>
            </w:tcBorders>
            <w:vAlign w:val="center"/>
          </w:tcPr>
          <w:p w:rsidR="00340A07" w:rsidRDefault="00340A07" w:rsidP="00F35C46">
            <w:pPr>
              <w:spacing w:before="40" w:after="40"/>
            </w:pPr>
            <w:r>
              <w:t>Recordkeeping and reporting requirements</w:t>
            </w:r>
          </w:p>
        </w:tc>
        <w:tc>
          <w:tcPr>
            <w:tcW w:w="3456" w:type="dxa"/>
            <w:tcBorders>
              <w:bottom w:val="nil"/>
            </w:tcBorders>
            <w:vAlign w:val="center"/>
          </w:tcPr>
          <w:p w:rsidR="00340A07" w:rsidRDefault="00340A07" w:rsidP="00F35C46">
            <w:pPr>
              <w:spacing w:before="40" w:after="40"/>
            </w:pPr>
            <w:r>
              <w:t>Yes, except as specified below for specific sub-sections</w:t>
            </w:r>
          </w:p>
        </w:tc>
        <w:tc>
          <w:tcPr>
            <w:tcW w:w="2016" w:type="dxa"/>
            <w:tcBorders>
              <w:bottom w:val="nil"/>
              <w:right w:val="double" w:sz="6" w:space="0" w:color="auto"/>
            </w:tcBorders>
            <w:vAlign w:val="center"/>
          </w:tcPr>
          <w:p w:rsidR="00340A07" w:rsidRDefault="00340A07" w:rsidP="00F35C46">
            <w:pPr>
              <w:spacing w:before="40" w:after="40"/>
            </w:pPr>
            <w:r>
              <w:t>Incorporate by reference, except as specified for specific sub-sections</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63.10(b)</w:t>
            </w:r>
          </w:p>
        </w:tc>
        <w:tc>
          <w:tcPr>
            <w:tcW w:w="2736" w:type="dxa"/>
            <w:vAlign w:val="center"/>
          </w:tcPr>
          <w:p w:rsidR="00340A07" w:rsidRDefault="00340A07" w:rsidP="00F35C46">
            <w:pPr>
              <w:spacing w:before="40" w:after="40"/>
            </w:pPr>
            <w:r>
              <w:t>General recordkeeping requirements</w:t>
            </w:r>
          </w:p>
        </w:tc>
        <w:tc>
          <w:tcPr>
            <w:tcW w:w="3456" w:type="dxa"/>
            <w:vAlign w:val="center"/>
          </w:tcPr>
          <w:p w:rsidR="00340A07" w:rsidRDefault="00340A07" w:rsidP="00F35C46">
            <w:pPr>
              <w:spacing w:before="40" w:after="40"/>
            </w:pPr>
            <w:r>
              <w:t>Yes, except 63.1517 includes additional requirements</w:t>
            </w:r>
          </w:p>
        </w:tc>
        <w:tc>
          <w:tcPr>
            <w:tcW w:w="2016" w:type="dxa"/>
            <w:tcBorders>
              <w:right w:val="double" w:sz="6" w:space="0" w:color="auto"/>
            </w:tcBorders>
            <w:vAlign w:val="center"/>
          </w:tcPr>
          <w:p w:rsidR="00340A07" w:rsidRDefault="00071A50" w:rsidP="00F35C46">
            <w:pPr>
              <w:spacing w:before="40" w:after="40"/>
            </w:pPr>
            <w:r>
              <w:t>Include in</w:t>
            </w:r>
            <w:r w:rsidR="00340A07">
              <w:t xml:space="preserve">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63.10(d)</w:t>
            </w:r>
          </w:p>
        </w:tc>
        <w:tc>
          <w:tcPr>
            <w:tcW w:w="2736" w:type="dxa"/>
            <w:vAlign w:val="center"/>
          </w:tcPr>
          <w:p w:rsidR="00340A07" w:rsidRDefault="00340A07" w:rsidP="00F35C46">
            <w:pPr>
              <w:spacing w:before="40" w:after="40"/>
            </w:pPr>
            <w:r>
              <w:t>General reporting requirements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rPr>
          <w:trHeight w:val="1025"/>
        </w:trPr>
        <w:tc>
          <w:tcPr>
            <w:tcW w:w="1296" w:type="dxa"/>
            <w:tcBorders>
              <w:left w:val="double" w:sz="6" w:space="0" w:color="auto"/>
            </w:tcBorders>
            <w:vAlign w:val="center"/>
          </w:tcPr>
          <w:p w:rsidR="00340A07" w:rsidRDefault="00340A07" w:rsidP="00F35C46">
            <w:pPr>
              <w:spacing w:before="40" w:after="40"/>
              <w:jc w:val="right"/>
            </w:pPr>
            <w:r>
              <w:t>63.10(e)</w:t>
            </w:r>
          </w:p>
        </w:tc>
        <w:tc>
          <w:tcPr>
            <w:tcW w:w="2736" w:type="dxa"/>
            <w:vAlign w:val="center"/>
          </w:tcPr>
          <w:p w:rsidR="00340A07" w:rsidRDefault="00340A07" w:rsidP="00F35C46">
            <w:pPr>
              <w:spacing w:before="40" w:after="40"/>
            </w:pPr>
            <w:r>
              <w:t>Additional reporting requirements for sources with continuous monitoring systems</w:t>
            </w:r>
          </w:p>
        </w:tc>
        <w:tc>
          <w:tcPr>
            <w:tcW w:w="3456" w:type="dxa"/>
            <w:vAlign w:val="center"/>
          </w:tcPr>
          <w:p w:rsidR="00340A07" w:rsidRDefault="00340A07" w:rsidP="00F35C46">
            <w:pPr>
              <w:spacing w:before="40" w:after="40"/>
              <w:jc w:val="center"/>
            </w:pPr>
            <w:r>
              <w:t>Yes</w:t>
            </w:r>
          </w:p>
        </w:tc>
        <w:tc>
          <w:tcPr>
            <w:tcW w:w="2016" w:type="dxa"/>
            <w:tcBorders>
              <w:right w:val="double" w:sz="6" w:space="0" w:color="auto"/>
            </w:tcBorders>
            <w:vAlign w:val="center"/>
          </w:tcPr>
          <w:p w:rsidR="00340A07" w:rsidRDefault="00340A07" w:rsidP="00F35C46">
            <w:pPr>
              <w:spacing w:before="40" w:after="40"/>
            </w:pPr>
            <w:r>
              <w:t>Include in permit</w:t>
            </w:r>
          </w:p>
        </w:tc>
      </w:tr>
      <w:tr w:rsidR="00340A07" w:rsidTr="00F35C46">
        <w:tc>
          <w:tcPr>
            <w:tcW w:w="1296" w:type="dxa"/>
            <w:tcBorders>
              <w:left w:val="double" w:sz="6" w:space="0" w:color="auto"/>
            </w:tcBorders>
            <w:vAlign w:val="center"/>
          </w:tcPr>
          <w:p w:rsidR="00340A07" w:rsidRDefault="00340A07" w:rsidP="00F35C46">
            <w:pPr>
              <w:spacing w:before="40" w:after="40"/>
              <w:jc w:val="right"/>
            </w:pPr>
            <w:r>
              <w:t>63.10(f)</w:t>
            </w:r>
          </w:p>
        </w:tc>
        <w:tc>
          <w:tcPr>
            <w:tcW w:w="2736" w:type="dxa"/>
            <w:vAlign w:val="center"/>
          </w:tcPr>
          <w:p w:rsidR="00340A07" w:rsidRDefault="00340A07" w:rsidP="00F35C46">
            <w:pPr>
              <w:spacing w:before="40" w:after="40"/>
            </w:pPr>
            <w:r>
              <w:t>Waiver of recordkeeping or reporting requirements</w:t>
            </w:r>
          </w:p>
        </w:tc>
        <w:tc>
          <w:tcPr>
            <w:tcW w:w="3456" w:type="dxa"/>
            <w:vAlign w:val="center"/>
          </w:tcPr>
          <w:p w:rsidR="00340A07" w:rsidRDefault="00340A07" w:rsidP="00F35C46">
            <w:pPr>
              <w:spacing w:before="40" w:after="40"/>
              <w:jc w:val="center"/>
            </w:pPr>
            <w:r>
              <w:t>Yes, but not currently</w:t>
            </w:r>
          </w:p>
        </w:tc>
        <w:tc>
          <w:tcPr>
            <w:tcW w:w="2016" w:type="dxa"/>
            <w:tcBorders>
              <w:right w:val="double" w:sz="6" w:space="0" w:color="auto"/>
            </w:tcBorders>
            <w:vAlign w:val="center"/>
          </w:tcPr>
          <w:p w:rsidR="00340A07" w:rsidRDefault="00340A07" w:rsidP="00F35C46">
            <w:pPr>
              <w:spacing w:before="40" w:after="40"/>
            </w:pPr>
            <w:r>
              <w:t>Incorporate by reference</w:t>
            </w:r>
          </w:p>
        </w:tc>
      </w:tr>
      <w:tr w:rsidR="00340A07" w:rsidTr="00DC70D9">
        <w:tc>
          <w:tcPr>
            <w:tcW w:w="1296" w:type="dxa"/>
            <w:tcBorders>
              <w:left w:val="double" w:sz="6" w:space="0" w:color="auto"/>
            </w:tcBorders>
            <w:vAlign w:val="center"/>
          </w:tcPr>
          <w:p w:rsidR="00340A07" w:rsidRDefault="00340A07" w:rsidP="00DC70D9">
            <w:pPr>
              <w:spacing w:before="40" w:after="40"/>
            </w:pPr>
            <w:r>
              <w:t>63.11</w:t>
            </w:r>
          </w:p>
        </w:tc>
        <w:tc>
          <w:tcPr>
            <w:tcW w:w="2736" w:type="dxa"/>
            <w:vAlign w:val="center"/>
          </w:tcPr>
          <w:p w:rsidR="00340A07" w:rsidRDefault="00340A07" w:rsidP="00DC70D9">
            <w:pPr>
              <w:spacing w:before="40" w:after="40"/>
            </w:pPr>
            <w:r>
              <w:t>Control device parameters</w:t>
            </w:r>
          </w:p>
        </w:tc>
        <w:tc>
          <w:tcPr>
            <w:tcW w:w="3456" w:type="dxa"/>
            <w:vAlign w:val="center"/>
          </w:tcPr>
          <w:p w:rsidR="00340A07" w:rsidRDefault="00340A07" w:rsidP="00DC70D9">
            <w:pPr>
              <w:spacing w:before="40" w:after="40"/>
              <w:jc w:val="center"/>
            </w:pPr>
            <w:r>
              <w:t>No, flares are not applicable</w:t>
            </w:r>
          </w:p>
        </w:tc>
        <w:tc>
          <w:tcPr>
            <w:tcW w:w="2016" w:type="dxa"/>
            <w:tcBorders>
              <w:right w:val="double" w:sz="6" w:space="0" w:color="auto"/>
            </w:tcBorders>
            <w:vAlign w:val="center"/>
          </w:tcPr>
          <w:p w:rsidR="00340A07" w:rsidRDefault="00340A07" w:rsidP="00DC70D9">
            <w:r>
              <w:t>List as non-applicable</w:t>
            </w:r>
          </w:p>
        </w:tc>
      </w:tr>
      <w:tr w:rsidR="00340A07" w:rsidTr="00DC70D9">
        <w:tc>
          <w:tcPr>
            <w:tcW w:w="1296" w:type="dxa"/>
            <w:tcBorders>
              <w:left w:val="double" w:sz="6" w:space="0" w:color="auto"/>
            </w:tcBorders>
            <w:vAlign w:val="center"/>
          </w:tcPr>
          <w:p w:rsidR="00340A07" w:rsidRDefault="00340A07" w:rsidP="00DC70D9">
            <w:pPr>
              <w:spacing w:before="40" w:after="40"/>
            </w:pPr>
            <w:r>
              <w:t>63.12</w:t>
            </w:r>
          </w:p>
        </w:tc>
        <w:tc>
          <w:tcPr>
            <w:tcW w:w="2736" w:type="dxa"/>
            <w:vAlign w:val="center"/>
          </w:tcPr>
          <w:p w:rsidR="00340A07" w:rsidRDefault="00340A07" w:rsidP="00DC70D9">
            <w:pPr>
              <w:spacing w:before="40" w:after="40"/>
            </w:pPr>
            <w:r>
              <w:t>State authority and delegations</w:t>
            </w:r>
          </w:p>
        </w:tc>
        <w:tc>
          <w:tcPr>
            <w:tcW w:w="3456" w:type="dxa"/>
            <w:vAlign w:val="center"/>
          </w:tcPr>
          <w:p w:rsidR="00340A07" w:rsidRDefault="00340A07" w:rsidP="00DC70D9">
            <w:pPr>
              <w:spacing w:before="40" w:after="40"/>
              <w:jc w:val="center"/>
            </w:pPr>
            <w:r>
              <w:t>Yes</w:t>
            </w:r>
          </w:p>
        </w:tc>
        <w:tc>
          <w:tcPr>
            <w:tcW w:w="2016" w:type="dxa"/>
            <w:tcBorders>
              <w:right w:val="double" w:sz="6" w:space="0" w:color="auto"/>
            </w:tcBorders>
            <w:vAlign w:val="center"/>
          </w:tcPr>
          <w:p w:rsidR="00340A07" w:rsidRDefault="00340A07" w:rsidP="00DC70D9">
            <w:pPr>
              <w:spacing w:before="40" w:after="40"/>
            </w:pPr>
            <w:r>
              <w:t>Incorporate by reference</w:t>
            </w:r>
          </w:p>
        </w:tc>
      </w:tr>
      <w:tr w:rsidR="00340A07" w:rsidTr="00DC70D9">
        <w:tc>
          <w:tcPr>
            <w:tcW w:w="1296" w:type="dxa"/>
            <w:tcBorders>
              <w:left w:val="double" w:sz="6" w:space="0" w:color="auto"/>
              <w:bottom w:val="nil"/>
            </w:tcBorders>
            <w:vAlign w:val="center"/>
          </w:tcPr>
          <w:p w:rsidR="00340A07" w:rsidRDefault="00340A07" w:rsidP="00DC70D9">
            <w:pPr>
              <w:spacing w:before="40" w:after="40"/>
            </w:pPr>
            <w:r>
              <w:t>63.13</w:t>
            </w:r>
          </w:p>
        </w:tc>
        <w:tc>
          <w:tcPr>
            <w:tcW w:w="2736" w:type="dxa"/>
            <w:tcBorders>
              <w:bottom w:val="nil"/>
            </w:tcBorders>
            <w:vAlign w:val="center"/>
          </w:tcPr>
          <w:p w:rsidR="00340A07" w:rsidRDefault="00340A07" w:rsidP="00DC70D9">
            <w:pPr>
              <w:spacing w:before="40" w:after="40"/>
            </w:pPr>
            <w:r>
              <w:t>Addresses of state air pollution control agencies and EPA regional offices</w:t>
            </w:r>
          </w:p>
        </w:tc>
        <w:tc>
          <w:tcPr>
            <w:tcW w:w="3456" w:type="dxa"/>
            <w:tcBorders>
              <w:bottom w:val="nil"/>
            </w:tcBorders>
            <w:vAlign w:val="center"/>
          </w:tcPr>
          <w:p w:rsidR="00340A07" w:rsidRDefault="00340A07" w:rsidP="00DC70D9">
            <w:pPr>
              <w:spacing w:before="40" w:after="40"/>
              <w:jc w:val="center"/>
            </w:pPr>
            <w:r>
              <w:t>Yes</w:t>
            </w:r>
          </w:p>
        </w:tc>
        <w:tc>
          <w:tcPr>
            <w:tcW w:w="2016" w:type="dxa"/>
            <w:tcBorders>
              <w:bottom w:val="nil"/>
              <w:right w:val="double" w:sz="6" w:space="0" w:color="auto"/>
            </w:tcBorders>
            <w:vAlign w:val="center"/>
          </w:tcPr>
          <w:p w:rsidR="00340A07" w:rsidRDefault="00340A07" w:rsidP="00DC70D9">
            <w:pPr>
              <w:spacing w:before="40" w:after="40"/>
            </w:pPr>
            <w:r>
              <w:t>Incorporate by reference</w:t>
            </w:r>
          </w:p>
        </w:tc>
      </w:tr>
      <w:tr w:rsidR="00340A07" w:rsidTr="00DC70D9">
        <w:tc>
          <w:tcPr>
            <w:tcW w:w="1296" w:type="dxa"/>
            <w:tcBorders>
              <w:left w:val="double" w:sz="6" w:space="0" w:color="auto"/>
              <w:bottom w:val="nil"/>
            </w:tcBorders>
            <w:vAlign w:val="center"/>
          </w:tcPr>
          <w:p w:rsidR="00340A07" w:rsidRDefault="00340A07" w:rsidP="00DC70D9">
            <w:pPr>
              <w:spacing w:before="40" w:after="40"/>
            </w:pPr>
            <w:r>
              <w:t>63.14</w:t>
            </w:r>
          </w:p>
        </w:tc>
        <w:tc>
          <w:tcPr>
            <w:tcW w:w="2736" w:type="dxa"/>
            <w:tcBorders>
              <w:bottom w:val="nil"/>
            </w:tcBorders>
            <w:vAlign w:val="center"/>
          </w:tcPr>
          <w:p w:rsidR="00340A07" w:rsidRDefault="00340A07" w:rsidP="00DC70D9">
            <w:pPr>
              <w:spacing w:before="40" w:after="40"/>
            </w:pPr>
            <w:r>
              <w:t>Incorporation by reference</w:t>
            </w:r>
          </w:p>
        </w:tc>
        <w:tc>
          <w:tcPr>
            <w:tcW w:w="3456" w:type="dxa"/>
            <w:tcBorders>
              <w:bottom w:val="nil"/>
            </w:tcBorders>
            <w:vAlign w:val="center"/>
          </w:tcPr>
          <w:p w:rsidR="00340A07" w:rsidRDefault="00340A07" w:rsidP="00DC70D9">
            <w:pPr>
              <w:spacing w:before="40" w:after="40"/>
            </w:pPr>
            <w:r>
              <w:t>Yes, except Chapters 3 and 5 of ACGIH Ventilation Manual for capture/collection systems is also incorporated by reference</w:t>
            </w:r>
          </w:p>
        </w:tc>
        <w:tc>
          <w:tcPr>
            <w:tcW w:w="2016" w:type="dxa"/>
            <w:tcBorders>
              <w:bottom w:val="nil"/>
              <w:right w:val="double" w:sz="6" w:space="0" w:color="auto"/>
            </w:tcBorders>
            <w:vAlign w:val="center"/>
          </w:tcPr>
          <w:p w:rsidR="00340A07" w:rsidRDefault="00340A07" w:rsidP="00DC70D9">
            <w:pPr>
              <w:spacing w:before="40" w:after="40"/>
            </w:pPr>
            <w:r>
              <w:t>Incorporate by reference</w:t>
            </w:r>
          </w:p>
        </w:tc>
      </w:tr>
      <w:tr w:rsidR="00340A07" w:rsidTr="00DC70D9">
        <w:tc>
          <w:tcPr>
            <w:tcW w:w="1296" w:type="dxa"/>
            <w:tcBorders>
              <w:left w:val="double" w:sz="6" w:space="0" w:color="auto"/>
              <w:bottom w:val="double" w:sz="6" w:space="0" w:color="auto"/>
            </w:tcBorders>
            <w:vAlign w:val="center"/>
          </w:tcPr>
          <w:p w:rsidR="00340A07" w:rsidRDefault="00340A07" w:rsidP="00DC70D9">
            <w:pPr>
              <w:spacing w:before="40" w:after="40"/>
            </w:pPr>
            <w:r>
              <w:t>63.15</w:t>
            </w:r>
          </w:p>
        </w:tc>
        <w:tc>
          <w:tcPr>
            <w:tcW w:w="2736" w:type="dxa"/>
            <w:tcBorders>
              <w:bottom w:val="double" w:sz="6" w:space="0" w:color="auto"/>
            </w:tcBorders>
            <w:vAlign w:val="center"/>
          </w:tcPr>
          <w:p w:rsidR="00340A07" w:rsidRDefault="00340A07" w:rsidP="00DC70D9">
            <w:pPr>
              <w:spacing w:before="40" w:after="40"/>
            </w:pPr>
            <w:r>
              <w:t>Availability of information and confidentiality</w:t>
            </w:r>
          </w:p>
        </w:tc>
        <w:tc>
          <w:tcPr>
            <w:tcW w:w="3456" w:type="dxa"/>
            <w:tcBorders>
              <w:bottom w:val="double" w:sz="6" w:space="0" w:color="auto"/>
            </w:tcBorders>
            <w:vAlign w:val="center"/>
          </w:tcPr>
          <w:p w:rsidR="00340A07" w:rsidRDefault="00340A07" w:rsidP="00DC70D9">
            <w:pPr>
              <w:spacing w:before="40" w:after="40"/>
              <w:jc w:val="center"/>
            </w:pPr>
            <w:r>
              <w:t>Yes</w:t>
            </w:r>
          </w:p>
        </w:tc>
        <w:tc>
          <w:tcPr>
            <w:tcW w:w="2016" w:type="dxa"/>
            <w:tcBorders>
              <w:bottom w:val="double" w:sz="6" w:space="0" w:color="auto"/>
              <w:right w:val="double" w:sz="6" w:space="0" w:color="auto"/>
            </w:tcBorders>
            <w:vAlign w:val="center"/>
          </w:tcPr>
          <w:p w:rsidR="00340A07" w:rsidRDefault="00340A07" w:rsidP="00DC70D9">
            <w:pPr>
              <w:spacing w:before="40" w:after="40"/>
            </w:pPr>
            <w:r>
              <w:t>Incorporate by reference</w:t>
            </w:r>
          </w:p>
        </w:tc>
      </w:tr>
    </w:tbl>
    <w:p w:rsidR="00340A07" w:rsidRDefault="00340A07" w:rsidP="00340A07"/>
    <w:p w:rsidR="00340A07" w:rsidRDefault="00340A07" w:rsidP="00340A07">
      <w:pPr>
        <w:pStyle w:val="Heading2"/>
        <w:tabs>
          <w:tab w:val="num" w:pos="1440"/>
        </w:tabs>
      </w:pPr>
      <w:r>
        <w:rPr>
          <w:u w:val="single"/>
        </w:rPr>
        <w:t>Testing requirements:</w:t>
      </w:r>
      <w:r>
        <w:t xml:space="preserve"> Testing is not required because these types of standards do not have emission limits that can be compared to an emissions test result for the purpose of determining compliance.</w:t>
      </w:r>
    </w:p>
    <w:p w:rsidR="00340A07" w:rsidRDefault="00340A07" w:rsidP="00340A07">
      <w:pPr>
        <w:pStyle w:val="Heading2"/>
        <w:tabs>
          <w:tab w:val="num" w:pos="1440"/>
        </w:tabs>
      </w:pPr>
      <w:r>
        <w:rPr>
          <w:u w:val="single"/>
        </w:rPr>
        <w:t>Monitoring and recordkeeping requirements:</w:t>
      </w:r>
      <w:r>
        <w:t xml:space="preserve"> The monitoring and recordkeeping requirements for the specific NESHAP standards will be used to determine compliance with the general provisions so no additional monitoring is required.</w:t>
      </w:r>
    </w:p>
    <w:p w:rsidR="00340A07" w:rsidRDefault="00340A07" w:rsidP="00300933"/>
    <w:p w:rsidR="00340A07" w:rsidRDefault="00340A07" w:rsidP="00340A07">
      <w:pPr>
        <w:pStyle w:val="sub-sub-sectionheader"/>
      </w:pPr>
      <w:bookmarkStart w:id="11" w:name="_Toc130979975"/>
      <w:r>
        <w:t>Subpart RRR Requirements</w:t>
      </w:r>
      <w:bookmarkEnd w:id="11"/>
    </w:p>
    <w:p w:rsidR="00340A07" w:rsidRDefault="00340A07" w:rsidP="00340A07">
      <w:pPr>
        <w:pStyle w:val="TOC1"/>
      </w:pPr>
    </w:p>
    <w:p w:rsidR="00340A07" w:rsidRDefault="00340A07" w:rsidP="007B154E">
      <w:pPr>
        <w:pStyle w:val="Heading1"/>
        <w:pBdr>
          <w:right w:val="single" w:sz="4" w:space="4" w:color="auto"/>
        </w:pBdr>
        <w:tabs>
          <w:tab w:val="num" w:pos="720"/>
        </w:tabs>
      </w:pPr>
      <w:r>
        <w:t xml:space="preserve">NWA </w:t>
      </w:r>
      <w:r w:rsidR="001539B0">
        <w:t xml:space="preserve">was required to </w:t>
      </w:r>
      <w:r>
        <w:t xml:space="preserve">comply with the applicable requirements of 40 CFR </w:t>
      </w:r>
      <w:proofErr w:type="gramStart"/>
      <w:r>
        <w:t>part</w:t>
      </w:r>
      <w:proofErr w:type="gramEnd"/>
      <w:r>
        <w:t xml:space="preserve"> 63, subpart RRR by March 24, 2003. </w:t>
      </w:r>
      <w:r w:rsidR="007B154E">
        <w:t xml:space="preserve"> </w:t>
      </w:r>
      <w:r>
        <w:t>A summary of the applicability determinations for subpart RRR requirements is provided below:  [Permit Conditions 35, 36, 40 through 45, 52 through 59, 85 through 97, 110, 111, 113, 121 through 126, 128, and 129 through 137]</w:t>
      </w:r>
    </w:p>
    <w:p w:rsidR="00340A07" w:rsidRDefault="00340A07" w:rsidP="00340A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160"/>
        <w:gridCol w:w="2160"/>
        <w:gridCol w:w="3744"/>
      </w:tblGrid>
      <w:tr w:rsidR="00340A07" w:rsidTr="007B154E">
        <w:trPr>
          <w:tblHeader/>
        </w:trPr>
        <w:tc>
          <w:tcPr>
            <w:tcW w:w="1440" w:type="dxa"/>
            <w:tcBorders>
              <w:top w:val="double" w:sz="6" w:space="0" w:color="auto"/>
              <w:left w:val="double" w:sz="6" w:space="0" w:color="auto"/>
              <w:bottom w:val="double" w:sz="6" w:space="0" w:color="auto"/>
            </w:tcBorders>
            <w:vAlign w:val="center"/>
          </w:tcPr>
          <w:p w:rsidR="00340A07" w:rsidRPr="007B154E" w:rsidRDefault="00340A07" w:rsidP="007B154E">
            <w:pPr>
              <w:spacing w:before="40" w:after="40"/>
              <w:jc w:val="center"/>
              <w:rPr>
                <w:b/>
              </w:rPr>
            </w:pPr>
            <w:r w:rsidRPr="007B154E">
              <w:rPr>
                <w:b/>
              </w:rPr>
              <w:t>Section or Sub-</w:t>
            </w:r>
            <w:r w:rsidR="007B154E" w:rsidRPr="007B154E">
              <w:rPr>
                <w:b/>
              </w:rPr>
              <w:t>S</w:t>
            </w:r>
            <w:r w:rsidRPr="007B154E">
              <w:rPr>
                <w:b/>
              </w:rPr>
              <w:t>ection</w:t>
            </w:r>
          </w:p>
        </w:tc>
        <w:tc>
          <w:tcPr>
            <w:tcW w:w="2160" w:type="dxa"/>
            <w:tcBorders>
              <w:top w:val="double" w:sz="6" w:space="0" w:color="auto"/>
              <w:bottom w:val="double" w:sz="6" w:space="0" w:color="auto"/>
            </w:tcBorders>
            <w:vAlign w:val="center"/>
          </w:tcPr>
          <w:p w:rsidR="00340A07" w:rsidRPr="007B154E" w:rsidRDefault="00340A07" w:rsidP="007B154E">
            <w:pPr>
              <w:spacing w:before="40" w:after="40"/>
              <w:jc w:val="center"/>
              <w:rPr>
                <w:b/>
              </w:rPr>
            </w:pPr>
            <w:r w:rsidRPr="007B154E">
              <w:rPr>
                <w:b/>
              </w:rPr>
              <w:t>Description</w:t>
            </w:r>
          </w:p>
        </w:tc>
        <w:tc>
          <w:tcPr>
            <w:tcW w:w="2160" w:type="dxa"/>
            <w:tcBorders>
              <w:top w:val="double" w:sz="6" w:space="0" w:color="auto"/>
              <w:bottom w:val="double" w:sz="6" w:space="0" w:color="auto"/>
            </w:tcBorders>
            <w:vAlign w:val="center"/>
          </w:tcPr>
          <w:p w:rsidR="00340A07" w:rsidRPr="007B154E" w:rsidRDefault="00340A07" w:rsidP="007B154E">
            <w:pPr>
              <w:spacing w:before="40" w:after="40"/>
              <w:jc w:val="center"/>
              <w:rPr>
                <w:b/>
              </w:rPr>
            </w:pPr>
            <w:r w:rsidRPr="007B154E">
              <w:rPr>
                <w:b/>
              </w:rPr>
              <w:t>Applicability Determination</w:t>
            </w:r>
          </w:p>
        </w:tc>
        <w:tc>
          <w:tcPr>
            <w:tcW w:w="3744" w:type="dxa"/>
            <w:tcBorders>
              <w:top w:val="double" w:sz="6" w:space="0" w:color="auto"/>
              <w:bottom w:val="double" w:sz="6" w:space="0" w:color="auto"/>
              <w:right w:val="double" w:sz="6" w:space="0" w:color="auto"/>
            </w:tcBorders>
            <w:vAlign w:val="center"/>
          </w:tcPr>
          <w:p w:rsidR="00340A07" w:rsidRPr="007B154E" w:rsidRDefault="00340A07" w:rsidP="007B154E">
            <w:pPr>
              <w:spacing w:before="40" w:after="40"/>
              <w:jc w:val="center"/>
              <w:rPr>
                <w:b/>
              </w:rPr>
            </w:pPr>
            <w:r w:rsidRPr="007B154E">
              <w:rPr>
                <w:b/>
              </w:rPr>
              <w:t>Permit Action</w:t>
            </w:r>
          </w:p>
        </w:tc>
      </w:tr>
      <w:tr w:rsidR="00340A07" w:rsidTr="007B154E">
        <w:tc>
          <w:tcPr>
            <w:tcW w:w="1440" w:type="dxa"/>
            <w:tcBorders>
              <w:top w:val="nil"/>
              <w:left w:val="double" w:sz="6" w:space="0" w:color="auto"/>
              <w:bottom w:val="nil"/>
            </w:tcBorders>
            <w:vAlign w:val="center"/>
          </w:tcPr>
          <w:p w:rsidR="00340A07" w:rsidRDefault="00340A07" w:rsidP="007B154E">
            <w:pPr>
              <w:spacing w:before="40" w:after="40"/>
            </w:pPr>
            <w:r>
              <w:t>63.1500</w:t>
            </w:r>
          </w:p>
        </w:tc>
        <w:tc>
          <w:tcPr>
            <w:tcW w:w="2160" w:type="dxa"/>
            <w:tcBorders>
              <w:top w:val="nil"/>
              <w:bottom w:val="nil"/>
            </w:tcBorders>
            <w:vAlign w:val="center"/>
          </w:tcPr>
          <w:p w:rsidR="00340A07" w:rsidRDefault="00340A07" w:rsidP="007B154E">
            <w:pPr>
              <w:spacing w:before="40" w:after="40"/>
            </w:pPr>
            <w:r>
              <w:t>Applicability</w:t>
            </w:r>
          </w:p>
        </w:tc>
        <w:tc>
          <w:tcPr>
            <w:tcW w:w="2160" w:type="dxa"/>
            <w:tcBorders>
              <w:top w:val="nil"/>
              <w:bottom w:val="nil"/>
            </w:tcBorders>
            <w:vAlign w:val="center"/>
          </w:tcPr>
          <w:p w:rsidR="00340A07" w:rsidRDefault="00340A07" w:rsidP="007B154E">
            <w:pPr>
              <w:spacing w:before="40" w:after="40"/>
            </w:pPr>
            <w:r>
              <w:t>Yes, NWA has a scrap shredder, group 2 furnaces, and secondary aluminum processing units.  The facility is a major source.</w:t>
            </w:r>
          </w:p>
        </w:tc>
        <w:tc>
          <w:tcPr>
            <w:tcW w:w="3744" w:type="dxa"/>
            <w:tcBorders>
              <w:top w:val="nil"/>
              <w:bottom w:val="nil"/>
              <w:right w:val="double" w:sz="6" w:space="0" w:color="auto"/>
            </w:tcBorders>
            <w:vAlign w:val="center"/>
          </w:tcPr>
          <w:p w:rsidR="00340A07" w:rsidRDefault="00340A07" w:rsidP="007B154E">
            <w:pPr>
              <w:spacing w:before="40" w:after="40"/>
            </w:pPr>
            <w:r>
              <w:t>The requirements of subpart RRR are being incorporated into the Oregon Title V Operating Permit.</w:t>
            </w:r>
          </w:p>
        </w:tc>
      </w:tr>
      <w:tr w:rsidR="00340A07" w:rsidTr="007B154E">
        <w:tc>
          <w:tcPr>
            <w:tcW w:w="1440" w:type="dxa"/>
            <w:tcBorders>
              <w:top w:val="single" w:sz="4" w:space="0" w:color="auto"/>
              <w:left w:val="double" w:sz="6" w:space="0" w:color="auto"/>
              <w:bottom w:val="single" w:sz="4" w:space="0" w:color="auto"/>
            </w:tcBorders>
            <w:vAlign w:val="center"/>
          </w:tcPr>
          <w:p w:rsidR="00340A07" w:rsidRDefault="00340A07" w:rsidP="007B154E">
            <w:pPr>
              <w:spacing w:before="40" w:after="40"/>
            </w:pPr>
            <w:r>
              <w:t>63.1502</w:t>
            </w:r>
          </w:p>
        </w:tc>
        <w:tc>
          <w:tcPr>
            <w:tcW w:w="2160" w:type="dxa"/>
            <w:tcBorders>
              <w:top w:val="single" w:sz="4" w:space="0" w:color="auto"/>
              <w:bottom w:val="single" w:sz="4" w:space="0" w:color="auto"/>
            </w:tcBorders>
            <w:vAlign w:val="center"/>
          </w:tcPr>
          <w:p w:rsidR="00340A07" w:rsidRDefault="00340A07" w:rsidP="007B154E">
            <w:pPr>
              <w:spacing w:before="40" w:after="40"/>
            </w:pPr>
            <w:r>
              <w:t>Incorporation by reference</w:t>
            </w:r>
          </w:p>
        </w:tc>
        <w:tc>
          <w:tcPr>
            <w:tcW w:w="2160" w:type="dxa"/>
            <w:tcBorders>
              <w:top w:val="single" w:sz="4" w:space="0" w:color="auto"/>
              <w:bottom w:val="single" w:sz="4" w:space="0" w:color="auto"/>
            </w:tcBorders>
            <w:vAlign w:val="center"/>
          </w:tcPr>
          <w:p w:rsidR="00340A07" w:rsidRDefault="00340A07" w:rsidP="007B154E">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7B154E">
            <w:pPr>
              <w:spacing w:before="40" w:after="40"/>
            </w:pPr>
            <w:r>
              <w:t>No permit action because this section only provides information about the regulations instead of specifying a specific requirement that needs to be included in the permit</w:t>
            </w:r>
          </w:p>
        </w:tc>
      </w:tr>
      <w:tr w:rsidR="00340A07" w:rsidTr="007B154E">
        <w:tc>
          <w:tcPr>
            <w:tcW w:w="1440" w:type="dxa"/>
            <w:tcBorders>
              <w:top w:val="single" w:sz="4" w:space="0" w:color="auto"/>
              <w:left w:val="double" w:sz="6" w:space="0" w:color="auto"/>
              <w:bottom w:val="single" w:sz="4" w:space="0" w:color="auto"/>
            </w:tcBorders>
            <w:vAlign w:val="center"/>
          </w:tcPr>
          <w:p w:rsidR="00340A07" w:rsidRDefault="00340A07" w:rsidP="007B154E">
            <w:pPr>
              <w:spacing w:before="40" w:after="40"/>
            </w:pPr>
            <w:r>
              <w:t>63.1503</w:t>
            </w:r>
          </w:p>
        </w:tc>
        <w:tc>
          <w:tcPr>
            <w:tcW w:w="2160" w:type="dxa"/>
            <w:tcBorders>
              <w:top w:val="single" w:sz="4" w:space="0" w:color="auto"/>
              <w:bottom w:val="single" w:sz="4" w:space="0" w:color="auto"/>
            </w:tcBorders>
            <w:vAlign w:val="center"/>
          </w:tcPr>
          <w:p w:rsidR="00340A07" w:rsidRDefault="00340A07" w:rsidP="007B154E">
            <w:pPr>
              <w:spacing w:before="40" w:after="40"/>
            </w:pPr>
            <w:r>
              <w:t>Definitions</w:t>
            </w:r>
          </w:p>
        </w:tc>
        <w:tc>
          <w:tcPr>
            <w:tcW w:w="2160" w:type="dxa"/>
            <w:tcBorders>
              <w:top w:val="single" w:sz="4" w:space="0" w:color="auto"/>
              <w:bottom w:val="single" w:sz="4" w:space="0" w:color="auto"/>
            </w:tcBorders>
            <w:vAlign w:val="center"/>
          </w:tcPr>
          <w:p w:rsidR="00340A07" w:rsidRDefault="00340A07" w:rsidP="007B154E">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7B154E">
            <w:pPr>
              <w:spacing w:before="40" w:after="40"/>
            </w:pPr>
            <w:r>
              <w:t>No permit action because this section only provides information about the regulations instead of specifying a specific requirement that needs to be included in the permit</w:t>
            </w:r>
          </w:p>
        </w:tc>
      </w:tr>
      <w:tr w:rsidR="00340A07" w:rsidTr="007B154E">
        <w:tc>
          <w:tcPr>
            <w:tcW w:w="1440" w:type="dxa"/>
            <w:tcBorders>
              <w:top w:val="single" w:sz="4" w:space="0" w:color="auto"/>
              <w:left w:val="double" w:sz="6" w:space="0" w:color="auto"/>
              <w:bottom w:val="single" w:sz="4" w:space="0" w:color="auto"/>
            </w:tcBorders>
            <w:vAlign w:val="center"/>
          </w:tcPr>
          <w:p w:rsidR="00340A07" w:rsidRDefault="00340A07" w:rsidP="007B154E">
            <w:pPr>
              <w:spacing w:before="40" w:after="40"/>
            </w:pPr>
            <w:r>
              <w:t>63.1504</w:t>
            </w:r>
          </w:p>
        </w:tc>
        <w:tc>
          <w:tcPr>
            <w:tcW w:w="2160" w:type="dxa"/>
            <w:tcBorders>
              <w:top w:val="single" w:sz="4" w:space="0" w:color="auto"/>
              <w:bottom w:val="single" w:sz="4" w:space="0" w:color="auto"/>
            </w:tcBorders>
            <w:vAlign w:val="center"/>
          </w:tcPr>
          <w:p w:rsidR="00340A07" w:rsidRDefault="00340A07" w:rsidP="007B154E">
            <w:pPr>
              <w:spacing w:before="40" w:after="40"/>
            </w:pPr>
            <w:r>
              <w:t>Reserved</w:t>
            </w:r>
          </w:p>
        </w:tc>
        <w:tc>
          <w:tcPr>
            <w:tcW w:w="2160" w:type="dxa"/>
            <w:tcBorders>
              <w:top w:val="single" w:sz="4" w:space="0" w:color="auto"/>
              <w:bottom w:val="single" w:sz="4" w:space="0" w:color="auto"/>
            </w:tcBorders>
            <w:vAlign w:val="center"/>
          </w:tcPr>
          <w:p w:rsidR="00340A07" w:rsidRDefault="00340A07" w:rsidP="007B154E">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7B154E">
            <w:pPr>
              <w:spacing w:before="40" w:after="40"/>
            </w:pPr>
            <w:r>
              <w:t>No permit action</w:t>
            </w:r>
          </w:p>
        </w:tc>
      </w:tr>
      <w:tr w:rsidR="00340A07" w:rsidTr="007B154E">
        <w:tc>
          <w:tcPr>
            <w:tcW w:w="1440" w:type="dxa"/>
            <w:tcBorders>
              <w:top w:val="single" w:sz="4" w:space="0" w:color="auto"/>
              <w:left w:val="double" w:sz="6" w:space="0" w:color="auto"/>
              <w:bottom w:val="single" w:sz="4" w:space="0" w:color="auto"/>
            </w:tcBorders>
            <w:vAlign w:val="center"/>
          </w:tcPr>
          <w:p w:rsidR="00340A07" w:rsidRDefault="00340A07" w:rsidP="007B154E">
            <w:pPr>
              <w:spacing w:before="40" w:after="40"/>
            </w:pPr>
            <w:r>
              <w:t>63.1505(a)</w:t>
            </w:r>
          </w:p>
        </w:tc>
        <w:tc>
          <w:tcPr>
            <w:tcW w:w="2160" w:type="dxa"/>
            <w:tcBorders>
              <w:top w:val="single" w:sz="4" w:space="0" w:color="auto"/>
              <w:bottom w:val="single" w:sz="4" w:space="0" w:color="auto"/>
            </w:tcBorders>
            <w:vAlign w:val="center"/>
          </w:tcPr>
          <w:p w:rsidR="00340A07" w:rsidRDefault="00340A07" w:rsidP="007B154E">
            <w:pPr>
              <w:spacing w:before="40" w:after="40"/>
            </w:pPr>
            <w:r>
              <w:t>Summary of emission standards</w:t>
            </w:r>
          </w:p>
        </w:tc>
        <w:tc>
          <w:tcPr>
            <w:tcW w:w="2160" w:type="dxa"/>
            <w:tcBorders>
              <w:top w:val="single" w:sz="4" w:space="0" w:color="auto"/>
              <w:bottom w:val="single" w:sz="4" w:space="0" w:color="auto"/>
            </w:tcBorders>
            <w:vAlign w:val="center"/>
          </w:tcPr>
          <w:p w:rsidR="00340A07" w:rsidRDefault="00340A07" w:rsidP="007B154E">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7B154E">
            <w:pPr>
              <w:spacing w:before="40" w:after="40"/>
            </w:pPr>
            <w:r>
              <w:t>Include in permit</w:t>
            </w:r>
          </w:p>
        </w:tc>
      </w:tr>
      <w:tr w:rsidR="007B154E" w:rsidTr="007B154E">
        <w:tc>
          <w:tcPr>
            <w:tcW w:w="1440" w:type="dxa"/>
            <w:tcBorders>
              <w:top w:val="single" w:sz="4" w:space="0" w:color="auto"/>
              <w:left w:val="nil"/>
              <w:bottom w:val="nil"/>
              <w:right w:val="nil"/>
            </w:tcBorders>
          </w:tcPr>
          <w:p w:rsidR="007B154E" w:rsidRDefault="007B154E" w:rsidP="00340A07">
            <w:pPr>
              <w:spacing w:before="40" w:after="40"/>
            </w:pPr>
          </w:p>
        </w:tc>
        <w:tc>
          <w:tcPr>
            <w:tcW w:w="2160" w:type="dxa"/>
            <w:tcBorders>
              <w:top w:val="single" w:sz="4" w:space="0" w:color="auto"/>
              <w:left w:val="nil"/>
              <w:bottom w:val="nil"/>
              <w:right w:val="nil"/>
            </w:tcBorders>
          </w:tcPr>
          <w:p w:rsidR="007B154E" w:rsidRDefault="007B154E" w:rsidP="00340A07">
            <w:pPr>
              <w:spacing w:before="40" w:after="40"/>
            </w:pPr>
          </w:p>
        </w:tc>
        <w:tc>
          <w:tcPr>
            <w:tcW w:w="2160" w:type="dxa"/>
            <w:tcBorders>
              <w:top w:val="single" w:sz="4" w:space="0" w:color="auto"/>
              <w:left w:val="nil"/>
              <w:bottom w:val="nil"/>
              <w:right w:val="nil"/>
            </w:tcBorders>
          </w:tcPr>
          <w:p w:rsidR="007B154E" w:rsidRDefault="007B154E" w:rsidP="00340A07">
            <w:pPr>
              <w:spacing w:before="40" w:after="40"/>
            </w:pPr>
          </w:p>
        </w:tc>
        <w:tc>
          <w:tcPr>
            <w:tcW w:w="3744" w:type="dxa"/>
            <w:tcBorders>
              <w:top w:val="single" w:sz="4" w:space="0" w:color="auto"/>
              <w:left w:val="nil"/>
              <w:bottom w:val="nil"/>
              <w:right w:val="nil"/>
            </w:tcBorders>
          </w:tcPr>
          <w:p w:rsidR="007B154E" w:rsidRDefault="007B154E" w:rsidP="00340A07">
            <w:pPr>
              <w:spacing w:before="40" w:after="40"/>
            </w:pPr>
          </w:p>
        </w:tc>
      </w:tr>
      <w:tr w:rsidR="00340A07" w:rsidTr="00CB348C">
        <w:tc>
          <w:tcPr>
            <w:tcW w:w="1440" w:type="dxa"/>
            <w:tcBorders>
              <w:top w:val="nil"/>
              <w:left w:val="double" w:sz="6" w:space="0" w:color="auto"/>
              <w:bottom w:val="single" w:sz="4" w:space="0" w:color="auto"/>
            </w:tcBorders>
            <w:vAlign w:val="center"/>
          </w:tcPr>
          <w:p w:rsidR="00340A07" w:rsidRDefault="00340A07" w:rsidP="00CB348C">
            <w:pPr>
              <w:spacing w:before="40" w:after="40"/>
            </w:pPr>
            <w:r>
              <w:t>63.1505(</w:t>
            </w:r>
            <w:proofErr w:type="spellStart"/>
            <w:r>
              <w:t>b</w:t>
            </w:r>
            <w:proofErr w:type="spellEnd"/>
            <w:r>
              <w:t>)</w:t>
            </w:r>
          </w:p>
        </w:tc>
        <w:tc>
          <w:tcPr>
            <w:tcW w:w="2160" w:type="dxa"/>
            <w:tcBorders>
              <w:top w:val="nil"/>
              <w:bottom w:val="single" w:sz="4" w:space="0" w:color="auto"/>
            </w:tcBorders>
            <w:vAlign w:val="center"/>
          </w:tcPr>
          <w:p w:rsidR="00340A07" w:rsidRDefault="00340A07" w:rsidP="00CB348C">
            <w:pPr>
              <w:spacing w:before="40" w:after="40"/>
            </w:pPr>
            <w:r>
              <w:t>PM and VE standards for scrap shredders</w:t>
            </w:r>
          </w:p>
        </w:tc>
        <w:tc>
          <w:tcPr>
            <w:tcW w:w="2160" w:type="dxa"/>
            <w:tcBorders>
              <w:top w:val="nil"/>
              <w:bottom w:val="single" w:sz="4" w:space="0" w:color="auto"/>
            </w:tcBorders>
            <w:vAlign w:val="center"/>
          </w:tcPr>
          <w:p w:rsidR="00340A07" w:rsidRDefault="00340A07" w:rsidP="00CB348C">
            <w:pPr>
              <w:spacing w:before="40" w:after="40"/>
            </w:pPr>
            <w:r>
              <w:t>Yes, except (b</w:t>
            </w:r>
            <w:proofErr w:type="gramStart"/>
            <w:r>
              <w:t>)(</w:t>
            </w:r>
            <w:proofErr w:type="gramEnd"/>
            <w:r>
              <w:t>2) does not apply.</w:t>
            </w:r>
          </w:p>
        </w:tc>
        <w:tc>
          <w:tcPr>
            <w:tcW w:w="3744" w:type="dxa"/>
            <w:tcBorders>
              <w:top w:val="nil"/>
              <w:bottom w:val="single" w:sz="4" w:space="0" w:color="auto"/>
              <w:right w:val="double" w:sz="6" w:space="0" w:color="auto"/>
            </w:tcBorders>
            <w:vAlign w:val="center"/>
          </w:tcPr>
          <w:p w:rsidR="00340A07" w:rsidRDefault="00340A07" w:rsidP="00CB348C">
            <w:pPr>
              <w:spacing w:before="40" w:after="40"/>
            </w:pPr>
            <w:r>
              <w:t>Include the PM limit in the permit but do not include the VE limit because there are no add-on controls on the shredder</w:t>
            </w:r>
            <w:proofErr w:type="gramStart"/>
            <w:r>
              <w:t>..</w:t>
            </w:r>
            <w:proofErr w:type="gramEnd"/>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w:t>
            </w:r>
            <w:proofErr w:type="spellStart"/>
            <w:r>
              <w:t>c</w:t>
            </w:r>
            <w:proofErr w:type="spellEnd"/>
            <w:r>
              <w:t>)</w:t>
            </w:r>
          </w:p>
        </w:tc>
        <w:tc>
          <w:tcPr>
            <w:tcW w:w="2160" w:type="dxa"/>
            <w:tcBorders>
              <w:top w:val="single" w:sz="4" w:space="0" w:color="auto"/>
              <w:bottom w:val="single" w:sz="4" w:space="0" w:color="auto"/>
            </w:tcBorders>
            <w:vAlign w:val="center"/>
          </w:tcPr>
          <w:p w:rsidR="00340A07" w:rsidRDefault="00340A07" w:rsidP="00CB348C">
            <w:pPr>
              <w:spacing w:before="40" w:after="40"/>
            </w:pPr>
            <w:r>
              <w:t>Standards for thermal chip dryers</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NWA does not have a thermal chip dryer.</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63.1505(d) and (e)</w:t>
            </w:r>
          </w:p>
        </w:tc>
        <w:tc>
          <w:tcPr>
            <w:tcW w:w="2160" w:type="dxa"/>
            <w:tcBorders>
              <w:top w:val="single" w:sz="4" w:space="0" w:color="auto"/>
              <w:bottom w:val="single" w:sz="4" w:space="0" w:color="auto"/>
            </w:tcBorders>
            <w:vAlign w:val="center"/>
          </w:tcPr>
          <w:p w:rsidR="00340A07" w:rsidRDefault="00340A07" w:rsidP="00CB348C">
            <w:pPr>
              <w:spacing w:before="40" w:after="40"/>
            </w:pPr>
            <w:r>
              <w:t>Standards for dryer/delacquering kiln/decoating kiln</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NWA does not have dryer/delacquering kiln/decoating kiln.</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63.1505(f)</w:t>
            </w:r>
          </w:p>
        </w:tc>
        <w:tc>
          <w:tcPr>
            <w:tcW w:w="2160" w:type="dxa"/>
            <w:tcBorders>
              <w:top w:val="single" w:sz="4" w:space="0" w:color="auto"/>
              <w:bottom w:val="single" w:sz="4" w:space="0" w:color="auto"/>
            </w:tcBorders>
            <w:vAlign w:val="center"/>
          </w:tcPr>
          <w:p w:rsidR="00340A07" w:rsidRDefault="00340A07" w:rsidP="00CB348C">
            <w:pPr>
              <w:spacing w:before="40" w:after="40"/>
            </w:pPr>
            <w:r>
              <w:t>Standards for sweat furnaces</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NWA does not have a sweat furnace.</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63.1505(g)</w:t>
            </w:r>
          </w:p>
        </w:tc>
        <w:tc>
          <w:tcPr>
            <w:tcW w:w="2160" w:type="dxa"/>
            <w:tcBorders>
              <w:top w:val="single" w:sz="4" w:space="0" w:color="auto"/>
              <w:bottom w:val="single" w:sz="4" w:space="0" w:color="auto"/>
            </w:tcBorders>
            <w:vAlign w:val="center"/>
          </w:tcPr>
          <w:p w:rsidR="00340A07" w:rsidRDefault="00340A07" w:rsidP="00CB348C">
            <w:pPr>
              <w:spacing w:before="40" w:after="40"/>
            </w:pPr>
            <w:r>
              <w:t>Standards for dross-only furnaces</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NWA does not have a dross-only furnace.</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63.1505(h)</w:t>
            </w:r>
          </w:p>
        </w:tc>
        <w:tc>
          <w:tcPr>
            <w:tcW w:w="2160" w:type="dxa"/>
            <w:tcBorders>
              <w:top w:val="single" w:sz="4" w:space="0" w:color="auto"/>
              <w:bottom w:val="single" w:sz="4" w:space="0" w:color="auto"/>
            </w:tcBorders>
            <w:vAlign w:val="center"/>
          </w:tcPr>
          <w:p w:rsidR="00340A07" w:rsidRDefault="00340A07" w:rsidP="00CB348C">
            <w:pPr>
              <w:spacing w:before="40" w:after="40"/>
            </w:pPr>
            <w:r>
              <w:t>Standards for rotary dross cooler</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NWA does not have a rotary dross cooler.</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w:t>
            </w:r>
            <w:proofErr w:type="spellStart"/>
            <w:r>
              <w:t>i</w:t>
            </w:r>
            <w:proofErr w:type="spellEnd"/>
            <w:r>
              <w:t>)</w:t>
            </w:r>
          </w:p>
        </w:tc>
        <w:tc>
          <w:tcPr>
            <w:tcW w:w="2160" w:type="dxa"/>
            <w:tcBorders>
              <w:top w:val="single" w:sz="4" w:space="0" w:color="auto"/>
              <w:bottom w:val="single" w:sz="4" w:space="0" w:color="auto"/>
            </w:tcBorders>
            <w:vAlign w:val="center"/>
          </w:tcPr>
          <w:p w:rsidR="00340A07" w:rsidRDefault="00340A07" w:rsidP="00CB348C">
            <w:pPr>
              <w:spacing w:before="40" w:after="40"/>
            </w:pPr>
            <w:r>
              <w:t xml:space="preserve">PM, VE, D/F, and </w:t>
            </w:r>
            <w:proofErr w:type="spellStart"/>
            <w:r>
              <w:t>HCl</w:t>
            </w:r>
            <w:proofErr w:type="spellEnd"/>
            <w:r>
              <w:t xml:space="preserve"> standards for Group 1 furnaces</w:t>
            </w:r>
          </w:p>
        </w:tc>
        <w:tc>
          <w:tcPr>
            <w:tcW w:w="2160" w:type="dxa"/>
            <w:tcBorders>
              <w:top w:val="single" w:sz="4" w:space="0" w:color="auto"/>
              <w:bottom w:val="single" w:sz="4" w:space="0" w:color="auto"/>
            </w:tcBorders>
            <w:vAlign w:val="center"/>
          </w:tcPr>
          <w:p w:rsidR="00340A07" w:rsidRDefault="00340A07" w:rsidP="00CB348C">
            <w:pPr>
              <w:spacing w:before="40" w:after="40"/>
            </w:pPr>
            <w:r>
              <w:t>Yes, except the VE standards may not apply if there is no add-on control device.  Reactive fluxing using chlorine has been discontinued, but one or more of the furnaces may be Group 1 if processing non-clean charge.  Currently, only clean charge is processed so all furnaces are Group 2 furnaces and these limits would not apply</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Include in permit.</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63.1505(j)</w:t>
            </w:r>
          </w:p>
        </w:tc>
        <w:tc>
          <w:tcPr>
            <w:tcW w:w="2160" w:type="dxa"/>
            <w:tcBorders>
              <w:top w:val="single" w:sz="4" w:space="0" w:color="auto"/>
              <w:bottom w:val="single" w:sz="4" w:space="0" w:color="auto"/>
            </w:tcBorders>
            <w:vAlign w:val="center"/>
          </w:tcPr>
          <w:p w:rsidR="00340A07" w:rsidRDefault="00340A07" w:rsidP="00CB348C">
            <w:pPr>
              <w:spacing w:before="40" w:after="40"/>
            </w:pPr>
            <w:r>
              <w:t xml:space="preserve">PM, VE, and </w:t>
            </w:r>
            <w:proofErr w:type="spellStart"/>
            <w:r>
              <w:t>HCl</w:t>
            </w:r>
            <w:proofErr w:type="spellEnd"/>
            <w:r>
              <w:t xml:space="preserve"> standards for in-line </w:t>
            </w:r>
            <w:proofErr w:type="spellStart"/>
            <w:r>
              <w:t>fluxers</w:t>
            </w:r>
            <w:proofErr w:type="spellEnd"/>
            <w:r>
              <w:t xml:space="preserve"> </w:t>
            </w:r>
          </w:p>
        </w:tc>
        <w:tc>
          <w:tcPr>
            <w:tcW w:w="2160" w:type="dxa"/>
            <w:tcBorders>
              <w:top w:val="single" w:sz="4" w:space="0" w:color="auto"/>
              <w:bottom w:val="single" w:sz="4" w:space="0" w:color="auto"/>
            </w:tcBorders>
            <w:vAlign w:val="center"/>
          </w:tcPr>
          <w:p w:rsidR="00340A07" w:rsidRDefault="00340A07" w:rsidP="00CB348C">
            <w:pPr>
              <w:spacing w:before="40" w:after="40"/>
            </w:pPr>
            <w:r>
              <w:t xml:space="preserve">The PM and </w:t>
            </w:r>
            <w:proofErr w:type="spellStart"/>
            <w:r>
              <w:t>HCl</w:t>
            </w:r>
            <w:proofErr w:type="spellEnd"/>
            <w:r>
              <w:t xml:space="preserve"> standards do not apply. </w:t>
            </w:r>
            <w:r w:rsidR="00CB348C">
              <w:t xml:space="preserve"> </w:t>
            </w:r>
            <w:r>
              <w:t>The VE standards may apply if there is an add-on control device</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 xml:space="preserve">Reactive flux materials are not used with the in-line </w:t>
            </w:r>
            <w:proofErr w:type="spellStart"/>
            <w:r>
              <w:t>fluxers</w:t>
            </w:r>
            <w:proofErr w:type="spellEnd"/>
            <w:r>
              <w:t xml:space="preserve"> on emission units B-3c.1-3, but the exhaust gases may be ducted to the baghouse controls planned for the holding furnaces</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63.1505(k)</w:t>
            </w:r>
          </w:p>
        </w:tc>
        <w:tc>
          <w:tcPr>
            <w:tcW w:w="2160" w:type="dxa"/>
            <w:tcBorders>
              <w:top w:val="single" w:sz="4" w:space="0" w:color="auto"/>
              <w:bottom w:val="single" w:sz="4" w:space="0" w:color="auto"/>
            </w:tcBorders>
            <w:vAlign w:val="center"/>
          </w:tcPr>
          <w:p w:rsidR="00340A07" w:rsidRDefault="00340A07" w:rsidP="00CB348C">
            <w:pPr>
              <w:spacing w:before="40" w:after="40"/>
            </w:pPr>
            <w:r>
              <w:t xml:space="preserve">PM, </w:t>
            </w:r>
            <w:proofErr w:type="spellStart"/>
            <w:r>
              <w:t>HCl</w:t>
            </w:r>
            <w:proofErr w:type="spellEnd"/>
            <w:r>
              <w:t>, and D/F standards for secondary aluminum processing units (SAPU)</w:t>
            </w:r>
          </w:p>
        </w:tc>
        <w:tc>
          <w:tcPr>
            <w:tcW w:w="2160" w:type="dxa"/>
            <w:tcBorders>
              <w:top w:val="single" w:sz="4" w:space="0" w:color="auto"/>
              <w:bottom w:val="single" w:sz="4" w:space="0" w:color="auto"/>
            </w:tcBorders>
            <w:vAlign w:val="center"/>
          </w:tcPr>
          <w:p w:rsidR="00340A07" w:rsidRDefault="00340A07" w:rsidP="00CB348C">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Include in permit</w:t>
            </w:r>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63.1506(a)</w:t>
            </w:r>
          </w:p>
        </w:tc>
        <w:tc>
          <w:tcPr>
            <w:tcW w:w="2160" w:type="dxa"/>
            <w:tcBorders>
              <w:top w:val="single" w:sz="4" w:space="0" w:color="auto"/>
              <w:bottom w:val="single" w:sz="4" w:space="0" w:color="auto"/>
            </w:tcBorders>
            <w:vAlign w:val="center"/>
          </w:tcPr>
          <w:p w:rsidR="00340A07" w:rsidRDefault="00340A07" w:rsidP="00CB348C">
            <w:pPr>
              <w:spacing w:before="40" w:after="40"/>
            </w:pPr>
            <w:r>
              <w:t>Summary of operating requirements</w:t>
            </w:r>
          </w:p>
        </w:tc>
        <w:tc>
          <w:tcPr>
            <w:tcW w:w="2160" w:type="dxa"/>
            <w:tcBorders>
              <w:top w:val="single" w:sz="4" w:space="0" w:color="auto"/>
              <w:bottom w:val="single" w:sz="4" w:space="0" w:color="auto"/>
            </w:tcBorders>
            <w:vAlign w:val="center"/>
          </w:tcPr>
          <w:p w:rsidR="00340A07" w:rsidRDefault="00340A07" w:rsidP="00CB348C">
            <w:pPr>
              <w:spacing w:before="40" w:after="40"/>
            </w:pPr>
            <w:r>
              <w:t>Yes, except §63.1506(a</w:t>
            </w:r>
            <w:proofErr w:type="gramStart"/>
            <w:r>
              <w:t>)(</w:t>
            </w:r>
            <w:proofErr w:type="gramEnd"/>
            <w:r>
              <w:t>3) and (4) do not apply.</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 xml:space="preserve">Include applicable operating requirements in the permit.  §63.1506 does not apply because NWA does not have sweat </w:t>
            </w:r>
            <w:proofErr w:type="spellStart"/>
            <w:r>
              <w:t>furance</w:t>
            </w:r>
            <w:proofErr w:type="spellEnd"/>
          </w:p>
        </w:tc>
      </w:tr>
      <w:tr w:rsidR="00340A07" w:rsidTr="00CB348C">
        <w:tc>
          <w:tcPr>
            <w:tcW w:w="1440" w:type="dxa"/>
            <w:tcBorders>
              <w:top w:val="single" w:sz="4" w:space="0" w:color="auto"/>
              <w:left w:val="double" w:sz="6" w:space="0" w:color="auto"/>
              <w:bottom w:val="single" w:sz="4" w:space="0" w:color="auto"/>
            </w:tcBorders>
            <w:vAlign w:val="center"/>
          </w:tcPr>
          <w:p w:rsidR="00340A07" w:rsidRDefault="00340A07" w:rsidP="00CB348C">
            <w:pPr>
              <w:spacing w:before="40" w:after="40"/>
            </w:pPr>
            <w:r>
              <w:t>63.1506(b)</w:t>
            </w:r>
          </w:p>
        </w:tc>
        <w:tc>
          <w:tcPr>
            <w:tcW w:w="2160" w:type="dxa"/>
            <w:tcBorders>
              <w:top w:val="single" w:sz="4" w:space="0" w:color="auto"/>
              <w:bottom w:val="single" w:sz="4" w:space="0" w:color="auto"/>
            </w:tcBorders>
            <w:vAlign w:val="center"/>
          </w:tcPr>
          <w:p w:rsidR="00340A07" w:rsidRDefault="00340A07" w:rsidP="00CB348C">
            <w:pPr>
              <w:spacing w:before="40" w:after="40"/>
            </w:pPr>
            <w:r>
              <w:t>Labeling of group 1 furnaces, group 2 furnaces, in-line fluxer, and scrap dryer/delacquering kiln/decoating kiln</w:t>
            </w:r>
          </w:p>
        </w:tc>
        <w:tc>
          <w:tcPr>
            <w:tcW w:w="2160" w:type="dxa"/>
            <w:tcBorders>
              <w:top w:val="single" w:sz="4" w:space="0" w:color="auto"/>
              <w:bottom w:val="single" w:sz="4" w:space="0" w:color="auto"/>
            </w:tcBorders>
            <w:vAlign w:val="center"/>
          </w:tcPr>
          <w:p w:rsidR="00340A07" w:rsidRDefault="00340A07" w:rsidP="00CB348C">
            <w:pPr>
              <w:spacing w:before="40" w:after="40"/>
            </w:pPr>
            <w:r>
              <w:t>Yes, except NWA does not have a scrap/delacquering kiln/decoating kiln.</w:t>
            </w:r>
          </w:p>
        </w:tc>
        <w:tc>
          <w:tcPr>
            <w:tcW w:w="3744" w:type="dxa"/>
            <w:tcBorders>
              <w:top w:val="single" w:sz="4" w:space="0" w:color="auto"/>
              <w:bottom w:val="single" w:sz="4" w:space="0" w:color="auto"/>
              <w:right w:val="double" w:sz="6" w:space="0" w:color="auto"/>
            </w:tcBorders>
            <w:vAlign w:val="center"/>
          </w:tcPr>
          <w:p w:rsidR="00340A07" w:rsidRDefault="00340A07" w:rsidP="00CB348C">
            <w:pPr>
              <w:spacing w:before="40" w:after="40"/>
            </w:pPr>
            <w:r>
              <w:t>Include labeling requirements for group 1 and group 2 furnaces in the permit</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63.1506(c)</w:t>
            </w:r>
          </w:p>
        </w:tc>
        <w:tc>
          <w:tcPr>
            <w:tcW w:w="2160" w:type="dxa"/>
            <w:tcBorders>
              <w:top w:val="single" w:sz="4" w:space="0" w:color="auto"/>
              <w:bottom w:val="single" w:sz="4" w:space="0" w:color="auto"/>
            </w:tcBorders>
            <w:vAlign w:val="center"/>
          </w:tcPr>
          <w:p w:rsidR="00340A07" w:rsidRDefault="00340A07" w:rsidP="00F22558">
            <w:pPr>
              <w:spacing w:before="40" w:after="40"/>
            </w:pPr>
            <w:r>
              <w:t>Design and installation requirements for control device capture/collection systems</w:t>
            </w:r>
          </w:p>
        </w:tc>
        <w:tc>
          <w:tcPr>
            <w:tcW w:w="2160" w:type="dxa"/>
            <w:tcBorders>
              <w:top w:val="single" w:sz="4" w:space="0" w:color="auto"/>
              <w:bottom w:val="single" w:sz="4" w:space="0" w:color="auto"/>
            </w:tcBorders>
            <w:vAlign w:val="center"/>
          </w:tcPr>
          <w:p w:rsidR="00340A07" w:rsidRDefault="00340A07" w:rsidP="00F22558">
            <w:pPr>
              <w:spacing w:before="40" w:after="40"/>
            </w:pPr>
            <w:r>
              <w:t>Yes, if there are add-on control devices.  Most of the affected sources do not have control devices but a baghouse(</w:t>
            </w:r>
            <w:proofErr w:type="spellStart"/>
            <w:r>
              <w:t>s</w:t>
            </w:r>
            <w:proofErr w:type="spellEnd"/>
            <w:r>
              <w:t>) will be added to furnaces at the NWA Specialties plant</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Include in permit for affected source that have add-on control devices</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63.1506(e)</w:t>
            </w:r>
          </w:p>
        </w:tc>
        <w:tc>
          <w:tcPr>
            <w:tcW w:w="2160" w:type="dxa"/>
            <w:tcBorders>
              <w:top w:val="single" w:sz="4" w:space="0" w:color="auto"/>
              <w:bottom w:val="single" w:sz="4" w:space="0" w:color="auto"/>
            </w:tcBorders>
            <w:vAlign w:val="center"/>
          </w:tcPr>
          <w:p w:rsidR="00340A07" w:rsidRDefault="00340A07" w:rsidP="00F22558">
            <w:pPr>
              <w:spacing w:before="40" w:after="40"/>
            </w:pPr>
            <w:r>
              <w:t>Bag leak detector, COMS, or VE observations for scrap aluminum shredder with an add-on control device</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has a scrap shredder, but there is no add-on control device.  Include performance test to determine compliance with standards but do not include operating requirements</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63.1506(f)</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a thermal chip dryer</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a thermal chip dryer</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63.1506(g)</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scrap dryer/delacquering kiln/decoating kiln</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dryer/</w:t>
            </w:r>
            <w:proofErr w:type="spellStart"/>
            <w:r>
              <w:t>delacquering</w:t>
            </w:r>
            <w:proofErr w:type="spellEnd"/>
            <w:r>
              <w:t xml:space="preserve"> kiln/</w:t>
            </w:r>
            <w:proofErr w:type="spellStart"/>
            <w:r>
              <w:t>decoating</w:t>
            </w:r>
            <w:proofErr w:type="spellEnd"/>
            <w:r>
              <w:t xml:space="preserve"> kiln</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63.1506(h)</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sweat furnace</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a sweat furnace</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w:t>
            </w:r>
            <w:proofErr w:type="spellStart"/>
            <w:r>
              <w:t>i</w:t>
            </w:r>
            <w:proofErr w:type="spellEnd"/>
            <w:r>
              <w:t>)</w:t>
            </w:r>
          </w:p>
        </w:tc>
        <w:tc>
          <w:tcPr>
            <w:tcW w:w="2160" w:type="dxa"/>
            <w:tcBorders>
              <w:top w:val="single" w:sz="4" w:space="0" w:color="auto"/>
              <w:bottom w:val="single" w:sz="4" w:space="0" w:color="auto"/>
              <w:right w:val="nil"/>
            </w:tcBorders>
            <w:vAlign w:val="center"/>
          </w:tcPr>
          <w:p w:rsidR="00340A07" w:rsidRDefault="00340A07" w:rsidP="00F22558">
            <w:pPr>
              <w:spacing w:before="40" w:after="40"/>
            </w:pPr>
            <w:r>
              <w:t>Operating requirements for a dross-only furnace</w:t>
            </w:r>
          </w:p>
        </w:tc>
        <w:tc>
          <w:tcPr>
            <w:tcW w:w="2160" w:type="dxa"/>
            <w:tcBorders>
              <w:top w:val="single" w:sz="4" w:space="0" w:color="auto"/>
              <w:left w:val="nil"/>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dross-only furnace</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63.1506(j)</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a rotary dross cooler</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rotary dross cooler</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63.1506(k)</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w:t>
            </w:r>
            <w:r w:rsidR="00F22558">
              <w:t xml:space="preserve">r in-line </w:t>
            </w:r>
            <w:proofErr w:type="spellStart"/>
            <w:r w:rsidR="00F22558">
              <w:t>fluxers</w:t>
            </w:r>
            <w:proofErr w:type="spellEnd"/>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NWA does not have a lime injected fabric filter control device</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63.1506(l)</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in-line fluxer using no reactive flux material</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F22558">
            <w:pPr>
              <w:spacing w:before="40" w:after="40"/>
            </w:pPr>
            <w:r>
              <w:t>Include in permit</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63.1506(m)</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group 1 furnaces with add-on control devices</w:t>
            </w:r>
          </w:p>
        </w:tc>
        <w:tc>
          <w:tcPr>
            <w:tcW w:w="2160" w:type="dxa"/>
            <w:tcBorders>
              <w:top w:val="single" w:sz="4" w:space="0" w:color="auto"/>
              <w:bottom w:val="single" w:sz="4" w:space="0" w:color="auto"/>
            </w:tcBorders>
            <w:vAlign w:val="center"/>
          </w:tcPr>
          <w:p w:rsidR="00340A07" w:rsidRDefault="00AC5BA3" w:rsidP="00F22558">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AC5BA3" w:rsidP="00F22558">
            <w:r>
              <w:t>This does not currently apply, but apply in the future if baghouses are added to the Group 1 furnaces</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63/1506(n)</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group 1 furnaces</w:t>
            </w:r>
            <w:r w:rsidR="00F22558">
              <w:t xml:space="preserve"> without add-on control devices</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F22558">
            <w:r>
              <w:t>Include in permit</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63.1506(o)</w:t>
            </w:r>
          </w:p>
        </w:tc>
        <w:tc>
          <w:tcPr>
            <w:tcW w:w="2160" w:type="dxa"/>
            <w:tcBorders>
              <w:top w:val="single" w:sz="4" w:space="0" w:color="auto"/>
              <w:bottom w:val="single" w:sz="4" w:space="0" w:color="auto"/>
            </w:tcBorders>
            <w:vAlign w:val="center"/>
          </w:tcPr>
          <w:p w:rsidR="00340A07" w:rsidRDefault="00340A07" w:rsidP="00F22558">
            <w:pPr>
              <w:spacing w:before="40" w:after="40"/>
            </w:pPr>
            <w:r>
              <w:t>Operating requirements for group 2 furnaces (use only clean charge and no reactive flux material)</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F22558">
            <w:r>
              <w:t>Include in permit</w:t>
            </w:r>
          </w:p>
        </w:tc>
      </w:tr>
      <w:tr w:rsidR="00340A07" w:rsidTr="00F22558">
        <w:tc>
          <w:tcPr>
            <w:tcW w:w="1440" w:type="dxa"/>
            <w:tcBorders>
              <w:top w:val="single" w:sz="4" w:space="0" w:color="auto"/>
              <w:left w:val="double" w:sz="6" w:space="0" w:color="auto"/>
              <w:bottom w:val="single" w:sz="4" w:space="0" w:color="auto"/>
            </w:tcBorders>
            <w:vAlign w:val="center"/>
          </w:tcPr>
          <w:p w:rsidR="00340A07" w:rsidRDefault="00340A07" w:rsidP="00F22558">
            <w:pPr>
              <w:spacing w:before="40" w:after="40"/>
            </w:pPr>
            <w:r>
              <w:t>63.1506(p)</w:t>
            </w:r>
          </w:p>
        </w:tc>
        <w:tc>
          <w:tcPr>
            <w:tcW w:w="2160" w:type="dxa"/>
            <w:tcBorders>
              <w:top w:val="single" w:sz="4" w:space="0" w:color="auto"/>
              <w:bottom w:val="single" w:sz="4" w:space="0" w:color="auto"/>
            </w:tcBorders>
            <w:vAlign w:val="center"/>
          </w:tcPr>
          <w:p w:rsidR="00340A07" w:rsidRDefault="00340A07" w:rsidP="00F22558">
            <w:pPr>
              <w:spacing w:before="40" w:after="40"/>
            </w:pPr>
            <w:r>
              <w:t>Corrective action</w:t>
            </w:r>
          </w:p>
        </w:tc>
        <w:tc>
          <w:tcPr>
            <w:tcW w:w="2160" w:type="dxa"/>
            <w:tcBorders>
              <w:top w:val="single" w:sz="4" w:space="0" w:color="auto"/>
              <w:bottom w:val="single" w:sz="4" w:space="0" w:color="auto"/>
            </w:tcBorders>
            <w:vAlign w:val="center"/>
          </w:tcPr>
          <w:p w:rsidR="00340A07" w:rsidRDefault="00340A07" w:rsidP="00F22558">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F22558">
            <w:r>
              <w:t>Include in permit</w:t>
            </w:r>
          </w:p>
        </w:tc>
      </w:tr>
      <w:tr w:rsidR="00F22558" w:rsidTr="00F22558">
        <w:tc>
          <w:tcPr>
            <w:tcW w:w="1440" w:type="dxa"/>
            <w:tcBorders>
              <w:top w:val="single" w:sz="4" w:space="0" w:color="auto"/>
              <w:left w:val="nil"/>
              <w:bottom w:val="nil"/>
              <w:right w:val="nil"/>
            </w:tcBorders>
          </w:tcPr>
          <w:p w:rsidR="00F22558" w:rsidRDefault="00F22558" w:rsidP="00340A07">
            <w:pPr>
              <w:spacing w:before="40" w:after="40"/>
            </w:pPr>
          </w:p>
        </w:tc>
        <w:tc>
          <w:tcPr>
            <w:tcW w:w="2160" w:type="dxa"/>
            <w:tcBorders>
              <w:top w:val="single" w:sz="4" w:space="0" w:color="auto"/>
              <w:left w:val="nil"/>
              <w:bottom w:val="nil"/>
              <w:right w:val="nil"/>
            </w:tcBorders>
          </w:tcPr>
          <w:p w:rsidR="00F22558" w:rsidRDefault="00F22558" w:rsidP="00340A07">
            <w:pPr>
              <w:spacing w:before="40" w:after="40"/>
            </w:pPr>
          </w:p>
        </w:tc>
        <w:tc>
          <w:tcPr>
            <w:tcW w:w="2160" w:type="dxa"/>
            <w:tcBorders>
              <w:top w:val="single" w:sz="4" w:space="0" w:color="auto"/>
              <w:left w:val="nil"/>
              <w:bottom w:val="nil"/>
              <w:right w:val="nil"/>
            </w:tcBorders>
          </w:tcPr>
          <w:p w:rsidR="00F22558" w:rsidRDefault="00F22558" w:rsidP="00340A07">
            <w:pPr>
              <w:spacing w:before="40" w:after="40"/>
            </w:pPr>
          </w:p>
        </w:tc>
        <w:tc>
          <w:tcPr>
            <w:tcW w:w="3744" w:type="dxa"/>
            <w:tcBorders>
              <w:top w:val="single" w:sz="4" w:space="0" w:color="auto"/>
              <w:left w:val="nil"/>
              <w:bottom w:val="nil"/>
              <w:right w:val="nil"/>
            </w:tcBorders>
          </w:tcPr>
          <w:p w:rsidR="00F22558" w:rsidRDefault="00F22558" w:rsidP="00340A07"/>
        </w:tc>
      </w:tr>
      <w:tr w:rsidR="00340A07" w:rsidTr="0061253F">
        <w:tc>
          <w:tcPr>
            <w:tcW w:w="1440" w:type="dxa"/>
            <w:tcBorders>
              <w:top w:val="nil"/>
              <w:left w:val="double" w:sz="6" w:space="0" w:color="auto"/>
              <w:bottom w:val="single" w:sz="4" w:space="0" w:color="auto"/>
            </w:tcBorders>
            <w:vAlign w:val="center"/>
          </w:tcPr>
          <w:p w:rsidR="00340A07" w:rsidRDefault="00340A07" w:rsidP="0061253F">
            <w:pPr>
              <w:spacing w:before="40" w:after="40"/>
            </w:pPr>
            <w:r>
              <w:t>63.1507-63.1509</w:t>
            </w:r>
          </w:p>
        </w:tc>
        <w:tc>
          <w:tcPr>
            <w:tcW w:w="2160" w:type="dxa"/>
            <w:tcBorders>
              <w:top w:val="nil"/>
              <w:bottom w:val="single" w:sz="4" w:space="0" w:color="auto"/>
            </w:tcBorders>
            <w:vAlign w:val="center"/>
          </w:tcPr>
          <w:p w:rsidR="00340A07" w:rsidRDefault="00340A07" w:rsidP="0061253F">
            <w:pPr>
              <w:spacing w:before="40" w:after="40"/>
            </w:pPr>
            <w:r>
              <w:t>Reserved</w:t>
            </w:r>
          </w:p>
        </w:tc>
        <w:tc>
          <w:tcPr>
            <w:tcW w:w="2160" w:type="dxa"/>
            <w:tcBorders>
              <w:top w:val="nil"/>
              <w:bottom w:val="single" w:sz="4" w:space="0" w:color="auto"/>
            </w:tcBorders>
            <w:vAlign w:val="center"/>
          </w:tcPr>
          <w:p w:rsidR="00340A07" w:rsidRDefault="00340A07" w:rsidP="0061253F">
            <w:pPr>
              <w:spacing w:before="40" w:after="40"/>
              <w:jc w:val="center"/>
            </w:pPr>
            <w:r>
              <w:t>No</w:t>
            </w:r>
          </w:p>
        </w:tc>
        <w:tc>
          <w:tcPr>
            <w:tcW w:w="3744" w:type="dxa"/>
            <w:tcBorders>
              <w:top w:val="nil"/>
              <w:bottom w:val="single" w:sz="4" w:space="0" w:color="auto"/>
              <w:right w:val="double" w:sz="6" w:space="0" w:color="auto"/>
            </w:tcBorders>
            <w:vAlign w:val="center"/>
          </w:tcPr>
          <w:p w:rsidR="00340A07" w:rsidRDefault="0061253F" w:rsidP="0061253F">
            <w:r>
              <w:t>No permit action</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63.1510</w:t>
            </w:r>
          </w:p>
        </w:tc>
        <w:tc>
          <w:tcPr>
            <w:tcW w:w="2160" w:type="dxa"/>
            <w:tcBorders>
              <w:top w:val="single" w:sz="4" w:space="0" w:color="auto"/>
              <w:bottom w:val="single" w:sz="4" w:space="0" w:color="auto"/>
            </w:tcBorders>
            <w:vAlign w:val="center"/>
          </w:tcPr>
          <w:p w:rsidR="00340A07" w:rsidRDefault="00340A07" w:rsidP="0061253F">
            <w:pPr>
              <w:spacing w:before="40" w:after="40"/>
            </w:pPr>
            <w:r>
              <w:t>Monitoring requirements</w:t>
            </w:r>
          </w:p>
        </w:tc>
        <w:tc>
          <w:tcPr>
            <w:tcW w:w="2160" w:type="dxa"/>
            <w:tcBorders>
              <w:top w:val="single" w:sz="4" w:space="0" w:color="auto"/>
              <w:bottom w:val="single" w:sz="4" w:space="0" w:color="auto"/>
            </w:tcBorders>
            <w:vAlign w:val="center"/>
          </w:tcPr>
          <w:p w:rsidR="00340A07" w:rsidRDefault="00340A07" w:rsidP="0061253F">
            <w:pPr>
              <w:spacing w:before="40" w:after="40"/>
            </w:pPr>
            <w:r>
              <w:t>Yes, except §63.1510(f), (g), (h), (</w:t>
            </w:r>
            <w:proofErr w:type="spellStart"/>
            <w:r>
              <w:t>i</w:t>
            </w:r>
            <w:proofErr w:type="spellEnd"/>
            <w:r>
              <w:t>), (</w:t>
            </w:r>
            <w:proofErr w:type="spellStart"/>
            <w:r>
              <w:t>k</w:t>
            </w:r>
            <w:proofErr w:type="spellEnd"/>
            <w:r>
              <w:t>), (</w:t>
            </w:r>
            <w:proofErr w:type="spellStart"/>
            <w:r>
              <w:t>l</w:t>
            </w:r>
            <w:proofErr w:type="spellEnd"/>
            <w:r>
              <w:t>), (n), and (v) are not applicable</w:t>
            </w:r>
          </w:p>
        </w:tc>
        <w:tc>
          <w:tcPr>
            <w:tcW w:w="3744" w:type="dxa"/>
            <w:tcBorders>
              <w:top w:val="single" w:sz="4" w:space="0" w:color="auto"/>
              <w:bottom w:val="single" w:sz="4" w:space="0" w:color="auto"/>
              <w:right w:val="double" w:sz="6" w:space="0" w:color="auto"/>
            </w:tcBorders>
            <w:vAlign w:val="center"/>
          </w:tcPr>
          <w:p w:rsidR="00340A07" w:rsidRDefault="00340A07" w:rsidP="0061253F">
            <w:r>
              <w:t>The following monitoring requirements are included in the permit because they are applicable to the facility:  summary (a), OM&amp;M plan (b), labeling (c), capture/collection system inspection (d), feed/charge weight (e), reactive flux injection rate (</w:t>
            </w:r>
            <w:proofErr w:type="spellStart"/>
            <w:r>
              <w:t>j</w:t>
            </w:r>
            <w:proofErr w:type="spellEnd"/>
            <w:r>
              <w:t xml:space="preserve">), in-line </w:t>
            </w:r>
            <w:proofErr w:type="spellStart"/>
            <w:r>
              <w:t>fluxers</w:t>
            </w:r>
            <w:proofErr w:type="spellEnd"/>
            <w:r>
              <w:t xml:space="preserve"> using no reactive flux (m), group 1 furnaces w/o add-on controls (o), scrap injection program (p), scrap contamination level (q), group 2 furnace (r), site-specific requirements for SAPU (s), SAPU compliance monitoring (t) and (u), alternative methods (w).  The following monitoring requirements are not included in the permit because NWA does not have the affected source or control device:  fabric filter (f), afterburner (g), fabric filer inlet temperature (h), lime injection (</w:t>
            </w:r>
            <w:proofErr w:type="spellStart"/>
            <w:r>
              <w:t>i</w:t>
            </w:r>
            <w:proofErr w:type="spellEnd"/>
            <w:r>
              <w:t>), thermal chip dryer (k), dross-only furnace (</w:t>
            </w:r>
            <w:proofErr w:type="spellStart"/>
            <w:r>
              <w:t>l</w:t>
            </w:r>
            <w:proofErr w:type="spellEnd"/>
            <w:r>
              <w:t xml:space="preserve">), </w:t>
            </w:r>
            <w:proofErr w:type="spellStart"/>
            <w:r>
              <w:t>sidewell</w:t>
            </w:r>
            <w:proofErr w:type="spellEnd"/>
            <w:r>
              <w:t xml:space="preserve"> furnace with add-on control device (n), and </w:t>
            </w:r>
            <w:proofErr w:type="spellStart"/>
            <w:r>
              <w:t>altenative</w:t>
            </w:r>
            <w:proofErr w:type="spellEnd"/>
            <w:r>
              <w:t xml:space="preserve"> monitoring</w:t>
            </w:r>
            <w:r w:rsidR="0061253F">
              <w:t xml:space="preserve"> methods for lime injection (v)</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63.1511</w:t>
            </w:r>
          </w:p>
        </w:tc>
        <w:tc>
          <w:tcPr>
            <w:tcW w:w="2160" w:type="dxa"/>
            <w:tcBorders>
              <w:top w:val="single" w:sz="4" w:space="0" w:color="auto"/>
              <w:bottom w:val="single" w:sz="4" w:space="0" w:color="auto"/>
            </w:tcBorders>
            <w:vAlign w:val="center"/>
          </w:tcPr>
          <w:p w:rsidR="00340A07" w:rsidRDefault="00340A07" w:rsidP="0061253F">
            <w:pPr>
              <w:spacing w:before="40" w:after="40"/>
            </w:pPr>
            <w:r>
              <w:t>Performance test/compliance demonstration general requirements</w:t>
            </w:r>
          </w:p>
        </w:tc>
        <w:tc>
          <w:tcPr>
            <w:tcW w:w="2160" w:type="dxa"/>
            <w:tcBorders>
              <w:top w:val="single" w:sz="4" w:space="0" w:color="auto"/>
              <w:bottom w:val="single" w:sz="4" w:space="0" w:color="auto"/>
            </w:tcBorders>
            <w:vAlign w:val="center"/>
          </w:tcPr>
          <w:p w:rsidR="00340A07" w:rsidRDefault="00340A07" w:rsidP="0061253F">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AC5BA3" w:rsidP="0061253F">
            <w:r>
              <w:t>The site-specific test plan has been submitted</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63.1512</w:t>
            </w:r>
          </w:p>
        </w:tc>
        <w:tc>
          <w:tcPr>
            <w:tcW w:w="2160" w:type="dxa"/>
            <w:tcBorders>
              <w:top w:val="single" w:sz="4" w:space="0" w:color="auto"/>
              <w:bottom w:val="single" w:sz="4" w:space="0" w:color="auto"/>
            </w:tcBorders>
            <w:vAlign w:val="center"/>
          </w:tcPr>
          <w:p w:rsidR="00340A07" w:rsidRDefault="00340A07" w:rsidP="0061253F">
            <w:pPr>
              <w:spacing w:before="40" w:after="40"/>
            </w:pPr>
            <w:r>
              <w:t>Performance test requirements</w:t>
            </w:r>
          </w:p>
        </w:tc>
        <w:tc>
          <w:tcPr>
            <w:tcW w:w="2160" w:type="dxa"/>
            <w:tcBorders>
              <w:top w:val="single" w:sz="4" w:space="0" w:color="auto"/>
              <w:bottom w:val="single" w:sz="4" w:space="0" w:color="auto"/>
            </w:tcBorders>
            <w:vAlign w:val="center"/>
          </w:tcPr>
          <w:p w:rsidR="00340A07" w:rsidRDefault="00340A07" w:rsidP="0061253F">
            <w:pPr>
              <w:spacing w:before="40" w:after="40"/>
            </w:pPr>
            <w:r>
              <w:t>Yes, except §63.1512(b), (c), (d), (f), (g), (h), (</w:t>
            </w:r>
            <w:proofErr w:type="spellStart"/>
            <w:r>
              <w:t>i</w:t>
            </w:r>
            <w:proofErr w:type="spellEnd"/>
            <w:r>
              <w:t>), (</w:t>
            </w:r>
            <w:proofErr w:type="spellStart"/>
            <w:r>
              <w:t>l</w:t>
            </w:r>
            <w:proofErr w:type="spellEnd"/>
            <w:r>
              <w:t>), (</w:t>
            </w:r>
            <w:proofErr w:type="spellStart"/>
            <w:r>
              <w:t>m</w:t>
            </w:r>
            <w:proofErr w:type="spellEnd"/>
            <w:r>
              <w:t>), (n), (p), and (q) do not apply</w:t>
            </w:r>
          </w:p>
        </w:tc>
        <w:tc>
          <w:tcPr>
            <w:tcW w:w="3744" w:type="dxa"/>
            <w:tcBorders>
              <w:top w:val="single" w:sz="4" w:space="0" w:color="auto"/>
              <w:bottom w:val="single" w:sz="4" w:space="0" w:color="auto"/>
              <w:right w:val="double" w:sz="6" w:space="0" w:color="auto"/>
            </w:tcBorders>
            <w:vAlign w:val="center"/>
          </w:tcPr>
          <w:p w:rsidR="00340A07" w:rsidRDefault="00340A07" w:rsidP="0061253F">
            <w:r>
              <w:t xml:space="preserve">The applicable performance test requirements are included in the permit. </w:t>
            </w:r>
            <w:r w:rsidR="0061253F">
              <w:t xml:space="preserve"> </w:t>
            </w:r>
            <w:r>
              <w:t>§63.1512(</w:t>
            </w:r>
            <w:proofErr w:type="spellStart"/>
            <w:r>
              <w:t>b</w:t>
            </w:r>
            <w:proofErr w:type="spellEnd"/>
            <w:r>
              <w:t>), (</w:t>
            </w:r>
            <w:proofErr w:type="spellStart"/>
            <w:r>
              <w:t>c</w:t>
            </w:r>
            <w:proofErr w:type="spellEnd"/>
            <w:r>
              <w:t>), (</w:t>
            </w:r>
            <w:proofErr w:type="spellStart"/>
            <w:r>
              <w:t>d</w:t>
            </w:r>
            <w:proofErr w:type="spellEnd"/>
            <w:r>
              <w:t>), (f), (g), (h), (</w:t>
            </w:r>
            <w:proofErr w:type="spellStart"/>
            <w:r>
              <w:t>i</w:t>
            </w:r>
            <w:proofErr w:type="spellEnd"/>
            <w:r>
              <w:t>), (</w:t>
            </w:r>
            <w:proofErr w:type="spellStart"/>
            <w:r>
              <w:t>l</w:t>
            </w:r>
            <w:proofErr w:type="spellEnd"/>
            <w:r>
              <w:t>), (</w:t>
            </w:r>
            <w:proofErr w:type="spellStart"/>
            <w:r>
              <w:t>m</w:t>
            </w:r>
            <w:proofErr w:type="spellEnd"/>
            <w:r>
              <w:t>), (n), (p), and (q) are not applicable because NWA does not have the affected source or control device</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63.1514</w:t>
            </w:r>
          </w:p>
        </w:tc>
        <w:tc>
          <w:tcPr>
            <w:tcW w:w="2160" w:type="dxa"/>
            <w:tcBorders>
              <w:top w:val="single" w:sz="4" w:space="0" w:color="auto"/>
              <w:bottom w:val="single" w:sz="4" w:space="0" w:color="auto"/>
            </w:tcBorders>
            <w:vAlign w:val="center"/>
          </w:tcPr>
          <w:p w:rsidR="00340A07" w:rsidRDefault="00340A07" w:rsidP="0061253F">
            <w:pPr>
              <w:spacing w:before="40" w:after="40"/>
            </w:pPr>
            <w:r>
              <w:t>Reserved</w:t>
            </w:r>
          </w:p>
        </w:tc>
        <w:tc>
          <w:tcPr>
            <w:tcW w:w="2160" w:type="dxa"/>
            <w:tcBorders>
              <w:top w:val="single" w:sz="4" w:space="0" w:color="auto"/>
              <w:bottom w:val="single" w:sz="4" w:space="0" w:color="auto"/>
            </w:tcBorders>
            <w:vAlign w:val="center"/>
          </w:tcPr>
          <w:p w:rsidR="00340A07" w:rsidRDefault="00340A07" w:rsidP="0061253F">
            <w:pPr>
              <w:spacing w:before="40" w:after="40"/>
              <w:jc w:val="center"/>
            </w:pPr>
            <w:r>
              <w:t>No</w:t>
            </w:r>
          </w:p>
        </w:tc>
        <w:tc>
          <w:tcPr>
            <w:tcW w:w="3744" w:type="dxa"/>
            <w:tcBorders>
              <w:top w:val="single" w:sz="4" w:space="0" w:color="auto"/>
              <w:bottom w:val="single" w:sz="4" w:space="0" w:color="auto"/>
              <w:right w:val="double" w:sz="6" w:space="0" w:color="auto"/>
            </w:tcBorders>
            <w:vAlign w:val="center"/>
          </w:tcPr>
          <w:p w:rsidR="00340A07" w:rsidRDefault="00340A07" w:rsidP="0061253F">
            <w:r>
              <w:t>No permit action</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63.1515(a)</w:t>
            </w:r>
          </w:p>
        </w:tc>
        <w:tc>
          <w:tcPr>
            <w:tcW w:w="2160" w:type="dxa"/>
            <w:tcBorders>
              <w:top w:val="single" w:sz="4" w:space="0" w:color="auto"/>
              <w:bottom w:val="single" w:sz="4" w:space="0" w:color="auto"/>
            </w:tcBorders>
            <w:vAlign w:val="center"/>
          </w:tcPr>
          <w:p w:rsidR="00340A07" w:rsidRDefault="00340A07" w:rsidP="0061253F">
            <w:pPr>
              <w:spacing w:before="40" w:after="40"/>
            </w:pPr>
            <w:r>
              <w:t>Initial notification</w:t>
            </w:r>
          </w:p>
        </w:tc>
        <w:tc>
          <w:tcPr>
            <w:tcW w:w="2160" w:type="dxa"/>
            <w:tcBorders>
              <w:top w:val="single" w:sz="4" w:space="0" w:color="auto"/>
              <w:bottom w:val="single" w:sz="4" w:space="0" w:color="auto"/>
            </w:tcBorders>
            <w:vAlign w:val="center"/>
          </w:tcPr>
          <w:p w:rsidR="00340A07" w:rsidRDefault="00340A07" w:rsidP="0061253F">
            <w:pPr>
              <w:spacing w:before="40" w:after="40"/>
            </w:pPr>
            <w:r>
              <w:t>Yes, except it only applies to new or reconstructed sources</w:t>
            </w:r>
          </w:p>
        </w:tc>
        <w:tc>
          <w:tcPr>
            <w:tcW w:w="3744" w:type="dxa"/>
            <w:tcBorders>
              <w:top w:val="single" w:sz="4" w:space="0" w:color="auto"/>
              <w:bottom w:val="single" w:sz="4" w:space="0" w:color="auto"/>
              <w:right w:val="double" w:sz="6" w:space="0" w:color="auto"/>
            </w:tcBorders>
            <w:vAlign w:val="center"/>
          </w:tcPr>
          <w:p w:rsidR="00340A07" w:rsidRDefault="00340A07" w:rsidP="0061253F">
            <w:r>
              <w:t>Include initial notification requirements for new or reconstructed sources, but do not include the requirement for existing sources because the initial notification was submitted by NWA on 7/21/00 (it was due by 7/24/00)</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63.1515(b)</w:t>
            </w:r>
          </w:p>
        </w:tc>
        <w:tc>
          <w:tcPr>
            <w:tcW w:w="2160" w:type="dxa"/>
            <w:tcBorders>
              <w:top w:val="single" w:sz="4" w:space="0" w:color="auto"/>
              <w:bottom w:val="single" w:sz="4" w:space="0" w:color="auto"/>
            </w:tcBorders>
            <w:vAlign w:val="center"/>
          </w:tcPr>
          <w:p w:rsidR="00340A07" w:rsidRDefault="00340A07" w:rsidP="0061253F">
            <w:pPr>
              <w:spacing w:before="40" w:after="40"/>
            </w:pPr>
            <w:r>
              <w:t>Notification of compliance status report</w:t>
            </w:r>
          </w:p>
        </w:tc>
        <w:tc>
          <w:tcPr>
            <w:tcW w:w="2160" w:type="dxa"/>
            <w:tcBorders>
              <w:top w:val="single" w:sz="4" w:space="0" w:color="auto"/>
              <w:bottom w:val="single" w:sz="4" w:space="0" w:color="auto"/>
            </w:tcBorders>
            <w:vAlign w:val="center"/>
          </w:tcPr>
          <w:p w:rsidR="00340A07" w:rsidRDefault="00340A07" w:rsidP="0061253F">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61253F">
            <w:r>
              <w:t>Include in permit as part of compliance schedule</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63.1516(a)</w:t>
            </w:r>
          </w:p>
        </w:tc>
        <w:tc>
          <w:tcPr>
            <w:tcW w:w="2160" w:type="dxa"/>
            <w:tcBorders>
              <w:top w:val="single" w:sz="4" w:space="0" w:color="auto"/>
              <w:bottom w:val="single" w:sz="4" w:space="0" w:color="auto"/>
            </w:tcBorders>
            <w:vAlign w:val="center"/>
          </w:tcPr>
          <w:p w:rsidR="00340A07" w:rsidRDefault="00340A07" w:rsidP="0061253F">
            <w:pPr>
              <w:spacing w:before="40" w:after="40"/>
            </w:pPr>
            <w:r>
              <w:t>SSM plan reports</w:t>
            </w:r>
          </w:p>
        </w:tc>
        <w:tc>
          <w:tcPr>
            <w:tcW w:w="2160" w:type="dxa"/>
            <w:tcBorders>
              <w:top w:val="single" w:sz="4" w:space="0" w:color="auto"/>
              <w:bottom w:val="single" w:sz="4" w:space="0" w:color="auto"/>
            </w:tcBorders>
            <w:vAlign w:val="center"/>
          </w:tcPr>
          <w:p w:rsidR="00340A07" w:rsidRDefault="00340A07" w:rsidP="0061253F">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61253F">
            <w:r>
              <w:t>Include in permit</w:t>
            </w:r>
          </w:p>
        </w:tc>
      </w:tr>
      <w:tr w:rsidR="00340A07" w:rsidTr="0061253F">
        <w:tc>
          <w:tcPr>
            <w:tcW w:w="1440" w:type="dxa"/>
            <w:tcBorders>
              <w:top w:val="single" w:sz="4" w:space="0" w:color="auto"/>
              <w:left w:val="double" w:sz="6" w:space="0" w:color="auto"/>
              <w:bottom w:val="single" w:sz="4" w:space="0" w:color="auto"/>
            </w:tcBorders>
            <w:vAlign w:val="center"/>
          </w:tcPr>
          <w:p w:rsidR="00340A07" w:rsidRDefault="00340A07" w:rsidP="0061253F">
            <w:pPr>
              <w:spacing w:before="40" w:after="40"/>
            </w:pPr>
            <w:r>
              <w:t>63.1516(b)</w:t>
            </w:r>
          </w:p>
        </w:tc>
        <w:tc>
          <w:tcPr>
            <w:tcW w:w="2160" w:type="dxa"/>
            <w:tcBorders>
              <w:top w:val="single" w:sz="4" w:space="0" w:color="auto"/>
              <w:bottom w:val="single" w:sz="4" w:space="0" w:color="auto"/>
            </w:tcBorders>
            <w:vAlign w:val="center"/>
          </w:tcPr>
          <w:p w:rsidR="00340A07" w:rsidRDefault="00340A07" w:rsidP="0061253F">
            <w:pPr>
              <w:spacing w:before="40" w:after="40"/>
            </w:pPr>
            <w:r>
              <w:t>Excess emissions/summary report</w:t>
            </w:r>
          </w:p>
        </w:tc>
        <w:tc>
          <w:tcPr>
            <w:tcW w:w="2160" w:type="dxa"/>
            <w:tcBorders>
              <w:top w:val="single" w:sz="4" w:space="0" w:color="auto"/>
              <w:bottom w:val="single" w:sz="4" w:space="0" w:color="auto"/>
            </w:tcBorders>
            <w:vAlign w:val="center"/>
          </w:tcPr>
          <w:p w:rsidR="00340A07" w:rsidRDefault="00340A07" w:rsidP="0061253F">
            <w:pPr>
              <w:spacing w:before="40" w:after="40"/>
            </w:pPr>
            <w:r>
              <w:t>Yes, if using continuous monitoring systems</w:t>
            </w:r>
          </w:p>
        </w:tc>
        <w:tc>
          <w:tcPr>
            <w:tcW w:w="3744" w:type="dxa"/>
            <w:tcBorders>
              <w:top w:val="single" w:sz="4" w:space="0" w:color="auto"/>
              <w:bottom w:val="single" w:sz="4" w:space="0" w:color="auto"/>
              <w:right w:val="double" w:sz="6" w:space="0" w:color="auto"/>
            </w:tcBorders>
            <w:vAlign w:val="center"/>
          </w:tcPr>
          <w:p w:rsidR="00340A07" w:rsidRDefault="00340A07" w:rsidP="0061253F">
            <w:r>
              <w:t>Incorporate into permit by reference</w:t>
            </w:r>
          </w:p>
        </w:tc>
      </w:tr>
      <w:tr w:rsidR="00340A07" w:rsidTr="00D65505">
        <w:tc>
          <w:tcPr>
            <w:tcW w:w="1440" w:type="dxa"/>
            <w:tcBorders>
              <w:top w:val="single" w:sz="4" w:space="0" w:color="auto"/>
              <w:left w:val="double" w:sz="6" w:space="0" w:color="auto"/>
              <w:bottom w:val="single" w:sz="4" w:space="0" w:color="auto"/>
            </w:tcBorders>
            <w:vAlign w:val="center"/>
          </w:tcPr>
          <w:p w:rsidR="00340A07" w:rsidRDefault="00340A07" w:rsidP="00D65505">
            <w:pPr>
              <w:spacing w:before="40" w:after="40"/>
            </w:pPr>
            <w:r>
              <w:t>63.1516(c)</w:t>
            </w:r>
          </w:p>
        </w:tc>
        <w:tc>
          <w:tcPr>
            <w:tcW w:w="2160" w:type="dxa"/>
            <w:tcBorders>
              <w:top w:val="single" w:sz="4" w:space="0" w:color="auto"/>
              <w:bottom w:val="single" w:sz="4" w:space="0" w:color="auto"/>
            </w:tcBorders>
            <w:vAlign w:val="center"/>
          </w:tcPr>
          <w:p w:rsidR="00340A07" w:rsidRDefault="00340A07" w:rsidP="00D65505">
            <w:pPr>
              <w:spacing w:before="40" w:after="40"/>
            </w:pPr>
            <w:r>
              <w:t>Annual compliance certifications</w:t>
            </w:r>
          </w:p>
        </w:tc>
        <w:tc>
          <w:tcPr>
            <w:tcW w:w="2160" w:type="dxa"/>
            <w:tcBorders>
              <w:top w:val="single" w:sz="4" w:space="0" w:color="auto"/>
              <w:bottom w:val="single" w:sz="4" w:space="0" w:color="auto"/>
            </w:tcBorders>
            <w:vAlign w:val="center"/>
          </w:tcPr>
          <w:p w:rsidR="00340A07" w:rsidRDefault="00340A07" w:rsidP="00D65505">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D65505">
            <w:r>
              <w:t>Include as part of Title V semi-annual compliance certification report</w:t>
            </w:r>
          </w:p>
        </w:tc>
      </w:tr>
      <w:tr w:rsidR="00340A07" w:rsidTr="00D65505">
        <w:tc>
          <w:tcPr>
            <w:tcW w:w="1440" w:type="dxa"/>
            <w:tcBorders>
              <w:top w:val="single" w:sz="4" w:space="0" w:color="auto"/>
              <w:left w:val="double" w:sz="6" w:space="0" w:color="auto"/>
              <w:bottom w:val="single" w:sz="4" w:space="0" w:color="auto"/>
            </w:tcBorders>
            <w:vAlign w:val="center"/>
          </w:tcPr>
          <w:p w:rsidR="00340A07" w:rsidRDefault="00340A07" w:rsidP="00D65505">
            <w:pPr>
              <w:spacing w:before="40" w:after="40"/>
            </w:pPr>
            <w:r>
              <w:t>63.1517(a)</w:t>
            </w:r>
          </w:p>
        </w:tc>
        <w:tc>
          <w:tcPr>
            <w:tcW w:w="2160" w:type="dxa"/>
            <w:tcBorders>
              <w:top w:val="single" w:sz="4" w:space="0" w:color="auto"/>
              <w:bottom w:val="single" w:sz="4" w:space="0" w:color="auto"/>
            </w:tcBorders>
            <w:vAlign w:val="center"/>
          </w:tcPr>
          <w:p w:rsidR="00340A07" w:rsidRDefault="00340A07" w:rsidP="00D65505">
            <w:pPr>
              <w:spacing w:before="40" w:after="40"/>
            </w:pPr>
            <w:r>
              <w:t>General recordkeeping requirements</w:t>
            </w:r>
          </w:p>
        </w:tc>
        <w:tc>
          <w:tcPr>
            <w:tcW w:w="2160" w:type="dxa"/>
            <w:tcBorders>
              <w:top w:val="single" w:sz="4" w:space="0" w:color="auto"/>
              <w:bottom w:val="single" w:sz="4" w:space="0" w:color="auto"/>
            </w:tcBorders>
            <w:vAlign w:val="center"/>
          </w:tcPr>
          <w:p w:rsidR="00340A07" w:rsidRDefault="00340A07" w:rsidP="00D65505">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D65505">
            <w:r>
              <w:t>Include in permit</w:t>
            </w:r>
          </w:p>
        </w:tc>
      </w:tr>
      <w:tr w:rsidR="00340A07" w:rsidTr="00D65505">
        <w:tc>
          <w:tcPr>
            <w:tcW w:w="1440" w:type="dxa"/>
            <w:tcBorders>
              <w:top w:val="single" w:sz="4" w:space="0" w:color="auto"/>
              <w:left w:val="double" w:sz="6" w:space="0" w:color="auto"/>
              <w:bottom w:val="single" w:sz="4" w:space="0" w:color="auto"/>
            </w:tcBorders>
            <w:vAlign w:val="center"/>
          </w:tcPr>
          <w:p w:rsidR="00340A07" w:rsidRDefault="00340A07" w:rsidP="00D65505">
            <w:pPr>
              <w:spacing w:before="40" w:after="40"/>
            </w:pPr>
            <w:r>
              <w:t>63.1517(b)</w:t>
            </w:r>
          </w:p>
        </w:tc>
        <w:tc>
          <w:tcPr>
            <w:tcW w:w="2160" w:type="dxa"/>
            <w:tcBorders>
              <w:top w:val="single" w:sz="4" w:space="0" w:color="auto"/>
              <w:bottom w:val="single" w:sz="4" w:space="0" w:color="auto"/>
            </w:tcBorders>
            <w:vAlign w:val="center"/>
          </w:tcPr>
          <w:p w:rsidR="00340A07" w:rsidRDefault="00340A07" w:rsidP="00D65505">
            <w:pPr>
              <w:spacing w:before="40" w:after="40"/>
            </w:pPr>
            <w:r>
              <w:t>Specific recordkeeping requirements</w:t>
            </w:r>
          </w:p>
        </w:tc>
        <w:tc>
          <w:tcPr>
            <w:tcW w:w="2160" w:type="dxa"/>
            <w:tcBorders>
              <w:top w:val="single" w:sz="4" w:space="0" w:color="auto"/>
              <w:bottom w:val="single" w:sz="4" w:space="0" w:color="auto"/>
            </w:tcBorders>
            <w:vAlign w:val="center"/>
          </w:tcPr>
          <w:p w:rsidR="00340A07" w:rsidRDefault="00340A07" w:rsidP="00D65505">
            <w:pPr>
              <w:spacing w:before="40" w:after="40"/>
            </w:pPr>
            <w:r>
              <w:t>Yes, except §63.1517(b)(2), (3), (4), and (10) do not apply and only one of §63.1517(</w:t>
            </w:r>
            <w:proofErr w:type="spellStart"/>
            <w:r>
              <w:t>b</w:t>
            </w:r>
            <w:proofErr w:type="spellEnd"/>
            <w:r>
              <w:t>)(1)(</w:t>
            </w:r>
            <w:proofErr w:type="spellStart"/>
            <w:r>
              <w:t>i</w:t>
            </w:r>
            <w:proofErr w:type="spellEnd"/>
            <w:r>
              <w:t>) - (iii) will apply</w:t>
            </w:r>
          </w:p>
        </w:tc>
        <w:tc>
          <w:tcPr>
            <w:tcW w:w="3744" w:type="dxa"/>
            <w:tcBorders>
              <w:top w:val="single" w:sz="4" w:space="0" w:color="auto"/>
              <w:bottom w:val="single" w:sz="4" w:space="0" w:color="auto"/>
              <w:right w:val="double" w:sz="6" w:space="0" w:color="auto"/>
            </w:tcBorders>
            <w:vAlign w:val="center"/>
          </w:tcPr>
          <w:p w:rsidR="00340A07" w:rsidRDefault="00340A07" w:rsidP="00D65505">
            <w:r>
              <w:t>§63.1517(b</w:t>
            </w:r>
            <w:proofErr w:type="gramStart"/>
            <w:r>
              <w:t>)(</w:t>
            </w:r>
            <w:proofErr w:type="gramEnd"/>
            <w:r>
              <w:t>2), (3), (4), and (10) do not apply because NWA does not have the affected source or control device.  The applicable requirement from §63.1517(b)(1) will have to be determined once the baghouse is installed at NWA Specialties</w:t>
            </w:r>
          </w:p>
        </w:tc>
      </w:tr>
      <w:tr w:rsidR="00340A07" w:rsidTr="00D65505">
        <w:tc>
          <w:tcPr>
            <w:tcW w:w="1440" w:type="dxa"/>
            <w:tcBorders>
              <w:top w:val="single" w:sz="4" w:space="0" w:color="auto"/>
              <w:left w:val="double" w:sz="6" w:space="0" w:color="auto"/>
              <w:bottom w:val="single" w:sz="4" w:space="0" w:color="auto"/>
            </w:tcBorders>
            <w:vAlign w:val="center"/>
          </w:tcPr>
          <w:p w:rsidR="00340A07" w:rsidRDefault="00340A07" w:rsidP="00D65505">
            <w:pPr>
              <w:spacing w:before="40" w:after="40"/>
            </w:pPr>
            <w:r>
              <w:t>63.1518</w:t>
            </w:r>
          </w:p>
        </w:tc>
        <w:tc>
          <w:tcPr>
            <w:tcW w:w="2160" w:type="dxa"/>
            <w:tcBorders>
              <w:top w:val="single" w:sz="4" w:space="0" w:color="auto"/>
              <w:bottom w:val="single" w:sz="4" w:space="0" w:color="auto"/>
            </w:tcBorders>
            <w:vAlign w:val="center"/>
          </w:tcPr>
          <w:p w:rsidR="00340A07" w:rsidRDefault="00340A07" w:rsidP="00D65505">
            <w:pPr>
              <w:spacing w:before="40" w:after="40"/>
            </w:pPr>
            <w:r>
              <w:t>Applicability of general provisions</w:t>
            </w:r>
          </w:p>
        </w:tc>
        <w:tc>
          <w:tcPr>
            <w:tcW w:w="2160" w:type="dxa"/>
            <w:tcBorders>
              <w:top w:val="single" w:sz="4" w:space="0" w:color="auto"/>
              <w:bottom w:val="single" w:sz="4" w:space="0" w:color="auto"/>
            </w:tcBorders>
            <w:vAlign w:val="center"/>
          </w:tcPr>
          <w:p w:rsidR="00340A07" w:rsidRDefault="00340A07" w:rsidP="00D65505">
            <w:pPr>
              <w:spacing w:before="40" w:after="40"/>
              <w:jc w:val="center"/>
            </w:pPr>
            <w:r>
              <w:t>Yes</w:t>
            </w:r>
          </w:p>
        </w:tc>
        <w:tc>
          <w:tcPr>
            <w:tcW w:w="3744" w:type="dxa"/>
            <w:tcBorders>
              <w:top w:val="single" w:sz="4" w:space="0" w:color="auto"/>
              <w:bottom w:val="single" w:sz="4" w:space="0" w:color="auto"/>
              <w:right w:val="double" w:sz="6" w:space="0" w:color="auto"/>
            </w:tcBorders>
            <w:vAlign w:val="center"/>
          </w:tcPr>
          <w:p w:rsidR="00340A07" w:rsidRDefault="00340A07" w:rsidP="00D65505">
            <w:r>
              <w:t>Include in permit</w:t>
            </w:r>
          </w:p>
        </w:tc>
      </w:tr>
      <w:tr w:rsidR="00340A07" w:rsidTr="00D65505">
        <w:tc>
          <w:tcPr>
            <w:tcW w:w="1440" w:type="dxa"/>
            <w:tcBorders>
              <w:top w:val="single" w:sz="4" w:space="0" w:color="auto"/>
              <w:left w:val="double" w:sz="6" w:space="0" w:color="auto"/>
              <w:bottom w:val="nil"/>
            </w:tcBorders>
            <w:vAlign w:val="center"/>
          </w:tcPr>
          <w:p w:rsidR="00340A07" w:rsidRDefault="00340A07" w:rsidP="00D65505">
            <w:pPr>
              <w:spacing w:before="40" w:after="40"/>
            </w:pPr>
            <w:r>
              <w:t>63.1519</w:t>
            </w:r>
          </w:p>
        </w:tc>
        <w:tc>
          <w:tcPr>
            <w:tcW w:w="2160" w:type="dxa"/>
            <w:tcBorders>
              <w:top w:val="single" w:sz="4" w:space="0" w:color="auto"/>
              <w:bottom w:val="nil"/>
            </w:tcBorders>
            <w:vAlign w:val="center"/>
          </w:tcPr>
          <w:p w:rsidR="00340A07" w:rsidRDefault="00D65505" w:rsidP="00D65505">
            <w:pPr>
              <w:spacing w:before="40" w:after="40"/>
            </w:pPr>
            <w:r>
              <w:t>Delegation of authority</w:t>
            </w:r>
          </w:p>
        </w:tc>
        <w:tc>
          <w:tcPr>
            <w:tcW w:w="2160" w:type="dxa"/>
            <w:tcBorders>
              <w:top w:val="single" w:sz="4" w:space="0" w:color="auto"/>
              <w:bottom w:val="nil"/>
            </w:tcBorders>
            <w:vAlign w:val="center"/>
          </w:tcPr>
          <w:p w:rsidR="00340A07" w:rsidRDefault="00340A07" w:rsidP="00D65505">
            <w:pPr>
              <w:spacing w:before="40" w:after="40"/>
              <w:jc w:val="center"/>
            </w:pPr>
            <w:r>
              <w:t>Yes</w:t>
            </w:r>
          </w:p>
        </w:tc>
        <w:tc>
          <w:tcPr>
            <w:tcW w:w="3744" w:type="dxa"/>
            <w:tcBorders>
              <w:top w:val="single" w:sz="4" w:space="0" w:color="auto"/>
              <w:bottom w:val="nil"/>
              <w:right w:val="double" w:sz="6" w:space="0" w:color="auto"/>
            </w:tcBorders>
            <w:vAlign w:val="center"/>
          </w:tcPr>
          <w:p w:rsidR="00340A07" w:rsidRDefault="00340A07" w:rsidP="00D65505">
            <w:r>
              <w:t>No permit action</w:t>
            </w:r>
          </w:p>
        </w:tc>
      </w:tr>
      <w:tr w:rsidR="00340A07" w:rsidTr="00D65505">
        <w:tc>
          <w:tcPr>
            <w:tcW w:w="1440" w:type="dxa"/>
            <w:tcBorders>
              <w:top w:val="single" w:sz="4" w:space="0" w:color="auto"/>
              <w:left w:val="double" w:sz="6" w:space="0" w:color="auto"/>
              <w:bottom w:val="double" w:sz="6" w:space="0" w:color="auto"/>
            </w:tcBorders>
            <w:vAlign w:val="center"/>
          </w:tcPr>
          <w:p w:rsidR="00340A07" w:rsidRDefault="00340A07" w:rsidP="00D65505">
            <w:pPr>
              <w:spacing w:before="40" w:after="40"/>
            </w:pPr>
            <w:r>
              <w:t>63.1520</w:t>
            </w:r>
          </w:p>
        </w:tc>
        <w:tc>
          <w:tcPr>
            <w:tcW w:w="2160" w:type="dxa"/>
            <w:tcBorders>
              <w:top w:val="single" w:sz="4" w:space="0" w:color="auto"/>
              <w:bottom w:val="double" w:sz="6" w:space="0" w:color="auto"/>
            </w:tcBorders>
            <w:vAlign w:val="center"/>
          </w:tcPr>
          <w:p w:rsidR="00340A07" w:rsidRDefault="00340A07" w:rsidP="00D65505">
            <w:pPr>
              <w:spacing w:before="40" w:after="40"/>
            </w:pPr>
            <w:r>
              <w:t>Reserved</w:t>
            </w:r>
          </w:p>
        </w:tc>
        <w:tc>
          <w:tcPr>
            <w:tcW w:w="2160" w:type="dxa"/>
            <w:tcBorders>
              <w:top w:val="single" w:sz="4" w:space="0" w:color="auto"/>
              <w:bottom w:val="double" w:sz="6" w:space="0" w:color="auto"/>
            </w:tcBorders>
            <w:vAlign w:val="center"/>
          </w:tcPr>
          <w:p w:rsidR="00340A07" w:rsidRDefault="00340A07" w:rsidP="00D65505">
            <w:pPr>
              <w:spacing w:before="40" w:after="40"/>
              <w:jc w:val="center"/>
            </w:pPr>
            <w:r>
              <w:t>No</w:t>
            </w:r>
          </w:p>
        </w:tc>
        <w:tc>
          <w:tcPr>
            <w:tcW w:w="3744" w:type="dxa"/>
            <w:tcBorders>
              <w:top w:val="single" w:sz="4" w:space="0" w:color="auto"/>
              <w:bottom w:val="double" w:sz="6" w:space="0" w:color="auto"/>
              <w:right w:val="double" w:sz="6" w:space="0" w:color="auto"/>
            </w:tcBorders>
            <w:vAlign w:val="center"/>
          </w:tcPr>
          <w:p w:rsidR="00340A07" w:rsidRDefault="00340A07" w:rsidP="00D65505">
            <w:r>
              <w:t>No permit action</w:t>
            </w:r>
          </w:p>
        </w:tc>
      </w:tr>
    </w:tbl>
    <w:p w:rsidR="00340A07" w:rsidRDefault="00340A07" w:rsidP="00340A07"/>
    <w:p w:rsidR="00340A07" w:rsidRDefault="00340A07" w:rsidP="00340A07">
      <w:pPr>
        <w:pStyle w:val="Heading2"/>
        <w:tabs>
          <w:tab w:val="num" w:pos="1440"/>
        </w:tabs>
      </w:pPr>
      <w:r>
        <w:rPr>
          <w:u w:val="single"/>
        </w:rPr>
        <w:t>Site-specific test plan</w:t>
      </w:r>
      <w:r w:rsidR="00610CDB">
        <w:rPr>
          <w:u w:val="single"/>
        </w:rPr>
        <w:t>:</w:t>
      </w:r>
      <w:r>
        <w:t xml:space="preserve">  NWA is required to submit a site-specific test plan as part of a significant permit modification by September 23, 2001.  This will provide adequate time for EPA and </w:t>
      </w:r>
      <w:r w:rsidR="00610CDB">
        <w:t xml:space="preserve">the </w:t>
      </w:r>
      <w:r>
        <w:t>Department to review and approve the plan prior to the compliance date.  Elements of the test plan will be incorporated into the permit as part of the significant permit modification.</w:t>
      </w:r>
    </w:p>
    <w:p w:rsidR="00340A07" w:rsidRDefault="00340A07" w:rsidP="00340A07">
      <w:pPr>
        <w:pStyle w:val="Heading2"/>
        <w:tabs>
          <w:tab w:val="num" w:pos="1440"/>
        </w:tabs>
      </w:pPr>
      <w:r>
        <w:rPr>
          <w:u w:val="single"/>
        </w:rPr>
        <w:t>SSM plan</w:t>
      </w:r>
      <w:r w:rsidR="00610CDB">
        <w:rPr>
          <w:u w:val="single"/>
        </w:rPr>
        <w:t>:</w:t>
      </w:r>
      <w:r>
        <w:t xml:space="preserve">  In accordance with 40 CFR §63.1</w:t>
      </w:r>
      <w:r w:rsidR="00610CDB">
        <w:t xml:space="preserve"> </w:t>
      </w:r>
      <w:r>
        <w:t>NWA is required to develop and implement an SSM plan for the secondary aluminum production facility.  The plan will be incorporated by reference into the Title V permit as part of the significant permit modification.</w:t>
      </w:r>
    </w:p>
    <w:p w:rsidR="00340A07" w:rsidRDefault="00340A07" w:rsidP="00340A07">
      <w:pPr>
        <w:pStyle w:val="Heading2"/>
        <w:tabs>
          <w:tab w:val="num" w:pos="1440"/>
        </w:tabs>
      </w:pPr>
      <w:r>
        <w:rPr>
          <w:u w:val="single"/>
        </w:rPr>
        <w:t>OM&amp;M plan</w:t>
      </w:r>
      <w:r w:rsidR="00610CDB">
        <w:t>:</w:t>
      </w:r>
      <w:r>
        <w:t xml:space="preserve">  In accordance with 40 CFR §63.1506(a) and §63.1510(b), NWA is required to develop and implement an Operation, Monitoring and Maintenance (OM&amp;M) plan and submit it to the Department for review as part of the significant permit modification that is due by September 23, 2001.  Some elements of the OM&amp;M plan, such as the control device parameter limits may not be available prior to conducting the performance test.  As part of the significant permit modification, the permit will be revised to include a requirement to revise the plan shortly after completing the initial performance test.  Completion of the initial performance tests for SAPUs will be considered to be the date of approval of the OM&amp;M plan.  In addition to the specific operating requirements specified in 40 CFR §63.1506, the OM&amp;M plan must also include the following:</w:t>
      </w:r>
    </w:p>
    <w:p w:rsidR="00340A07" w:rsidRDefault="00340A07" w:rsidP="00340A07">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t>A site-specific monitoring plan for Group 1 furnaces;</w:t>
      </w:r>
    </w:p>
    <w:p w:rsidR="00340A07" w:rsidRDefault="00340A07" w:rsidP="00340A07">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r>
        <w:t>A site-specific monitoring plan for Group 2 furnaces; and</w:t>
      </w:r>
    </w:p>
    <w:p w:rsidR="00340A07" w:rsidRDefault="00340A07" w:rsidP="00340A07">
      <w:pPr>
        <w:pStyle w:val="Heading3"/>
        <w:tabs>
          <w:tab w:val="clear" w:pos="-1440"/>
          <w:tab w:val="clear" w:pos="-720"/>
          <w:tab w:val="clear" w:pos="0"/>
          <w:tab w:val="clear" w:pos="439"/>
          <w:tab w:val="clear" w:pos="878"/>
          <w:tab w:val="clear" w:pos="1244"/>
          <w:tab w:val="clear" w:pos="1610"/>
          <w:tab w:val="clear" w:pos="1976"/>
          <w:tab w:val="clear" w:pos="2342"/>
          <w:tab w:val="clear" w:pos="2880"/>
          <w:tab w:val="num" w:pos="2160"/>
        </w:tabs>
      </w:pPr>
      <w:proofErr w:type="gramStart"/>
      <w:r>
        <w:t>Site-specific requirements for secondary aluminum processing units (SAPU).</w:t>
      </w:r>
      <w:proofErr w:type="gramEnd"/>
    </w:p>
    <w:p w:rsidR="00340A07" w:rsidRDefault="00340A07" w:rsidP="00340A07"/>
    <w:p w:rsidR="00340A07" w:rsidRDefault="00340A07" w:rsidP="00340A07">
      <w:r>
        <w:t>Note:  All of the plans spec</w:t>
      </w:r>
      <w:r w:rsidR="001539B0">
        <w:t>ified above have been completed, but need to be updated to address just the secondary aluminum production facility.</w:t>
      </w:r>
    </w:p>
    <w:p w:rsidR="00340A07" w:rsidRDefault="00340A07" w:rsidP="00300933"/>
    <w:p w:rsidR="00340A07" w:rsidRDefault="00340A07" w:rsidP="00340A07">
      <w:pPr>
        <w:pStyle w:val="Sub-SectionHeader"/>
      </w:pPr>
      <w:bookmarkStart w:id="12" w:name="_Toc130979976"/>
      <w:r>
        <w:t>Other FEDeral Requirements</w:t>
      </w:r>
      <w:bookmarkEnd w:id="12"/>
    </w:p>
    <w:p w:rsidR="00340A07" w:rsidRDefault="00340A07" w:rsidP="00340A07"/>
    <w:p w:rsidR="00340A07" w:rsidRDefault="00340A07" w:rsidP="00340A07">
      <w:pPr>
        <w:pStyle w:val="Heading1"/>
        <w:tabs>
          <w:tab w:val="num" w:pos="720"/>
        </w:tabs>
      </w:pPr>
      <w:proofErr w:type="gramStart"/>
      <w:r>
        <w:rPr>
          <w:u w:val="single"/>
        </w:rPr>
        <w:t>New Source Performance Standards (NSPS).</w:t>
      </w:r>
      <w:proofErr w:type="gramEnd"/>
      <w:r>
        <w:rPr>
          <w:u w:val="single"/>
        </w:rPr>
        <w:t xml:space="preserve"> </w:t>
      </w:r>
      <w:r>
        <w:t xml:space="preserve"> None of the NSPS (40 CFR Part 60) are applicable to this facility either because the facility is not within the source category regulated by the standard or does not have emissions units regulated by the standard.  Although there are no specific standards that apply to the facility, the general provisions (subpart A) and appendices to Part 60 (test methods) may be applicable or become applicable during the permit term, so they are not listed in the </w:t>
      </w:r>
      <w:proofErr w:type="spellStart"/>
      <w:r>
        <w:t>nonapplicable</w:t>
      </w:r>
      <w:proofErr w:type="spellEnd"/>
      <w:r>
        <w:t xml:space="preserve"> requirements section of the permit.</w:t>
      </w:r>
    </w:p>
    <w:p w:rsidR="00340A07" w:rsidRDefault="00340A07" w:rsidP="00340A07">
      <w:pPr>
        <w:rPr>
          <w:u w:val="single"/>
        </w:rPr>
      </w:pPr>
    </w:p>
    <w:p w:rsidR="00340A07" w:rsidRDefault="00340A07" w:rsidP="00340A07">
      <w:pPr>
        <w:pStyle w:val="Heading1"/>
        <w:tabs>
          <w:tab w:val="num" w:pos="720"/>
        </w:tabs>
      </w:pPr>
      <w:proofErr w:type="gramStart"/>
      <w:r>
        <w:rPr>
          <w:u w:val="single"/>
        </w:rPr>
        <w:t>National Emissions Standards for Hazardous Air Pollutants (NESHAP).</w:t>
      </w:r>
      <w:proofErr w:type="gramEnd"/>
      <w:r>
        <w:t xml:space="preserve">  With the exception of Subpart M (asbestos standards), none of the NESHAPs in 40 CFR Part 61 are applicable to this facility because the facility is not within the source categories regulated by the standards.  However, just as with the NSPS, the general provisions (subpart A) and appendices may be applicable or become applicable during the permit term.  With the exception of subparts A (general provisions) and RRR (secondary aluminum production facilities), none of the NESHAPs in 40 CFR Part 63 are applicable to this facility because the facility is not within the source categories regulated by the standards.  The applicable provisions of 40 CFR part 63, subparts A and RRR have been discussed above.</w:t>
      </w:r>
    </w:p>
    <w:p w:rsidR="00340A07" w:rsidRDefault="00340A07" w:rsidP="00340A07">
      <w:pPr>
        <w:rPr>
          <w:u w:val="single"/>
        </w:rPr>
      </w:pPr>
    </w:p>
    <w:p w:rsidR="00340A07" w:rsidRDefault="00340A07" w:rsidP="00340A07">
      <w:pPr>
        <w:pStyle w:val="Heading1"/>
        <w:tabs>
          <w:tab w:val="num" w:pos="720"/>
        </w:tabs>
      </w:pPr>
      <w:r>
        <w:rPr>
          <w:u w:val="single"/>
        </w:rPr>
        <w:t xml:space="preserve">Compliance Assurance Monitoring (40 CFR </w:t>
      </w:r>
      <w:proofErr w:type="gramStart"/>
      <w:r>
        <w:rPr>
          <w:u w:val="single"/>
        </w:rPr>
        <w:t>part</w:t>
      </w:r>
      <w:proofErr w:type="gramEnd"/>
      <w:r>
        <w:rPr>
          <w:u w:val="single"/>
        </w:rPr>
        <w:t xml:space="preserve"> 64)</w:t>
      </w:r>
      <w:r>
        <w:t xml:space="preserve">.  As part of the </w:t>
      </w:r>
      <w:r w:rsidR="00986A4C">
        <w:t xml:space="preserve">previous </w:t>
      </w:r>
      <w:r>
        <w:t xml:space="preserve">permit renewal application, NWA </w:t>
      </w:r>
      <w:r w:rsidR="00986A4C">
        <w:t>determined that</w:t>
      </w:r>
      <w:r>
        <w:t xml:space="preserve"> </w:t>
      </w:r>
      <w:r w:rsidR="00986A4C">
        <w:t>a</w:t>
      </w:r>
      <w:r>
        <w:t xml:space="preserve">ll emissions units at the </w:t>
      </w:r>
      <w:r w:rsidR="00986A4C">
        <w:t xml:space="preserve">NWAS </w:t>
      </w:r>
      <w:r>
        <w:t xml:space="preserve">facility were not subject to CAM because they either do not have control devices, or the pre-control potential emissions are less than 100 tons per year for affected pollutants, or the emissions unit is subject to 40 CFR part 63.  The </w:t>
      </w:r>
      <w:r w:rsidR="00986A4C">
        <w:t>determination</w:t>
      </w:r>
      <w:r>
        <w:t xml:space="preserve"> was evaluated b</w:t>
      </w:r>
      <w:r w:rsidR="00986A4C">
        <w:t>y the Department and approved.</w:t>
      </w:r>
    </w:p>
    <w:p w:rsidR="00340A07" w:rsidRDefault="00340A07" w:rsidP="00340A07"/>
    <w:p w:rsidR="00340A07" w:rsidRDefault="00340A07" w:rsidP="00340A07">
      <w:pPr>
        <w:pStyle w:val="Heading1"/>
        <w:tabs>
          <w:tab w:val="num" w:pos="720"/>
        </w:tabs>
      </w:pPr>
      <w:proofErr w:type="gramStart"/>
      <w:r>
        <w:rPr>
          <w:u w:val="single"/>
        </w:rPr>
        <w:t>Accidental Release and Prevention (40 CFR part 68)</w:t>
      </w:r>
      <w:r>
        <w:t>.</w:t>
      </w:r>
      <w:proofErr w:type="gramEnd"/>
      <w:r>
        <w:t xml:space="preserve">  The accidental release prevention regulations in 40 CFR Part 68 did apply to this facility because chorine was used in processes at levels greater than the threshold levels.  The use of chlorine has been discontinued, so the 40 CFR Part 68 no longer applies.  However, the requirement is still included in the permit in the event that regulated materials are used in the future.  [Permit Conditions</w:t>
      </w:r>
      <w:r w:rsidR="003D7DD4">
        <w:t xml:space="preserve"> </w:t>
      </w:r>
      <w:r>
        <w:t>12]</w:t>
      </w:r>
    </w:p>
    <w:p w:rsidR="00340A07" w:rsidRDefault="00340A07" w:rsidP="00340A07"/>
    <w:p w:rsidR="00340A07" w:rsidRDefault="00340A07" w:rsidP="00340A07">
      <w:pPr>
        <w:pStyle w:val="Heading1"/>
        <w:tabs>
          <w:tab w:val="num" w:pos="720"/>
        </w:tabs>
      </w:pPr>
      <w:r>
        <w:rPr>
          <w:u w:val="single"/>
        </w:rPr>
        <w:t xml:space="preserve">Stratospheric ozone standards (40 CFR </w:t>
      </w:r>
      <w:proofErr w:type="gramStart"/>
      <w:r>
        <w:rPr>
          <w:u w:val="single"/>
        </w:rPr>
        <w:t>part</w:t>
      </w:r>
      <w:proofErr w:type="gramEnd"/>
      <w:r>
        <w:rPr>
          <w:u w:val="single"/>
        </w:rPr>
        <w:t xml:space="preserve"> 82)</w:t>
      </w:r>
      <w:r>
        <w:t xml:space="preserve">.  </w:t>
      </w:r>
      <w:proofErr w:type="spellStart"/>
      <w:r>
        <w:t>Halon</w:t>
      </w:r>
      <w:proofErr w:type="spellEnd"/>
      <w:r>
        <w:t xml:space="preserve"> 1301 is used in the fire suppression system.  The fire suppression system is serviced once per year by an outside contractor.  The production of </w:t>
      </w:r>
      <w:proofErr w:type="spellStart"/>
      <w:r>
        <w:t>halon</w:t>
      </w:r>
      <w:proofErr w:type="spellEnd"/>
      <w:r>
        <w:t xml:space="preserve"> was discontinued on </w:t>
      </w:r>
      <w:smartTag w:uri="urn:schemas-microsoft-com:office:smarttags" w:element="date">
        <w:smartTagPr>
          <w:attr w:name="Year" w:val="1994"/>
          <w:attr w:name="Day" w:val="1"/>
          <w:attr w:name="Month" w:val="10"/>
        </w:smartTagPr>
        <w:r>
          <w:t>10/01/94</w:t>
        </w:r>
      </w:smartTag>
      <w:r>
        <w:t xml:space="preserve">.  Use of </w:t>
      </w:r>
      <w:proofErr w:type="spellStart"/>
      <w:r>
        <w:t>halon</w:t>
      </w:r>
      <w:proofErr w:type="spellEnd"/>
      <w:r>
        <w:t xml:space="preserve"> is not regulated and can continue until supplies are depleted.  The use of 1</w:t>
      </w:r>
      <w:proofErr w:type="gramStart"/>
      <w:r>
        <w:t>,1,1</w:t>
      </w:r>
      <w:proofErr w:type="gramEnd"/>
      <w:r>
        <w:t>-trichoroethane as a part cleaning solvent has been discontinued.</w:t>
      </w:r>
      <w:r w:rsidR="00986A4C">
        <w:t xml:space="preserve">  The stratospheric ozone standards are incorporated by reference as General Condition G10.</w:t>
      </w:r>
    </w:p>
    <w:p w:rsidR="00340A07" w:rsidRDefault="00340A07" w:rsidP="00340A07">
      <w:pPr>
        <w:rPr>
          <w:u w:val="single"/>
        </w:rPr>
      </w:pPr>
    </w:p>
    <w:p w:rsidR="00340A07" w:rsidRDefault="00340A07" w:rsidP="00340A07">
      <w:pPr>
        <w:pStyle w:val="Sub-SectionHeader"/>
      </w:pPr>
      <w:bookmarkStart w:id="13" w:name="_Toc130979977"/>
      <w:r>
        <w:t>Insignificant Emissions Units</w:t>
      </w:r>
      <w:bookmarkEnd w:id="13"/>
    </w:p>
    <w:p w:rsidR="00340A07" w:rsidRDefault="00340A07" w:rsidP="00340A07"/>
    <w:p w:rsidR="00340A07" w:rsidRDefault="00340A07" w:rsidP="00340A07">
      <w:pPr>
        <w:pStyle w:val="Heading1"/>
        <w:tabs>
          <w:tab w:val="num" w:pos="720"/>
        </w:tabs>
      </w:pPr>
      <w:r>
        <w:t>As identified earlier in this Review Report, this facility has insignificant emissions units (IEUs) that include categorically insignificant activities and aggregate insignificant emissions, as defined in OAR 340-200-0020.</w:t>
      </w:r>
      <w:r w:rsidR="003D7DD4">
        <w:t xml:space="preserve"> </w:t>
      </w:r>
      <w:r>
        <w:t xml:space="preserve"> For the most part, the standards that apply to IEUs are for opacity (20% </w:t>
      </w:r>
      <w:proofErr w:type="gramStart"/>
      <w:r>
        <w:t>limit</w:t>
      </w:r>
      <w:proofErr w:type="gramEnd"/>
      <w:r>
        <w:t xml:space="preserve">) and particulate matter (0.1 </w:t>
      </w:r>
      <w:proofErr w:type="spellStart"/>
      <w:r>
        <w:t>gr/dscf</w:t>
      </w:r>
      <w:proofErr w:type="spellEnd"/>
      <w:r>
        <w:t xml:space="preserve"> limit).  The Department does not consider it likely that IEUs could exceed an applicable emissions limit or standard because IEUs are generally equipment or activities that do not have any emission controls (e.g., small natural gas fired space heaters) and do not typically have visible emissions.  Since there are no controls, no visible emissions, and the emissions are less than one ton per year, the Department does not believe that monitoring, recordkeeping or reporting is necessary for assuring compliance with the standards.  According to the application, none of the IEUs are subject to a NESHAP or NSPS.  [Permit Condition 37]</w:t>
      </w:r>
    </w:p>
    <w:p w:rsidR="00300933" w:rsidRDefault="00300933" w:rsidP="00300933"/>
    <w:p w:rsidR="00B6508F" w:rsidRDefault="00B6508F">
      <w:r>
        <w:br w:type="page"/>
      </w:r>
    </w:p>
    <w:p w:rsidR="00955654" w:rsidRDefault="00955654" w:rsidP="00300933"/>
    <w:p w:rsidR="00986A4C" w:rsidRDefault="00986A4C" w:rsidP="00986A4C">
      <w:pPr>
        <w:pStyle w:val="SectionHeader"/>
      </w:pPr>
      <w:bookmarkStart w:id="14" w:name="_Toc130979978"/>
      <w:bookmarkStart w:id="15" w:name="_Toc266778007"/>
      <w:r>
        <w:t>PLANT SITE EMISSION LIMITS</w:t>
      </w:r>
      <w:bookmarkEnd w:id="14"/>
      <w:bookmarkEnd w:id="15"/>
    </w:p>
    <w:p w:rsidR="00986A4C" w:rsidRDefault="00986A4C" w:rsidP="00986A4C"/>
    <w:p w:rsidR="00986A4C" w:rsidRDefault="00986A4C" w:rsidP="00986A4C">
      <w:pPr>
        <w:pStyle w:val="Heading1"/>
        <w:tabs>
          <w:tab w:val="num" w:pos="720"/>
        </w:tabs>
      </w:pPr>
      <w:r>
        <w:t>The baseline emissions rate, netting baseline and PSEL information is summarized in the following table:  [Permit Condition 38]</w:t>
      </w:r>
    </w:p>
    <w:p w:rsidR="00986A4C" w:rsidRPr="001D2EE7" w:rsidRDefault="00986A4C" w:rsidP="00986A4C"/>
    <w:tbl>
      <w:tblPr>
        <w:tblW w:w="947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1354"/>
        <w:gridCol w:w="1354"/>
        <w:gridCol w:w="1354"/>
        <w:gridCol w:w="1338"/>
        <w:gridCol w:w="1370"/>
        <w:gridCol w:w="1354"/>
        <w:gridCol w:w="1354"/>
      </w:tblGrid>
      <w:tr w:rsidR="00986A4C" w:rsidTr="00B6508F">
        <w:trPr>
          <w:cantSplit/>
        </w:trPr>
        <w:tc>
          <w:tcPr>
            <w:tcW w:w="1354" w:type="dxa"/>
            <w:vMerge w:val="restart"/>
            <w:tcBorders>
              <w:top w:val="double" w:sz="6" w:space="0" w:color="000000"/>
              <w:left w:val="double" w:sz="6" w:space="0" w:color="000000"/>
              <w:bottom w:val="nil"/>
            </w:tcBorders>
            <w:vAlign w:val="center"/>
          </w:tcPr>
          <w:p w:rsidR="00986A4C" w:rsidRPr="00B6508F" w:rsidRDefault="00986A4C" w:rsidP="00B6508F">
            <w:pPr>
              <w:spacing w:before="60" w:after="60"/>
              <w:jc w:val="center"/>
              <w:rPr>
                <w:b/>
              </w:rPr>
            </w:pPr>
            <w:r w:rsidRPr="00B6508F">
              <w:rPr>
                <w:b/>
              </w:rPr>
              <w:t>Pollutant</w:t>
            </w:r>
          </w:p>
        </w:tc>
        <w:tc>
          <w:tcPr>
            <w:tcW w:w="1354" w:type="dxa"/>
            <w:vMerge w:val="restart"/>
            <w:tcBorders>
              <w:top w:val="double" w:sz="6" w:space="0" w:color="000000"/>
              <w:bottom w:val="nil"/>
            </w:tcBorders>
            <w:vAlign w:val="center"/>
          </w:tcPr>
          <w:p w:rsidR="00986A4C" w:rsidRPr="00B6508F" w:rsidRDefault="00986A4C" w:rsidP="00B6508F">
            <w:pPr>
              <w:spacing w:before="60" w:after="60"/>
              <w:jc w:val="center"/>
              <w:rPr>
                <w:b/>
              </w:rPr>
            </w:pPr>
            <w:r w:rsidRPr="00B6508F">
              <w:rPr>
                <w:b/>
              </w:rPr>
              <w:t>Baseline Emission Rate (tons/yr)</w:t>
            </w:r>
          </w:p>
        </w:tc>
        <w:tc>
          <w:tcPr>
            <w:tcW w:w="2692" w:type="dxa"/>
            <w:gridSpan w:val="2"/>
            <w:tcBorders>
              <w:top w:val="double" w:sz="6" w:space="0" w:color="000000"/>
              <w:bottom w:val="single" w:sz="4" w:space="0" w:color="auto"/>
            </w:tcBorders>
            <w:vAlign w:val="center"/>
          </w:tcPr>
          <w:p w:rsidR="00986A4C" w:rsidRPr="00B6508F" w:rsidRDefault="00986A4C" w:rsidP="00B6508F">
            <w:pPr>
              <w:spacing w:before="60" w:after="60"/>
              <w:jc w:val="center"/>
              <w:rPr>
                <w:b/>
              </w:rPr>
            </w:pPr>
            <w:r w:rsidRPr="00B6508F">
              <w:rPr>
                <w:b/>
              </w:rPr>
              <w:t>Netting Basis (tons/yr)</w:t>
            </w:r>
          </w:p>
        </w:tc>
        <w:tc>
          <w:tcPr>
            <w:tcW w:w="4078" w:type="dxa"/>
            <w:gridSpan w:val="3"/>
            <w:tcBorders>
              <w:top w:val="double" w:sz="6" w:space="0" w:color="000000"/>
              <w:bottom w:val="single" w:sz="4" w:space="0" w:color="auto"/>
              <w:right w:val="double" w:sz="6" w:space="0" w:color="000000"/>
            </w:tcBorders>
            <w:vAlign w:val="center"/>
          </w:tcPr>
          <w:p w:rsidR="00986A4C" w:rsidRPr="00B6508F" w:rsidRDefault="00986A4C" w:rsidP="00B6508F">
            <w:pPr>
              <w:spacing w:before="60" w:after="60"/>
              <w:jc w:val="center"/>
              <w:rPr>
                <w:b/>
              </w:rPr>
            </w:pPr>
            <w:r w:rsidRPr="00B6508F">
              <w:rPr>
                <w:b/>
              </w:rPr>
              <w:t>Plant Site Emission Limit (PSEL) (tons/yr)</w:t>
            </w:r>
          </w:p>
        </w:tc>
      </w:tr>
      <w:tr w:rsidR="00986A4C" w:rsidTr="00B6508F">
        <w:trPr>
          <w:cantSplit/>
        </w:trPr>
        <w:tc>
          <w:tcPr>
            <w:tcW w:w="1354" w:type="dxa"/>
            <w:vMerge/>
            <w:tcBorders>
              <w:top w:val="nil"/>
              <w:left w:val="double" w:sz="6" w:space="0" w:color="000000"/>
              <w:bottom w:val="double" w:sz="6" w:space="0" w:color="auto"/>
            </w:tcBorders>
            <w:vAlign w:val="center"/>
          </w:tcPr>
          <w:p w:rsidR="00986A4C" w:rsidRPr="00B6508F" w:rsidRDefault="00986A4C" w:rsidP="00B6508F">
            <w:pPr>
              <w:spacing w:before="60" w:after="60"/>
              <w:jc w:val="center"/>
              <w:rPr>
                <w:b/>
              </w:rPr>
            </w:pPr>
          </w:p>
        </w:tc>
        <w:tc>
          <w:tcPr>
            <w:tcW w:w="1354" w:type="dxa"/>
            <w:vMerge/>
            <w:tcBorders>
              <w:top w:val="nil"/>
              <w:bottom w:val="double" w:sz="6" w:space="0" w:color="auto"/>
            </w:tcBorders>
            <w:vAlign w:val="center"/>
          </w:tcPr>
          <w:p w:rsidR="00986A4C" w:rsidRPr="00B6508F" w:rsidRDefault="00986A4C" w:rsidP="00B6508F">
            <w:pPr>
              <w:spacing w:before="60" w:after="60"/>
              <w:jc w:val="center"/>
              <w:rPr>
                <w:b/>
              </w:rPr>
            </w:pPr>
          </w:p>
        </w:tc>
        <w:tc>
          <w:tcPr>
            <w:tcW w:w="1354" w:type="dxa"/>
            <w:tcBorders>
              <w:top w:val="nil"/>
              <w:bottom w:val="double" w:sz="6" w:space="0" w:color="auto"/>
              <w:right w:val="single" w:sz="6" w:space="0" w:color="000000"/>
            </w:tcBorders>
            <w:vAlign w:val="center"/>
          </w:tcPr>
          <w:p w:rsidR="00986A4C" w:rsidRPr="00B6508F" w:rsidRDefault="00986A4C" w:rsidP="00B6508F">
            <w:pPr>
              <w:spacing w:before="60" w:after="60"/>
              <w:jc w:val="center"/>
              <w:rPr>
                <w:b/>
                <w:vertAlign w:val="superscript"/>
              </w:rPr>
            </w:pPr>
            <w:r w:rsidRPr="00B6508F">
              <w:rPr>
                <w:b/>
              </w:rPr>
              <w:t>Previous</w:t>
            </w:r>
          </w:p>
        </w:tc>
        <w:tc>
          <w:tcPr>
            <w:tcW w:w="1338" w:type="dxa"/>
            <w:tcBorders>
              <w:top w:val="nil"/>
              <w:left w:val="single" w:sz="6" w:space="0" w:color="000000"/>
              <w:bottom w:val="double" w:sz="6" w:space="0" w:color="auto"/>
              <w:right w:val="single" w:sz="6" w:space="0" w:color="000000"/>
            </w:tcBorders>
            <w:vAlign w:val="center"/>
          </w:tcPr>
          <w:p w:rsidR="00986A4C" w:rsidRPr="00B6508F" w:rsidRDefault="00986A4C" w:rsidP="00B6508F">
            <w:pPr>
              <w:spacing w:before="60" w:after="60"/>
              <w:jc w:val="center"/>
              <w:rPr>
                <w:b/>
                <w:vertAlign w:val="superscript"/>
              </w:rPr>
            </w:pPr>
            <w:r w:rsidRPr="00B6508F">
              <w:rPr>
                <w:b/>
              </w:rPr>
              <w:t>Proposed</w:t>
            </w:r>
          </w:p>
        </w:tc>
        <w:tc>
          <w:tcPr>
            <w:tcW w:w="1370" w:type="dxa"/>
            <w:tcBorders>
              <w:top w:val="single" w:sz="6" w:space="0" w:color="000000"/>
              <w:left w:val="single" w:sz="6" w:space="0" w:color="000000"/>
              <w:bottom w:val="double" w:sz="6" w:space="0" w:color="auto"/>
              <w:right w:val="single" w:sz="6" w:space="0" w:color="000000"/>
            </w:tcBorders>
            <w:vAlign w:val="center"/>
          </w:tcPr>
          <w:p w:rsidR="00986A4C" w:rsidRPr="00B6508F" w:rsidRDefault="00986A4C" w:rsidP="00B6508F">
            <w:pPr>
              <w:spacing w:before="60" w:after="60"/>
              <w:jc w:val="center"/>
              <w:rPr>
                <w:b/>
                <w:vertAlign w:val="superscript"/>
              </w:rPr>
            </w:pPr>
            <w:r w:rsidRPr="00B6508F">
              <w:rPr>
                <w:b/>
              </w:rPr>
              <w:t>Previous PSEL</w:t>
            </w:r>
          </w:p>
        </w:tc>
        <w:tc>
          <w:tcPr>
            <w:tcW w:w="1354" w:type="dxa"/>
            <w:tcBorders>
              <w:top w:val="single" w:sz="6" w:space="0" w:color="000000"/>
              <w:left w:val="single" w:sz="6" w:space="0" w:color="000000"/>
              <w:bottom w:val="double" w:sz="6" w:space="0" w:color="auto"/>
              <w:right w:val="single" w:sz="6" w:space="0" w:color="000000"/>
            </w:tcBorders>
            <w:vAlign w:val="center"/>
          </w:tcPr>
          <w:p w:rsidR="00986A4C" w:rsidRPr="00B6508F" w:rsidRDefault="00986A4C" w:rsidP="00B6508F">
            <w:pPr>
              <w:spacing w:before="60" w:after="60"/>
              <w:jc w:val="center"/>
              <w:rPr>
                <w:b/>
                <w:vertAlign w:val="superscript"/>
              </w:rPr>
            </w:pPr>
            <w:r w:rsidRPr="00B6508F">
              <w:rPr>
                <w:b/>
              </w:rPr>
              <w:t>Proposed PSEL</w:t>
            </w:r>
          </w:p>
        </w:tc>
        <w:tc>
          <w:tcPr>
            <w:tcW w:w="1354" w:type="dxa"/>
            <w:tcBorders>
              <w:top w:val="single" w:sz="6" w:space="0" w:color="000000"/>
              <w:left w:val="single" w:sz="6" w:space="0" w:color="000000"/>
              <w:bottom w:val="double" w:sz="6" w:space="0" w:color="auto"/>
              <w:right w:val="double" w:sz="6" w:space="0" w:color="auto"/>
            </w:tcBorders>
            <w:vAlign w:val="center"/>
          </w:tcPr>
          <w:p w:rsidR="00986A4C" w:rsidRPr="00B6508F" w:rsidRDefault="00986A4C" w:rsidP="00B6508F">
            <w:pPr>
              <w:spacing w:before="60" w:after="60"/>
              <w:jc w:val="center"/>
              <w:rPr>
                <w:b/>
                <w:vertAlign w:val="superscript"/>
              </w:rPr>
            </w:pPr>
            <w:r w:rsidRPr="00B6508F">
              <w:rPr>
                <w:b/>
              </w:rPr>
              <w:t>PSEL Increase</w:t>
            </w:r>
          </w:p>
        </w:tc>
      </w:tr>
      <w:tr w:rsidR="00986A4C" w:rsidTr="00B6508F">
        <w:tc>
          <w:tcPr>
            <w:tcW w:w="1354" w:type="dxa"/>
            <w:tcBorders>
              <w:top w:val="nil"/>
              <w:left w:val="double" w:sz="6" w:space="0" w:color="000000"/>
              <w:bottom w:val="nil"/>
            </w:tcBorders>
            <w:vAlign w:val="center"/>
          </w:tcPr>
          <w:p w:rsidR="00986A4C" w:rsidRDefault="00986A4C" w:rsidP="00B6508F">
            <w:pPr>
              <w:spacing w:before="60" w:after="60"/>
              <w:jc w:val="center"/>
              <w:rPr>
                <w:vertAlign w:val="subscript"/>
              </w:rPr>
            </w:pPr>
            <w:r>
              <w:t>PM/PM</w:t>
            </w:r>
            <w:r>
              <w:rPr>
                <w:vertAlign w:val="subscript"/>
              </w:rPr>
              <w:t>10</w:t>
            </w:r>
          </w:p>
        </w:tc>
        <w:tc>
          <w:tcPr>
            <w:tcW w:w="1354" w:type="dxa"/>
            <w:tcBorders>
              <w:top w:val="nil"/>
              <w:bottom w:val="nil"/>
            </w:tcBorders>
            <w:vAlign w:val="center"/>
          </w:tcPr>
          <w:p w:rsidR="00986A4C" w:rsidRDefault="00986A4C" w:rsidP="00B6508F">
            <w:pPr>
              <w:spacing w:before="60" w:after="60"/>
              <w:jc w:val="center"/>
            </w:pPr>
            <w:r>
              <w:t>421</w:t>
            </w:r>
          </w:p>
        </w:tc>
        <w:tc>
          <w:tcPr>
            <w:tcW w:w="1354" w:type="dxa"/>
            <w:tcBorders>
              <w:top w:val="nil"/>
              <w:bottom w:val="nil"/>
            </w:tcBorders>
            <w:vAlign w:val="center"/>
          </w:tcPr>
          <w:p w:rsidR="00986A4C" w:rsidRDefault="00986A4C" w:rsidP="00B6508F">
            <w:pPr>
              <w:spacing w:before="60" w:after="60"/>
              <w:jc w:val="center"/>
            </w:pPr>
            <w:r>
              <w:t>421</w:t>
            </w:r>
          </w:p>
        </w:tc>
        <w:tc>
          <w:tcPr>
            <w:tcW w:w="1338" w:type="dxa"/>
            <w:tcBorders>
              <w:top w:val="nil"/>
              <w:bottom w:val="nil"/>
            </w:tcBorders>
            <w:vAlign w:val="center"/>
          </w:tcPr>
          <w:p w:rsidR="00986A4C" w:rsidRDefault="00986A4C" w:rsidP="00B6508F">
            <w:pPr>
              <w:spacing w:before="60" w:after="60"/>
              <w:jc w:val="center"/>
            </w:pPr>
            <w:r>
              <w:t>421</w:t>
            </w:r>
          </w:p>
        </w:tc>
        <w:tc>
          <w:tcPr>
            <w:tcW w:w="1370" w:type="dxa"/>
            <w:tcBorders>
              <w:top w:val="nil"/>
              <w:bottom w:val="nil"/>
            </w:tcBorders>
            <w:vAlign w:val="center"/>
          </w:tcPr>
          <w:p w:rsidR="00986A4C" w:rsidRDefault="00986A4C" w:rsidP="00B6508F">
            <w:pPr>
              <w:spacing w:before="60" w:after="60"/>
              <w:jc w:val="center"/>
            </w:pPr>
            <w:r>
              <w:t>435</w:t>
            </w:r>
          </w:p>
        </w:tc>
        <w:tc>
          <w:tcPr>
            <w:tcW w:w="1354" w:type="dxa"/>
            <w:tcBorders>
              <w:top w:val="nil"/>
              <w:bottom w:val="nil"/>
              <w:right w:val="nil"/>
            </w:tcBorders>
            <w:vAlign w:val="center"/>
          </w:tcPr>
          <w:p w:rsidR="00986A4C" w:rsidRDefault="00986A4C" w:rsidP="00B6508F">
            <w:pPr>
              <w:spacing w:before="60" w:after="60"/>
              <w:jc w:val="center"/>
            </w:pPr>
            <w:r>
              <w:t>14</w:t>
            </w:r>
          </w:p>
        </w:tc>
        <w:tc>
          <w:tcPr>
            <w:tcW w:w="1354" w:type="dxa"/>
            <w:tcBorders>
              <w:top w:val="nil"/>
              <w:left w:val="single" w:sz="6" w:space="0" w:color="auto"/>
              <w:bottom w:val="nil"/>
              <w:right w:val="double" w:sz="6" w:space="0" w:color="auto"/>
            </w:tcBorders>
            <w:vAlign w:val="center"/>
          </w:tcPr>
          <w:p w:rsidR="00986A4C" w:rsidRDefault="00986A4C" w:rsidP="00B6508F">
            <w:pPr>
              <w:spacing w:before="60" w:after="60"/>
              <w:jc w:val="center"/>
            </w:pPr>
            <w:r>
              <w:t>-421</w:t>
            </w:r>
          </w:p>
        </w:tc>
      </w:tr>
      <w:tr w:rsidR="002C7AD7" w:rsidTr="00B6508F">
        <w:tc>
          <w:tcPr>
            <w:tcW w:w="1354" w:type="dxa"/>
            <w:tcBorders>
              <w:left w:val="double" w:sz="6" w:space="0" w:color="000000"/>
            </w:tcBorders>
            <w:vAlign w:val="center"/>
          </w:tcPr>
          <w:p w:rsidR="002C7AD7" w:rsidRDefault="002C7AD7" w:rsidP="00B6508F">
            <w:pPr>
              <w:spacing w:before="60" w:after="60"/>
              <w:jc w:val="center"/>
            </w:pPr>
            <w:r>
              <w:t>SO</w:t>
            </w:r>
            <w:r>
              <w:rPr>
                <w:vertAlign w:val="subscript"/>
              </w:rPr>
              <w:t>2</w:t>
            </w:r>
          </w:p>
        </w:tc>
        <w:tc>
          <w:tcPr>
            <w:tcW w:w="1354" w:type="dxa"/>
            <w:vAlign w:val="center"/>
          </w:tcPr>
          <w:p w:rsidR="002C7AD7" w:rsidRDefault="002C7AD7" w:rsidP="00B6508F">
            <w:pPr>
              <w:spacing w:before="60" w:after="60"/>
              <w:jc w:val="center"/>
            </w:pPr>
            <w:r>
              <w:t>484</w:t>
            </w:r>
          </w:p>
        </w:tc>
        <w:tc>
          <w:tcPr>
            <w:tcW w:w="1354" w:type="dxa"/>
            <w:vAlign w:val="center"/>
          </w:tcPr>
          <w:p w:rsidR="002C7AD7" w:rsidRDefault="002C7AD7" w:rsidP="00B6508F">
            <w:pPr>
              <w:spacing w:before="60" w:after="60"/>
              <w:jc w:val="center"/>
            </w:pPr>
            <w:r>
              <w:t>484</w:t>
            </w:r>
          </w:p>
        </w:tc>
        <w:tc>
          <w:tcPr>
            <w:tcW w:w="1338" w:type="dxa"/>
            <w:vAlign w:val="center"/>
          </w:tcPr>
          <w:p w:rsidR="002C7AD7" w:rsidRDefault="002C7AD7" w:rsidP="00B6508F">
            <w:pPr>
              <w:spacing w:before="60" w:after="60"/>
              <w:jc w:val="center"/>
            </w:pPr>
            <w:r>
              <w:t>484</w:t>
            </w:r>
          </w:p>
        </w:tc>
        <w:tc>
          <w:tcPr>
            <w:tcW w:w="1370" w:type="dxa"/>
            <w:vAlign w:val="center"/>
          </w:tcPr>
          <w:p w:rsidR="002C7AD7" w:rsidRDefault="002C7AD7" w:rsidP="00B6508F">
            <w:pPr>
              <w:spacing w:before="60" w:after="60"/>
              <w:jc w:val="center"/>
            </w:pPr>
            <w:r>
              <w:t>519</w:t>
            </w:r>
          </w:p>
        </w:tc>
        <w:tc>
          <w:tcPr>
            <w:tcW w:w="1354" w:type="dxa"/>
            <w:tcBorders>
              <w:right w:val="nil"/>
            </w:tcBorders>
            <w:vAlign w:val="center"/>
          </w:tcPr>
          <w:p w:rsidR="002C7AD7" w:rsidRDefault="002C7AD7" w:rsidP="00B6508F">
            <w:pPr>
              <w:spacing w:before="60" w:after="60"/>
              <w:jc w:val="center"/>
            </w:pPr>
            <w:r>
              <w:t>39</w:t>
            </w:r>
          </w:p>
        </w:tc>
        <w:tc>
          <w:tcPr>
            <w:tcW w:w="1354" w:type="dxa"/>
            <w:tcBorders>
              <w:left w:val="single" w:sz="6" w:space="0" w:color="auto"/>
              <w:right w:val="double" w:sz="6" w:space="0" w:color="auto"/>
            </w:tcBorders>
            <w:vAlign w:val="center"/>
          </w:tcPr>
          <w:p w:rsidR="002C7AD7" w:rsidRDefault="002C7AD7" w:rsidP="00B6508F">
            <w:pPr>
              <w:spacing w:before="60" w:after="60"/>
              <w:jc w:val="center"/>
            </w:pPr>
            <w:r>
              <w:t>-480</w:t>
            </w:r>
          </w:p>
        </w:tc>
      </w:tr>
      <w:tr w:rsidR="002C7AD7" w:rsidTr="00B6508F">
        <w:tc>
          <w:tcPr>
            <w:tcW w:w="1354" w:type="dxa"/>
            <w:tcBorders>
              <w:left w:val="double" w:sz="6" w:space="0" w:color="000000"/>
            </w:tcBorders>
            <w:vAlign w:val="center"/>
          </w:tcPr>
          <w:p w:rsidR="002C7AD7" w:rsidRDefault="002C7AD7" w:rsidP="00B6508F">
            <w:pPr>
              <w:spacing w:before="60" w:after="60"/>
              <w:jc w:val="center"/>
            </w:pPr>
            <w:proofErr w:type="spellStart"/>
            <w:r>
              <w:t>NO</w:t>
            </w:r>
            <w:r>
              <w:rPr>
                <w:vertAlign w:val="subscript"/>
              </w:rPr>
              <w:t>x</w:t>
            </w:r>
            <w:proofErr w:type="spellEnd"/>
          </w:p>
        </w:tc>
        <w:tc>
          <w:tcPr>
            <w:tcW w:w="1354" w:type="dxa"/>
            <w:vAlign w:val="center"/>
          </w:tcPr>
          <w:p w:rsidR="002C7AD7" w:rsidRDefault="002C7AD7" w:rsidP="00B6508F">
            <w:pPr>
              <w:spacing w:before="60" w:after="60"/>
              <w:jc w:val="center"/>
            </w:pPr>
            <w:r>
              <w:t>63</w:t>
            </w:r>
          </w:p>
        </w:tc>
        <w:tc>
          <w:tcPr>
            <w:tcW w:w="1354" w:type="dxa"/>
            <w:vAlign w:val="center"/>
          </w:tcPr>
          <w:p w:rsidR="002C7AD7" w:rsidRDefault="002C7AD7" w:rsidP="00B6508F">
            <w:pPr>
              <w:spacing w:before="60" w:after="60"/>
              <w:jc w:val="center"/>
            </w:pPr>
            <w:r>
              <w:t>63</w:t>
            </w:r>
          </w:p>
        </w:tc>
        <w:tc>
          <w:tcPr>
            <w:tcW w:w="1338" w:type="dxa"/>
            <w:vAlign w:val="center"/>
          </w:tcPr>
          <w:p w:rsidR="002C7AD7" w:rsidRDefault="002C7AD7" w:rsidP="00B6508F">
            <w:pPr>
              <w:spacing w:before="60" w:after="60"/>
              <w:jc w:val="center"/>
            </w:pPr>
            <w:r>
              <w:t>63</w:t>
            </w:r>
          </w:p>
        </w:tc>
        <w:tc>
          <w:tcPr>
            <w:tcW w:w="1370" w:type="dxa"/>
            <w:vAlign w:val="center"/>
          </w:tcPr>
          <w:p w:rsidR="002C7AD7" w:rsidRDefault="002C7AD7" w:rsidP="00B6508F">
            <w:pPr>
              <w:spacing w:before="60" w:after="60"/>
              <w:jc w:val="center"/>
            </w:pPr>
            <w:r>
              <w:t>96</w:t>
            </w:r>
          </w:p>
        </w:tc>
        <w:tc>
          <w:tcPr>
            <w:tcW w:w="1354" w:type="dxa"/>
            <w:tcBorders>
              <w:right w:val="nil"/>
            </w:tcBorders>
            <w:vAlign w:val="center"/>
          </w:tcPr>
          <w:p w:rsidR="002C7AD7" w:rsidRDefault="002C7AD7" w:rsidP="00B6508F">
            <w:pPr>
              <w:spacing w:before="60" w:after="60"/>
              <w:jc w:val="center"/>
            </w:pPr>
            <w:r>
              <w:t>39</w:t>
            </w:r>
          </w:p>
        </w:tc>
        <w:tc>
          <w:tcPr>
            <w:tcW w:w="1354" w:type="dxa"/>
            <w:tcBorders>
              <w:left w:val="single" w:sz="6" w:space="0" w:color="auto"/>
              <w:right w:val="double" w:sz="6" w:space="0" w:color="auto"/>
            </w:tcBorders>
            <w:vAlign w:val="center"/>
          </w:tcPr>
          <w:p w:rsidR="002C7AD7" w:rsidRDefault="002C7AD7" w:rsidP="00B6508F">
            <w:pPr>
              <w:spacing w:before="60" w:after="60"/>
              <w:jc w:val="center"/>
            </w:pPr>
            <w:r>
              <w:t>-57</w:t>
            </w:r>
          </w:p>
        </w:tc>
      </w:tr>
      <w:tr w:rsidR="002C7AD7" w:rsidTr="00B6508F">
        <w:tc>
          <w:tcPr>
            <w:tcW w:w="1354" w:type="dxa"/>
            <w:tcBorders>
              <w:left w:val="double" w:sz="6" w:space="0" w:color="000000"/>
            </w:tcBorders>
            <w:vAlign w:val="center"/>
          </w:tcPr>
          <w:p w:rsidR="002C7AD7" w:rsidRDefault="002C7AD7" w:rsidP="00B6508F">
            <w:pPr>
              <w:pStyle w:val="TOC1"/>
              <w:jc w:val="center"/>
            </w:pPr>
            <w:r>
              <w:t>CO</w:t>
            </w:r>
          </w:p>
        </w:tc>
        <w:tc>
          <w:tcPr>
            <w:tcW w:w="1354" w:type="dxa"/>
            <w:vAlign w:val="center"/>
          </w:tcPr>
          <w:p w:rsidR="002C7AD7" w:rsidRDefault="002C7AD7" w:rsidP="00B6508F">
            <w:pPr>
              <w:spacing w:before="60" w:after="60"/>
              <w:jc w:val="center"/>
            </w:pPr>
            <w:r>
              <w:t>17,413</w:t>
            </w:r>
          </w:p>
        </w:tc>
        <w:tc>
          <w:tcPr>
            <w:tcW w:w="1354" w:type="dxa"/>
            <w:vAlign w:val="center"/>
          </w:tcPr>
          <w:p w:rsidR="002C7AD7" w:rsidRDefault="002C7AD7" w:rsidP="00B6508F">
            <w:pPr>
              <w:spacing w:before="60" w:after="60"/>
              <w:jc w:val="center"/>
            </w:pPr>
            <w:r>
              <w:t>17,413</w:t>
            </w:r>
          </w:p>
        </w:tc>
        <w:tc>
          <w:tcPr>
            <w:tcW w:w="1338" w:type="dxa"/>
            <w:vAlign w:val="center"/>
          </w:tcPr>
          <w:p w:rsidR="002C7AD7" w:rsidRDefault="002C7AD7" w:rsidP="00B6508F">
            <w:pPr>
              <w:spacing w:before="60" w:after="60"/>
              <w:jc w:val="center"/>
            </w:pPr>
            <w:r>
              <w:t>15,514</w:t>
            </w:r>
          </w:p>
        </w:tc>
        <w:tc>
          <w:tcPr>
            <w:tcW w:w="1370" w:type="dxa"/>
            <w:vAlign w:val="center"/>
          </w:tcPr>
          <w:p w:rsidR="002C7AD7" w:rsidRDefault="002C7AD7" w:rsidP="00B6508F">
            <w:pPr>
              <w:spacing w:before="60" w:after="60"/>
              <w:jc w:val="center"/>
            </w:pPr>
            <w:r>
              <w:t>17413</w:t>
            </w:r>
          </w:p>
        </w:tc>
        <w:tc>
          <w:tcPr>
            <w:tcW w:w="1354" w:type="dxa"/>
            <w:tcBorders>
              <w:right w:val="nil"/>
            </w:tcBorders>
            <w:vAlign w:val="center"/>
          </w:tcPr>
          <w:p w:rsidR="002C7AD7" w:rsidRDefault="002C7AD7" w:rsidP="00B6508F">
            <w:pPr>
              <w:spacing w:before="60" w:after="60"/>
              <w:jc w:val="center"/>
            </w:pPr>
            <w:r>
              <w:t>99</w:t>
            </w:r>
          </w:p>
        </w:tc>
        <w:tc>
          <w:tcPr>
            <w:tcW w:w="1354" w:type="dxa"/>
            <w:tcBorders>
              <w:left w:val="single" w:sz="6" w:space="0" w:color="auto"/>
              <w:right w:val="double" w:sz="6" w:space="0" w:color="auto"/>
            </w:tcBorders>
            <w:vAlign w:val="center"/>
          </w:tcPr>
          <w:p w:rsidR="002C7AD7" w:rsidRDefault="002C7AD7" w:rsidP="00B6508F">
            <w:pPr>
              <w:spacing w:before="60" w:after="60"/>
              <w:jc w:val="center"/>
            </w:pPr>
            <w:r>
              <w:t>-17314</w:t>
            </w:r>
          </w:p>
        </w:tc>
      </w:tr>
      <w:tr w:rsidR="002C7AD7" w:rsidTr="00B6508F">
        <w:tc>
          <w:tcPr>
            <w:tcW w:w="1354" w:type="dxa"/>
            <w:tcBorders>
              <w:left w:val="double" w:sz="6" w:space="0" w:color="000000"/>
            </w:tcBorders>
            <w:vAlign w:val="center"/>
          </w:tcPr>
          <w:p w:rsidR="002C7AD7" w:rsidRDefault="002C7AD7" w:rsidP="00B6508F">
            <w:pPr>
              <w:spacing w:before="60" w:after="60"/>
              <w:jc w:val="center"/>
            </w:pPr>
            <w:r>
              <w:t>VOC</w:t>
            </w:r>
          </w:p>
        </w:tc>
        <w:tc>
          <w:tcPr>
            <w:tcW w:w="1354" w:type="dxa"/>
            <w:vAlign w:val="center"/>
          </w:tcPr>
          <w:p w:rsidR="002C7AD7" w:rsidRDefault="002C7AD7" w:rsidP="00B6508F">
            <w:pPr>
              <w:spacing w:before="60" w:after="60"/>
              <w:jc w:val="center"/>
            </w:pPr>
            <w:r>
              <w:t>209</w:t>
            </w:r>
          </w:p>
        </w:tc>
        <w:tc>
          <w:tcPr>
            <w:tcW w:w="1354" w:type="dxa"/>
            <w:vAlign w:val="center"/>
          </w:tcPr>
          <w:p w:rsidR="002C7AD7" w:rsidRDefault="002C7AD7" w:rsidP="00B6508F">
            <w:pPr>
              <w:spacing w:before="60" w:after="60"/>
              <w:jc w:val="center"/>
            </w:pPr>
            <w:r>
              <w:t>209</w:t>
            </w:r>
          </w:p>
        </w:tc>
        <w:tc>
          <w:tcPr>
            <w:tcW w:w="1338" w:type="dxa"/>
            <w:vAlign w:val="center"/>
          </w:tcPr>
          <w:p w:rsidR="002C7AD7" w:rsidRDefault="002C7AD7" w:rsidP="00B6508F">
            <w:pPr>
              <w:spacing w:before="60" w:after="60"/>
              <w:jc w:val="center"/>
            </w:pPr>
            <w:r>
              <w:t>209</w:t>
            </w:r>
          </w:p>
        </w:tc>
        <w:tc>
          <w:tcPr>
            <w:tcW w:w="1370" w:type="dxa"/>
            <w:vAlign w:val="center"/>
          </w:tcPr>
          <w:p w:rsidR="002C7AD7" w:rsidRDefault="002C7AD7" w:rsidP="00B6508F">
            <w:pPr>
              <w:spacing w:before="60" w:after="60"/>
              <w:jc w:val="center"/>
            </w:pPr>
            <w:r>
              <w:t>235</w:t>
            </w:r>
          </w:p>
        </w:tc>
        <w:tc>
          <w:tcPr>
            <w:tcW w:w="1354" w:type="dxa"/>
            <w:tcBorders>
              <w:right w:val="nil"/>
            </w:tcBorders>
            <w:vAlign w:val="center"/>
          </w:tcPr>
          <w:p w:rsidR="002C7AD7" w:rsidRDefault="002C7AD7" w:rsidP="00B6508F">
            <w:pPr>
              <w:spacing w:before="60" w:after="60"/>
              <w:jc w:val="center"/>
            </w:pPr>
            <w:r>
              <w:t>39</w:t>
            </w:r>
          </w:p>
        </w:tc>
        <w:tc>
          <w:tcPr>
            <w:tcW w:w="1354" w:type="dxa"/>
            <w:tcBorders>
              <w:left w:val="single" w:sz="6" w:space="0" w:color="auto"/>
              <w:right w:val="double" w:sz="6" w:space="0" w:color="auto"/>
            </w:tcBorders>
            <w:vAlign w:val="center"/>
          </w:tcPr>
          <w:p w:rsidR="002C7AD7" w:rsidRDefault="002C7AD7" w:rsidP="00B6508F">
            <w:pPr>
              <w:spacing w:before="60" w:after="60"/>
              <w:jc w:val="center"/>
            </w:pPr>
            <w:r>
              <w:t>-196</w:t>
            </w:r>
          </w:p>
        </w:tc>
      </w:tr>
      <w:tr w:rsidR="002C7AD7" w:rsidTr="00B6508F">
        <w:tc>
          <w:tcPr>
            <w:tcW w:w="1354" w:type="dxa"/>
            <w:tcBorders>
              <w:left w:val="double" w:sz="6" w:space="0" w:color="000000"/>
              <w:bottom w:val="double" w:sz="6" w:space="0" w:color="000000"/>
            </w:tcBorders>
            <w:vAlign w:val="center"/>
          </w:tcPr>
          <w:p w:rsidR="002C7AD7" w:rsidRDefault="002C7AD7" w:rsidP="00B6508F">
            <w:pPr>
              <w:spacing w:before="60" w:after="60"/>
              <w:jc w:val="center"/>
            </w:pPr>
            <w:r>
              <w:t>Fluoride</w:t>
            </w:r>
          </w:p>
        </w:tc>
        <w:tc>
          <w:tcPr>
            <w:tcW w:w="1354" w:type="dxa"/>
            <w:tcBorders>
              <w:bottom w:val="double" w:sz="6" w:space="0" w:color="000000"/>
            </w:tcBorders>
            <w:vAlign w:val="center"/>
          </w:tcPr>
          <w:p w:rsidR="002C7AD7" w:rsidRDefault="002C7AD7" w:rsidP="00B6508F">
            <w:pPr>
              <w:spacing w:before="60" w:after="60"/>
              <w:jc w:val="center"/>
            </w:pPr>
            <w:r>
              <w:t>98</w:t>
            </w:r>
          </w:p>
        </w:tc>
        <w:tc>
          <w:tcPr>
            <w:tcW w:w="1354" w:type="dxa"/>
            <w:tcBorders>
              <w:bottom w:val="double" w:sz="6" w:space="0" w:color="000000"/>
            </w:tcBorders>
            <w:vAlign w:val="center"/>
          </w:tcPr>
          <w:p w:rsidR="002C7AD7" w:rsidRDefault="002C7AD7" w:rsidP="00B6508F">
            <w:pPr>
              <w:spacing w:before="60" w:after="60"/>
              <w:jc w:val="center"/>
            </w:pPr>
            <w:r>
              <w:t>98</w:t>
            </w:r>
          </w:p>
        </w:tc>
        <w:tc>
          <w:tcPr>
            <w:tcW w:w="1338" w:type="dxa"/>
            <w:tcBorders>
              <w:bottom w:val="double" w:sz="6" w:space="0" w:color="000000"/>
            </w:tcBorders>
            <w:vAlign w:val="center"/>
          </w:tcPr>
          <w:p w:rsidR="002C7AD7" w:rsidRDefault="002C7AD7" w:rsidP="00B6508F">
            <w:pPr>
              <w:spacing w:before="60" w:after="60"/>
              <w:jc w:val="center"/>
            </w:pPr>
            <w:r>
              <w:t>98</w:t>
            </w:r>
          </w:p>
        </w:tc>
        <w:tc>
          <w:tcPr>
            <w:tcW w:w="1370" w:type="dxa"/>
            <w:tcBorders>
              <w:bottom w:val="double" w:sz="6" w:space="0" w:color="000000"/>
            </w:tcBorders>
            <w:vAlign w:val="center"/>
          </w:tcPr>
          <w:p w:rsidR="002C7AD7" w:rsidRDefault="002C7AD7" w:rsidP="00B6508F">
            <w:pPr>
              <w:spacing w:before="60" w:after="60"/>
              <w:jc w:val="center"/>
            </w:pPr>
            <w:r>
              <w:t>98</w:t>
            </w:r>
          </w:p>
        </w:tc>
        <w:tc>
          <w:tcPr>
            <w:tcW w:w="1354" w:type="dxa"/>
            <w:tcBorders>
              <w:bottom w:val="double" w:sz="6" w:space="0" w:color="000000"/>
              <w:right w:val="nil"/>
            </w:tcBorders>
            <w:vAlign w:val="center"/>
          </w:tcPr>
          <w:p w:rsidR="002C7AD7" w:rsidRDefault="002C7AD7" w:rsidP="00B6508F">
            <w:pPr>
              <w:spacing w:before="60" w:after="60"/>
              <w:jc w:val="center"/>
            </w:pPr>
            <w:r>
              <w:t>0</w:t>
            </w:r>
          </w:p>
        </w:tc>
        <w:tc>
          <w:tcPr>
            <w:tcW w:w="1354" w:type="dxa"/>
            <w:tcBorders>
              <w:left w:val="single" w:sz="6" w:space="0" w:color="auto"/>
              <w:bottom w:val="double" w:sz="6" w:space="0" w:color="000000"/>
              <w:right w:val="double" w:sz="6" w:space="0" w:color="auto"/>
            </w:tcBorders>
            <w:vAlign w:val="center"/>
          </w:tcPr>
          <w:p w:rsidR="002C7AD7" w:rsidRDefault="002C7AD7" w:rsidP="00B6508F">
            <w:pPr>
              <w:spacing w:before="60" w:after="60"/>
              <w:jc w:val="center"/>
            </w:pPr>
            <w:r>
              <w:t>-98</w:t>
            </w:r>
          </w:p>
        </w:tc>
      </w:tr>
    </w:tbl>
    <w:p w:rsidR="00986A4C" w:rsidRDefault="00986A4C" w:rsidP="00986A4C"/>
    <w:p w:rsidR="00986A4C" w:rsidRDefault="00986A4C" w:rsidP="00986A4C">
      <w:pPr>
        <w:pStyle w:val="Heading2"/>
        <w:tabs>
          <w:tab w:val="num" w:pos="1440"/>
        </w:tabs>
      </w:pPr>
      <w:r>
        <w:t>Definitions for the terms used in the PSEL summary table are provided at the end of this review report.</w:t>
      </w:r>
    </w:p>
    <w:p w:rsidR="00986A4C" w:rsidRDefault="00986A4C" w:rsidP="00986A4C">
      <w:pPr>
        <w:pStyle w:val="Heading2"/>
        <w:tabs>
          <w:tab w:val="num" w:pos="1440"/>
        </w:tabs>
      </w:pPr>
      <w:r>
        <w:t>The baseline emissions rate and netting basis include emissions from the primary aluminum production facility, which no longer exists at the site.</w:t>
      </w:r>
    </w:p>
    <w:p w:rsidR="00986A4C" w:rsidRDefault="00986A4C" w:rsidP="00986A4C">
      <w:pPr>
        <w:pStyle w:val="Heading2"/>
      </w:pPr>
      <w:r>
        <w:t>The current PSEL is being reduced to the Generic PSEL because the NWAS facility does not have the capacity to emit more than a significant emission rate for each pollutant.  The fluoride PSEL is reduced to zero because fluoride is not used or emitted in the process.</w:t>
      </w:r>
    </w:p>
    <w:p w:rsidR="00986A4C" w:rsidRDefault="00986A4C" w:rsidP="00986A4C"/>
    <w:p w:rsidR="00B6508F" w:rsidRDefault="00B6508F" w:rsidP="00986A4C"/>
    <w:p w:rsidR="00986A4C" w:rsidRDefault="00986A4C" w:rsidP="00986A4C">
      <w:pPr>
        <w:pStyle w:val="Sub-SectionHeader"/>
      </w:pPr>
      <w:bookmarkStart w:id="16" w:name="_Toc130979979"/>
      <w:r>
        <w:t>COMPONENTS of the Netting basis</w:t>
      </w:r>
      <w:bookmarkEnd w:id="16"/>
    </w:p>
    <w:p w:rsidR="00986A4C" w:rsidRDefault="00986A4C" w:rsidP="00986A4C"/>
    <w:p w:rsidR="00986A4C" w:rsidRDefault="00986A4C" w:rsidP="00986A4C">
      <w:pPr>
        <w:pStyle w:val="Heading1"/>
        <w:tabs>
          <w:tab w:val="num" w:pos="720"/>
        </w:tabs>
      </w:pPr>
      <w:r>
        <w:t>Components of the Netting Basis are shown in the following table:</w:t>
      </w:r>
    </w:p>
    <w:p w:rsidR="00986A4C" w:rsidRDefault="00986A4C" w:rsidP="00986A4C"/>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2376"/>
        <w:gridCol w:w="2376"/>
        <w:gridCol w:w="2376"/>
        <w:gridCol w:w="2376"/>
      </w:tblGrid>
      <w:tr w:rsidR="00986A4C" w:rsidTr="00B6508F">
        <w:tc>
          <w:tcPr>
            <w:tcW w:w="2376" w:type="dxa"/>
            <w:vMerge w:val="restart"/>
            <w:tcBorders>
              <w:top w:val="double" w:sz="6" w:space="0" w:color="auto"/>
              <w:left w:val="double" w:sz="6" w:space="0" w:color="000000"/>
              <w:bottom w:val="nil"/>
              <w:right w:val="single" w:sz="6" w:space="0" w:color="000000"/>
            </w:tcBorders>
            <w:vAlign w:val="center"/>
          </w:tcPr>
          <w:p w:rsidR="00986A4C" w:rsidRPr="00B6508F" w:rsidRDefault="00986A4C" w:rsidP="00B6508F">
            <w:pPr>
              <w:spacing w:before="60" w:after="60"/>
              <w:jc w:val="center"/>
              <w:rPr>
                <w:b/>
              </w:rPr>
            </w:pPr>
            <w:r w:rsidRPr="00B6508F">
              <w:rPr>
                <w:b/>
              </w:rPr>
              <w:t>Pollutant</w:t>
            </w:r>
          </w:p>
        </w:tc>
        <w:tc>
          <w:tcPr>
            <w:tcW w:w="2376" w:type="dxa"/>
            <w:tcBorders>
              <w:top w:val="double" w:sz="6" w:space="0" w:color="auto"/>
              <w:left w:val="single" w:sz="6" w:space="0" w:color="000000"/>
              <w:bottom w:val="single" w:sz="6" w:space="0" w:color="auto"/>
              <w:right w:val="single" w:sz="6" w:space="0" w:color="000000"/>
            </w:tcBorders>
            <w:vAlign w:val="center"/>
          </w:tcPr>
          <w:p w:rsidR="00B6508F" w:rsidRDefault="00B6508F" w:rsidP="00B6508F">
            <w:pPr>
              <w:spacing w:before="60" w:after="60"/>
              <w:jc w:val="center"/>
              <w:rPr>
                <w:b/>
              </w:rPr>
            </w:pPr>
            <w:r>
              <w:rPr>
                <w:b/>
              </w:rPr>
              <w:t>PSEL</w:t>
            </w:r>
          </w:p>
          <w:p w:rsidR="00986A4C" w:rsidRPr="00B6508F" w:rsidRDefault="00986A4C" w:rsidP="00B6508F">
            <w:pPr>
              <w:spacing w:before="60" w:after="60"/>
              <w:jc w:val="center"/>
              <w:rPr>
                <w:b/>
              </w:rPr>
            </w:pPr>
            <w:r w:rsidRPr="00B6508F">
              <w:rPr>
                <w:b/>
              </w:rPr>
              <w:t>(tons/yr)</w:t>
            </w:r>
          </w:p>
        </w:tc>
        <w:tc>
          <w:tcPr>
            <w:tcW w:w="2376" w:type="dxa"/>
            <w:vMerge w:val="restart"/>
            <w:tcBorders>
              <w:top w:val="double" w:sz="6" w:space="0" w:color="auto"/>
              <w:bottom w:val="nil"/>
              <w:right w:val="single" w:sz="6" w:space="0" w:color="000000"/>
            </w:tcBorders>
            <w:vAlign w:val="center"/>
          </w:tcPr>
          <w:p w:rsidR="00986A4C" w:rsidRPr="00B6508F" w:rsidRDefault="00986A4C" w:rsidP="00B6508F">
            <w:pPr>
              <w:spacing w:before="60" w:after="60"/>
              <w:jc w:val="center"/>
              <w:rPr>
                <w:b/>
              </w:rPr>
            </w:pPr>
            <w:r w:rsidRPr="00B6508F">
              <w:rPr>
                <w:b/>
              </w:rPr>
              <w:t>Unassigned Emissions (tons/yr)</w:t>
            </w:r>
          </w:p>
        </w:tc>
        <w:tc>
          <w:tcPr>
            <w:tcW w:w="2376" w:type="dxa"/>
            <w:vMerge w:val="restart"/>
            <w:tcBorders>
              <w:top w:val="double" w:sz="6" w:space="0" w:color="auto"/>
              <w:left w:val="nil"/>
              <w:bottom w:val="nil"/>
              <w:right w:val="double" w:sz="6" w:space="0" w:color="auto"/>
            </w:tcBorders>
            <w:vAlign w:val="center"/>
          </w:tcPr>
          <w:p w:rsidR="00B6508F" w:rsidRPr="00B6508F" w:rsidRDefault="00B6508F" w:rsidP="00B6508F">
            <w:pPr>
              <w:spacing w:before="60" w:after="60"/>
              <w:jc w:val="center"/>
              <w:rPr>
                <w:b/>
              </w:rPr>
            </w:pPr>
            <w:r w:rsidRPr="00B6508F">
              <w:rPr>
                <w:b/>
              </w:rPr>
              <w:t>Credits</w:t>
            </w:r>
          </w:p>
          <w:p w:rsidR="00986A4C" w:rsidRPr="00B6508F" w:rsidRDefault="00986A4C" w:rsidP="00B6508F">
            <w:pPr>
              <w:spacing w:before="60" w:after="60"/>
              <w:jc w:val="center"/>
              <w:rPr>
                <w:b/>
              </w:rPr>
            </w:pPr>
            <w:r w:rsidRPr="00B6508F">
              <w:rPr>
                <w:b/>
              </w:rPr>
              <w:t>(tons/yr)</w:t>
            </w:r>
          </w:p>
        </w:tc>
      </w:tr>
      <w:tr w:rsidR="00986A4C" w:rsidTr="00B6508F">
        <w:tc>
          <w:tcPr>
            <w:tcW w:w="2376" w:type="dxa"/>
            <w:tcBorders>
              <w:left w:val="double" w:sz="6" w:space="0" w:color="000000"/>
              <w:bottom w:val="nil"/>
              <w:right w:val="single" w:sz="6" w:space="0" w:color="000000"/>
            </w:tcBorders>
            <w:vAlign w:val="center"/>
          </w:tcPr>
          <w:p w:rsidR="00986A4C" w:rsidRDefault="00986A4C" w:rsidP="00B6508F">
            <w:pPr>
              <w:spacing w:before="60" w:after="60"/>
              <w:jc w:val="center"/>
              <w:rPr>
                <w:vertAlign w:val="subscript"/>
              </w:rPr>
            </w:pPr>
            <w:r>
              <w:t>PM/PM</w:t>
            </w:r>
            <w:r>
              <w:rPr>
                <w:vertAlign w:val="subscript"/>
              </w:rPr>
              <w:t>10</w:t>
            </w:r>
          </w:p>
        </w:tc>
        <w:tc>
          <w:tcPr>
            <w:tcW w:w="2376" w:type="dxa"/>
            <w:tcBorders>
              <w:left w:val="single" w:sz="6" w:space="0" w:color="000000"/>
              <w:bottom w:val="nil"/>
              <w:right w:val="single" w:sz="6" w:space="0" w:color="000000"/>
            </w:tcBorders>
            <w:vAlign w:val="center"/>
          </w:tcPr>
          <w:p w:rsidR="00986A4C" w:rsidRDefault="00AB2751" w:rsidP="00B6508F">
            <w:pPr>
              <w:spacing w:before="60" w:after="60"/>
              <w:jc w:val="center"/>
            </w:pPr>
            <w:r>
              <w:t>14</w:t>
            </w:r>
          </w:p>
        </w:tc>
        <w:tc>
          <w:tcPr>
            <w:tcW w:w="2376" w:type="dxa"/>
            <w:tcBorders>
              <w:bottom w:val="nil"/>
              <w:right w:val="single" w:sz="6" w:space="0" w:color="000000"/>
            </w:tcBorders>
            <w:vAlign w:val="center"/>
          </w:tcPr>
          <w:p w:rsidR="00986A4C" w:rsidRDefault="00D6111D" w:rsidP="00B6508F">
            <w:pPr>
              <w:spacing w:before="60" w:after="60"/>
              <w:jc w:val="center"/>
            </w:pPr>
            <w:r>
              <w:t>407</w:t>
            </w:r>
          </w:p>
        </w:tc>
        <w:tc>
          <w:tcPr>
            <w:tcW w:w="2376" w:type="dxa"/>
            <w:tcBorders>
              <w:left w:val="nil"/>
              <w:bottom w:val="nil"/>
              <w:right w:val="double" w:sz="6" w:space="0" w:color="auto"/>
            </w:tcBorders>
            <w:vAlign w:val="center"/>
          </w:tcPr>
          <w:p w:rsidR="00986A4C" w:rsidRDefault="00986A4C" w:rsidP="00B6508F">
            <w:pPr>
              <w:spacing w:before="60" w:after="60"/>
              <w:jc w:val="center"/>
            </w:pPr>
            <w:r>
              <w:t>0</w:t>
            </w:r>
          </w:p>
        </w:tc>
      </w:tr>
      <w:tr w:rsidR="00986A4C" w:rsidTr="00B6508F">
        <w:tc>
          <w:tcPr>
            <w:tcW w:w="2376" w:type="dxa"/>
            <w:tcBorders>
              <w:left w:val="double" w:sz="6" w:space="0" w:color="000000"/>
              <w:bottom w:val="nil"/>
              <w:right w:val="single" w:sz="6" w:space="0" w:color="000000"/>
            </w:tcBorders>
            <w:vAlign w:val="center"/>
          </w:tcPr>
          <w:p w:rsidR="00986A4C" w:rsidRDefault="00986A4C" w:rsidP="00B6508F">
            <w:pPr>
              <w:spacing w:before="60" w:after="60"/>
              <w:jc w:val="center"/>
            </w:pPr>
            <w:r>
              <w:t>CO</w:t>
            </w:r>
          </w:p>
        </w:tc>
        <w:tc>
          <w:tcPr>
            <w:tcW w:w="2376" w:type="dxa"/>
            <w:tcBorders>
              <w:left w:val="single" w:sz="6" w:space="0" w:color="000000"/>
              <w:bottom w:val="nil"/>
              <w:right w:val="single" w:sz="6" w:space="0" w:color="000000"/>
            </w:tcBorders>
            <w:vAlign w:val="center"/>
          </w:tcPr>
          <w:p w:rsidR="00986A4C" w:rsidRDefault="00AB2751" w:rsidP="00B6508F">
            <w:pPr>
              <w:spacing w:before="60" w:after="60"/>
              <w:jc w:val="center"/>
            </w:pPr>
            <w:r>
              <w:t>99</w:t>
            </w:r>
          </w:p>
        </w:tc>
        <w:tc>
          <w:tcPr>
            <w:tcW w:w="2376" w:type="dxa"/>
            <w:tcBorders>
              <w:bottom w:val="nil"/>
              <w:right w:val="single" w:sz="6" w:space="0" w:color="000000"/>
            </w:tcBorders>
            <w:vAlign w:val="center"/>
          </w:tcPr>
          <w:p w:rsidR="00986A4C" w:rsidRDefault="00D6111D" w:rsidP="00B6508F">
            <w:pPr>
              <w:spacing w:before="60" w:after="60"/>
              <w:jc w:val="center"/>
            </w:pPr>
            <w:r>
              <w:t>1531</w:t>
            </w:r>
            <w:r w:rsidR="002C7AD7">
              <w:t>5</w:t>
            </w:r>
          </w:p>
        </w:tc>
        <w:tc>
          <w:tcPr>
            <w:tcW w:w="2376" w:type="dxa"/>
            <w:tcBorders>
              <w:left w:val="nil"/>
              <w:bottom w:val="nil"/>
              <w:right w:val="double" w:sz="6" w:space="0" w:color="auto"/>
            </w:tcBorders>
            <w:vAlign w:val="center"/>
          </w:tcPr>
          <w:p w:rsidR="00986A4C" w:rsidRDefault="00986A4C" w:rsidP="00B6508F">
            <w:pPr>
              <w:spacing w:before="60" w:after="60"/>
              <w:jc w:val="center"/>
            </w:pPr>
            <w:r>
              <w:t>0</w:t>
            </w:r>
          </w:p>
        </w:tc>
      </w:tr>
      <w:tr w:rsidR="00986A4C" w:rsidTr="00B6508F">
        <w:tc>
          <w:tcPr>
            <w:tcW w:w="2376" w:type="dxa"/>
            <w:tcBorders>
              <w:left w:val="double" w:sz="6" w:space="0" w:color="000000"/>
              <w:right w:val="single" w:sz="6" w:space="0" w:color="000000"/>
            </w:tcBorders>
            <w:vAlign w:val="center"/>
          </w:tcPr>
          <w:p w:rsidR="00986A4C" w:rsidRDefault="00986A4C" w:rsidP="00B6508F">
            <w:pPr>
              <w:spacing w:before="60" w:after="60"/>
              <w:jc w:val="center"/>
            </w:pPr>
            <w:proofErr w:type="spellStart"/>
            <w:r>
              <w:t>NO</w:t>
            </w:r>
            <w:r>
              <w:rPr>
                <w:vertAlign w:val="subscript"/>
              </w:rPr>
              <w:t>x</w:t>
            </w:r>
            <w:proofErr w:type="spellEnd"/>
          </w:p>
        </w:tc>
        <w:tc>
          <w:tcPr>
            <w:tcW w:w="2376" w:type="dxa"/>
            <w:tcBorders>
              <w:left w:val="single" w:sz="6" w:space="0" w:color="000000"/>
              <w:right w:val="single" w:sz="6" w:space="0" w:color="000000"/>
            </w:tcBorders>
            <w:vAlign w:val="center"/>
          </w:tcPr>
          <w:p w:rsidR="00986A4C" w:rsidRDefault="00AB2751" w:rsidP="00B6508F">
            <w:pPr>
              <w:spacing w:before="60" w:after="60"/>
              <w:jc w:val="center"/>
            </w:pPr>
            <w:r>
              <w:t>39</w:t>
            </w:r>
          </w:p>
        </w:tc>
        <w:tc>
          <w:tcPr>
            <w:tcW w:w="2376" w:type="dxa"/>
            <w:tcBorders>
              <w:right w:val="single" w:sz="6" w:space="0" w:color="000000"/>
            </w:tcBorders>
            <w:vAlign w:val="center"/>
          </w:tcPr>
          <w:p w:rsidR="00986A4C" w:rsidRDefault="002C7AD7" w:rsidP="00B6508F">
            <w:pPr>
              <w:spacing w:before="60" w:after="60"/>
              <w:jc w:val="center"/>
            </w:pPr>
            <w:r>
              <w:t>24</w:t>
            </w:r>
          </w:p>
        </w:tc>
        <w:tc>
          <w:tcPr>
            <w:tcW w:w="2376" w:type="dxa"/>
            <w:tcBorders>
              <w:left w:val="nil"/>
              <w:right w:val="double" w:sz="6" w:space="0" w:color="auto"/>
            </w:tcBorders>
            <w:vAlign w:val="center"/>
          </w:tcPr>
          <w:p w:rsidR="00986A4C" w:rsidRDefault="00986A4C" w:rsidP="00B6508F">
            <w:pPr>
              <w:spacing w:before="60" w:after="60"/>
              <w:jc w:val="center"/>
            </w:pPr>
            <w:r>
              <w:t>0</w:t>
            </w:r>
          </w:p>
        </w:tc>
      </w:tr>
      <w:tr w:rsidR="00986A4C" w:rsidTr="00B6508F">
        <w:tc>
          <w:tcPr>
            <w:tcW w:w="2376" w:type="dxa"/>
            <w:tcBorders>
              <w:left w:val="double" w:sz="6" w:space="0" w:color="000000"/>
              <w:right w:val="single" w:sz="6" w:space="0" w:color="000000"/>
            </w:tcBorders>
            <w:vAlign w:val="center"/>
          </w:tcPr>
          <w:p w:rsidR="00986A4C" w:rsidRDefault="00986A4C" w:rsidP="00B6508F">
            <w:pPr>
              <w:spacing w:before="60" w:after="60"/>
              <w:jc w:val="center"/>
            </w:pPr>
            <w:r>
              <w:t>SO</w:t>
            </w:r>
            <w:r>
              <w:rPr>
                <w:vertAlign w:val="subscript"/>
              </w:rPr>
              <w:t>2</w:t>
            </w:r>
          </w:p>
        </w:tc>
        <w:tc>
          <w:tcPr>
            <w:tcW w:w="2376" w:type="dxa"/>
            <w:tcBorders>
              <w:left w:val="single" w:sz="6" w:space="0" w:color="000000"/>
              <w:right w:val="single" w:sz="6" w:space="0" w:color="000000"/>
            </w:tcBorders>
            <w:vAlign w:val="center"/>
          </w:tcPr>
          <w:p w:rsidR="00986A4C" w:rsidRDefault="00AB2751" w:rsidP="00B6508F">
            <w:pPr>
              <w:spacing w:before="60" w:after="60"/>
              <w:jc w:val="center"/>
            </w:pPr>
            <w:r>
              <w:t>39</w:t>
            </w:r>
          </w:p>
        </w:tc>
        <w:tc>
          <w:tcPr>
            <w:tcW w:w="2376" w:type="dxa"/>
            <w:tcBorders>
              <w:right w:val="single" w:sz="6" w:space="0" w:color="000000"/>
            </w:tcBorders>
            <w:vAlign w:val="center"/>
          </w:tcPr>
          <w:p w:rsidR="00986A4C" w:rsidRDefault="00D6111D" w:rsidP="00B6508F">
            <w:pPr>
              <w:spacing w:before="60" w:after="60"/>
              <w:jc w:val="center"/>
            </w:pPr>
            <w:r>
              <w:t>44</w:t>
            </w:r>
            <w:r w:rsidR="002C7AD7">
              <w:t>5</w:t>
            </w:r>
          </w:p>
        </w:tc>
        <w:tc>
          <w:tcPr>
            <w:tcW w:w="2376" w:type="dxa"/>
            <w:tcBorders>
              <w:left w:val="nil"/>
              <w:right w:val="double" w:sz="6" w:space="0" w:color="auto"/>
            </w:tcBorders>
            <w:vAlign w:val="center"/>
          </w:tcPr>
          <w:p w:rsidR="00986A4C" w:rsidRDefault="00986A4C" w:rsidP="00B6508F">
            <w:pPr>
              <w:spacing w:before="60" w:after="60"/>
              <w:jc w:val="center"/>
            </w:pPr>
            <w:r>
              <w:t>0</w:t>
            </w:r>
          </w:p>
        </w:tc>
      </w:tr>
      <w:tr w:rsidR="00986A4C" w:rsidTr="00B6508F">
        <w:tc>
          <w:tcPr>
            <w:tcW w:w="2376" w:type="dxa"/>
            <w:tcBorders>
              <w:left w:val="double" w:sz="6" w:space="0" w:color="000000"/>
              <w:right w:val="single" w:sz="6" w:space="0" w:color="000000"/>
            </w:tcBorders>
            <w:vAlign w:val="center"/>
          </w:tcPr>
          <w:p w:rsidR="00986A4C" w:rsidRDefault="00986A4C" w:rsidP="00B6508F">
            <w:pPr>
              <w:spacing w:before="60" w:after="60"/>
              <w:jc w:val="center"/>
            </w:pPr>
            <w:r>
              <w:t>VOC</w:t>
            </w:r>
          </w:p>
        </w:tc>
        <w:tc>
          <w:tcPr>
            <w:tcW w:w="2376" w:type="dxa"/>
            <w:tcBorders>
              <w:left w:val="single" w:sz="6" w:space="0" w:color="000000"/>
              <w:right w:val="single" w:sz="6" w:space="0" w:color="000000"/>
            </w:tcBorders>
            <w:vAlign w:val="center"/>
          </w:tcPr>
          <w:p w:rsidR="00986A4C" w:rsidRDefault="00AB2751" w:rsidP="00B6508F">
            <w:pPr>
              <w:spacing w:before="60" w:after="60"/>
              <w:jc w:val="center"/>
            </w:pPr>
            <w:r>
              <w:t>39</w:t>
            </w:r>
          </w:p>
        </w:tc>
        <w:tc>
          <w:tcPr>
            <w:tcW w:w="2376" w:type="dxa"/>
            <w:tcBorders>
              <w:right w:val="single" w:sz="6" w:space="0" w:color="000000"/>
            </w:tcBorders>
            <w:vAlign w:val="center"/>
          </w:tcPr>
          <w:p w:rsidR="00986A4C" w:rsidRDefault="00D6111D" w:rsidP="00B6508F">
            <w:pPr>
              <w:spacing w:before="60" w:after="60"/>
              <w:jc w:val="center"/>
            </w:pPr>
            <w:r>
              <w:t>17</w:t>
            </w:r>
            <w:r w:rsidR="002C7AD7">
              <w:t>0</w:t>
            </w:r>
          </w:p>
        </w:tc>
        <w:tc>
          <w:tcPr>
            <w:tcW w:w="2376" w:type="dxa"/>
            <w:tcBorders>
              <w:left w:val="nil"/>
              <w:right w:val="double" w:sz="6" w:space="0" w:color="auto"/>
            </w:tcBorders>
            <w:vAlign w:val="center"/>
          </w:tcPr>
          <w:p w:rsidR="00986A4C" w:rsidRDefault="00986A4C" w:rsidP="00B6508F">
            <w:pPr>
              <w:spacing w:before="60" w:after="60"/>
              <w:jc w:val="center"/>
            </w:pPr>
            <w:r>
              <w:t>0</w:t>
            </w:r>
          </w:p>
        </w:tc>
      </w:tr>
      <w:tr w:rsidR="00986A4C" w:rsidTr="00B6508F">
        <w:tc>
          <w:tcPr>
            <w:tcW w:w="2376" w:type="dxa"/>
            <w:tcBorders>
              <w:left w:val="double" w:sz="6" w:space="0" w:color="000000"/>
              <w:bottom w:val="double" w:sz="6" w:space="0" w:color="000000"/>
              <w:right w:val="single" w:sz="6" w:space="0" w:color="000000"/>
            </w:tcBorders>
            <w:vAlign w:val="center"/>
          </w:tcPr>
          <w:p w:rsidR="00986A4C" w:rsidRDefault="00986A4C" w:rsidP="00B6508F">
            <w:pPr>
              <w:spacing w:before="60" w:after="60"/>
              <w:jc w:val="center"/>
            </w:pPr>
            <w:r>
              <w:t>Fluoride</w:t>
            </w:r>
          </w:p>
        </w:tc>
        <w:tc>
          <w:tcPr>
            <w:tcW w:w="2376" w:type="dxa"/>
            <w:tcBorders>
              <w:left w:val="single" w:sz="6" w:space="0" w:color="000000"/>
              <w:bottom w:val="double" w:sz="6" w:space="0" w:color="000000"/>
              <w:right w:val="single" w:sz="6" w:space="0" w:color="000000"/>
            </w:tcBorders>
            <w:vAlign w:val="center"/>
          </w:tcPr>
          <w:p w:rsidR="00986A4C" w:rsidRDefault="002C7AD7" w:rsidP="00B6508F">
            <w:pPr>
              <w:spacing w:before="60" w:after="60"/>
              <w:jc w:val="center"/>
            </w:pPr>
            <w:r>
              <w:t>0</w:t>
            </w:r>
          </w:p>
        </w:tc>
        <w:tc>
          <w:tcPr>
            <w:tcW w:w="2376" w:type="dxa"/>
            <w:tcBorders>
              <w:bottom w:val="double" w:sz="6" w:space="0" w:color="000000"/>
              <w:right w:val="single" w:sz="6" w:space="0" w:color="000000"/>
            </w:tcBorders>
            <w:vAlign w:val="center"/>
          </w:tcPr>
          <w:p w:rsidR="00986A4C" w:rsidRDefault="00AB2751" w:rsidP="00B6508F">
            <w:pPr>
              <w:spacing w:before="60" w:after="60"/>
              <w:jc w:val="center"/>
            </w:pPr>
            <w:r>
              <w:t>51</w:t>
            </w:r>
          </w:p>
        </w:tc>
        <w:tc>
          <w:tcPr>
            <w:tcW w:w="2376" w:type="dxa"/>
            <w:tcBorders>
              <w:left w:val="nil"/>
              <w:bottom w:val="double" w:sz="6" w:space="0" w:color="000000"/>
              <w:right w:val="double" w:sz="6" w:space="0" w:color="auto"/>
            </w:tcBorders>
            <w:vAlign w:val="center"/>
          </w:tcPr>
          <w:p w:rsidR="00986A4C" w:rsidRDefault="00986A4C" w:rsidP="00B6508F">
            <w:pPr>
              <w:spacing w:before="60" w:after="60"/>
              <w:jc w:val="center"/>
            </w:pPr>
            <w:r>
              <w:t>0</w:t>
            </w:r>
          </w:p>
        </w:tc>
      </w:tr>
    </w:tbl>
    <w:p w:rsidR="00986A4C" w:rsidRDefault="00986A4C" w:rsidP="00986A4C"/>
    <w:p w:rsidR="00986A4C" w:rsidRPr="00BB0CBF" w:rsidRDefault="00986A4C" w:rsidP="00986A4C">
      <w:pPr>
        <w:pStyle w:val="Heading2"/>
        <w:tabs>
          <w:tab w:val="num" w:pos="1440"/>
        </w:tabs>
      </w:pPr>
      <w:r>
        <w:t xml:space="preserve">The current </w:t>
      </w:r>
      <w:r w:rsidR="00AB2751">
        <w:t>potential to</w:t>
      </w:r>
      <w:r>
        <w:t xml:space="preserve"> emi</w:t>
      </w:r>
      <w:r w:rsidR="00AB2751">
        <w:t xml:space="preserve">t for all pollutants </w:t>
      </w:r>
      <w:r w:rsidR="00AC5BA3">
        <w:t xml:space="preserve">is </w:t>
      </w:r>
      <w:r>
        <w:t>less than the PSEL, which is based on the current capacity of the plant.  The excess emissions are classified as unassigned emissions in accordance with OAR 340-222-0045.</w:t>
      </w:r>
    </w:p>
    <w:p w:rsidR="00D6111D" w:rsidRDefault="00D6111D" w:rsidP="00986A4C">
      <w:pPr>
        <w:pStyle w:val="Heading2"/>
        <w:tabs>
          <w:tab w:val="num" w:pos="1440"/>
        </w:tabs>
      </w:pPr>
      <w:r>
        <w:t>The previous permit included 1,995 tons of unassigned emissions for carbon monoxide</w:t>
      </w:r>
      <w:r w:rsidR="002C7AD7">
        <w:t xml:space="preserve"> and 47 tons of fluoride</w:t>
      </w:r>
      <w:r>
        <w:t xml:space="preserve">.  The unassigned emissions were not used during the permit term, so they are no longer available to the facility in accordance with OAR 340-222-0045.  </w:t>
      </w:r>
    </w:p>
    <w:p w:rsidR="00D6111D" w:rsidRDefault="00D6111D" w:rsidP="00986A4C">
      <w:pPr>
        <w:pStyle w:val="Heading2"/>
        <w:tabs>
          <w:tab w:val="num" w:pos="1440"/>
        </w:tabs>
      </w:pPr>
      <w:r>
        <w:t>In this permitting action, u</w:t>
      </w:r>
      <w:r w:rsidR="00986A4C">
        <w:t xml:space="preserve">nassigned emissions </w:t>
      </w:r>
      <w:r>
        <w:t xml:space="preserve">are being established for shutting down the primary aluminum production facility.  The unassigned emissions </w:t>
      </w:r>
      <w:r w:rsidR="00986A4C">
        <w:t xml:space="preserve">may be used for internal netting </w:t>
      </w:r>
      <w:r>
        <w:t xml:space="preserve">during this permit term </w:t>
      </w:r>
      <w:r w:rsidR="00986A4C">
        <w:t>to allow an emission increase at the existing source in accordance with the permit.</w:t>
      </w:r>
      <w:r>
        <w:t xml:space="preserve">  If not used during this permit term, the unassigned emission will be reduced to </w:t>
      </w:r>
      <w:r w:rsidR="00AC5BA3">
        <w:t xml:space="preserve">the </w:t>
      </w:r>
      <w:r>
        <w:t>significant emission rate.</w:t>
      </w:r>
    </w:p>
    <w:p w:rsidR="00986A4C" w:rsidRDefault="00986A4C" w:rsidP="00986A4C">
      <w:pPr>
        <w:pStyle w:val="Heading2"/>
        <w:tabs>
          <w:tab w:val="num" w:pos="1440"/>
        </w:tabs>
      </w:pPr>
      <w:r>
        <w:t>Unassigned emissions may not be banked or transferred to another source.</w:t>
      </w:r>
    </w:p>
    <w:p w:rsidR="00986A4C" w:rsidRDefault="00986A4C" w:rsidP="00986A4C">
      <w:pPr>
        <w:pStyle w:val="Heading2"/>
        <w:tabs>
          <w:tab w:val="num" w:pos="1440"/>
        </w:tabs>
      </w:pPr>
      <w:r>
        <w:t>Emissions that are removed from the netting basis are unavailable for netting in any future permit actions.</w:t>
      </w:r>
    </w:p>
    <w:p w:rsidR="00986A4C" w:rsidRDefault="00986A4C" w:rsidP="00986A4C">
      <w:pPr>
        <w:pStyle w:val="Heading2"/>
        <w:tabs>
          <w:tab w:val="num" w:pos="1440"/>
        </w:tabs>
      </w:pPr>
      <w:r>
        <w:t>Unassigned emissions will be reduced to not more that the significant emission rate on July 1, 20</w:t>
      </w:r>
      <w:r w:rsidR="00AB2751">
        <w:t>15</w:t>
      </w:r>
      <w:r>
        <w:t>.</w:t>
      </w:r>
    </w:p>
    <w:p w:rsidR="00986A4C" w:rsidRDefault="00986A4C" w:rsidP="00986A4C">
      <w:pPr>
        <w:pStyle w:val="Heading2"/>
        <w:tabs>
          <w:tab w:val="num" w:pos="1440"/>
        </w:tabs>
      </w:pPr>
      <w:r>
        <w:t>NWA</w:t>
      </w:r>
      <w:r w:rsidR="00AB2751">
        <w:t>S</w:t>
      </w:r>
      <w:r>
        <w:t xml:space="preserve"> must notify the Department of any changes at the facility that would utilize the unassigned emissions in accordance with OAR 340-218-0190.</w:t>
      </w:r>
    </w:p>
    <w:p w:rsidR="00986A4C" w:rsidRDefault="00986A4C" w:rsidP="00986A4C"/>
    <w:p w:rsidR="00986A4C" w:rsidRDefault="00986A4C" w:rsidP="00986A4C">
      <w:pPr>
        <w:pStyle w:val="Sub-SectionHeader"/>
      </w:pPr>
      <w:bookmarkStart w:id="17" w:name="_Toc130979980"/>
      <w:r>
        <w:t>Significant Emission Rate</w:t>
      </w:r>
      <w:bookmarkEnd w:id="17"/>
    </w:p>
    <w:p w:rsidR="00986A4C" w:rsidRDefault="00986A4C" w:rsidP="00986A4C"/>
    <w:p w:rsidR="00986A4C" w:rsidRDefault="00986A4C" w:rsidP="00986A4C">
      <w:pPr>
        <w:pStyle w:val="Heading1"/>
        <w:tabs>
          <w:tab w:val="num" w:pos="720"/>
        </w:tabs>
      </w:pPr>
      <w:r>
        <w:t xml:space="preserve">The proposed PSEL is not greater than the previous netting baseline for </w:t>
      </w:r>
      <w:r w:rsidR="00AB2751">
        <w:t>any pollutant</w:t>
      </w:r>
      <w:r>
        <w:t xml:space="preserve">.  </w:t>
      </w:r>
      <w:r w:rsidR="00AB2751">
        <w:t xml:space="preserve">Thus, no further analysis is required </w:t>
      </w:r>
      <w:r>
        <w:t>in accordance with OAR 340-222-0040(1</w:t>
      </w:r>
      <w:proofErr w:type="gramStart"/>
      <w:r>
        <w:t>)(</w:t>
      </w:r>
      <w:proofErr w:type="gramEnd"/>
      <w:r>
        <w:t>a)(A).</w:t>
      </w:r>
    </w:p>
    <w:p w:rsidR="00986A4C" w:rsidRPr="00223059" w:rsidRDefault="00986A4C" w:rsidP="00986A4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1152"/>
        <w:gridCol w:w="1008"/>
        <w:gridCol w:w="2448"/>
        <w:gridCol w:w="2448"/>
        <w:gridCol w:w="2448"/>
      </w:tblGrid>
      <w:tr w:rsidR="00986A4C" w:rsidTr="00415E70">
        <w:trPr>
          <w:tblHeader/>
        </w:trPr>
        <w:tc>
          <w:tcPr>
            <w:tcW w:w="1152" w:type="dxa"/>
            <w:tcBorders>
              <w:top w:val="double" w:sz="6" w:space="0" w:color="000000"/>
              <w:left w:val="double" w:sz="6" w:space="0" w:color="000000"/>
              <w:bottom w:val="double" w:sz="6" w:space="0" w:color="000000"/>
            </w:tcBorders>
            <w:vAlign w:val="center"/>
          </w:tcPr>
          <w:p w:rsidR="00986A4C" w:rsidRPr="00415E70" w:rsidRDefault="00986A4C" w:rsidP="00415E70">
            <w:pPr>
              <w:spacing w:before="60" w:after="60"/>
              <w:jc w:val="center"/>
              <w:rPr>
                <w:b/>
              </w:rPr>
            </w:pPr>
            <w:r w:rsidRPr="00415E70">
              <w:rPr>
                <w:b/>
              </w:rPr>
              <w:t>Pollutant</w:t>
            </w:r>
          </w:p>
        </w:tc>
        <w:tc>
          <w:tcPr>
            <w:tcW w:w="1008" w:type="dxa"/>
            <w:tcBorders>
              <w:top w:val="double" w:sz="6" w:space="0" w:color="000000"/>
              <w:bottom w:val="double" w:sz="6" w:space="0" w:color="000000"/>
            </w:tcBorders>
            <w:vAlign w:val="center"/>
          </w:tcPr>
          <w:p w:rsidR="00986A4C" w:rsidRPr="00415E70" w:rsidRDefault="00986A4C" w:rsidP="00415E70">
            <w:pPr>
              <w:spacing w:before="60" w:after="60"/>
              <w:jc w:val="center"/>
              <w:rPr>
                <w:b/>
              </w:rPr>
            </w:pPr>
            <w:r w:rsidRPr="00415E70">
              <w:rPr>
                <w:b/>
              </w:rPr>
              <w:t>SER</w:t>
            </w:r>
          </w:p>
        </w:tc>
        <w:tc>
          <w:tcPr>
            <w:tcW w:w="2448" w:type="dxa"/>
            <w:tcBorders>
              <w:top w:val="double" w:sz="6" w:space="0" w:color="000000"/>
              <w:bottom w:val="double" w:sz="6" w:space="0" w:color="000000"/>
            </w:tcBorders>
            <w:vAlign w:val="center"/>
          </w:tcPr>
          <w:p w:rsidR="00986A4C" w:rsidRPr="00415E70" w:rsidRDefault="00986A4C" w:rsidP="00415E70">
            <w:pPr>
              <w:spacing w:before="60" w:after="60"/>
              <w:jc w:val="center"/>
              <w:rPr>
                <w:b/>
              </w:rPr>
            </w:pPr>
            <w:r w:rsidRPr="00415E70">
              <w:rPr>
                <w:b/>
              </w:rPr>
              <w:t xml:space="preserve">Requested </w:t>
            </w:r>
            <w:r w:rsidR="00415E70" w:rsidRPr="00415E70">
              <w:rPr>
                <w:b/>
              </w:rPr>
              <w:t>I</w:t>
            </w:r>
            <w:r w:rsidRPr="00415E70">
              <w:rPr>
                <w:b/>
              </w:rPr>
              <w:t xml:space="preserve">ncrease </w:t>
            </w:r>
            <w:r w:rsidR="00415E70" w:rsidRPr="00415E70">
              <w:rPr>
                <w:b/>
              </w:rPr>
              <w:t>O</w:t>
            </w:r>
            <w:r w:rsidRPr="00415E70">
              <w:rPr>
                <w:b/>
              </w:rPr>
              <w:t xml:space="preserve">ver </w:t>
            </w:r>
            <w:r w:rsidR="00415E70" w:rsidRPr="00415E70">
              <w:rPr>
                <w:b/>
              </w:rPr>
              <w:t>P</w:t>
            </w:r>
            <w:r w:rsidRPr="00415E70">
              <w:rPr>
                <w:b/>
              </w:rPr>
              <w:t xml:space="preserve">revious </w:t>
            </w:r>
            <w:r w:rsidR="00415E70" w:rsidRPr="00415E70">
              <w:rPr>
                <w:b/>
              </w:rPr>
              <w:t>N</w:t>
            </w:r>
            <w:r w:rsidRPr="00415E70">
              <w:rPr>
                <w:b/>
              </w:rPr>
              <w:t xml:space="preserve">etting </w:t>
            </w:r>
            <w:r w:rsidR="00415E70" w:rsidRPr="00415E70">
              <w:rPr>
                <w:b/>
              </w:rPr>
              <w:t>B</w:t>
            </w:r>
            <w:r w:rsidRPr="00415E70">
              <w:rPr>
                <w:b/>
              </w:rPr>
              <w:t>asis</w:t>
            </w:r>
          </w:p>
        </w:tc>
        <w:tc>
          <w:tcPr>
            <w:tcW w:w="2448" w:type="dxa"/>
            <w:tcBorders>
              <w:top w:val="double" w:sz="6" w:space="0" w:color="000000"/>
              <w:bottom w:val="double" w:sz="6" w:space="0" w:color="000000"/>
            </w:tcBorders>
            <w:vAlign w:val="center"/>
          </w:tcPr>
          <w:p w:rsidR="00986A4C" w:rsidRPr="00415E70" w:rsidRDefault="00986A4C" w:rsidP="00415E70">
            <w:pPr>
              <w:spacing w:before="60" w:after="60"/>
              <w:jc w:val="center"/>
              <w:rPr>
                <w:b/>
              </w:rPr>
            </w:pPr>
            <w:r w:rsidRPr="00415E70">
              <w:rPr>
                <w:b/>
              </w:rPr>
              <w:t xml:space="preserve">Increase </w:t>
            </w:r>
            <w:r w:rsidR="00415E70" w:rsidRPr="00415E70">
              <w:rPr>
                <w:b/>
              </w:rPr>
              <w:t>D</w:t>
            </w:r>
            <w:r w:rsidRPr="00415E70">
              <w:rPr>
                <w:b/>
              </w:rPr>
              <w:t xml:space="preserve">ue to </w:t>
            </w:r>
            <w:r w:rsidR="00415E70" w:rsidRPr="00415E70">
              <w:rPr>
                <w:b/>
              </w:rPr>
              <w:t>U</w:t>
            </w:r>
            <w:r w:rsidRPr="00415E70">
              <w:rPr>
                <w:b/>
              </w:rPr>
              <w:t xml:space="preserve">tilizing </w:t>
            </w:r>
            <w:r w:rsidR="00415E70" w:rsidRPr="00415E70">
              <w:rPr>
                <w:b/>
              </w:rPr>
              <w:t>C</w:t>
            </w:r>
            <w:r w:rsidRPr="00415E70">
              <w:rPr>
                <w:b/>
              </w:rPr>
              <w:t xml:space="preserve">apacity that </w:t>
            </w:r>
            <w:r w:rsidR="00415E70" w:rsidRPr="00415E70">
              <w:rPr>
                <w:b/>
              </w:rPr>
              <w:t>E</w:t>
            </w:r>
            <w:r w:rsidRPr="00415E70">
              <w:rPr>
                <w:b/>
              </w:rPr>
              <w:t xml:space="preserve">xisted in the </w:t>
            </w:r>
            <w:r w:rsidR="00415E70" w:rsidRPr="00415E70">
              <w:rPr>
                <w:b/>
              </w:rPr>
              <w:t>B</w:t>
            </w:r>
            <w:r w:rsidRPr="00415E70">
              <w:rPr>
                <w:b/>
              </w:rPr>
              <w:t xml:space="preserve">aseline </w:t>
            </w:r>
            <w:r w:rsidR="00415E70" w:rsidRPr="00415E70">
              <w:rPr>
                <w:b/>
              </w:rPr>
              <w:t>P</w:t>
            </w:r>
            <w:r w:rsidRPr="00415E70">
              <w:rPr>
                <w:b/>
              </w:rPr>
              <w:t>eriod</w:t>
            </w:r>
          </w:p>
        </w:tc>
        <w:tc>
          <w:tcPr>
            <w:tcW w:w="2448" w:type="dxa"/>
            <w:tcBorders>
              <w:top w:val="double" w:sz="6" w:space="0" w:color="000000"/>
              <w:bottom w:val="double" w:sz="6" w:space="0" w:color="000000"/>
              <w:right w:val="double" w:sz="6" w:space="0" w:color="000000"/>
            </w:tcBorders>
            <w:vAlign w:val="center"/>
          </w:tcPr>
          <w:p w:rsidR="00986A4C" w:rsidRPr="00415E70" w:rsidRDefault="00986A4C" w:rsidP="00415E70">
            <w:pPr>
              <w:spacing w:before="60" w:after="60"/>
              <w:jc w:val="center"/>
              <w:rPr>
                <w:b/>
              </w:rPr>
            </w:pPr>
            <w:r w:rsidRPr="00415E70">
              <w:rPr>
                <w:b/>
              </w:rPr>
              <w:t xml:space="preserve">Increase </w:t>
            </w:r>
            <w:r w:rsidR="00415E70" w:rsidRPr="00415E70">
              <w:rPr>
                <w:b/>
              </w:rPr>
              <w:t>D</w:t>
            </w:r>
            <w:r w:rsidRPr="00415E70">
              <w:rPr>
                <w:b/>
              </w:rPr>
              <w:t xml:space="preserve">ue to </w:t>
            </w:r>
            <w:r w:rsidR="00415E70" w:rsidRPr="00415E70">
              <w:rPr>
                <w:b/>
              </w:rPr>
              <w:t>P</w:t>
            </w:r>
            <w:r w:rsidRPr="00415E70">
              <w:rPr>
                <w:b/>
              </w:rPr>
              <w:t xml:space="preserve">hysical </w:t>
            </w:r>
            <w:r w:rsidR="00415E70" w:rsidRPr="00415E70">
              <w:rPr>
                <w:b/>
              </w:rPr>
              <w:t>C</w:t>
            </w:r>
            <w:r w:rsidRPr="00415E70">
              <w:rPr>
                <w:b/>
              </w:rPr>
              <w:t xml:space="preserve">hanges or </w:t>
            </w:r>
            <w:r w:rsidR="00415E70" w:rsidRPr="00415E70">
              <w:rPr>
                <w:b/>
              </w:rPr>
              <w:t>C</w:t>
            </w:r>
            <w:r w:rsidRPr="00415E70">
              <w:rPr>
                <w:b/>
              </w:rPr>
              <w:t xml:space="preserve">hanges in the </w:t>
            </w:r>
            <w:r w:rsidR="00415E70" w:rsidRPr="00415E70">
              <w:rPr>
                <w:b/>
              </w:rPr>
              <w:t>M</w:t>
            </w:r>
            <w:r w:rsidRPr="00415E70">
              <w:rPr>
                <w:b/>
              </w:rPr>
              <w:t xml:space="preserve">ethod of </w:t>
            </w:r>
            <w:r w:rsidR="00415E70" w:rsidRPr="00415E70">
              <w:rPr>
                <w:b/>
              </w:rPr>
              <w:t>O</w:t>
            </w:r>
            <w:r w:rsidRPr="00415E70">
              <w:rPr>
                <w:b/>
              </w:rPr>
              <w:t>peration</w:t>
            </w:r>
          </w:p>
        </w:tc>
      </w:tr>
      <w:tr w:rsidR="00AB2751" w:rsidTr="00415E70">
        <w:tc>
          <w:tcPr>
            <w:tcW w:w="1152" w:type="dxa"/>
            <w:tcBorders>
              <w:left w:val="double" w:sz="6" w:space="0" w:color="000000"/>
            </w:tcBorders>
            <w:vAlign w:val="center"/>
          </w:tcPr>
          <w:p w:rsidR="00AB2751" w:rsidRDefault="00AB2751" w:rsidP="00415E70">
            <w:pPr>
              <w:spacing w:before="60" w:after="60"/>
              <w:jc w:val="center"/>
              <w:rPr>
                <w:vertAlign w:val="subscript"/>
              </w:rPr>
            </w:pPr>
            <w:r>
              <w:t>PM/PM</w:t>
            </w:r>
            <w:r>
              <w:rPr>
                <w:vertAlign w:val="subscript"/>
              </w:rPr>
              <w:t>10</w:t>
            </w:r>
          </w:p>
        </w:tc>
        <w:tc>
          <w:tcPr>
            <w:tcW w:w="1008" w:type="dxa"/>
            <w:vAlign w:val="center"/>
          </w:tcPr>
          <w:p w:rsidR="00AB2751" w:rsidRDefault="00AB2751" w:rsidP="00415E70">
            <w:pPr>
              <w:spacing w:before="60" w:after="60"/>
              <w:jc w:val="center"/>
            </w:pPr>
            <w:r>
              <w:t>15</w:t>
            </w:r>
          </w:p>
        </w:tc>
        <w:tc>
          <w:tcPr>
            <w:tcW w:w="2448" w:type="dxa"/>
            <w:vAlign w:val="center"/>
          </w:tcPr>
          <w:p w:rsidR="00AB2751" w:rsidRDefault="00AB2751" w:rsidP="00415E70">
            <w:pPr>
              <w:spacing w:before="60" w:after="60"/>
              <w:jc w:val="center"/>
            </w:pPr>
            <w:r>
              <w:t>0</w:t>
            </w:r>
          </w:p>
        </w:tc>
        <w:tc>
          <w:tcPr>
            <w:tcW w:w="2448" w:type="dxa"/>
            <w:vAlign w:val="center"/>
          </w:tcPr>
          <w:p w:rsidR="00AB2751" w:rsidRDefault="00AB2751" w:rsidP="00415E70">
            <w:pPr>
              <w:spacing w:before="60" w:after="60"/>
              <w:jc w:val="center"/>
            </w:pPr>
            <w:r>
              <w:t>0</w:t>
            </w:r>
          </w:p>
        </w:tc>
        <w:tc>
          <w:tcPr>
            <w:tcW w:w="2448" w:type="dxa"/>
            <w:tcBorders>
              <w:right w:val="double" w:sz="6" w:space="0" w:color="000000"/>
            </w:tcBorders>
            <w:vAlign w:val="center"/>
          </w:tcPr>
          <w:p w:rsidR="00AB2751" w:rsidRDefault="00AB2751" w:rsidP="00415E70">
            <w:pPr>
              <w:spacing w:before="60" w:after="60"/>
              <w:jc w:val="center"/>
            </w:pPr>
            <w:r>
              <w:t>-421</w:t>
            </w:r>
          </w:p>
        </w:tc>
      </w:tr>
      <w:tr w:rsidR="00AB2751" w:rsidTr="00415E70">
        <w:tc>
          <w:tcPr>
            <w:tcW w:w="1152" w:type="dxa"/>
            <w:tcBorders>
              <w:left w:val="double" w:sz="6" w:space="0" w:color="000000"/>
            </w:tcBorders>
            <w:vAlign w:val="center"/>
          </w:tcPr>
          <w:p w:rsidR="00AB2751" w:rsidRDefault="00AB2751" w:rsidP="00415E70">
            <w:pPr>
              <w:spacing w:before="60" w:after="60"/>
              <w:jc w:val="center"/>
            </w:pPr>
            <w:r>
              <w:t>CO</w:t>
            </w:r>
          </w:p>
        </w:tc>
        <w:tc>
          <w:tcPr>
            <w:tcW w:w="1008" w:type="dxa"/>
            <w:vAlign w:val="center"/>
          </w:tcPr>
          <w:p w:rsidR="00AB2751" w:rsidRDefault="00AB2751" w:rsidP="00415E70">
            <w:pPr>
              <w:spacing w:before="60" w:after="60"/>
              <w:jc w:val="center"/>
            </w:pPr>
            <w:r>
              <w:t>100</w:t>
            </w:r>
          </w:p>
        </w:tc>
        <w:tc>
          <w:tcPr>
            <w:tcW w:w="2448" w:type="dxa"/>
            <w:vAlign w:val="center"/>
          </w:tcPr>
          <w:p w:rsidR="00AB2751" w:rsidRDefault="00AB2751" w:rsidP="00415E70">
            <w:pPr>
              <w:spacing w:before="60" w:after="60"/>
              <w:jc w:val="center"/>
            </w:pPr>
            <w:r>
              <w:t>0</w:t>
            </w:r>
          </w:p>
        </w:tc>
        <w:tc>
          <w:tcPr>
            <w:tcW w:w="2448" w:type="dxa"/>
            <w:vAlign w:val="center"/>
          </w:tcPr>
          <w:p w:rsidR="00AB2751" w:rsidRDefault="00AB2751" w:rsidP="00415E70">
            <w:pPr>
              <w:spacing w:before="60" w:after="60"/>
              <w:jc w:val="center"/>
            </w:pPr>
            <w:r>
              <w:t>0</w:t>
            </w:r>
          </w:p>
        </w:tc>
        <w:tc>
          <w:tcPr>
            <w:tcW w:w="2448" w:type="dxa"/>
            <w:tcBorders>
              <w:right w:val="double" w:sz="6" w:space="0" w:color="000000"/>
            </w:tcBorders>
            <w:vAlign w:val="center"/>
          </w:tcPr>
          <w:p w:rsidR="00AB2751" w:rsidRDefault="00AB2751" w:rsidP="00415E70">
            <w:pPr>
              <w:spacing w:before="60" w:after="60"/>
              <w:jc w:val="center"/>
            </w:pPr>
            <w:r>
              <w:t>-17314</w:t>
            </w:r>
          </w:p>
        </w:tc>
      </w:tr>
      <w:tr w:rsidR="00AB2751" w:rsidTr="00415E70">
        <w:tc>
          <w:tcPr>
            <w:tcW w:w="1152" w:type="dxa"/>
            <w:tcBorders>
              <w:left w:val="double" w:sz="6" w:space="0" w:color="000000"/>
            </w:tcBorders>
            <w:vAlign w:val="center"/>
          </w:tcPr>
          <w:p w:rsidR="00AB2751" w:rsidRDefault="00AB2751" w:rsidP="00415E70">
            <w:pPr>
              <w:spacing w:before="60" w:after="60"/>
              <w:jc w:val="center"/>
            </w:pPr>
            <w:proofErr w:type="spellStart"/>
            <w:r>
              <w:t>NO</w:t>
            </w:r>
            <w:r>
              <w:rPr>
                <w:vertAlign w:val="subscript"/>
              </w:rPr>
              <w:t>x</w:t>
            </w:r>
            <w:proofErr w:type="spellEnd"/>
          </w:p>
        </w:tc>
        <w:tc>
          <w:tcPr>
            <w:tcW w:w="1008" w:type="dxa"/>
            <w:vAlign w:val="center"/>
          </w:tcPr>
          <w:p w:rsidR="00AB2751" w:rsidRDefault="00AB2751" w:rsidP="00415E70">
            <w:pPr>
              <w:spacing w:before="60" w:after="60"/>
              <w:jc w:val="center"/>
            </w:pPr>
            <w:r>
              <w:t>40</w:t>
            </w:r>
          </w:p>
        </w:tc>
        <w:tc>
          <w:tcPr>
            <w:tcW w:w="2448" w:type="dxa"/>
            <w:vAlign w:val="center"/>
          </w:tcPr>
          <w:p w:rsidR="00AB2751" w:rsidRDefault="00AB2751" w:rsidP="00415E70">
            <w:pPr>
              <w:spacing w:before="60" w:after="60"/>
              <w:jc w:val="center"/>
            </w:pPr>
            <w:r>
              <w:t>0</w:t>
            </w:r>
          </w:p>
        </w:tc>
        <w:tc>
          <w:tcPr>
            <w:tcW w:w="2448" w:type="dxa"/>
            <w:vAlign w:val="center"/>
          </w:tcPr>
          <w:p w:rsidR="00AB2751" w:rsidRDefault="00AB2751" w:rsidP="00415E70">
            <w:pPr>
              <w:spacing w:before="60" w:after="60"/>
              <w:jc w:val="center"/>
            </w:pPr>
            <w:r>
              <w:t>0</w:t>
            </w:r>
          </w:p>
        </w:tc>
        <w:tc>
          <w:tcPr>
            <w:tcW w:w="2448" w:type="dxa"/>
            <w:tcBorders>
              <w:right w:val="double" w:sz="6" w:space="0" w:color="000000"/>
            </w:tcBorders>
            <w:vAlign w:val="center"/>
          </w:tcPr>
          <w:p w:rsidR="00AB2751" w:rsidRDefault="00AB2751" w:rsidP="00415E70">
            <w:pPr>
              <w:spacing w:before="60" w:after="60"/>
              <w:jc w:val="center"/>
            </w:pPr>
            <w:r>
              <w:t>-57</w:t>
            </w:r>
          </w:p>
        </w:tc>
      </w:tr>
      <w:tr w:rsidR="00AB2751" w:rsidTr="00415E70">
        <w:tc>
          <w:tcPr>
            <w:tcW w:w="1152" w:type="dxa"/>
            <w:tcBorders>
              <w:left w:val="double" w:sz="6" w:space="0" w:color="000000"/>
            </w:tcBorders>
            <w:vAlign w:val="center"/>
          </w:tcPr>
          <w:p w:rsidR="00AB2751" w:rsidRDefault="00AB2751" w:rsidP="00415E70">
            <w:pPr>
              <w:spacing w:before="60" w:after="60"/>
              <w:jc w:val="center"/>
            </w:pPr>
            <w:r>
              <w:t>SO</w:t>
            </w:r>
            <w:r>
              <w:rPr>
                <w:vertAlign w:val="subscript"/>
              </w:rPr>
              <w:t>2</w:t>
            </w:r>
          </w:p>
        </w:tc>
        <w:tc>
          <w:tcPr>
            <w:tcW w:w="1008" w:type="dxa"/>
            <w:vAlign w:val="center"/>
          </w:tcPr>
          <w:p w:rsidR="00AB2751" w:rsidRDefault="00AB2751" w:rsidP="00415E70">
            <w:pPr>
              <w:spacing w:before="60" w:after="60"/>
              <w:jc w:val="center"/>
            </w:pPr>
            <w:r>
              <w:t>40</w:t>
            </w:r>
          </w:p>
        </w:tc>
        <w:tc>
          <w:tcPr>
            <w:tcW w:w="2448" w:type="dxa"/>
            <w:vAlign w:val="center"/>
          </w:tcPr>
          <w:p w:rsidR="00AB2751" w:rsidRDefault="00AB2751" w:rsidP="00415E70">
            <w:pPr>
              <w:spacing w:before="60" w:after="60"/>
              <w:jc w:val="center"/>
            </w:pPr>
            <w:r>
              <w:t>0</w:t>
            </w:r>
          </w:p>
        </w:tc>
        <w:tc>
          <w:tcPr>
            <w:tcW w:w="2448" w:type="dxa"/>
            <w:vAlign w:val="center"/>
          </w:tcPr>
          <w:p w:rsidR="00AB2751" w:rsidRDefault="00AB2751" w:rsidP="00415E70">
            <w:pPr>
              <w:spacing w:before="60" w:after="60"/>
              <w:jc w:val="center"/>
            </w:pPr>
            <w:r>
              <w:t>0</w:t>
            </w:r>
          </w:p>
        </w:tc>
        <w:tc>
          <w:tcPr>
            <w:tcW w:w="2448" w:type="dxa"/>
            <w:tcBorders>
              <w:right w:val="double" w:sz="6" w:space="0" w:color="000000"/>
            </w:tcBorders>
            <w:vAlign w:val="center"/>
          </w:tcPr>
          <w:p w:rsidR="00AB2751" w:rsidRDefault="00AB2751" w:rsidP="00415E70">
            <w:pPr>
              <w:spacing w:before="60" w:after="60"/>
              <w:jc w:val="center"/>
            </w:pPr>
            <w:r>
              <w:t>-480</w:t>
            </w:r>
          </w:p>
        </w:tc>
      </w:tr>
      <w:tr w:rsidR="00AB2751" w:rsidTr="00415E70">
        <w:tc>
          <w:tcPr>
            <w:tcW w:w="1152" w:type="dxa"/>
            <w:tcBorders>
              <w:left w:val="double" w:sz="6" w:space="0" w:color="000000"/>
            </w:tcBorders>
            <w:vAlign w:val="center"/>
          </w:tcPr>
          <w:p w:rsidR="00AB2751" w:rsidRDefault="00AB2751" w:rsidP="00415E70">
            <w:pPr>
              <w:spacing w:before="60" w:after="60"/>
              <w:jc w:val="center"/>
            </w:pPr>
            <w:r>
              <w:t>VOC</w:t>
            </w:r>
          </w:p>
        </w:tc>
        <w:tc>
          <w:tcPr>
            <w:tcW w:w="1008" w:type="dxa"/>
            <w:vAlign w:val="center"/>
          </w:tcPr>
          <w:p w:rsidR="00AB2751" w:rsidRDefault="00AB2751" w:rsidP="00415E70">
            <w:pPr>
              <w:spacing w:before="60" w:after="60"/>
              <w:jc w:val="center"/>
            </w:pPr>
            <w:r>
              <w:t>40</w:t>
            </w:r>
          </w:p>
        </w:tc>
        <w:tc>
          <w:tcPr>
            <w:tcW w:w="2448" w:type="dxa"/>
            <w:vAlign w:val="center"/>
          </w:tcPr>
          <w:p w:rsidR="00AB2751" w:rsidRDefault="00AB2751" w:rsidP="00415E70">
            <w:pPr>
              <w:spacing w:before="60" w:after="60"/>
              <w:jc w:val="center"/>
            </w:pPr>
            <w:r>
              <w:t>0</w:t>
            </w:r>
          </w:p>
        </w:tc>
        <w:tc>
          <w:tcPr>
            <w:tcW w:w="2448" w:type="dxa"/>
            <w:vAlign w:val="center"/>
          </w:tcPr>
          <w:p w:rsidR="00AB2751" w:rsidRDefault="00AB2751" w:rsidP="00415E70">
            <w:pPr>
              <w:spacing w:before="60" w:after="60"/>
              <w:jc w:val="center"/>
            </w:pPr>
            <w:r>
              <w:t>0</w:t>
            </w:r>
          </w:p>
        </w:tc>
        <w:tc>
          <w:tcPr>
            <w:tcW w:w="2448" w:type="dxa"/>
            <w:tcBorders>
              <w:right w:val="double" w:sz="6" w:space="0" w:color="000000"/>
            </w:tcBorders>
            <w:vAlign w:val="center"/>
          </w:tcPr>
          <w:p w:rsidR="00AB2751" w:rsidRDefault="00AB2751" w:rsidP="00415E70">
            <w:pPr>
              <w:spacing w:before="60" w:after="60"/>
              <w:jc w:val="center"/>
            </w:pPr>
            <w:r>
              <w:t>-196</w:t>
            </w:r>
          </w:p>
        </w:tc>
      </w:tr>
      <w:tr w:rsidR="00AB2751" w:rsidTr="00415E70">
        <w:tc>
          <w:tcPr>
            <w:tcW w:w="1152" w:type="dxa"/>
            <w:tcBorders>
              <w:left w:val="double" w:sz="6" w:space="0" w:color="000000"/>
              <w:bottom w:val="double" w:sz="6" w:space="0" w:color="000000"/>
            </w:tcBorders>
            <w:vAlign w:val="center"/>
          </w:tcPr>
          <w:p w:rsidR="00AB2751" w:rsidRDefault="00AB2751" w:rsidP="00415E70">
            <w:pPr>
              <w:spacing w:before="60" w:after="60"/>
              <w:jc w:val="center"/>
            </w:pPr>
            <w:r>
              <w:t>Fluoride</w:t>
            </w:r>
          </w:p>
        </w:tc>
        <w:tc>
          <w:tcPr>
            <w:tcW w:w="1008" w:type="dxa"/>
            <w:tcBorders>
              <w:bottom w:val="double" w:sz="6" w:space="0" w:color="000000"/>
            </w:tcBorders>
            <w:vAlign w:val="center"/>
          </w:tcPr>
          <w:p w:rsidR="00AB2751" w:rsidRDefault="00AB2751" w:rsidP="00415E70">
            <w:pPr>
              <w:spacing w:before="60" w:after="60"/>
              <w:jc w:val="center"/>
            </w:pPr>
            <w:r>
              <w:t>3</w:t>
            </w:r>
          </w:p>
        </w:tc>
        <w:tc>
          <w:tcPr>
            <w:tcW w:w="2448" w:type="dxa"/>
            <w:tcBorders>
              <w:bottom w:val="double" w:sz="6" w:space="0" w:color="000000"/>
            </w:tcBorders>
            <w:vAlign w:val="center"/>
          </w:tcPr>
          <w:p w:rsidR="00AB2751" w:rsidRDefault="00AB2751" w:rsidP="00415E70">
            <w:pPr>
              <w:spacing w:before="60" w:after="60"/>
              <w:jc w:val="center"/>
            </w:pPr>
            <w:r>
              <w:t>0</w:t>
            </w:r>
          </w:p>
        </w:tc>
        <w:tc>
          <w:tcPr>
            <w:tcW w:w="2448" w:type="dxa"/>
            <w:tcBorders>
              <w:bottom w:val="double" w:sz="6" w:space="0" w:color="000000"/>
            </w:tcBorders>
            <w:vAlign w:val="center"/>
          </w:tcPr>
          <w:p w:rsidR="00AB2751" w:rsidRDefault="00AB2751" w:rsidP="00415E70">
            <w:pPr>
              <w:spacing w:before="60" w:after="60"/>
              <w:jc w:val="center"/>
            </w:pPr>
            <w:r>
              <w:t>0</w:t>
            </w:r>
          </w:p>
        </w:tc>
        <w:tc>
          <w:tcPr>
            <w:tcW w:w="2448" w:type="dxa"/>
            <w:tcBorders>
              <w:bottom w:val="double" w:sz="6" w:space="0" w:color="000000"/>
              <w:right w:val="double" w:sz="6" w:space="0" w:color="000000"/>
            </w:tcBorders>
            <w:vAlign w:val="center"/>
          </w:tcPr>
          <w:p w:rsidR="00AB2751" w:rsidRDefault="00AB2751" w:rsidP="00415E70">
            <w:pPr>
              <w:spacing w:before="60" w:after="60"/>
              <w:jc w:val="center"/>
            </w:pPr>
            <w:r>
              <w:t>-98</w:t>
            </w:r>
          </w:p>
        </w:tc>
      </w:tr>
    </w:tbl>
    <w:p w:rsidR="00986A4C" w:rsidRPr="00223059" w:rsidRDefault="00986A4C" w:rsidP="00986A4C">
      <w:pPr>
        <w:pStyle w:val="SectionHeader"/>
        <w:rPr>
          <w:b w:val="0"/>
        </w:rPr>
      </w:pPr>
    </w:p>
    <w:p w:rsidR="00300933" w:rsidRDefault="00300933" w:rsidP="00300933"/>
    <w:p w:rsidR="00AB2751" w:rsidRDefault="00AB2751" w:rsidP="00AB2751">
      <w:pPr>
        <w:pStyle w:val="SectionHeader"/>
      </w:pPr>
      <w:bookmarkStart w:id="18" w:name="_Toc130979981"/>
      <w:bookmarkStart w:id="19" w:name="_Toc266778008"/>
      <w:r>
        <w:t>HAZARDOUS AIR POLLUTANTS</w:t>
      </w:r>
      <w:bookmarkEnd w:id="18"/>
      <w:bookmarkEnd w:id="19"/>
    </w:p>
    <w:p w:rsidR="00AB2751" w:rsidRPr="00AB2751" w:rsidRDefault="00AB2751" w:rsidP="00AB2751"/>
    <w:p w:rsidR="00AB2751" w:rsidRDefault="00812D41" w:rsidP="00AB2751">
      <w:pPr>
        <w:pStyle w:val="Heading1"/>
      </w:pPr>
      <w:r>
        <w:t>NWAS is not a major source of hazardous air pollutants.  However, since the facility was co-located with the primary aluminum production facility, the entire source was considered a major source of HAPs</w:t>
      </w:r>
      <w:r w:rsidR="001539B0">
        <w:t xml:space="preserve"> when the MACT standard for secondary aluminum productions was promulgated.  According to EPA policy, once a facility is subject to a MACT standard, the facility will always be subject to the standard.  </w:t>
      </w:r>
      <w:r w:rsidR="008B315C">
        <w:t xml:space="preserve">DEQ reviewed EPA’s TRI database </w:t>
      </w:r>
      <w:r w:rsidR="00961AE9">
        <w:t xml:space="preserve">and found no report for </w:t>
      </w:r>
      <w:r w:rsidR="008B315C">
        <w:t>NWAS.</w:t>
      </w:r>
    </w:p>
    <w:p w:rsidR="001539B0" w:rsidRDefault="001539B0" w:rsidP="001539B0"/>
    <w:p w:rsidR="00CA7ED3" w:rsidRPr="001539B0" w:rsidRDefault="00CA7ED3" w:rsidP="001539B0"/>
    <w:p w:rsidR="00300933" w:rsidRDefault="00300933" w:rsidP="003A24B3">
      <w:pPr>
        <w:pStyle w:val="SectionHeader"/>
      </w:pPr>
      <w:bookmarkStart w:id="20" w:name="_Toc266778009"/>
      <w:r>
        <w:t>GENERAL BACKGROUND INFORMATION</w:t>
      </w:r>
      <w:bookmarkEnd w:id="20"/>
    </w:p>
    <w:p w:rsidR="00300933" w:rsidRPr="003A24B3" w:rsidRDefault="00300933" w:rsidP="00300933">
      <w:pPr>
        <w:rPr>
          <w:b/>
        </w:rPr>
      </w:pPr>
    </w:p>
    <w:p w:rsidR="00300933" w:rsidRDefault="001539B0" w:rsidP="001539B0">
      <w:pPr>
        <w:pStyle w:val="Heading1"/>
      </w:pPr>
      <w:r>
        <w:t>The proposed permit is a renewal of an existing Oregon Title V Operating Permit that was issued on June 8, 2006.</w:t>
      </w:r>
    </w:p>
    <w:p w:rsidR="006657EA" w:rsidRDefault="006657EA" w:rsidP="006657EA"/>
    <w:p w:rsidR="006657EA" w:rsidRDefault="006657EA" w:rsidP="006657EA">
      <w:pPr>
        <w:pStyle w:val="Heading1"/>
      </w:pPr>
      <w:r>
        <w:t xml:space="preserve">Other permits issued or required by the Department for this source include a NPDES permit (NPDES 0001708).  </w:t>
      </w:r>
    </w:p>
    <w:p w:rsidR="006657EA" w:rsidRDefault="006657EA" w:rsidP="006657EA"/>
    <w:p w:rsidR="006657EA" w:rsidRDefault="006657EA" w:rsidP="006657EA">
      <w:pPr>
        <w:pStyle w:val="Heading1"/>
      </w:pPr>
      <w:r>
        <w:t>The source is located in an area that is designated as in attainment with all National Ambient Air Quality Standards (NAAQS).</w:t>
      </w:r>
    </w:p>
    <w:p w:rsidR="006657EA" w:rsidRDefault="006657EA" w:rsidP="006657EA"/>
    <w:p w:rsidR="006657EA" w:rsidRDefault="006657EA" w:rsidP="006657EA">
      <w:pPr>
        <w:pStyle w:val="Heading1"/>
      </w:pPr>
      <w:r>
        <w:t>The source is located within 200 kilometers of the Mount Hood and Mount Adams Wilderness Areas, which are Class I air quality protection areas.  The source is also located in the Columbia River Gorge National Scenic Area.</w:t>
      </w:r>
    </w:p>
    <w:p w:rsidR="006657EA" w:rsidRDefault="006657EA" w:rsidP="006657EA"/>
    <w:p w:rsidR="00CA7ED3" w:rsidRPr="006657EA" w:rsidRDefault="00CA7ED3" w:rsidP="006657EA"/>
    <w:p w:rsidR="00300933" w:rsidRDefault="00300933" w:rsidP="003A24B3">
      <w:pPr>
        <w:pStyle w:val="SectionHeader"/>
      </w:pPr>
      <w:bookmarkStart w:id="21" w:name="_Toc266778010"/>
      <w:r>
        <w:t>COMPLIANCE HISTORY</w:t>
      </w:r>
      <w:bookmarkEnd w:id="21"/>
    </w:p>
    <w:p w:rsidR="00300933" w:rsidRDefault="00300933" w:rsidP="00300933"/>
    <w:p w:rsidR="00300933" w:rsidRDefault="006657EA" w:rsidP="006657EA">
      <w:pPr>
        <w:pStyle w:val="Heading1"/>
      </w:pPr>
      <w:r>
        <w:t xml:space="preserve">During the last permit term, the facility was inspected on </w:t>
      </w:r>
      <w:r w:rsidR="00426F0D">
        <w:t>8/14/07 and 9/16/09.  Two violations were identified during the inspection in 2007 (see Warning Letter below).  The facility was found to be in compliance with permit conditions during the inspection in 2009.</w:t>
      </w:r>
    </w:p>
    <w:p w:rsidR="00426F0D" w:rsidRDefault="00426F0D" w:rsidP="00426F0D"/>
    <w:p w:rsidR="00E67985" w:rsidRDefault="00426F0D" w:rsidP="00E67985">
      <w:pPr>
        <w:pStyle w:val="Heading1"/>
      </w:pPr>
      <w:r>
        <w:t xml:space="preserve">Warning Letter </w:t>
      </w:r>
      <w:r w:rsidR="00E67985" w:rsidRPr="00E67985">
        <w:t>WL-BND-AQ-2007-0055</w:t>
      </w:r>
      <w:r w:rsidR="00E67985">
        <w:rPr>
          <w:sz w:val="24"/>
          <w:szCs w:val="24"/>
        </w:rPr>
        <w:t xml:space="preserve"> </w:t>
      </w:r>
      <w:r>
        <w:t>was issued on December 17, 2007 for failure to conduct testing on the shredder and missing or incorrect labels.  In addition, the Department requested information about the flux material being used in the tilt/holding furnaces.  I</w:t>
      </w:r>
      <w:r w:rsidR="00973899">
        <w:t>t</w:t>
      </w:r>
      <w:r>
        <w:t xml:space="preserve"> was determined later that the flux material is reactive flux material as defined in the MACT standard.  NWAS subsequently conducted source testing that demonstrated compliance with the standards and reclassified the furnaces as Group 1 furnaces.  NWAS requested </w:t>
      </w:r>
      <w:r w:rsidR="00E67985">
        <w:t xml:space="preserve">EPA </w:t>
      </w:r>
      <w:r>
        <w:t>waive the test requirement for the</w:t>
      </w:r>
      <w:r w:rsidR="00E67985">
        <w:t xml:space="preserve"> shredder.  The Department has not received a response </w:t>
      </w:r>
      <w:r w:rsidR="00973899">
        <w:t xml:space="preserve">to </w:t>
      </w:r>
      <w:r w:rsidR="00E67985">
        <w:t>the request, but the shredder was not in operation during the last inspection.  The labels for the process equipment have been updated.</w:t>
      </w:r>
    </w:p>
    <w:p w:rsidR="00F60034" w:rsidRDefault="00F60034" w:rsidP="00F60034"/>
    <w:p w:rsidR="00F60034" w:rsidRDefault="00F60034" w:rsidP="00F60034">
      <w:pPr>
        <w:pStyle w:val="Heading1"/>
      </w:pPr>
      <w:r>
        <w:t>The Department received the following complaints during the last permit term.  Both of these related to activities at the primary aluminum production facility, which no longer exists.</w:t>
      </w:r>
    </w:p>
    <w:p w:rsidR="00F60034" w:rsidRPr="00F72EF2" w:rsidRDefault="00F60034" w:rsidP="00F60034">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032"/>
        <w:gridCol w:w="4032"/>
      </w:tblGrid>
      <w:tr w:rsidR="00F60034" w:rsidRPr="003C6A4E" w:rsidTr="00726C39">
        <w:trPr>
          <w:tblHeader/>
        </w:trPr>
        <w:tc>
          <w:tcPr>
            <w:tcW w:w="1440" w:type="dxa"/>
            <w:tcBorders>
              <w:top w:val="double" w:sz="6" w:space="0" w:color="auto"/>
              <w:left w:val="double" w:sz="6" w:space="0" w:color="auto"/>
              <w:bottom w:val="double" w:sz="6" w:space="0" w:color="auto"/>
            </w:tcBorders>
            <w:vAlign w:val="center"/>
          </w:tcPr>
          <w:p w:rsidR="00F60034" w:rsidRPr="003C6A4E" w:rsidRDefault="00F60034" w:rsidP="00726C39">
            <w:pPr>
              <w:spacing w:before="20" w:after="20"/>
              <w:jc w:val="center"/>
              <w:rPr>
                <w:b/>
              </w:rPr>
            </w:pPr>
            <w:r w:rsidRPr="003C6A4E">
              <w:rPr>
                <w:b/>
              </w:rPr>
              <w:t>Date</w:t>
            </w:r>
          </w:p>
        </w:tc>
        <w:tc>
          <w:tcPr>
            <w:tcW w:w="4032" w:type="dxa"/>
            <w:tcBorders>
              <w:top w:val="double" w:sz="6" w:space="0" w:color="auto"/>
              <w:bottom w:val="double" w:sz="6" w:space="0" w:color="auto"/>
            </w:tcBorders>
            <w:vAlign w:val="center"/>
          </w:tcPr>
          <w:p w:rsidR="00F60034" w:rsidRPr="003C6A4E" w:rsidRDefault="00F60034" w:rsidP="00726C39">
            <w:pPr>
              <w:spacing w:before="20" w:after="20"/>
              <w:jc w:val="center"/>
              <w:rPr>
                <w:b/>
              </w:rPr>
            </w:pPr>
            <w:r w:rsidRPr="003C6A4E">
              <w:rPr>
                <w:b/>
              </w:rPr>
              <w:t>Description</w:t>
            </w:r>
          </w:p>
        </w:tc>
        <w:tc>
          <w:tcPr>
            <w:tcW w:w="4032" w:type="dxa"/>
            <w:tcBorders>
              <w:top w:val="double" w:sz="6" w:space="0" w:color="auto"/>
              <w:bottom w:val="double" w:sz="6" w:space="0" w:color="auto"/>
              <w:right w:val="double" w:sz="6" w:space="0" w:color="auto"/>
            </w:tcBorders>
            <w:vAlign w:val="center"/>
          </w:tcPr>
          <w:p w:rsidR="00F60034" w:rsidRPr="003C6A4E" w:rsidRDefault="00F60034" w:rsidP="00726C39">
            <w:pPr>
              <w:spacing w:before="20" w:after="20"/>
              <w:jc w:val="center"/>
              <w:rPr>
                <w:b/>
              </w:rPr>
            </w:pPr>
            <w:r w:rsidRPr="003C6A4E">
              <w:rPr>
                <w:b/>
              </w:rPr>
              <w:t>Resolution</w:t>
            </w:r>
          </w:p>
        </w:tc>
      </w:tr>
      <w:tr w:rsidR="00F60034" w:rsidRPr="00F72EF2" w:rsidTr="00726C39">
        <w:tc>
          <w:tcPr>
            <w:tcW w:w="1440" w:type="dxa"/>
            <w:tcBorders>
              <w:top w:val="double" w:sz="6" w:space="0" w:color="auto"/>
              <w:left w:val="double" w:sz="6" w:space="0" w:color="auto"/>
              <w:bottom w:val="single" w:sz="4" w:space="0" w:color="000000"/>
            </w:tcBorders>
            <w:vAlign w:val="center"/>
          </w:tcPr>
          <w:p w:rsidR="00F60034" w:rsidRPr="00F72EF2" w:rsidRDefault="00F60034" w:rsidP="00726C39">
            <w:pPr>
              <w:spacing w:before="20" w:after="20"/>
              <w:jc w:val="center"/>
            </w:pPr>
            <w:r>
              <w:t>1/22/08</w:t>
            </w:r>
          </w:p>
        </w:tc>
        <w:tc>
          <w:tcPr>
            <w:tcW w:w="4032" w:type="dxa"/>
            <w:tcBorders>
              <w:top w:val="double" w:sz="6" w:space="0" w:color="auto"/>
              <w:bottom w:val="single" w:sz="4" w:space="0" w:color="000000"/>
            </w:tcBorders>
            <w:vAlign w:val="center"/>
          </w:tcPr>
          <w:p w:rsidR="00F60034" w:rsidRPr="00F72EF2" w:rsidRDefault="00F60034" w:rsidP="00726C39">
            <w:pPr>
              <w:spacing w:before="20" w:after="20"/>
            </w:pPr>
            <w:r>
              <w:t>The DEQ received a complaint of black dust coming from the facility.  The permittee was contacted and they said the lines supplying water to the area for dust control froze.  The dust was caused by crushing the anode carbon.  The activity was being done inside, but it was moved outside.</w:t>
            </w:r>
          </w:p>
        </w:tc>
        <w:tc>
          <w:tcPr>
            <w:tcW w:w="4032" w:type="dxa"/>
            <w:tcBorders>
              <w:top w:val="double" w:sz="6" w:space="0" w:color="auto"/>
              <w:bottom w:val="single" w:sz="4" w:space="0" w:color="000000"/>
              <w:right w:val="double" w:sz="6" w:space="0" w:color="auto"/>
            </w:tcBorders>
            <w:vAlign w:val="center"/>
          </w:tcPr>
          <w:p w:rsidR="00F60034" w:rsidRPr="00F72EF2" w:rsidRDefault="00F60034" w:rsidP="00726C39">
            <w:pPr>
              <w:spacing w:before="20" w:after="20"/>
            </w:pPr>
            <w:r>
              <w:t xml:space="preserve">The activity was suspended until water would be available to control the dust or the material would be shipped off site to be crushed somewhere else.  </w:t>
            </w:r>
          </w:p>
        </w:tc>
      </w:tr>
      <w:tr w:rsidR="00F60034" w:rsidRPr="00F72EF2" w:rsidTr="00726C39">
        <w:tc>
          <w:tcPr>
            <w:tcW w:w="1440" w:type="dxa"/>
            <w:tcBorders>
              <w:left w:val="double" w:sz="6" w:space="0" w:color="auto"/>
              <w:bottom w:val="double" w:sz="6" w:space="0" w:color="auto"/>
            </w:tcBorders>
            <w:vAlign w:val="center"/>
          </w:tcPr>
          <w:p w:rsidR="00F60034" w:rsidRPr="00F72EF2" w:rsidRDefault="00F60034" w:rsidP="00726C39">
            <w:pPr>
              <w:spacing w:before="20" w:after="20"/>
              <w:jc w:val="center"/>
            </w:pPr>
            <w:r>
              <w:t>4/22/08</w:t>
            </w:r>
          </w:p>
        </w:tc>
        <w:tc>
          <w:tcPr>
            <w:tcW w:w="4032" w:type="dxa"/>
            <w:tcBorders>
              <w:bottom w:val="double" w:sz="6" w:space="0" w:color="auto"/>
            </w:tcBorders>
            <w:vAlign w:val="center"/>
          </w:tcPr>
          <w:p w:rsidR="00F60034" w:rsidRPr="00F72EF2" w:rsidRDefault="00F60034" w:rsidP="00726C39">
            <w:pPr>
              <w:spacing w:before="20" w:after="20"/>
            </w:pPr>
            <w:r>
              <w:t xml:space="preserve">The DEQ received a complaint of high dust.  The facility was contacted and they said the sandy backfill material used to cover the excavation site was being blown offsite due to very high winds.  They had ordered a dust suppressant material, but the wrong material was delivered. </w:t>
            </w:r>
          </w:p>
        </w:tc>
        <w:tc>
          <w:tcPr>
            <w:tcW w:w="4032" w:type="dxa"/>
            <w:tcBorders>
              <w:bottom w:val="double" w:sz="6" w:space="0" w:color="auto"/>
              <w:right w:val="double" w:sz="6" w:space="0" w:color="auto"/>
            </w:tcBorders>
            <w:vAlign w:val="center"/>
          </w:tcPr>
          <w:p w:rsidR="00F60034" w:rsidRPr="00F72EF2" w:rsidRDefault="00F60034" w:rsidP="00726C39">
            <w:pPr>
              <w:spacing w:before="20" w:after="20"/>
            </w:pPr>
            <w:r>
              <w:t>Three water trucks were commissioned to control the dust until the dust suppressant material arrived and could be applied to the area.</w:t>
            </w:r>
          </w:p>
        </w:tc>
      </w:tr>
    </w:tbl>
    <w:p w:rsidR="00F60034" w:rsidRPr="00F72EF2" w:rsidRDefault="00F60034" w:rsidP="00F60034"/>
    <w:p w:rsidR="00F60034" w:rsidRPr="00F72EF2" w:rsidRDefault="00F60034" w:rsidP="00F60034">
      <w:pPr>
        <w:sectPr w:rsidR="00F60034" w:rsidRPr="00F72EF2" w:rsidSect="00F60034">
          <w:footerReference w:type="default" r:id="rId10"/>
          <w:type w:val="continuous"/>
          <w:pgSz w:w="12240" w:h="15840"/>
          <w:pgMar w:top="1440" w:right="1440" w:bottom="1440" w:left="1440" w:header="720" w:footer="720" w:gutter="0"/>
          <w:cols w:space="720"/>
          <w:docGrid w:linePitch="360"/>
        </w:sectPr>
      </w:pPr>
    </w:p>
    <w:p w:rsidR="00CA7ED3" w:rsidRDefault="00CA7ED3">
      <w:r>
        <w:br w:type="page"/>
      </w:r>
    </w:p>
    <w:p w:rsidR="00300933" w:rsidRDefault="00300933" w:rsidP="003A24B3">
      <w:pPr>
        <w:pStyle w:val="SectionHeader"/>
      </w:pPr>
      <w:bookmarkStart w:id="22" w:name="_Toc266778011"/>
      <w:r>
        <w:t>SOURCE TEST RESULTS</w:t>
      </w:r>
      <w:bookmarkEnd w:id="22"/>
    </w:p>
    <w:p w:rsidR="00300933" w:rsidRDefault="00300933" w:rsidP="00300933"/>
    <w:p w:rsidR="00E67985" w:rsidRDefault="00E67985" w:rsidP="00E67985">
      <w:pPr>
        <w:pStyle w:val="Heading1"/>
      </w:pPr>
      <w:r>
        <w:t>The Tilt/holding group 1 furnace (EU B-3c.2) was tested on June 10-12, 2008.  The results of the test were as follows:</w:t>
      </w:r>
    </w:p>
    <w:p w:rsidR="00E67985" w:rsidRDefault="00E67985" w:rsidP="00E67985"/>
    <w:tbl>
      <w:tblPr>
        <w:tblStyle w:val="TableGrid"/>
        <w:tblW w:w="0" w:type="auto"/>
        <w:tblLayout w:type="fixed"/>
        <w:tblLook w:val="04A0"/>
      </w:tblPr>
      <w:tblGrid>
        <w:gridCol w:w="4320"/>
        <w:gridCol w:w="2592"/>
        <w:gridCol w:w="2592"/>
      </w:tblGrid>
      <w:tr w:rsidR="00E67985" w:rsidTr="00CA7ED3">
        <w:tc>
          <w:tcPr>
            <w:tcW w:w="4320" w:type="dxa"/>
            <w:tcBorders>
              <w:top w:val="double" w:sz="6" w:space="0" w:color="auto"/>
              <w:left w:val="double" w:sz="6" w:space="0" w:color="auto"/>
              <w:bottom w:val="double" w:sz="6" w:space="0" w:color="auto"/>
            </w:tcBorders>
            <w:vAlign w:val="center"/>
          </w:tcPr>
          <w:p w:rsidR="00E67985" w:rsidRPr="00CA7ED3" w:rsidRDefault="00E67985" w:rsidP="00CA7ED3">
            <w:pPr>
              <w:spacing w:before="40" w:after="40"/>
              <w:jc w:val="center"/>
              <w:rPr>
                <w:b/>
              </w:rPr>
            </w:pPr>
            <w:r w:rsidRPr="00CA7ED3">
              <w:rPr>
                <w:b/>
              </w:rPr>
              <w:t>Testing Parameter</w:t>
            </w:r>
          </w:p>
        </w:tc>
        <w:tc>
          <w:tcPr>
            <w:tcW w:w="2592" w:type="dxa"/>
            <w:tcBorders>
              <w:top w:val="double" w:sz="6" w:space="0" w:color="auto"/>
              <w:bottom w:val="double" w:sz="6" w:space="0" w:color="auto"/>
            </w:tcBorders>
            <w:vAlign w:val="center"/>
          </w:tcPr>
          <w:p w:rsidR="00E67985" w:rsidRPr="00CA7ED3" w:rsidRDefault="00E67985" w:rsidP="00CA7ED3">
            <w:pPr>
              <w:spacing w:before="40" w:after="40"/>
              <w:jc w:val="center"/>
              <w:rPr>
                <w:b/>
              </w:rPr>
            </w:pPr>
            <w:r w:rsidRPr="00CA7ED3">
              <w:rPr>
                <w:b/>
              </w:rPr>
              <w:t xml:space="preserve">Average </w:t>
            </w:r>
            <w:r w:rsidR="00CA7ED3" w:rsidRPr="00CA7ED3">
              <w:rPr>
                <w:b/>
              </w:rPr>
              <w:t>R</w:t>
            </w:r>
            <w:r w:rsidRPr="00CA7ED3">
              <w:rPr>
                <w:b/>
              </w:rPr>
              <w:t>esults</w:t>
            </w:r>
          </w:p>
        </w:tc>
        <w:tc>
          <w:tcPr>
            <w:tcW w:w="2592" w:type="dxa"/>
            <w:tcBorders>
              <w:top w:val="double" w:sz="6" w:space="0" w:color="auto"/>
              <w:bottom w:val="double" w:sz="6" w:space="0" w:color="auto"/>
              <w:right w:val="double" w:sz="6" w:space="0" w:color="auto"/>
            </w:tcBorders>
            <w:vAlign w:val="center"/>
          </w:tcPr>
          <w:p w:rsidR="00E67985" w:rsidRPr="00CA7ED3" w:rsidRDefault="00E67985" w:rsidP="00CA7ED3">
            <w:pPr>
              <w:spacing w:before="40" w:after="40"/>
              <w:jc w:val="center"/>
              <w:rPr>
                <w:b/>
              </w:rPr>
            </w:pPr>
            <w:r w:rsidRPr="00CA7ED3">
              <w:rPr>
                <w:b/>
              </w:rPr>
              <w:t xml:space="preserve">Permit </w:t>
            </w:r>
            <w:r w:rsidR="00CA7ED3" w:rsidRPr="00CA7ED3">
              <w:rPr>
                <w:b/>
              </w:rPr>
              <w:t>L</w:t>
            </w:r>
            <w:r w:rsidRPr="00CA7ED3">
              <w:rPr>
                <w:b/>
              </w:rPr>
              <w:t>imit</w:t>
            </w:r>
          </w:p>
        </w:tc>
      </w:tr>
      <w:tr w:rsidR="00E67985" w:rsidTr="00CA7ED3">
        <w:tc>
          <w:tcPr>
            <w:tcW w:w="4320" w:type="dxa"/>
            <w:tcBorders>
              <w:top w:val="double" w:sz="6" w:space="0" w:color="auto"/>
              <w:left w:val="double" w:sz="6" w:space="0" w:color="auto"/>
            </w:tcBorders>
            <w:vAlign w:val="center"/>
          </w:tcPr>
          <w:p w:rsidR="00E67985" w:rsidRDefault="00E67985" w:rsidP="00CA7ED3">
            <w:pPr>
              <w:spacing w:before="40" w:after="40"/>
            </w:pPr>
            <w:r>
              <w:t>Particulate emissions (</w:t>
            </w:r>
            <w:proofErr w:type="spellStart"/>
            <w:r>
              <w:t>gr/dscf</w:t>
            </w:r>
            <w:proofErr w:type="spellEnd"/>
            <w:r>
              <w:t>)</w:t>
            </w:r>
          </w:p>
        </w:tc>
        <w:tc>
          <w:tcPr>
            <w:tcW w:w="2592" w:type="dxa"/>
            <w:tcBorders>
              <w:top w:val="double" w:sz="6" w:space="0" w:color="auto"/>
            </w:tcBorders>
            <w:vAlign w:val="center"/>
          </w:tcPr>
          <w:p w:rsidR="00E67985" w:rsidRDefault="00E67985" w:rsidP="00CA7ED3">
            <w:pPr>
              <w:spacing w:before="40" w:after="40"/>
              <w:jc w:val="center"/>
            </w:pPr>
            <w:r>
              <w:t>0.005</w:t>
            </w:r>
          </w:p>
        </w:tc>
        <w:tc>
          <w:tcPr>
            <w:tcW w:w="2592" w:type="dxa"/>
            <w:tcBorders>
              <w:top w:val="double" w:sz="6" w:space="0" w:color="auto"/>
              <w:right w:val="double" w:sz="6" w:space="0" w:color="auto"/>
            </w:tcBorders>
            <w:vAlign w:val="center"/>
          </w:tcPr>
          <w:p w:rsidR="00E67985" w:rsidRDefault="00E67985" w:rsidP="00CA7ED3">
            <w:pPr>
              <w:spacing w:before="40" w:after="40"/>
              <w:jc w:val="center"/>
            </w:pPr>
            <w:r>
              <w:t>0.1</w:t>
            </w:r>
          </w:p>
        </w:tc>
      </w:tr>
      <w:tr w:rsidR="00E67985" w:rsidTr="00CA7ED3">
        <w:tc>
          <w:tcPr>
            <w:tcW w:w="4320" w:type="dxa"/>
            <w:tcBorders>
              <w:left w:val="double" w:sz="6" w:space="0" w:color="auto"/>
            </w:tcBorders>
            <w:vAlign w:val="center"/>
          </w:tcPr>
          <w:p w:rsidR="00E67985" w:rsidRDefault="00E67985" w:rsidP="00CA7ED3">
            <w:pPr>
              <w:spacing w:before="40" w:after="40"/>
            </w:pPr>
            <w:r>
              <w:t>Particulate emissions (lbs/hr)</w:t>
            </w:r>
          </w:p>
        </w:tc>
        <w:tc>
          <w:tcPr>
            <w:tcW w:w="2592" w:type="dxa"/>
            <w:vAlign w:val="center"/>
          </w:tcPr>
          <w:p w:rsidR="00E67985" w:rsidRDefault="00E67985" w:rsidP="00CA7ED3">
            <w:pPr>
              <w:spacing w:before="40" w:after="40"/>
              <w:jc w:val="center"/>
            </w:pPr>
            <w:r>
              <w:t>0.31</w:t>
            </w:r>
          </w:p>
        </w:tc>
        <w:tc>
          <w:tcPr>
            <w:tcW w:w="2592" w:type="dxa"/>
            <w:tcBorders>
              <w:right w:val="double" w:sz="6" w:space="0" w:color="auto"/>
            </w:tcBorders>
            <w:vAlign w:val="center"/>
          </w:tcPr>
          <w:p w:rsidR="00E67985" w:rsidRDefault="00844EDD" w:rsidP="00CA7ED3">
            <w:pPr>
              <w:spacing w:before="40" w:after="40"/>
              <w:jc w:val="center"/>
            </w:pPr>
            <w:r>
              <w:t>---</w:t>
            </w:r>
          </w:p>
        </w:tc>
      </w:tr>
      <w:tr w:rsidR="00E67985" w:rsidTr="00CA7ED3">
        <w:tc>
          <w:tcPr>
            <w:tcW w:w="4320" w:type="dxa"/>
            <w:tcBorders>
              <w:left w:val="double" w:sz="6" w:space="0" w:color="auto"/>
            </w:tcBorders>
            <w:vAlign w:val="center"/>
          </w:tcPr>
          <w:p w:rsidR="00E67985" w:rsidRDefault="00E67985" w:rsidP="00CA7ED3">
            <w:pPr>
              <w:spacing w:before="40" w:after="40"/>
            </w:pPr>
            <w:r>
              <w:t>Particulate emissions (lb/ton aluminum produced)</w:t>
            </w:r>
          </w:p>
        </w:tc>
        <w:tc>
          <w:tcPr>
            <w:tcW w:w="2592" w:type="dxa"/>
            <w:vAlign w:val="center"/>
          </w:tcPr>
          <w:p w:rsidR="00E67985" w:rsidRDefault="00E67985" w:rsidP="00CA7ED3">
            <w:pPr>
              <w:spacing w:before="40" w:after="40"/>
              <w:jc w:val="center"/>
            </w:pPr>
            <w:r>
              <w:t>0.058</w:t>
            </w:r>
          </w:p>
        </w:tc>
        <w:tc>
          <w:tcPr>
            <w:tcW w:w="2592" w:type="dxa"/>
            <w:tcBorders>
              <w:right w:val="double" w:sz="6" w:space="0" w:color="auto"/>
            </w:tcBorders>
            <w:vAlign w:val="center"/>
          </w:tcPr>
          <w:p w:rsidR="00E67985" w:rsidRDefault="00E67985" w:rsidP="00CA7ED3">
            <w:pPr>
              <w:spacing w:before="40" w:after="40"/>
              <w:jc w:val="center"/>
            </w:pPr>
            <w:r>
              <w:t>0.80</w:t>
            </w:r>
          </w:p>
        </w:tc>
      </w:tr>
      <w:tr w:rsidR="00E67985" w:rsidTr="00CA7ED3">
        <w:tc>
          <w:tcPr>
            <w:tcW w:w="4320" w:type="dxa"/>
            <w:tcBorders>
              <w:left w:val="double" w:sz="6" w:space="0" w:color="auto"/>
            </w:tcBorders>
            <w:vAlign w:val="center"/>
          </w:tcPr>
          <w:p w:rsidR="00E67985" w:rsidRDefault="00E67985" w:rsidP="00CA7ED3">
            <w:pPr>
              <w:spacing w:before="40" w:after="40"/>
            </w:pPr>
            <w:proofErr w:type="spellStart"/>
            <w:r>
              <w:t>HCl</w:t>
            </w:r>
            <w:proofErr w:type="spellEnd"/>
            <w:r>
              <w:t xml:space="preserve"> (</w:t>
            </w:r>
            <w:proofErr w:type="spellStart"/>
            <w:r>
              <w:t>ppmvd</w:t>
            </w:r>
            <w:proofErr w:type="spellEnd"/>
            <w:r>
              <w:t>)</w:t>
            </w:r>
          </w:p>
        </w:tc>
        <w:tc>
          <w:tcPr>
            <w:tcW w:w="2592" w:type="dxa"/>
            <w:vAlign w:val="center"/>
          </w:tcPr>
          <w:p w:rsidR="00E67985" w:rsidRDefault="00E67985" w:rsidP="00CA7ED3">
            <w:pPr>
              <w:spacing w:before="40" w:after="40"/>
              <w:jc w:val="center"/>
            </w:pPr>
            <w:r>
              <w:t>1.1</w:t>
            </w:r>
          </w:p>
        </w:tc>
        <w:tc>
          <w:tcPr>
            <w:tcW w:w="2592" w:type="dxa"/>
            <w:tcBorders>
              <w:right w:val="double" w:sz="6" w:space="0" w:color="auto"/>
            </w:tcBorders>
            <w:vAlign w:val="center"/>
          </w:tcPr>
          <w:p w:rsidR="00E67985" w:rsidRDefault="00844EDD" w:rsidP="00CA7ED3">
            <w:pPr>
              <w:spacing w:before="40" w:after="40"/>
              <w:jc w:val="center"/>
            </w:pPr>
            <w:r>
              <w:t>---</w:t>
            </w:r>
          </w:p>
        </w:tc>
      </w:tr>
      <w:tr w:rsidR="00E67985" w:rsidTr="00CA7ED3">
        <w:tc>
          <w:tcPr>
            <w:tcW w:w="4320" w:type="dxa"/>
            <w:tcBorders>
              <w:left w:val="double" w:sz="6" w:space="0" w:color="auto"/>
            </w:tcBorders>
            <w:vAlign w:val="center"/>
          </w:tcPr>
          <w:p w:rsidR="00E67985" w:rsidRDefault="00E67985" w:rsidP="00CA7ED3">
            <w:pPr>
              <w:spacing w:before="40" w:after="40"/>
            </w:pPr>
            <w:proofErr w:type="spellStart"/>
            <w:r>
              <w:t>HCl</w:t>
            </w:r>
            <w:proofErr w:type="spellEnd"/>
            <w:r>
              <w:t xml:space="preserve"> (lbs/hr)</w:t>
            </w:r>
          </w:p>
        </w:tc>
        <w:tc>
          <w:tcPr>
            <w:tcW w:w="2592" w:type="dxa"/>
            <w:vAlign w:val="center"/>
          </w:tcPr>
          <w:p w:rsidR="00E67985" w:rsidRDefault="00E67985" w:rsidP="00CA7ED3">
            <w:pPr>
              <w:spacing w:before="40" w:after="40"/>
              <w:jc w:val="center"/>
            </w:pPr>
            <w:r>
              <w:t>0.044</w:t>
            </w:r>
          </w:p>
        </w:tc>
        <w:tc>
          <w:tcPr>
            <w:tcW w:w="2592" w:type="dxa"/>
            <w:tcBorders>
              <w:right w:val="double" w:sz="6" w:space="0" w:color="auto"/>
            </w:tcBorders>
            <w:vAlign w:val="center"/>
          </w:tcPr>
          <w:p w:rsidR="00E67985" w:rsidRDefault="00844EDD" w:rsidP="00CA7ED3">
            <w:pPr>
              <w:spacing w:before="40" w:after="40"/>
              <w:jc w:val="center"/>
            </w:pPr>
            <w:r>
              <w:t>---</w:t>
            </w:r>
          </w:p>
        </w:tc>
      </w:tr>
      <w:tr w:rsidR="00E67985" w:rsidTr="00CA7ED3">
        <w:tc>
          <w:tcPr>
            <w:tcW w:w="4320" w:type="dxa"/>
            <w:tcBorders>
              <w:left w:val="double" w:sz="6" w:space="0" w:color="auto"/>
            </w:tcBorders>
            <w:vAlign w:val="center"/>
          </w:tcPr>
          <w:p w:rsidR="00E67985" w:rsidRDefault="00E67985" w:rsidP="00CA7ED3">
            <w:pPr>
              <w:spacing w:before="40" w:after="40"/>
            </w:pPr>
            <w:proofErr w:type="spellStart"/>
            <w:r>
              <w:t>HCl</w:t>
            </w:r>
            <w:proofErr w:type="spellEnd"/>
            <w:r>
              <w:t xml:space="preserve"> (lbs/ton aluminum produced)</w:t>
            </w:r>
          </w:p>
        </w:tc>
        <w:tc>
          <w:tcPr>
            <w:tcW w:w="2592" w:type="dxa"/>
            <w:vAlign w:val="center"/>
          </w:tcPr>
          <w:p w:rsidR="00E67985" w:rsidRDefault="00E67985" w:rsidP="00CA7ED3">
            <w:pPr>
              <w:spacing w:before="40" w:after="40"/>
              <w:jc w:val="center"/>
            </w:pPr>
            <w:r>
              <w:t>0.009</w:t>
            </w:r>
          </w:p>
        </w:tc>
        <w:tc>
          <w:tcPr>
            <w:tcW w:w="2592" w:type="dxa"/>
            <w:tcBorders>
              <w:right w:val="double" w:sz="6" w:space="0" w:color="auto"/>
            </w:tcBorders>
            <w:vAlign w:val="center"/>
          </w:tcPr>
          <w:p w:rsidR="00E67985" w:rsidRDefault="00844EDD" w:rsidP="00CA7ED3">
            <w:pPr>
              <w:spacing w:before="40" w:after="40"/>
              <w:jc w:val="center"/>
            </w:pPr>
            <w:r>
              <w:t>0.40</w:t>
            </w:r>
          </w:p>
        </w:tc>
      </w:tr>
      <w:tr w:rsidR="00844EDD" w:rsidTr="00CA7ED3">
        <w:tc>
          <w:tcPr>
            <w:tcW w:w="4320" w:type="dxa"/>
            <w:tcBorders>
              <w:left w:val="double" w:sz="6" w:space="0" w:color="auto"/>
              <w:bottom w:val="single" w:sz="4" w:space="0" w:color="auto"/>
            </w:tcBorders>
            <w:vAlign w:val="center"/>
          </w:tcPr>
          <w:p w:rsidR="00844EDD" w:rsidRDefault="00844EDD" w:rsidP="00CA7ED3">
            <w:pPr>
              <w:spacing w:before="40" w:after="40"/>
            </w:pPr>
            <w:r>
              <w:t>Aluminum production (tons)</w:t>
            </w:r>
          </w:p>
        </w:tc>
        <w:tc>
          <w:tcPr>
            <w:tcW w:w="2592" w:type="dxa"/>
            <w:tcBorders>
              <w:bottom w:val="single" w:sz="4" w:space="0" w:color="auto"/>
            </w:tcBorders>
            <w:vAlign w:val="center"/>
          </w:tcPr>
          <w:p w:rsidR="00844EDD" w:rsidRDefault="00844EDD" w:rsidP="00CA7ED3">
            <w:pPr>
              <w:spacing w:before="40" w:after="40"/>
              <w:jc w:val="center"/>
            </w:pPr>
            <w:r>
              <w:t>5.08</w:t>
            </w:r>
          </w:p>
        </w:tc>
        <w:tc>
          <w:tcPr>
            <w:tcW w:w="2592" w:type="dxa"/>
            <w:tcBorders>
              <w:bottom w:val="single" w:sz="4" w:space="0" w:color="auto"/>
              <w:right w:val="double" w:sz="6" w:space="0" w:color="auto"/>
            </w:tcBorders>
            <w:vAlign w:val="center"/>
          </w:tcPr>
          <w:p w:rsidR="00844EDD" w:rsidRDefault="00844EDD" w:rsidP="00CA7ED3">
            <w:pPr>
              <w:spacing w:before="40" w:after="40"/>
              <w:jc w:val="center"/>
            </w:pPr>
            <w:r>
              <w:t>---</w:t>
            </w:r>
          </w:p>
        </w:tc>
      </w:tr>
      <w:tr w:rsidR="00844EDD" w:rsidTr="00CA7ED3">
        <w:tc>
          <w:tcPr>
            <w:tcW w:w="4320" w:type="dxa"/>
            <w:tcBorders>
              <w:left w:val="double" w:sz="6" w:space="0" w:color="auto"/>
              <w:bottom w:val="double" w:sz="6" w:space="0" w:color="auto"/>
            </w:tcBorders>
            <w:vAlign w:val="center"/>
          </w:tcPr>
          <w:p w:rsidR="00844EDD" w:rsidRDefault="00844EDD" w:rsidP="00CA7ED3">
            <w:pPr>
              <w:spacing w:before="40" w:after="40"/>
            </w:pPr>
            <w:r>
              <w:t>Flux powder usage (lbs)</w:t>
            </w:r>
          </w:p>
        </w:tc>
        <w:tc>
          <w:tcPr>
            <w:tcW w:w="2592" w:type="dxa"/>
            <w:tcBorders>
              <w:bottom w:val="double" w:sz="6" w:space="0" w:color="auto"/>
            </w:tcBorders>
            <w:vAlign w:val="center"/>
          </w:tcPr>
          <w:p w:rsidR="00844EDD" w:rsidRDefault="00844EDD" w:rsidP="00CA7ED3">
            <w:pPr>
              <w:spacing w:before="40" w:after="40"/>
              <w:jc w:val="center"/>
            </w:pPr>
            <w:r>
              <w:t>50</w:t>
            </w:r>
          </w:p>
        </w:tc>
        <w:tc>
          <w:tcPr>
            <w:tcW w:w="2592" w:type="dxa"/>
            <w:tcBorders>
              <w:bottom w:val="double" w:sz="6" w:space="0" w:color="auto"/>
              <w:right w:val="double" w:sz="6" w:space="0" w:color="auto"/>
            </w:tcBorders>
            <w:vAlign w:val="center"/>
          </w:tcPr>
          <w:p w:rsidR="00844EDD" w:rsidRDefault="00844EDD" w:rsidP="00CA7ED3">
            <w:pPr>
              <w:spacing w:before="40" w:after="40"/>
              <w:jc w:val="center"/>
            </w:pPr>
            <w:r>
              <w:t>---</w:t>
            </w:r>
          </w:p>
        </w:tc>
      </w:tr>
    </w:tbl>
    <w:p w:rsidR="00E67985" w:rsidRDefault="00E67985" w:rsidP="00E67985"/>
    <w:p w:rsidR="00EC7591" w:rsidRDefault="00EC7591" w:rsidP="00EC7591">
      <w:pPr>
        <w:pStyle w:val="Heading1"/>
      </w:pPr>
      <w:r>
        <w:t>The permit includes a requirement to conduct a particulate matter and hydrogen chloride emissions test on either emissions unit B-3c.1, B-3c.2, or B-3c.3 at least once during the permit term.</w:t>
      </w:r>
    </w:p>
    <w:p w:rsidR="00955654" w:rsidRDefault="00955654" w:rsidP="00955654"/>
    <w:p w:rsidR="00955654" w:rsidRPr="00955654" w:rsidRDefault="00955654" w:rsidP="00955654"/>
    <w:p w:rsidR="00300933" w:rsidRDefault="00300933" w:rsidP="00955654">
      <w:pPr>
        <w:pStyle w:val="SectionHeader"/>
      </w:pPr>
      <w:bookmarkStart w:id="23" w:name="_Toc266778012"/>
      <w:r>
        <w:t>PUBLIC NOTICE</w:t>
      </w:r>
      <w:bookmarkEnd w:id="23"/>
    </w:p>
    <w:p w:rsidR="00300933" w:rsidRDefault="00300933" w:rsidP="00300933">
      <w:pPr>
        <w:rPr>
          <w:b/>
        </w:rPr>
      </w:pPr>
    </w:p>
    <w:p w:rsidR="00F668BD" w:rsidRDefault="00300933" w:rsidP="003A24B3">
      <w:pPr>
        <w:pStyle w:val="Heading1"/>
      </w:pPr>
      <w:r>
        <w:t xml:space="preserve">This permit </w:t>
      </w:r>
      <w:r w:rsidR="00A754A4">
        <w:t>was</w:t>
      </w:r>
      <w:r>
        <w:t xml:space="preserve"> </w:t>
      </w:r>
      <w:r w:rsidR="00EC6987">
        <w:t>placed</w:t>
      </w:r>
      <w:r>
        <w:t xml:space="preserve"> on public notice from </w:t>
      </w:r>
      <w:r w:rsidR="00E659E2" w:rsidRPr="00E659E2">
        <w:rPr>
          <w:b/>
        </w:rPr>
        <w:t xml:space="preserve">Aug. </w:t>
      </w:r>
      <w:r w:rsidR="00267C58">
        <w:rPr>
          <w:b/>
        </w:rPr>
        <w:t>6</w:t>
      </w:r>
      <w:r w:rsidR="00E659E2" w:rsidRPr="00E659E2">
        <w:rPr>
          <w:b/>
        </w:rPr>
        <w:t>, 2010</w:t>
      </w:r>
      <w:r w:rsidRPr="00E659E2">
        <w:rPr>
          <w:b/>
        </w:rPr>
        <w:t xml:space="preserve"> to </w:t>
      </w:r>
      <w:r w:rsidR="00E659E2" w:rsidRPr="00E659E2">
        <w:rPr>
          <w:b/>
        </w:rPr>
        <w:t>Sept. 10, 2010</w:t>
      </w:r>
      <w:r>
        <w:t xml:space="preserve">.  </w:t>
      </w:r>
      <w:r w:rsidR="00A754A4">
        <w:t>DEQ received one comment in support of the permit</w:t>
      </w:r>
      <w:r>
        <w:t xml:space="preserve">.  A proposed permit </w:t>
      </w:r>
      <w:r w:rsidR="00A754A4">
        <w:t xml:space="preserve">has been </w:t>
      </w:r>
      <w:r>
        <w:t>sent to EPA for a 45 day review period.  The Department may request and EPA may agree to an expedited review of 5 days if ther</w:t>
      </w:r>
      <w:r w:rsidR="00EA57EF">
        <w:t>e</w:t>
      </w:r>
      <w:r>
        <w:t xml:space="preserve"> were no substantive or adverse comments during the comment period.  </w:t>
      </w:r>
    </w:p>
    <w:p w:rsidR="00F668BD" w:rsidRDefault="00F668BD" w:rsidP="00F668BD"/>
    <w:p w:rsidR="00300933" w:rsidRDefault="00F668BD" w:rsidP="00F668BD">
      <w:pPr>
        <w:ind w:left="720"/>
      </w:pPr>
      <w:r>
        <w:t>If the EPA does not object in writing, any person may petition the EPA within 60 days after the expiration of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F668BD" w:rsidRDefault="00F668BD" w:rsidP="00F668BD">
      <w:pPr>
        <w:ind w:left="720"/>
      </w:pPr>
    </w:p>
    <w:p w:rsidR="00973899" w:rsidRDefault="00973899" w:rsidP="00300933">
      <w:pPr>
        <w:sectPr w:rsidR="00973899" w:rsidSect="00300933">
          <w:type w:val="continuous"/>
          <w:pgSz w:w="12240" w:h="15840"/>
          <w:pgMar w:top="1800" w:right="1440" w:bottom="1440" w:left="1440" w:header="720" w:footer="720" w:gutter="0"/>
          <w:cols w:space="720"/>
          <w:docGrid w:linePitch="360"/>
        </w:sectPr>
      </w:pPr>
    </w:p>
    <w:p w:rsidR="00973899" w:rsidRDefault="00973899" w:rsidP="00973899">
      <w:pPr>
        <w:pStyle w:val="SectionHeader"/>
      </w:pPr>
      <w:bookmarkStart w:id="24" w:name="RANGE!A1:I36"/>
      <w:bookmarkStart w:id="25" w:name="_Toc266778013"/>
      <w:bookmarkEnd w:id="24"/>
      <w:r>
        <w:t>EMISSIONS DETAIL SHEETS</w:t>
      </w:r>
      <w:bookmarkEnd w:id="25"/>
    </w:p>
    <w:p w:rsidR="00973899" w:rsidRDefault="00973899" w:rsidP="00973899"/>
    <w:tbl>
      <w:tblPr>
        <w:tblW w:w="0" w:type="auto"/>
        <w:tblInd w:w="95" w:type="dxa"/>
        <w:tblLayout w:type="fixed"/>
        <w:tblLook w:val="04A0"/>
      </w:tblPr>
      <w:tblGrid>
        <w:gridCol w:w="1728"/>
        <w:gridCol w:w="3600"/>
        <w:gridCol w:w="864"/>
        <w:gridCol w:w="1440"/>
        <w:gridCol w:w="1440"/>
        <w:gridCol w:w="1152"/>
        <w:gridCol w:w="1489"/>
        <w:gridCol w:w="1152"/>
        <w:gridCol w:w="1152"/>
      </w:tblGrid>
      <w:tr w:rsidR="00EC6B31" w:rsidRPr="00973899" w:rsidTr="008F4870">
        <w:trPr>
          <w:trHeight w:val="255"/>
        </w:trPr>
        <w:tc>
          <w:tcPr>
            <w:tcW w:w="1728" w:type="dxa"/>
            <w:vMerge w:val="restart"/>
            <w:tcBorders>
              <w:top w:val="double" w:sz="6" w:space="0" w:color="auto"/>
              <w:left w:val="double" w:sz="6"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Pollutant</w:t>
            </w:r>
          </w:p>
        </w:tc>
        <w:tc>
          <w:tcPr>
            <w:tcW w:w="3600" w:type="dxa"/>
            <w:vMerge w:val="restart"/>
            <w:tcBorders>
              <w:top w:val="double" w:sz="6" w:space="0" w:color="auto"/>
              <w:left w:val="single" w:sz="4"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Emission Point</w:t>
            </w:r>
          </w:p>
        </w:tc>
        <w:tc>
          <w:tcPr>
            <w:tcW w:w="864" w:type="dxa"/>
            <w:vMerge w:val="restart"/>
            <w:tcBorders>
              <w:top w:val="double" w:sz="6" w:space="0" w:color="auto"/>
              <w:left w:val="single" w:sz="4"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EU ID</w:t>
            </w:r>
          </w:p>
        </w:tc>
        <w:tc>
          <w:tcPr>
            <w:tcW w:w="2880"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Operating Parameter</w:t>
            </w:r>
          </w:p>
        </w:tc>
        <w:tc>
          <w:tcPr>
            <w:tcW w:w="2641"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Emission Factor</w:t>
            </w:r>
          </w:p>
        </w:tc>
        <w:tc>
          <w:tcPr>
            <w:tcW w:w="1152" w:type="dxa"/>
            <w:vMerge w:val="restart"/>
            <w:tcBorders>
              <w:top w:val="double" w:sz="6" w:space="0" w:color="auto"/>
              <w:left w:val="single" w:sz="4" w:space="0" w:color="auto"/>
              <w:right w:val="single" w:sz="4" w:space="0" w:color="auto"/>
            </w:tcBorders>
            <w:shd w:val="clear" w:color="auto" w:fill="auto"/>
            <w:noWrap/>
            <w:vAlign w:val="center"/>
            <w:hideMark/>
          </w:tcPr>
          <w:p w:rsidR="00EC6B31" w:rsidRPr="008F4870" w:rsidRDefault="00EC6B31" w:rsidP="008F4870">
            <w:pPr>
              <w:jc w:val="center"/>
              <w:rPr>
                <w:b/>
              </w:rPr>
            </w:pPr>
            <w:r w:rsidRPr="008F4870">
              <w:rPr>
                <w:b/>
              </w:rPr>
              <w:t>Reference</w:t>
            </w:r>
          </w:p>
        </w:tc>
        <w:tc>
          <w:tcPr>
            <w:tcW w:w="1152" w:type="dxa"/>
            <w:vMerge w:val="restart"/>
            <w:tcBorders>
              <w:top w:val="double" w:sz="6" w:space="0" w:color="auto"/>
              <w:left w:val="single" w:sz="4" w:space="0" w:color="auto"/>
              <w:right w:val="double" w:sz="6" w:space="0" w:color="auto"/>
            </w:tcBorders>
            <w:shd w:val="clear" w:color="auto" w:fill="auto"/>
            <w:noWrap/>
            <w:vAlign w:val="center"/>
            <w:hideMark/>
          </w:tcPr>
          <w:p w:rsidR="00EC6B31" w:rsidRPr="008F4870" w:rsidRDefault="00EC6B31" w:rsidP="008F4870">
            <w:pPr>
              <w:jc w:val="center"/>
              <w:rPr>
                <w:b/>
              </w:rPr>
            </w:pPr>
            <w:r w:rsidRPr="008F4870">
              <w:rPr>
                <w:b/>
              </w:rPr>
              <w:t>Emissions (tons/yr)</w:t>
            </w:r>
          </w:p>
        </w:tc>
      </w:tr>
      <w:tr w:rsidR="00EC6B31" w:rsidRPr="00973899" w:rsidTr="008F4870">
        <w:trPr>
          <w:trHeight w:val="255"/>
        </w:trPr>
        <w:tc>
          <w:tcPr>
            <w:tcW w:w="1728" w:type="dxa"/>
            <w:vMerge/>
            <w:tcBorders>
              <w:left w:val="double" w:sz="6" w:space="0" w:color="auto"/>
              <w:bottom w:val="double" w:sz="6" w:space="0" w:color="auto"/>
              <w:right w:val="single" w:sz="4" w:space="0" w:color="auto"/>
            </w:tcBorders>
            <w:shd w:val="clear" w:color="auto" w:fill="auto"/>
            <w:noWrap/>
            <w:vAlign w:val="bottom"/>
            <w:hideMark/>
          </w:tcPr>
          <w:p w:rsidR="00EC6B31" w:rsidRPr="00973899" w:rsidRDefault="00EC6B31" w:rsidP="00973899"/>
        </w:tc>
        <w:tc>
          <w:tcPr>
            <w:tcW w:w="3600" w:type="dxa"/>
            <w:vMerge/>
            <w:tcBorders>
              <w:left w:val="single" w:sz="4" w:space="0" w:color="auto"/>
              <w:bottom w:val="double" w:sz="6" w:space="0" w:color="auto"/>
              <w:right w:val="single" w:sz="4" w:space="0" w:color="auto"/>
            </w:tcBorders>
            <w:shd w:val="clear" w:color="auto" w:fill="auto"/>
            <w:noWrap/>
            <w:vAlign w:val="bottom"/>
            <w:hideMark/>
          </w:tcPr>
          <w:p w:rsidR="00EC6B31" w:rsidRPr="00973899" w:rsidRDefault="00EC6B31" w:rsidP="00973899"/>
        </w:tc>
        <w:tc>
          <w:tcPr>
            <w:tcW w:w="864" w:type="dxa"/>
            <w:vMerge/>
            <w:tcBorders>
              <w:left w:val="single" w:sz="4" w:space="0" w:color="auto"/>
              <w:bottom w:val="double" w:sz="6" w:space="0" w:color="auto"/>
              <w:right w:val="single" w:sz="4" w:space="0" w:color="auto"/>
            </w:tcBorders>
            <w:shd w:val="clear" w:color="auto" w:fill="auto"/>
            <w:noWrap/>
            <w:vAlign w:val="bottom"/>
            <w:hideMark/>
          </w:tcPr>
          <w:p w:rsidR="00EC6B31" w:rsidRPr="00973899" w:rsidRDefault="00EC6B31" w:rsidP="00973899"/>
        </w:tc>
        <w:tc>
          <w:tcPr>
            <w:tcW w:w="14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EC6B31" w:rsidRPr="008F4870" w:rsidRDefault="00EC6B31" w:rsidP="00973899">
            <w:pPr>
              <w:jc w:val="right"/>
              <w:rPr>
                <w:b/>
              </w:rPr>
            </w:pPr>
            <w:r w:rsidRPr="008F4870">
              <w:rPr>
                <w:b/>
              </w:rPr>
              <w:t>(annual)</w:t>
            </w:r>
          </w:p>
        </w:tc>
        <w:tc>
          <w:tcPr>
            <w:tcW w:w="14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EC6B31" w:rsidRPr="008F4870" w:rsidRDefault="00EC6B31" w:rsidP="00973899">
            <w:pPr>
              <w:rPr>
                <w:b/>
              </w:rPr>
            </w:pPr>
            <w:r w:rsidRPr="008F4870">
              <w:rPr>
                <w:b/>
              </w:rPr>
              <w:t>Units</w:t>
            </w:r>
          </w:p>
        </w:tc>
        <w:tc>
          <w:tcPr>
            <w:tcW w:w="1152"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EC6B31" w:rsidRPr="008F4870" w:rsidRDefault="00EC6B31" w:rsidP="008F4870">
            <w:pPr>
              <w:jc w:val="right"/>
              <w:rPr>
                <w:b/>
              </w:rPr>
            </w:pPr>
            <w:r w:rsidRPr="008F4870">
              <w:rPr>
                <w:b/>
              </w:rPr>
              <w:t>EF value</w:t>
            </w:r>
          </w:p>
        </w:tc>
        <w:tc>
          <w:tcPr>
            <w:tcW w:w="148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EC6B31" w:rsidRPr="008F4870" w:rsidRDefault="00EC6B31" w:rsidP="008F4870">
            <w:pPr>
              <w:rPr>
                <w:b/>
              </w:rPr>
            </w:pPr>
            <w:r w:rsidRPr="008F4870">
              <w:rPr>
                <w:b/>
              </w:rPr>
              <w:t>EF units</w:t>
            </w:r>
          </w:p>
        </w:tc>
        <w:tc>
          <w:tcPr>
            <w:tcW w:w="1152" w:type="dxa"/>
            <w:vMerge/>
            <w:tcBorders>
              <w:left w:val="single" w:sz="4" w:space="0" w:color="auto"/>
              <w:bottom w:val="double" w:sz="6" w:space="0" w:color="auto"/>
              <w:right w:val="single" w:sz="4" w:space="0" w:color="auto"/>
            </w:tcBorders>
            <w:shd w:val="clear" w:color="auto" w:fill="auto"/>
            <w:noWrap/>
            <w:vAlign w:val="bottom"/>
            <w:hideMark/>
          </w:tcPr>
          <w:p w:rsidR="00EC6B31" w:rsidRPr="00973899" w:rsidRDefault="00EC6B31" w:rsidP="00973899">
            <w:pPr>
              <w:jc w:val="center"/>
            </w:pPr>
          </w:p>
        </w:tc>
        <w:tc>
          <w:tcPr>
            <w:tcW w:w="1152" w:type="dxa"/>
            <w:vMerge/>
            <w:tcBorders>
              <w:left w:val="single" w:sz="4" w:space="0" w:color="auto"/>
              <w:bottom w:val="double" w:sz="6" w:space="0" w:color="auto"/>
              <w:right w:val="double" w:sz="6" w:space="0" w:color="auto"/>
            </w:tcBorders>
            <w:shd w:val="clear" w:color="auto" w:fill="auto"/>
            <w:noWrap/>
            <w:vAlign w:val="bottom"/>
            <w:hideMark/>
          </w:tcPr>
          <w:p w:rsidR="00EC6B31" w:rsidRPr="00973899" w:rsidRDefault="00EC6B31" w:rsidP="00973899">
            <w:pPr>
              <w:jc w:val="right"/>
            </w:pPr>
          </w:p>
        </w:tc>
      </w:tr>
      <w:tr w:rsidR="006A34C5" w:rsidRPr="00973899" w:rsidTr="008F4870">
        <w:trPr>
          <w:trHeight w:val="255"/>
        </w:trPr>
        <w:tc>
          <w:tcPr>
            <w:tcW w:w="1728" w:type="dxa"/>
            <w:vMerge w:val="restart"/>
            <w:tcBorders>
              <w:top w:val="double" w:sz="6" w:space="0" w:color="auto"/>
              <w:left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 xml:space="preserve">Particulate </w:t>
            </w:r>
            <w:r w:rsidR="008F4870">
              <w:t>M</w:t>
            </w:r>
            <w:r w:rsidRPr="00973899">
              <w:t>atter</w:t>
            </w:r>
          </w:p>
        </w:tc>
        <w:tc>
          <w:tcPr>
            <w:tcW w:w="360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roofErr w:type="spellStart"/>
            <w:r w:rsidRPr="00973899">
              <w:t>Casthouse</w:t>
            </w:r>
            <w:proofErr w:type="spellEnd"/>
            <w:r w:rsidRPr="00973899">
              <w:t xml:space="preserve"> fluxing</w:t>
            </w:r>
          </w:p>
        </w:tc>
        <w:tc>
          <w:tcPr>
            <w:tcW w:w="864"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w:t>
            </w:r>
          </w:p>
        </w:tc>
        <w:tc>
          <w:tcPr>
            <w:tcW w:w="144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90000</w:t>
            </w:r>
          </w:p>
        </w:tc>
        <w:tc>
          <w:tcPr>
            <w:tcW w:w="144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TAP</w:t>
            </w:r>
          </w:p>
        </w:tc>
        <w:tc>
          <w:tcPr>
            <w:tcW w:w="1152"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0.058</w:t>
            </w:r>
          </w:p>
        </w:tc>
        <w:tc>
          <w:tcPr>
            <w:tcW w:w="1489"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lb/TAP</w:t>
            </w:r>
          </w:p>
        </w:tc>
        <w:tc>
          <w:tcPr>
            <w:tcW w:w="1152"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2008 ST</w:t>
            </w:r>
          </w:p>
        </w:tc>
        <w:tc>
          <w:tcPr>
            <w:tcW w:w="1152" w:type="dxa"/>
            <w:tcBorders>
              <w:top w:val="double" w:sz="6"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2.6</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B-3b</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77000000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0.3</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Homogenizer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140000000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0.5</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Chips</w:t>
            </w:r>
            <w:r w:rsidR="008F4870">
              <w:t xml:space="preserve"> </w:t>
            </w:r>
            <w:r w:rsidRPr="00973899">
              <w:t>&amp;</w:t>
            </w:r>
            <w:r w:rsidR="008F4870">
              <w:t xml:space="preserve"> </w:t>
            </w:r>
            <w:r w:rsidRPr="00973899">
              <w:t xml:space="preserve">shavings </w:t>
            </w:r>
            <w:proofErr w:type="spellStart"/>
            <w:r w:rsidRPr="00973899">
              <w:t>w</w:t>
            </w:r>
            <w:proofErr w:type="spellEnd"/>
            <w:r w:rsidRPr="00973899">
              <w:t>/cutting fluid residue</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tons</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0.000508</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lb/TAP</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c</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0.004</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Fugitive</w:t>
            </w:r>
            <w:r w:rsidR="008F4870">
              <w:t xml:space="preserve"> </w:t>
            </w:r>
            <w:r w:rsidRPr="00973899">
              <w:t>&amp;</w:t>
            </w:r>
            <w:r w:rsidR="008F4870">
              <w:t xml:space="preserve"> </w:t>
            </w:r>
            <w:r w:rsidRPr="00973899">
              <w:t>aggregate sources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d</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0.7</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Aggregate insignificant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1.0</w:t>
            </w:r>
          </w:p>
        </w:tc>
      </w:tr>
      <w:tr w:rsidR="006A34C5" w:rsidRPr="00973899" w:rsidTr="008F4870">
        <w:trPr>
          <w:trHeight w:val="255"/>
        </w:trPr>
        <w:tc>
          <w:tcPr>
            <w:tcW w:w="1728" w:type="dxa"/>
            <w:vMerge/>
            <w:tcBorders>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rFonts w:ascii="Arial" w:hAnsi="Arial" w:cs="Arial"/>
                <w:b/>
                <w:bCs/>
              </w:rPr>
            </w:pP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r w:rsidRPr="00973899">
              <w:rPr>
                <w:b/>
                <w:bCs/>
              </w:rPr>
              <w:t>PM Total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rPr>
                <w:b/>
                <w:bCs/>
              </w:rPr>
            </w:pPr>
            <w:r w:rsidRPr="00973899">
              <w:rPr>
                <w:b/>
                <w:bCs/>
              </w:rPr>
              <w:t>5.1</w:t>
            </w:r>
          </w:p>
        </w:tc>
      </w:tr>
      <w:tr w:rsidR="006A34C5" w:rsidRPr="00973899" w:rsidTr="008F4870">
        <w:trPr>
          <w:trHeight w:val="255"/>
        </w:trPr>
        <w:tc>
          <w:tcPr>
            <w:tcW w:w="1728" w:type="dxa"/>
            <w:vMerge w:val="restart"/>
            <w:tcBorders>
              <w:top w:val="single" w:sz="4" w:space="0" w:color="auto"/>
              <w:left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 xml:space="preserve">Sulfur </w:t>
            </w:r>
            <w:r w:rsidR="008F4870">
              <w:t>D</w:t>
            </w:r>
            <w:r w:rsidRPr="00973899">
              <w:t>ioxide</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w:t>
            </w:r>
            <w:r w:rsidR="008F4870">
              <w:t>n</w:t>
            </w:r>
            <w:r w:rsidRPr="00973899">
              <w:t>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B-3b</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77000000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2.6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0.1</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Homogenizing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140000000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2.6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0.2</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Aggregate insignificant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1.0</w:t>
            </w:r>
          </w:p>
        </w:tc>
      </w:tr>
      <w:tr w:rsidR="006A34C5" w:rsidRPr="00973899" w:rsidTr="008F4870">
        <w:trPr>
          <w:trHeight w:val="255"/>
        </w:trPr>
        <w:tc>
          <w:tcPr>
            <w:tcW w:w="1728" w:type="dxa"/>
            <w:vMerge/>
            <w:tcBorders>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rFonts w:ascii="Arial" w:hAnsi="Arial" w:cs="Arial"/>
                <w:b/>
                <w:bCs/>
              </w:rPr>
            </w:pP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r w:rsidRPr="00973899">
              <w:rPr>
                <w:b/>
                <w:bCs/>
              </w:rPr>
              <w:t>SO2 Total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rPr>
                <w:rFonts w:ascii="Arial" w:hAnsi="Arial" w:cs="Arial"/>
                <w:b/>
                <w:bCs/>
              </w:rPr>
            </w:pPr>
            <w:r w:rsidRPr="00973899">
              <w:rPr>
                <w:rFonts w:ascii="Arial" w:hAnsi="Arial" w:cs="Arial"/>
                <w:b/>
                <w:bCs/>
              </w:rPr>
              <w:t>1.3</w:t>
            </w:r>
          </w:p>
        </w:tc>
      </w:tr>
      <w:tr w:rsidR="006A34C5" w:rsidRPr="00973899" w:rsidTr="008F4870">
        <w:trPr>
          <w:trHeight w:val="255"/>
        </w:trPr>
        <w:tc>
          <w:tcPr>
            <w:tcW w:w="1728" w:type="dxa"/>
            <w:vMerge w:val="restart"/>
            <w:tcBorders>
              <w:top w:val="single" w:sz="4" w:space="0" w:color="auto"/>
              <w:left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 xml:space="preserve">Carbon </w:t>
            </w:r>
            <w:r w:rsidR="008F4870">
              <w:t>M</w:t>
            </w:r>
            <w:r w:rsidRPr="00973899">
              <w:t>onoxide</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w:t>
            </w:r>
            <w:r w:rsidR="008F4870">
              <w:t>n</w:t>
            </w:r>
            <w:r w:rsidRPr="00973899">
              <w:t>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B-3b</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77000000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84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3.2</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Homogenizing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140000000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84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5.9</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Aggregate insignificant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1.0</w:t>
            </w:r>
          </w:p>
        </w:tc>
      </w:tr>
      <w:tr w:rsidR="006A34C5" w:rsidRPr="00973899" w:rsidTr="008F4870">
        <w:trPr>
          <w:trHeight w:val="255"/>
        </w:trPr>
        <w:tc>
          <w:tcPr>
            <w:tcW w:w="1728" w:type="dxa"/>
            <w:vMerge/>
            <w:tcBorders>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r w:rsidRPr="00973899">
              <w:rPr>
                <w:b/>
                <w:bCs/>
              </w:rPr>
              <w:t>CO Total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rPr>
                <w:rFonts w:ascii="Arial" w:hAnsi="Arial" w:cs="Arial"/>
                <w:b/>
                <w:bCs/>
              </w:rPr>
            </w:pPr>
            <w:r w:rsidRPr="00973899">
              <w:rPr>
                <w:rFonts w:ascii="Arial" w:hAnsi="Arial" w:cs="Arial"/>
                <w:b/>
                <w:bCs/>
              </w:rPr>
              <w:t>10.1</w:t>
            </w:r>
          </w:p>
        </w:tc>
      </w:tr>
      <w:tr w:rsidR="006A34C5" w:rsidRPr="00973899" w:rsidTr="008F4870">
        <w:trPr>
          <w:trHeight w:val="255"/>
        </w:trPr>
        <w:tc>
          <w:tcPr>
            <w:tcW w:w="1728" w:type="dxa"/>
            <w:vMerge w:val="restart"/>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 xml:space="preserve">Oxides of </w:t>
            </w:r>
            <w:r w:rsidR="008F4870">
              <w:t>N</w:t>
            </w:r>
            <w:r w:rsidRPr="00973899">
              <w:t>itrogen</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w:t>
            </w:r>
            <w:r w:rsidR="008F4870">
              <w:t>n</w:t>
            </w:r>
            <w:r w:rsidRPr="00973899">
              <w:t>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B-3b</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77000000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3.9</w:t>
            </w:r>
          </w:p>
        </w:tc>
      </w:tr>
      <w:tr w:rsidR="006A34C5" w:rsidRPr="00973899" w:rsidTr="008F4870">
        <w:trPr>
          <w:trHeight w:val="255"/>
        </w:trPr>
        <w:tc>
          <w:tcPr>
            <w:tcW w:w="1728" w:type="dxa"/>
            <w:vMerge/>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Homogenizing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140000000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100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7.0</w:t>
            </w:r>
          </w:p>
        </w:tc>
      </w:tr>
      <w:tr w:rsidR="006A34C5" w:rsidRPr="00973899" w:rsidTr="008F4870">
        <w:trPr>
          <w:trHeight w:val="255"/>
        </w:trPr>
        <w:tc>
          <w:tcPr>
            <w:tcW w:w="1728" w:type="dxa"/>
            <w:vMerge/>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Aggregate insignificant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1.0</w:t>
            </w:r>
          </w:p>
        </w:tc>
      </w:tr>
      <w:tr w:rsidR="006A34C5" w:rsidRPr="00973899" w:rsidTr="008F4870">
        <w:trPr>
          <w:trHeight w:val="255"/>
        </w:trPr>
        <w:tc>
          <w:tcPr>
            <w:tcW w:w="1728" w:type="dxa"/>
            <w:vMerge/>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rFonts w:ascii="Arial" w:hAnsi="Arial" w:cs="Arial"/>
                <w:b/>
                <w:bCs/>
              </w:rPr>
            </w:pP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proofErr w:type="spellStart"/>
            <w:r w:rsidRPr="00973899">
              <w:rPr>
                <w:b/>
                <w:bCs/>
              </w:rPr>
              <w:t>NOx</w:t>
            </w:r>
            <w:proofErr w:type="spellEnd"/>
            <w:r w:rsidRPr="00973899">
              <w:rPr>
                <w:b/>
                <w:bCs/>
              </w:rPr>
              <w:t xml:space="preserve"> Total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rPr>
                <w:rFonts w:ascii="Arial" w:hAnsi="Arial" w:cs="Arial"/>
                <w:b/>
                <w:bCs/>
              </w:rPr>
            </w:pPr>
            <w:r w:rsidRPr="00973899">
              <w:rPr>
                <w:rFonts w:ascii="Arial" w:hAnsi="Arial" w:cs="Arial"/>
                <w:b/>
                <w:bCs/>
              </w:rPr>
              <w:t>11.9</w:t>
            </w:r>
          </w:p>
        </w:tc>
      </w:tr>
      <w:tr w:rsidR="006A34C5" w:rsidRPr="00973899" w:rsidTr="008F4870">
        <w:trPr>
          <w:trHeight w:val="255"/>
        </w:trPr>
        <w:tc>
          <w:tcPr>
            <w:tcW w:w="1728" w:type="dxa"/>
            <w:vMerge w:val="restart"/>
            <w:tcBorders>
              <w:top w:val="single" w:sz="4" w:space="0" w:color="auto"/>
              <w:left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 xml:space="preserve">Volatile </w:t>
            </w:r>
            <w:r w:rsidR="008F4870">
              <w:t>O</w:t>
            </w:r>
            <w:r w:rsidRPr="00973899">
              <w:t xml:space="preserve">rganic </w:t>
            </w:r>
            <w:r w:rsidR="008F4870">
              <w:t>C</w:t>
            </w:r>
            <w:r w:rsidRPr="00973899">
              <w:t>ompounds</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w:t>
            </w:r>
            <w:r w:rsidR="008F4870">
              <w:t>n</w:t>
            </w:r>
            <w:r w:rsidRPr="00973899">
              <w:t>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B-3b</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77000000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5.5</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0.2</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Homogenizing furnaces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B-3d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140000000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 xml:space="preserve">cubic feet </w:t>
            </w:r>
            <w:proofErr w:type="spellStart"/>
            <w:r w:rsidRPr="00973899">
              <w:t>n.g</w:t>
            </w:r>
            <w:proofErr w:type="spellEnd"/>
            <w:r w:rsidRPr="00973899">
              <w:t>.</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5.5</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lb/10^6 ft^3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0.4</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Chips</w:t>
            </w:r>
            <w:r w:rsidR="008F4870">
              <w:t xml:space="preserve"> </w:t>
            </w:r>
            <w:r w:rsidRPr="00973899">
              <w:t>&amp;</w:t>
            </w:r>
            <w:r w:rsidR="008F4870">
              <w:t xml:space="preserve"> </w:t>
            </w:r>
            <w:r w:rsidRPr="00973899">
              <w:t xml:space="preserve">shavings </w:t>
            </w:r>
            <w:proofErr w:type="spellStart"/>
            <w:r w:rsidRPr="00973899">
              <w:t>w</w:t>
            </w:r>
            <w:proofErr w:type="spellEnd"/>
            <w:r w:rsidRPr="00973899">
              <w:t>/cutting fluid residue</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15000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TAP</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9.58E-05</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 HC/TAP</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c</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0.001</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Lubricating oil</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Material balance</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r w:rsidRPr="00973899">
              <w:t>3.25</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r w:rsidRPr="00973899">
              <w:t>lb/day</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e</w:t>
            </w: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0.6</w:t>
            </w:r>
          </w:p>
        </w:tc>
      </w:tr>
      <w:tr w:rsidR="006A34C5" w:rsidRPr="00973899" w:rsidTr="008F4870">
        <w:trPr>
          <w:trHeight w:val="255"/>
        </w:trPr>
        <w:tc>
          <w:tcPr>
            <w:tcW w:w="1728" w:type="dxa"/>
            <w:vMerge/>
            <w:tcBorders>
              <w:left w:val="double" w:sz="6" w:space="0" w:color="auto"/>
              <w:right w:val="single" w:sz="4" w:space="0" w:color="auto"/>
            </w:tcBorders>
            <w:shd w:val="clear" w:color="auto" w:fill="auto"/>
            <w:noWrap/>
            <w:vAlign w:val="center"/>
            <w:hideMark/>
          </w:tcPr>
          <w:p w:rsidR="006A34C5" w:rsidRPr="00973899" w:rsidRDefault="006A34C5" w:rsidP="008F4870">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Aggregate insignificant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r w:rsidRPr="00973899">
              <w:t>AI</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4C5" w:rsidRPr="00973899" w:rsidRDefault="006A34C5" w:rsidP="00973899"/>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pPr>
            <w:r w:rsidRPr="00973899">
              <w:t>1.0</w:t>
            </w:r>
          </w:p>
        </w:tc>
      </w:tr>
      <w:tr w:rsidR="006A34C5" w:rsidRPr="00973899" w:rsidTr="008F4870">
        <w:trPr>
          <w:trHeight w:val="255"/>
        </w:trPr>
        <w:tc>
          <w:tcPr>
            <w:tcW w:w="1728" w:type="dxa"/>
            <w:vMerge/>
            <w:tcBorders>
              <w:left w:val="double" w:sz="6"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4C5" w:rsidRPr="00973899" w:rsidRDefault="006A34C5" w:rsidP="00973899">
            <w:pPr>
              <w:rPr>
                <w:b/>
                <w:bCs/>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right"/>
              <w:rPr>
                <w:b/>
                <w:bCs/>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rPr>
                <w:b/>
                <w:bCs/>
              </w:rPr>
            </w:pPr>
            <w:r w:rsidRPr="00973899">
              <w:rPr>
                <w:b/>
                <w:bCs/>
              </w:rPr>
              <w:t>VOC Total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4C5" w:rsidRPr="00973899" w:rsidRDefault="006A34C5" w:rsidP="008F4870">
            <w:pPr>
              <w:jc w:val="center"/>
            </w:pPr>
          </w:p>
        </w:tc>
        <w:tc>
          <w:tcPr>
            <w:tcW w:w="1152" w:type="dxa"/>
            <w:tcBorders>
              <w:top w:val="single" w:sz="4" w:space="0" w:color="auto"/>
              <w:left w:val="single" w:sz="4" w:space="0" w:color="auto"/>
              <w:bottom w:val="single" w:sz="4" w:space="0" w:color="auto"/>
              <w:right w:val="double" w:sz="6" w:space="0" w:color="auto"/>
            </w:tcBorders>
            <w:shd w:val="clear" w:color="auto" w:fill="auto"/>
            <w:noWrap/>
            <w:vAlign w:val="center"/>
            <w:hideMark/>
          </w:tcPr>
          <w:p w:rsidR="006A34C5" w:rsidRPr="00973899" w:rsidRDefault="006A34C5" w:rsidP="008F4870">
            <w:pPr>
              <w:jc w:val="center"/>
              <w:rPr>
                <w:rFonts w:ascii="Arial" w:hAnsi="Arial" w:cs="Arial"/>
                <w:b/>
                <w:bCs/>
              </w:rPr>
            </w:pPr>
            <w:r w:rsidRPr="00973899">
              <w:rPr>
                <w:rFonts w:ascii="Arial" w:hAnsi="Arial" w:cs="Arial"/>
                <w:b/>
                <w:bCs/>
              </w:rPr>
              <w:t>2.2</w:t>
            </w:r>
          </w:p>
        </w:tc>
      </w:tr>
      <w:tr w:rsidR="006A34C5" w:rsidRPr="00973899" w:rsidTr="008F4870">
        <w:trPr>
          <w:trHeight w:val="255"/>
        </w:trPr>
        <w:tc>
          <w:tcPr>
            <w:tcW w:w="1728"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6A34C5" w:rsidRPr="00955654" w:rsidRDefault="006A34C5" w:rsidP="008F4870">
            <w:pPr>
              <w:jc w:val="center"/>
              <w:rPr>
                <w:bCs/>
              </w:rPr>
            </w:pPr>
            <w:proofErr w:type="spellStart"/>
            <w:r w:rsidRPr="00955654">
              <w:rPr>
                <w:bCs/>
              </w:rPr>
              <w:t>HCl</w:t>
            </w:r>
            <w:proofErr w:type="spellEnd"/>
          </w:p>
        </w:tc>
        <w:tc>
          <w:tcPr>
            <w:tcW w:w="360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Tilt hold furnaces</w:t>
            </w:r>
          </w:p>
        </w:tc>
        <w:tc>
          <w:tcPr>
            <w:tcW w:w="86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B-3c</w:t>
            </w:r>
          </w:p>
        </w:tc>
        <w:tc>
          <w:tcPr>
            <w:tcW w:w="144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pPr>
              <w:jc w:val="right"/>
            </w:pPr>
            <w:r w:rsidRPr="00973899">
              <w:t>90000</w:t>
            </w:r>
          </w:p>
        </w:tc>
        <w:tc>
          <w:tcPr>
            <w:tcW w:w="14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6A34C5" w:rsidRPr="00973899" w:rsidRDefault="006A34C5" w:rsidP="00973899"/>
        </w:tc>
        <w:tc>
          <w:tcPr>
            <w:tcW w:w="1152"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pPr>
              <w:jc w:val="right"/>
            </w:pPr>
            <w:r w:rsidRPr="00973899">
              <w:t>0.009</w:t>
            </w:r>
          </w:p>
        </w:tc>
        <w:tc>
          <w:tcPr>
            <w:tcW w:w="148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tc>
        <w:tc>
          <w:tcPr>
            <w:tcW w:w="1152"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A34C5" w:rsidRPr="00973899" w:rsidRDefault="006A34C5" w:rsidP="008F4870">
            <w:pPr>
              <w:jc w:val="center"/>
            </w:pPr>
            <w:r w:rsidRPr="00973899">
              <w:t>2008 ST</w:t>
            </w:r>
          </w:p>
        </w:tc>
        <w:tc>
          <w:tcPr>
            <w:tcW w:w="1152"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rsidR="006A34C5" w:rsidRPr="00973899" w:rsidRDefault="006A34C5" w:rsidP="008F4870">
            <w:pPr>
              <w:jc w:val="center"/>
            </w:pPr>
            <w:r w:rsidRPr="00973899">
              <w:t>0.4</w:t>
            </w:r>
          </w:p>
        </w:tc>
      </w:tr>
    </w:tbl>
    <w:p w:rsidR="006A34C5" w:rsidRDefault="006A34C5"/>
    <w:p w:rsidR="00EC6B31" w:rsidRDefault="00EC6B31" w:rsidP="00300933">
      <w:pPr>
        <w:rPr>
          <w:b/>
          <w:bCs/>
        </w:rPr>
        <w:sectPr w:rsidR="00EC6B31" w:rsidSect="006A34C5">
          <w:headerReference w:type="default" r:id="rId11"/>
          <w:pgSz w:w="15840" w:h="12240" w:orient="landscape"/>
          <w:pgMar w:top="1800" w:right="720" w:bottom="1440" w:left="720" w:header="720" w:footer="720" w:gutter="0"/>
          <w:cols w:space="720"/>
          <w:docGrid w:linePitch="360"/>
        </w:sectPr>
      </w:pPr>
    </w:p>
    <w:p w:rsidR="00300933" w:rsidRDefault="00EC6B31" w:rsidP="00300933">
      <w:pPr>
        <w:rPr>
          <w:b/>
          <w:bCs/>
        </w:rPr>
      </w:pPr>
      <w:r w:rsidRPr="00973899">
        <w:rPr>
          <w:b/>
          <w:bCs/>
        </w:rPr>
        <w:t xml:space="preserve">Emission </w:t>
      </w:r>
      <w:r>
        <w:rPr>
          <w:b/>
          <w:bCs/>
        </w:rPr>
        <w:t>f</w:t>
      </w:r>
      <w:r w:rsidRPr="00973899">
        <w:rPr>
          <w:b/>
          <w:bCs/>
        </w:rPr>
        <w:t>actor referen</w:t>
      </w:r>
      <w:r>
        <w:rPr>
          <w:b/>
          <w:bCs/>
        </w:rPr>
        <w:t>c</w:t>
      </w:r>
      <w:r w:rsidRPr="00973899">
        <w:rPr>
          <w:b/>
          <w:bCs/>
        </w:rPr>
        <w:t>es:</w:t>
      </w:r>
    </w:p>
    <w:p w:rsidR="00EC6B31" w:rsidRDefault="00EC6B31" w:rsidP="00300933">
      <w:pPr>
        <w:rPr>
          <w:b/>
          <w:bCs/>
        </w:rPr>
      </w:pPr>
    </w:p>
    <w:p w:rsidR="00EC6B31" w:rsidRPr="00EC6B31" w:rsidRDefault="00EC6B31" w:rsidP="00EC6B31">
      <w:pPr>
        <w:pStyle w:val="ListParagraph"/>
        <w:numPr>
          <w:ilvl w:val="0"/>
          <w:numId w:val="23"/>
        </w:numPr>
        <w:rPr>
          <w:b/>
          <w:bCs/>
        </w:rPr>
      </w:pPr>
      <w:r w:rsidRPr="00973899">
        <w:t>AP-42, section 1.4, table 1.4-1 and 1.4-2</w:t>
      </w:r>
    </w:p>
    <w:p w:rsidR="00EC6B31" w:rsidRPr="00EC6B31" w:rsidRDefault="00EC6B31" w:rsidP="00EC6B31">
      <w:pPr>
        <w:pStyle w:val="ListParagraph"/>
        <w:numPr>
          <w:ilvl w:val="0"/>
          <w:numId w:val="23"/>
        </w:numPr>
        <w:rPr>
          <w:b/>
          <w:bCs/>
        </w:rPr>
      </w:pPr>
      <w:r w:rsidRPr="00973899">
        <w:t>DEQ factor based on a maximum su</w:t>
      </w:r>
      <w:r w:rsidR="00AC5BA3">
        <w:t>l</w:t>
      </w:r>
      <w:r w:rsidRPr="00973899">
        <w:t>fur content of 1.32 grains/100 ft^3 and an average of 0.91 grains/100 ft^3</w:t>
      </w:r>
    </w:p>
    <w:p w:rsidR="00EC6B31" w:rsidRPr="00EC6B31" w:rsidRDefault="00EC6B31" w:rsidP="00EC6B31">
      <w:pPr>
        <w:pStyle w:val="ListParagraph"/>
        <w:numPr>
          <w:ilvl w:val="0"/>
          <w:numId w:val="23"/>
        </w:numPr>
        <w:rPr>
          <w:b/>
          <w:bCs/>
        </w:rPr>
      </w:pPr>
      <w:r w:rsidRPr="00973899">
        <w:t>AP-42 for commercial oil</w:t>
      </w:r>
    </w:p>
    <w:p w:rsidR="00EC6B31" w:rsidRDefault="00EC6B31" w:rsidP="00EC6B31">
      <w:pPr>
        <w:pStyle w:val="ListParagraph"/>
        <w:numPr>
          <w:ilvl w:val="0"/>
          <w:numId w:val="23"/>
        </w:numPr>
      </w:pPr>
      <w:r w:rsidRPr="00973899">
        <w:t>AP-42 wind erosion calculations for piles and roads</w:t>
      </w:r>
    </w:p>
    <w:p w:rsidR="00300933" w:rsidRDefault="00EC6B31" w:rsidP="00EC6B31">
      <w:pPr>
        <w:pStyle w:val="ListParagraph"/>
        <w:numPr>
          <w:ilvl w:val="0"/>
          <w:numId w:val="23"/>
        </w:numPr>
      </w:pPr>
      <w:r w:rsidRPr="00973899">
        <w:t>material balance</w:t>
      </w:r>
    </w:p>
    <w:p w:rsidR="00AB2751" w:rsidRDefault="00AB2751" w:rsidP="00300933">
      <w:pPr>
        <w:rPr>
          <w:b/>
        </w:rPr>
      </w:pPr>
    </w:p>
    <w:p w:rsidR="00EC6B31" w:rsidRDefault="00EC6B31" w:rsidP="00300933">
      <w:pPr>
        <w:rPr>
          <w:b/>
        </w:rPr>
      </w:pPr>
    </w:p>
    <w:p w:rsidR="00AB2751" w:rsidRDefault="00AB2751" w:rsidP="00844EDD">
      <w:pPr>
        <w:pStyle w:val="SectionHeader"/>
      </w:pPr>
      <w:bookmarkStart w:id="26" w:name="_Toc266778014"/>
      <w:r w:rsidRPr="00844EDD">
        <w:t>Definition</w:t>
      </w:r>
      <w:r>
        <w:t xml:space="preserve"> of terms</w:t>
      </w:r>
      <w:r w:rsidR="00844EDD">
        <w:t xml:space="preserve"> used for the PLant Site Emisson limit</w:t>
      </w:r>
      <w:r>
        <w:t>:</w:t>
      </w:r>
      <w:bookmarkEnd w:id="26"/>
      <w:r>
        <w:t xml:space="preserve">  </w:t>
      </w:r>
    </w:p>
    <w:p w:rsidR="00844EDD" w:rsidRDefault="00844EDD" w:rsidP="00AB2751">
      <w:pPr>
        <w:rPr>
          <w:b/>
        </w:rPr>
      </w:pPr>
    </w:p>
    <w:p w:rsidR="00AB2751" w:rsidRDefault="00AB2751" w:rsidP="00AB2751">
      <w:pPr>
        <w:rPr>
          <w:b/>
        </w:rPr>
      </w:pPr>
      <w:r>
        <w:rPr>
          <w:b/>
        </w:rPr>
        <w:t>Plant Site Emissions Limit Table:</w:t>
      </w:r>
    </w:p>
    <w:p w:rsidR="00AB2751" w:rsidRDefault="00AB2751" w:rsidP="00AB2751"/>
    <w:p w:rsidR="00AB2751" w:rsidRDefault="00AB2751" w:rsidP="00AB2751">
      <w:r>
        <w:rPr>
          <w:u w:val="single"/>
        </w:rPr>
        <w:t>Pollutant:</w:t>
      </w:r>
      <w:r>
        <w:t xml:space="preserve">  Plant site emission limits must be established for all regulated pollutants listed in Table 2 of OAR 340-200-0020 that </w:t>
      </w:r>
      <w:proofErr w:type="gramStart"/>
      <w:r>
        <w:t>are</w:t>
      </w:r>
      <w:proofErr w:type="gramEnd"/>
      <w:r>
        <w:t xml:space="preserve"> emitted above the de </w:t>
      </w:r>
      <w:proofErr w:type="spellStart"/>
      <w:r>
        <w:t>minimis</w:t>
      </w:r>
      <w:proofErr w:type="spellEnd"/>
      <w:r>
        <w:t xml:space="preserve"> levels defined in 340-200-0020.  It is also possible to include the Generic PSEL </w:t>
      </w:r>
      <w:proofErr w:type="gramStart"/>
      <w:r>
        <w:t>for a single or combined HAPs</w:t>
      </w:r>
      <w:proofErr w:type="gramEnd"/>
      <w:r>
        <w:t xml:space="preserve"> so that the source will not be considered a major source of HAPs.  This would be important for any source that has the capacity to emit greater than 10 tons of a single HAP or 25 tons of combined HAPs but wants to avoid being subject to a future MACT standard.  </w:t>
      </w:r>
    </w:p>
    <w:p w:rsidR="00AB2751" w:rsidRDefault="00AB2751" w:rsidP="00AB2751"/>
    <w:p w:rsidR="00AB2751" w:rsidRDefault="00AB2751" w:rsidP="00AB2751">
      <w:r>
        <w:t xml:space="preserve">Other pollutant mass emission limits may be established, but these should be considered performance standards and not PSELs.  For example, during the initial permitting of a fiberglass facility, the Department may establish a mass emissions limit specifically for styrene.  This limit should not be considered a PSEL because there is no ambient air quality, NSPS, or Part 61 NESHAP standard for styrene, but the styrene would be included in the PSEL for VOC.  Another example would be if the Department believes it is necessary to establish an ammonia emission limit for a combustion device utilizing ammonia injection for control of </w:t>
      </w:r>
      <w:proofErr w:type="spellStart"/>
      <w:r>
        <w:t>NO</w:t>
      </w:r>
      <w:r>
        <w:rPr>
          <w:vertAlign w:val="subscript"/>
        </w:rPr>
        <w:t>x</w:t>
      </w:r>
      <w:proofErr w:type="spellEnd"/>
      <w:r>
        <w:t>.  The ammonia limit should not be a PSEL because there is no ambient air quality standard for ammonia.  Lead is one hazardous air pollutant for which it may be necessary to establish a PSEL because there is an ambient air quality standard for lead.  However, it is not included in the table above because most sources do not emit lead.  It would have to be added for the sources that do emit lead.</w:t>
      </w:r>
    </w:p>
    <w:p w:rsidR="00AB2751" w:rsidRDefault="00AB2751" w:rsidP="00AB2751"/>
    <w:p w:rsidR="00AB2751" w:rsidRDefault="00AB2751" w:rsidP="00AB2751">
      <w:r>
        <w:t>The annual PSEL applies to each 12 consecutive month period.  Therefore, it is considered a limit on the potential to emit (PTE).  Short term PSELs (e.g., lb/hr, lb/day, lb/week, lb/month) are not required, except for sources located in the Medford-Ashland AQMA must have a lb/day PSEL for PM</w:t>
      </w:r>
      <w:r>
        <w:rPr>
          <w:vertAlign w:val="subscript"/>
        </w:rPr>
        <w:t>10</w:t>
      </w:r>
      <w:r>
        <w:t xml:space="preserve"> if the emissions are greater than 5 lbs/day.</w:t>
      </w:r>
    </w:p>
    <w:p w:rsidR="00AB2751" w:rsidRDefault="00AB2751" w:rsidP="00AB2751"/>
    <w:p w:rsidR="00AB2751" w:rsidRDefault="00AB2751" w:rsidP="00AB2751">
      <w:r>
        <w:t xml:space="preserve">The </w:t>
      </w:r>
      <w:r>
        <w:rPr>
          <w:u w:val="single"/>
        </w:rPr>
        <w:t>baseline emission rate</w:t>
      </w:r>
      <w:r>
        <w:t xml:space="preserve"> equals the actual pollutant emissions during the baseline period of 1977 or 1978.  An earlier year may be used if neither 1977 nor 1978 are representative of normal operations.  (Note:  Each source should have already identified an appropriate baseline period, so only in very rare cases will the Department approve an alternative year.)  Once established, the baseline emission rate never changes, except that it may be corrected when better information about the actual emissions during the baseline period becomes available (e.g., source test data).  For new sources (those that were installed after 1978), the baseline emission rate is zero for all pollutants.  If a current source operated in the baseline period, and continuously since that time, the source has a baseline emission rate whether or not it is permitted.  However, a source that permanently shut down and then started up again after the baseline period would have a baseline emission rate equal to zero, even if the source is the original facility and includes the original equipment.  In addition, any source that elects to have a Basic, General or Simple ACDP forfeits their baseline emission rate.</w:t>
      </w:r>
    </w:p>
    <w:p w:rsidR="00AB2751" w:rsidRDefault="00AB2751" w:rsidP="00AB2751"/>
    <w:p w:rsidR="00AB2751" w:rsidRDefault="00AB2751" w:rsidP="00AB2751">
      <w:r>
        <w:t xml:space="preserve">With the first permitting action for a source after </w:t>
      </w:r>
      <w:smartTag w:uri="urn:schemas-microsoft-com:office:smarttags" w:element="date">
        <w:smartTagPr>
          <w:attr w:name="Month" w:val="7"/>
          <w:attr w:name="Day" w:val="1"/>
          <w:attr w:name="Year" w:val="2001"/>
        </w:smartTagPr>
        <w:r>
          <w:t>July 1, 2001</w:t>
        </w:r>
      </w:smartTag>
      <w:r>
        <w:t>, the baseline emission rate will be frozen and recalculated only if:</w:t>
      </w:r>
    </w:p>
    <w:p w:rsidR="00AB2751" w:rsidRDefault="00AB2751" w:rsidP="00AB2751"/>
    <w:p w:rsidR="00AB2751" w:rsidRDefault="007015A9" w:rsidP="00AB2751">
      <w:pPr>
        <w:numPr>
          <w:ilvl w:val="0"/>
          <w:numId w:val="18"/>
        </w:numPr>
      </w:pPr>
      <w:r>
        <w:t>A</w:t>
      </w:r>
      <w:r w:rsidR="00AB2751">
        <w:t xml:space="preserve"> better emission factor is established for the baseline period and approved by the Department;</w:t>
      </w:r>
    </w:p>
    <w:p w:rsidR="00AB2751" w:rsidRDefault="007015A9" w:rsidP="00AB2751">
      <w:pPr>
        <w:numPr>
          <w:ilvl w:val="0"/>
          <w:numId w:val="18"/>
        </w:numPr>
      </w:pPr>
      <w:r>
        <w:t>A</w:t>
      </w:r>
      <w:r w:rsidR="00AB2751">
        <w:t xml:space="preserve"> currently operating emissions unit that the Department thought had negligible emissions is determined to have non-de </w:t>
      </w:r>
      <w:proofErr w:type="spellStart"/>
      <w:r w:rsidR="00AB2751">
        <w:t>minimis</w:t>
      </w:r>
      <w:proofErr w:type="spellEnd"/>
      <w:r w:rsidR="00AB2751">
        <w:t xml:space="preserve"> emissions needs to be added to the baseline emission rate; or</w:t>
      </w:r>
    </w:p>
    <w:p w:rsidR="00AB2751" w:rsidRDefault="007015A9" w:rsidP="00AB2751">
      <w:pPr>
        <w:numPr>
          <w:ilvl w:val="0"/>
          <w:numId w:val="18"/>
        </w:numPr>
      </w:pPr>
      <w:r>
        <w:t>A</w:t>
      </w:r>
      <w:r w:rsidR="00AB2751">
        <w:t xml:space="preserve"> new pollutant is added to the regulated pollutant list (e.g., PM</w:t>
      </w:r>
      <w:r w:rsidR="00AB2751">
        <w:rPr>
          <w:vertAlign w:val="subscript"/>
        </w:rPr>
        <w:t>2.5</w:t>
      </w:r>
      <w:r w:rsidR="00AB2751">
        <w:t xml:space="preserve">).  For a pollutant that is newly regulated after </w:t>
      </w:r>
      <w:smartTag w:uri="urn:schemas-microsoft-com:office:smarttags" w:element="date">
        <w:smartTagPr>
          <w:attr w:name="Year" w:val="1990"/>
          <w:attr w:name="Day" w:val="15"/>
          <w:attr w:name="Month" w:val="11"/>
        </w:smartTagPr>
        <w:r w:rsidR="00AB2751">
          <w:t>11/15/90</w:t>
        </w:r>
      </w:smartTag>
      <w:r w:rsidR="00AB2751">
        <w:t xml:space="preserve">, the initial netting basis is the actual emissions during any 12 consecutive month </w:t>
      </w:r>
      <w:proofErr w:type="gramStart"/>
      <w:r w:rsidR="00AB2751">
        <w:t>period</w:t>
      </w:r>
      <w:proofErr w:type="gramEnd"/>
      <w:r w:rsidR="00AB2751">
        <w:t xml:space="preserve"> within the 24 months immediately preceding its designation as a regulated pollutant.  The Department will allow a prior 12 consecutive </w:t>
      </w:r>
      <w:proofErr w:type="gramStart"/>
      <w:r w:rsidR="00AB2751">
        <w:t>month</w:t>
      </w:r>
      <w:proofErr w:type="gramEnd"/>
      <w:r w:rsidR="00AB2751">
        <w:t xml:space="preserve"> time period to be used if it is shown to be more representative of normal source operation.</w:t>
      </w:r>
    </w:p>
    <w:p w:rsidR="00AB2751" w:rsidRDefault="00AB2751" w:rsidP="00AB2751"/>
    <w:p w:rsidR="00AB2751" w:rsidRDefault="00AB2751" w:rsidP="00AB2751">
      <w:r>
        <w:t xml:space="preserve">The </w:t>
      </w:r>
      <w:r>
        <w:rPr>
          <w:u w:val="single"/>
        </w:rPr>
        <w:t>netting basis</w:t>
      </w:r>
      <w:r>
        <w:t xml:space="preserve"> is the baseline for determining net increases as a result of a major modification as defined in OAR 340-200-0020.  The netting basis equals the baseline emission rate or the emissions that were approved during the last NSR action in accordance with OAR Chapter 340, Division 224, but only for the pollutants subject to NSR.  In addition, the netting basis must be adjusted to reflect any emission reductions required by rule, unassigned emissions, and emission reduction credits.  Reductions required by rule will </w:t>
      </w:r>
      <w:proofErr w:type="gramStart"/>
      <w:r>
        <w:t>effect</w:t>
      </w:r>
      <w:proofErr w:type="gramEnd"/>
      <w:r>
        <w:t xml:space="preserve"> the netting basis at the time the rule is adopted, which could occur at any time during the permit term.  The previous netting basis would be adjusted at the next permit renewal.</w:t>
      </w:r>
    </w:p>
    <w:p w:rsidR="00AB2751" w:rsidRDefault="00AB2751" w:rsidP="00AB2751"/>
    <w:p w:rsidR="00AB2751" w:rsidRDefault="00AB2751" w:rsidP="00AB2751">
      <w:r>
        <w:t>Both the previous and proposed netting basis should be shown in the columns if it is being changed due to the current permit action.  If the netting basis is changed, the review report will also need a complete discussion of the NSR action or reductions due to a new rule.  Normally, the netting basis is not changed with a Title V permitting action because the rules require that an ACDP be issued for any NSR/PSD action.</w:t>
      </w:r>
    </w:p>
    <w:p w:rsidR="00AB2751" w:rsidRDefault="00AB2751" w:rsidP="00AB2751"/>
    <w:p w:rsidR="00AB2751" w:rsidRDefault="00AB2751" w:rsidP="00AB2751">
      <w:r>
        <w:t xml:space="preserve">The </w:t>
      </w:r>
      <w:r>
        <w:rPr>
          <w:u w:val="single"/>
        </w:rPr>
        <w:t>previous PSEL</w:t>
      </w:r>
      <w:r>
        <w:t xml:space="preserve"> is the PSEL approved in the previous permit.  In some cases, the previous PSEL will need to be corrected if new emissions information becomes available.  If there are corrections, they should be explained in the review report.  The previous PSEL is provided to show whether there are any proposed PSEL increases.</w:t>
      </w:r>
    </w:p>
    <w:p w:rsidR="00AB2751" w:rsidRDefault="00AB2751" w:rsidP="00AB2751"/>
    <w:p w:rsidR="00AB2751" w:rsidRDefault="00AB2751" w:rsidP="00AB2751">
      <w:r>
        <w:t xml:space="preserve">The </w:t>
      </w:r>
      <w:r>
        <w:rPr>
          <w:u w:val="single"/>
        </w:rPr>
        <w:t>proposed PSEL</w:t>
      </w:r>
      <w:r>
        <w:t xml:space="preserve"> is the PSEL requested by the permittee and approved by the Department.  The PSEL shall equal the netting basis and be adjusted upward or downward in accordance with OAR 340-222-0041.  Since the PSEL cannot include emission reductions required by a rule, the PSEL is equal to the netting basis plus any past or present requested increases approved by the Department.  Requested increases are evaluated as follows:</w:t>
      </w:r>
    </w:p>
    <w:p w:rsidR="00AB2751" w:rsidRDefault="00AB2751" w:rsidP="00AB2751"/>
    <w:p w:rsidR="00AB2751" w:rsidRDefault="00AB2751" w:rsidP="00AB2751">
      <w:pPr>
        <w:ind w:left="720" w:hanging="720"/>
      </w:pPr>
      <w:r>
        <w:t>1.</w:t>
      </w:r>
      <w:r>
        <w:tab/>
        <w:t>If the requested increase is due to utilizing existing capacity that also existed during the baseline period (e.g., the increase is not due to a physical modification and it is not due to, or associated with, capacity that was installed after the baseline period), the permittee shall demonstrate a need and:</w:t>
      </w:r>
    </w:p>
    <w:p w:rsidR="00AB2751" w:rsidRDefault="00AB2751" w:rsidP="00AB2751"/>
    <w:p w:rsidR="00AB2751" w:rsidRDefault="00AB2751" w:rsidP="00AB2751">
      <w:pPr>
        <w:numPr>
          <w:ilvl w:val="0"/>
          <w:numId w:val="22"/>
        </w:numPr>
      </w:pPr>
      <w:r>
        <w:t xml:space="preserve">demonstrate that the requested increase above the netting baseline is less than the significant emission rate (SER); or </w:t>
      </w:r>
    </w:p>
    <w:p w:rsidR="00AB2751" w:rsidRDefault="00AB2751" w:rsidP="00AB2751">
      <w:pPr>
        <w:numPr>
          <w:ilvl w:val="0"/>
          <w:numId w:val="22"/>
        </w:numPr>
      </w:pPr>
      <w:proofErr w:type="gramStart"/>
      <w:r>
        <w:t>if</w:t>
      </w:r>
      <w:proofErr w:type="gramEnd"/>
      <w:r>
        <w:t xml:space="preserve"> greater than or equal to the SER, provide an assessment of the air quality impact showing that no ambient air quality standard or PSD increment will be violated in an attainment area or an offset has been obtained in a nonattainment area.</w:t>
      </w:r>
    </w:p>
    <w:p w:rsidR="00AB2751" w:rsidRDefault="00AB2751" w:rsidP="00AB2751"/>
    <w:p w:rsidR="00AB2751" w:rsidRDefault="00AB2751" w:rsidP="00AB2751">
      <w:pPr>
        <w:ind w:left="720" w:hanging="720"/>
      </w:pPr>
      <w:r>
        <w:t>2.</w:t>
      </w:r>
      <w:r>
        <w:tab/>
        <w:t>If the requested increase is due to a proposed physical modification or change in the method of operation (e.g., de-bottle necking that would increase the capacity of the facility), the permittee shall:</w:t>
      </w:r>
    </w:p>
    <w:p w:rsidR="00AB2751" w:rsidRDefault="00AB2751" w:rsidP="00AB2751"/>
    <w:p w:rsidR="00AB2751" w:rsidRDefault="00AB2751" w:rsidP="00AB2751">
      <w:pPr>
        <w:numPr>
          <w:ilvl w:val="0"/>
          <w:numId w:val="21"/>
        </w:numPr>
      </w:pPr>
      <w:r>
        <w:t xml:space="preserve">demonstrate that the net emission increase above the netting baseline is less than the significant emission rate (SER); </w:t>
      </w:r>
    </w:p>
    <w:p w:rsidR="00AB2751" w:rsidRDefault="00AB2751" w:rsidP="00AB2751">
      <w:pPr>
        <w:numPr>
          <w:ilvl w:val="0"/>
          <w:numId w:val="21"/>
        </w:numPr>
      </w:pPr>
      <w:r>
        <w:t>if greater than or equal to the SER but not subject to NSR, provide an assessment of the air quality impact showing that no ambient air quality standard or PSD increment will be violated in an attainment area or an offset has been obtained in a nonattainment area; or</w:t>
      </w:r>
    </w:p>
    <w:p w:rsidR="00AB2751" w:rsidRDefault="00AB2751" w:rsidP="00AB2751">
      <w:pPr>
        <w:numPr>
          <w:ilvl w:val="0"/>
          <w:numId w:val="21"/>
        </w:numPr>
      </w:pPr>
      <w:proofErr w:type="gramStart"/>
      <w:r>
        <w:t>if</w:t>
      </w:r>
      <w:proofErr w:type="gramEnd"/>
      <w:r>
        <w:t xml:space="preserve"> greater than or equal to the SER and subject to NSR, satisfy the requirements of the NSR rules in OAR Chapter 340, Division 224.</w:t>
      </w:r>
    </w:p>
    <w:p w:rsidR="00AB2751" w:rsidRDefault="00AB2751" w:rsidP="00AB2751"/>
    <w:p w:rsidR="00AB2751" w:rsidRDefault="00AB2751" w:rsidP="00AB2751">
      <w:pPr>
        <w:ind w:left="720" w:hanging="720"/>
      </w:pPr>
      <w:r>
        <w:t>3.</w:t>
      </w:r>
      <w:r>
        <w:tab/>
        <w:t>If the requested increase is due to both utilizing existing capacity and a physical modification, the increases shall be tracked separately as shown in the significant emissions rate table.  If the total increase is greater than the SER, but the increase due to a physical modification is less than the SER, the source shall satisfy the requirements of item 1 above.</w:t>
      </w:r>
    </w:p>
    <w:p w:rsidR="00AB2751" w:rsidRDefault="00AB2751" w:rsidP="00AB2751"/>
    <w:p w:rsidR="00AB2751" w:rsidRDefault="00AB2751" w:rsidP="00AB2751">
      <w:pPr>
        <w:ind w:left="720" w:hanging="720"/>
      </w:pPr>
      <w:r>
        <w:t>4.</w:t>
      </w:r>
      <w:r>
        <w:tab/>
        <w:t>PSELs shall not be established which allow emissions in excess of those allowed by any applicable federal or state regulation in accordance with OAR 340-222-0043(1).  Note that reductions required by rule do not affect the baseline emission rate, but they will affect the netting basis.</w:t>
      </w:r>
    </w:p>
    <w:p w:rsidR="00AB2751" w:rsidRDefault="00AB2751" w:rsidP="00AB2751"/>
    <w:p w:rsidR="00AB2751" w:rsidRDefault="00AB2751" w:rsidP="00AB2751">
      <w:r>
        <w:rPr>
          <w:u w:val="single"/>
        </w:rPr>
        <w:t>PSEL increase</w:t>
      </w:r>
      <w:r>
        <w:t xml:space="preserve"> means the difference between the proposed PSEL and the previous PSEL.  This can be a positive or negative number.  This information is primarily for the purpose of keeping the public informed of any recent changes in the allowable emissions of a source.  The information is not used to determine if an SER has been exceeded.  SER </w:t>
      </w:r>
      <w:proofErr w:type="spellStart"/>
      <w:r>
        <w:t>exceedances</w:t>
      </w:r>
      <w:proofErr w:type="spellEnd"/>
      <w:r>
        <w:t xml:space="preserve"> are determined as the difference between the proposed PSEL and the netting basis.</w:t>
      </w:r>
    </w:p>
    <w:p w:rsidR="00AB2751" w:rsidRDefault="00AB2751" w:rsidP="00AB2751">
      <w:pPr>
        <w:rPr>
          <w:u w:val="single"/>
        </w:rPr>
      </w:pPr>
    </w:p>
    <w:p w:rsidR="00AB2751" w:rsidRDefault="00AB2751" w:rsidP="00AB2751">
      <w:r>
        <w:rPr>
          <w:u w:val="single"/>
        </w:rPr>
        <w:t>Capacity</w:t>
      </w:r>
      <w:r>
        <w:t xml:space="preserve"> means the maximum capacity of a stationary source to emit any air pollutant under its physical and operational design.  Capacity is necessary for establishing the PSEL and unassigned emissions if the current capacity is less than the netting basis.</w:t>
      </w:r>
    </w:p>
    <w:p w:rsidR="00AB2751" w:rsidRDefault="00AB2751" w:rsidP="00AB2751"/>
    <w:p w:rsidR="00AB2751" w:rsidRDefault="00AB2751" w:rsidP="00AB2751">
      <w:r>
        <w:rPr>
          <w:u w:val="single"/>
        </w:rPr>
        <w:t>Potential to Emit (PTE)</w:t>
      </w:r>
      <w:r>
        <w:t xml:space="preserve"> means the lesser of the capacity of a source or the maximum </w:t>
      </w:r>
      <w:r>
        <w:rPr>
          <w:u w:val="single"/>
        </w:rPr>
        <w:t>allowable</w:t>
      </w:r>
      <w:r>
        <w:t xml:space="preserve"> emissions taking into consideration any physical or operational limitation, </w:t>
      </w:r>
      <w:r w:rsidRPr="00BF09FA">
        <w:rPr>
          <w:u w:val="single"/>
        </w:rPr>
        <w:t>including the PSEL</w:t>
      </w:r>
      <w:r>
        <w:t xml:space="preserve">, air pollution control equipment and restrictions on hours of operation or on the type and amount of material combusted, stored, or processed, if the limitation is enforceable by the DEQ and EPA. </w:t>
      </w:r>
    </w:p>
    <w:p w:rsidR="00AB2751" w:rsidRDefault="00AB2751" w:rsidP="00AB2751"/>
    <w:p w:rsidR="00AB2751" w:rsidRDefault="00AB2751" w:rsidP="00AB2751">
      <w:r>
        <w:t>PTE is used to determine which type of permit is required.  If the PTE is less than the Title V major source threshold levels, the source would be required to obtain an ACDP.  If the PTE is greater than the Title V major source threshold levels, the source would be required to obtain an Oregon Title V Air Operating Permit.</w:t>
      </w:r>
    </w:p>
    <w:p w:rsidR="00AB2751" w:rsidRDefault="00AB2751" w:rsidP="00AB2751"/>
    <w:p w:rsidR="00AB2751" w:rsidRDefault="00AB2751" w:rsidP="00AB2751">
      <w:r>
        <w:t xml:space="preserve">The PSEL can be used to </w:t>
      </w:r>
      <w:proofErr w:type="spellStart"/>
      <w:r>
        <w:t>establishe</w:t>
      </w:r>
      <w:proofErr w:type="spellEnd"/>
      <w:r>
        <w:t xml:space="preserve"> the PTE but the PSEL shall not be reduced solely because of the PTE.  However, it is not expected that any previous action that decreased PSELs to equal the PTE be reversed.</w:t>
      </w:r>
    </w:p>
    <w:p w:rsidR="00AB2751" w:rsidRDefault="00AB2751" w:rsidP="00AB2751"/>
    <w:p w:rsidR="00AB2751" w:rsidRDefault="00AB2751" w:rsidP="00AB2751">
      <w:r>
        <w:rPr>
          <w:u w:val="single"/>
        </w:rPr>
        <w:t>Unassigned emissions</w:t>
      </w:r>
      <w:r>
        <w:t xml:space="preserve"> are that portion of the baseline emission rate that is greater than the source’s current capacity, excluding any credits.  The source’s current capacity can be thought of as the source’s potential emissions at the maximum possible production levels without considering the PSEL.  Unassigned emissions are established during the first permit renewal after </w:t>
      </w:r>
      <w:smartTag w:uri="urn:schemas-microsoft-com:office:smarttags" w:element="date">
        <w:smartTagPr>
          <w:attr w:name="Month" w:val="7"/>
          <w:attr w:name="Day" w:val="1"/>
          <w:attr w:name="Year" w:val="2001"/>
        </w:smartTagPr>
        <w:r>
          <w:t>July 1, 2001</w:t>
        </w:r>
      </w:smartTag>
      <w:r>
        <w:t>.  If the unassigned emissions are not used during the permit term, they are reduced to the significant emission rate during the next permit renewal.</w:t>
      </w:r>
    </w:p>
    <w:p w:rsidR="00AB2751" w:rsidRDefault="00AB2751" w:rsidP="00AB2751"/>
    <w:p w:rsidR="00AB2751" w:rsidRDefault="00AB2751" w:rsidP="00AB2751">
      <w:r>
        <w:rPr>
          <w:u w:val="single"/>
        </w:rPr>
        <w:t>Emission Reduction Credits</w:t>
      </w:r>
      <w:r>
        <w:t xml:space="preserve"> are established by OAR 340, Division 268.  Emission reduction credits are a portion of the netting basis.  Credits need to be identified separately in the permit with the terms (e.g., expiration date) of the credit clearly stated.  Note, the baseline emission rate is not affected by credits and the PTE of a source would, by definition, not include any credits, whether transferred or banked.  </w:t>
      </w:r>
    </w:p>
    <w:p w:rsidR="00AB2751" w:rsidRDefault="00AB2751" w:rsidP="00AB2751"/>
    <w:p w:rsidR="00AB2751" w:rsidRDefault="00AB2751" w:rsidP="00AB2751">
      <w:r>
        <w:t>Emission reduction credits, whether from shutdowns, curtailments, or over-control, are available for external offsets for a period of two years from the date of the actual emissions reduction.  Emission reduction credits may also be banked for a specified period up to ten years.  Requests for emission reduction credit banking shall be submitted to the Department prior to or within one year following the actual emissions reduction.</w:t>
      </w:r>
    </w:p>
    <w:p w:rsidR="00AB2751" w:rsidRDefault="00AB2751" w:rsidP="00AB2751"/>
    <w:p w:rsidR="00AB2751" w:rsidRDefault="00AB2751" w:rsidP="00AB2751">
      <w:r>
        <w:t>If credits are not used either internally or externally within the banked period, they are converted to unassigned emissions.</w:t>
      </w:r>
    </w:p>
    <w:p w:rsidR="00AB2751" w:rsidRDefault="00AB2751" w:rsidP="00AB2751"/>
    <w:p w:rsidR="00AB2751" w:rsidRDefault="00AB2751" w:rsidP="00AB2751">
      <w:r>
        <w:rPr>
          <w:b/>
        </w:rPr>
        <w:t>Significant Emission Rate table:</w:t>
      </w:r>
    </w:p>
    <w:p w:rsidR="00AB2751" w:rsidRDefault="00AB2751" w:rsidP="00AB2751"/>
    <w:p w:rsidR="00AB2751" w:rsidRDefault="00AB2751" w:rsidP="00AB2751">
      <w:r>
        <w:t xml:space="preserve">The </w:t>
      </w:r>
      <w:r>
        <w:rPr>
          <w:u w:val="single"/>
        </w:rPr>
        <w:t>SER</w:t>
      </w:r>
      <w:r>
        <w:t xml:space="preserve"> (significant emission rate) for each pollutant is defined in OAR 340-200-0020.  Pollutant emission increases above the SER are subject to additional requirements.  For PSEL increases that do not involve a physical modification, an air quality assessment </w:t>
      </w:r>
      <w:proofErr w:type="gramStart"/>
      <w:r>
        <w:t>is</w:t>
      </w:r>
      <w:proofErr w:type="gramEnd"/>
      <w:r>
        <w:t xml:space="preserve"> required to show that there will not be a violation of an ambient air quality standard or PSD increment.  For PSEL increases that are the result of a physical modification, the permittee shall comply with the NSR requirements in OAR Chapter 340, Division 224.</w:t>
      </w:r>
    </w:p>
    <w:p w:rsidR="00AB2751" w:rsidRDefault="00AB2751" w:rsidP="00AB2751"/>
    <w:p w:rsidR="00AB2751" w:rsidRDefault="00AB2751" w:rsidP="00AB2751">
      <w:r>
        <w:t xml:space="preserve">The </w:t>
      </w:r>
      <w:r>
        <w:rPr>
          <w:u w:val="single"/>
        </w:rPr>
        <w:t>requested increase</w:t>
      </w:r>
      <w:r>
        <w:t xml:space="preserve"> is the difference between the proposed PSEL and the previous netting basis less any credits and reductions required by rule since the last permit action.  The requested increase is also divided into portions that are due to </w:t>
      </w:r>
      <w:r>
        <w:rPr>
          <w:u w:val="single"/>
        </w:rPr>
        <w:t>utilization of capacity</w:t>
      </w:r>
      <w:r>
        <w:t xml:space="preserve"> that existed in the baseline period and/or </w:t>
      </w:r>
      <w:r>
        <w:rPr>
          <w:u w:val="single"/>
        </w:rPr>
        <w:t>physical modifications</w:t>
      </w:r>
      <w:r>
        <w:t xml:space="preserve"> at the facility as discussed in the Proposed PSEL section above.  If the requested increase is greater than the SER, the review report will have to include a discussion of why the Department is approving the increase.  This could be the results of an air quality assessment or NSR review, depending on the reason for the increase.</w:t>
      </w:r>
    </w:p>
    <w:p w:rsidR="00AB2751" w:rsidRDefault="00AB2751" w:rsidP="00AB2751"/>
    <w:p w:rsidR="00AB2751" w:rsidRDefault="00AB2751" w:rsidP="00300933"/>
    <w:sectPr w:rsidR="00AB2751" w:rsidSect="00973899">
      <w:headerReference w:type="default" r:id="rId12"/>
      <w:pgSz w:w="12240" w:h="15840"/>
      <w:pgMar w:top="18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F10" w:rsidRDefault="003C6F10">
      <w:r>
        <w:separator/>
      </w:r>
    </w:p>
  </w:endnote>
  <w:endnote w:type="continuationSeparator" w:id="0">
    <w:p w:rsidR="003C6F10" w:rsidRDefault="003C6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0" w:rsidRPr="00626ACC" w:rsidRDefault="003C6F10" w:rsidP="00626ACC">
    <w:pPr>
      <w:pStyle w:val="Footer"/>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0" w:rsidRPr="00A31148" w:rsidRDefault="003C6F10" w:rsidP="00A31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F10" w:rsidRDefault="003C6F10">
      <w:r>
        <w:separator/>
      </w:r>
    </w:p>
  </w:footnote>
  <w:footnote w:type="continuationSeparator" w:id="0">
    <w:p w:rsidR="003C6F10" w:rsidRDefault="003C6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0" w:rsidRDefault="003C6F10">
    <w:pPr>
      <w:pStyle w:val="Header"/>
      <w:tabs>
        <w:tab w:val="clear" w:pos="4320"/>
        <w:tab w:val="clear" w:pos="8640"/>
        <w:tab w:val="center" w:pos="-1800"/>
        <w:tab w:val="right" w:pos="9360"/>
      </w:tabs>
      <w:ind w:left="0" w:firstLine="0"/>
      <w:rPr>
        <w:b/>
      </w:rPr>
    </w:pPr>
    <w:r>
      <w:rPr>
        <w:i/>
      </w:rPr>
      <w:t>Northwest Aluminum Specialties, Inc.</w:t>
    </w:r>
    <w:r>
      <w:rPr>
        <w:b/>
      </w:rPr>
      <w:tab/>
    </w:r>
    <w:r>
      <w:t>Review Report/Permit No.:  33-0001-TV-01</w:t>
    </w:r>
  </w:p>
  <w:p w:rsidR="003C6F10" w:rsidRDefault="003C6F10" w:rsidP="00221607">
    <w:pPr>
      <w:pStyle w:val="Header"/>
      <w:tabs>
        <w:tab w:val="clear" w:pos="4320"/>
        <w:tab w:val="clear" w:pos="8640"/>
        <w:tab w:val="center" w:pos="-2790"/>
        <w:tab w:val="right" w:pos="9360"/>
      </w:tabs>
      <w:ind w:left="0" w:firstLine="0"/>
      <w:jc w:val="right"/>
    </w:pPr>
    <w:r>
      <w:t>Application number:    23705</w:t>
    </w:r>
  </w:p>
  <w:p w:rsidR="003C6F10" w:rsidRDefault="003C6F10" w:rsidP="00221607">
    <w:pPr>
      <w:pStyle w:val="Header"/>
      <w:tabs>
        <w:tab w:val="clear" w:pos="4320"/>
        <w:tab w:val="clear" w:pos="8640"/>
        <w:tab w:val="center" w:pos="-2790"/>
        <w:tab w:val="right" w:pos="9360"/>
      </w:tabs>
      <w:ind w:left="0" w:firstLine="0"/>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774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7749">
      <w:rPr>
        <w:rStyle w:val="PageNumber"/>
        <w:noProof/>
      </w:rPr>
      <w:t>27</w:t>
    </w:r>
    <w:r>
      <w:rPr>
        <w:rStyle w:val="PageNumber"/>
      </w:rPr>
      <w:fldChar w:fldCharType="end"/>
    </w:r>
  </w:p>
  <w:p w:rsidR="003C6F10" w:rsidRDefault="003C6F10">
    <w:pPr>
      <w:pStyle w:val="Header"/>
      <w:tabs>
        <w:tab w:val="clear" w:pos="4320"/>
        <w:tab w:val="clear" w:pos="8640"/>
        <w:tab w:val="center" w:pos="-2790"/>
        <w:tab w:val="right" w:pos="9360"/>
      </w:tabs>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0" w:rsidRDefault="003C6F10" w:rsidP="002B288E">
    <w:pPr>
      <w:pStyle w:val="Header"/>
      <w:tabs>
        <w:tab w:val="clear" w:pos="4320"/>
        <w:tab w:val="clear" w:pos="8640"/>
        <w:tab w:val="center" w:pos="-1800"/>
        <w:tab w:val="right" w:pos="13950"/>
      </w:tabs>
      <w:ind w:left="0" w:firstLine="0"/>
      <w:rPr>
        <w:b/>
      </w:rPr>
    </w:pPr>
    <w:r>
      <w:rPr>
        <w:i/>
      </w:rPr>
      <w:t>Northwest Aluminum Specialties, Inc.</w:t>
    </w:r>
    <w:r>
      <w:rPr>
        <w:i/>
      </w:rPr>
      <w:tab/>
    </w:r>
    <w:r>
      <w:t>Review Report/Permit No.:  33-0001-TV-01</w:t>
    </w:r>
  </w:p>
  <w:p w:rsidR="003C6F10" w:rsidRDefault="003C6F10" w:rsidP="002B288E">
    <w:pPr>
      <w:pStyle w:val="Header"/>
      <w:tabs>
        <w:tab w:val="clear" w:pos="4320"/>
        <w:tab w:val="clear" w:pos="8640"/>
        <w:tab w:val="center" w:pos="-2790"/>
        <w:tab w:val="right" w:pos="13950"/>
      </w:tabs>
      <w:ind w:left="0" w:right="450" w:firstLine="0"/>
      <w:jc w:val="right"/>
    </w:pPr>
    <w:r>
      <w:t>Application number:    23705</w:t>
    </w:r>
  </w:p>
  <w:p w:rsidR="003C6F10" w:rsidRDefault="003C6F10" w:rsidP="002B288E">
    <w:pPr>
      <w:pStyle w:val="Header"/>
      <w:tabs>
        <w:tab w:val="clear" w:pos="4320"/>
        <w:tab w:val="clear" w:pos="8640"/>
        <w:tab w:val="center" w:pos="-2790"/>
        <w:tab w:val="right" w:pos="13950"/>
      </w:tabs>
      <w:ind w:left="0" w:right="450" w:firstLine="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0" w:rsidRDefault="003C6F10" w:rsidP="00EC6B31">
    <w:pPr>
      <w:pStyle w:val="Header"/>
      <w:tabs>
        <w:tab w:val="clear" w:pos="4320"/>
        <w:tab w:val="clear" w:pos="8640"/>
        <w:tab w:val="center" w:pos="-1800"/>
        <w:tab w:val="right" w:pos="9504"/>
        <w:tab w:val="right" w:pos="13950"/>
      </w:tabs>
      <w:ind w:left="0" w:firstLine="0"/>
      <w:rPr>
        <w:b/>
      </w:rPr>
    </w:pPr>
    <w:r>
      <w:rPr>
        <w:i/>
      </w:rPr>
      <w:t>Northwest Aluminum Specialties, Inc.</w:t>
    </w:r>
    <w:r>
      <w:rPr>
        <w:b/>
      </w:rPr>
      <w:tab/>
    </w:r>
    <w:r>
      <w:t>Review Report/Permit No.:  33-0001-TV-01</w:t>
    </w:r>
  </w:p>
  <w:p w:rsidR="003C6F10" w:rsidRDefault="003C6F10" w:rsidP="00EC6B31">
    <w:pPr>
      <w:pStyle w:val="Header"/>
      <w:tabs>
        <w:tab w:val="clear" w:pos="4320"/>
        <w:tab w:val="clear" w:pos="8640"/>
        <w:tab w:val="center" w:pos="-2790"/>
        <w:tab w:val="right" w:pos="9504"/>
        <w:tab w:val="right" w:pos="13950"/>
      </w:tabs>
      <w:ind w:left="0" w:firstLine="0"/>
    </w:pPr>
    <w:r>
      <w:tab/>
      <w:t>Application number:    23705</w:t>
    </w:r>
  </w:p>
  <w:p w:rsidR="003C6F10" w:rsidRDefault="003C6F10" w:rsidP="00EC6B31">
    <w:pPr>
      <w:pStyle w:val="Header"/>
      <w:tabs>
        <w:tab w:val="clear" w:pos="4320"/>
        <w:tab w:val="clear" w:pos="8640"/>
        <w:tab w:val="center" w:pos="-2790"/>
        <w:tab w:val="right" w:pos="9504"/>
        <w:tab w:val="right" w:pos="13950"/>
      </w:tabs>
      <w:ind w:left="0" w:firstLine="0"/>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432"/>
      <w:lvlJc w:val="left"/>
      <w:pPr>
        <w:ind w:left="612" w:hanging="432"/>
      </w:pPr>
      <w:rPr>
        <w:b w:val="0"/>
        <w:i w:val="0"/>
        <w:sz w:val="20"/>
      </w:rPr>
    </w:lvl>
    <w:lvl w:ilvl="1">
      <w:start w:val="1"/>
      <w:numFmt w:val="lowerLetter"/>
      <w:pStyle w:val="Heading2"/>
      <w:lvlText w:val="%1.%2."/>
      <w:legacy w:legacy="1" w:legacySpace="0" w:legacyIndent="720"/>
      <w:lvlJc w:val="left"/>
      <w:pPr>
        <w:ind w:left="1440" w:hanging="720"/>
      </w:pPr>
    </w:lvl>
    <w:lvl w:ilvl="2">
      <w:start w:val="1"/>
      <w:numFmt w:val="lowerRoman"/>
      <w:pStyle w:val="Heading3"/>
      <w:lvlText w:val="%1.%2.%3."/>
      <w:legacy w:legacy="1" w:legacySpace="0" w:legacyIndent="720"/>
      <w:lvlJc w:val="left"/>
      <w:pPr>
        <w:ind w:left="2160" w:hanging="720"/>
      </w:pPr>
    </w:lvl>
    <w:lvl w:ilvl="3">
      <w:start w:val="1"/>
      <w:numFmt w:val="upperLetter"/>
      <w:pStyle w:val="Heading4"/>
      <w:lvlText w:val="%1.%2.%3.%4."/>
      <w:legacy w:legacy="1" w:legacySpace="0" w:legacyIndent="1008"/>
      <w:lvlJc w:val="left"/>
      <w:pPr>
        <w:ind w:left="2304" w:hanging="1008"/>
      </w:pPr>
    </w:lvl>
    <w:lvl w:ilvl="4">
      <w:start w:val="1"/>
      <w:numFmt w:val="decimal"/>
      <w:pStyle w:val="Heading5"/>
      <w:lvlText w:val="%1.%2.%3.%4.(%5)"/>
      <w:legacy w:legacy="1" w:legacySpace="0" w:legacyIndent="1152"/>
      <w:lvlJc w:val="left"/>
      <w:pPr>
        <w:ind w:left="3024" w:hanging="1152"/>
      </w:pPr>
    </w:lvl>
    <w:lvl w:ilvl="5">
      <w:start w:val="1"/>
      <w:numFmt w:val="lowerLetter"/>
      <w:pStyle w:val="Heading6"/>
      <w:lvlText w:val="%1.%2.%3.%4.(%5)(%6)"/>
      <w:legacy w:legacy="1" w:legacySpace="0" w:legacyIndent="1296"/>
      <w:lvlJc w:val="left"/>
      <w:pPr>
        <w:ind w:left="3744" w:hanging="1296"/>
      </w:pPr>
    </w:lvl>
    <w:lvl w:ilvl="6">
      <w:start w:val="1"/>
      <w:numFmt w:val="none"/>
      <w:pStyle w:val="Heading7"/>
      <w:suff w:val="nothing"/>
      <w:lvlText w:val=""/>
      <w:lvlJc w:val="left"/>
      <w:pPr>
        <w:ind w:left="4464" w:hanging="720"/>
      </w:pPr>
    </w:lvl>
    <w:lvl w:ilvl="7">
      <w:start w:val="1"/>
      <w:numFmt w:val="none"/>
      <w:pStyle w:val="Heading8"/>
      <w:suff w:val="nothing"/>
      <w:lvlText w:val=""/>
      <w:lvlJc w:val="left"/>
      <w:pPr>
        <w:ind w:left="5184" w:hanging="720"/>
      </w:pPr>
    </w:lvl>
    <w:lvl w:ilvl="8">
      <w:start w:val="1"/>
      <w:numFmt w:val="none"/>
      <w:pStyle w:val="Heading9"/>
      <w:suff w:val="nothing"/>
      <w:lvlText w:val=""/>
      <w:lvlJc w:val="left"/>
      <w:pPr>
        <w:ind w:left="5904" w:hanging="720"/>
      </w:pPr>
    </w:lvl>
  </w:abstractNum>
  <w:abstractNum w:abstractNumId="1">
    <w:nsid w:val="FFFFFFFE"/>
    <w:multiLevelType w:val="singleLevel"/>
    <w:tmpl w:val="FFFFFFFF"/>
    <w:lvl w:ilvl="0">
      <w:numFmt w:val="decimal"/>
      <w:lvlText w:val="*"/>
      <w:lvlJc w:val="left"/>
    </w:lvl>
  </w:abstractNum>
  <w:abstractNum w:abstractNumId="2">
    <w:nsid w:val="05AA04C1"/>
    <w:multiLevelType w:val="singleLevel"/>
    <w:tmpl w:val="0409000F"/>
    <w:lvl w:ilvl="0">
      <w:start w:val="1"/>
      <w:numFmt w:val="decimal"/>
      <w:lvlText w:val="%1."/>
      <w:lvlJc w:val="left"/>
      <w:pPr>
        <w:tabs>
          <w:tab w:val="num" w:pos="360"/>
        </w:tabs>
        <w:ind w:left="360" w:hanging="360"/>
      </w:pPr>
    </w:lvl>
  </w:abstractNum>
  <w:abstractNum w:abstractNumId="3">
    <w:nsid w:val="0CC5219B"/>
    <w:multiLevelType w:val="singleLevel"/>
    <w:tmpl w:val="C5DAF23C"/>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4">
    <w:nsid w:val="0DBA471B"/>
    <w:multiLevelType w:val="singleLevel"/>
    <w:tmpl w:val="2772B5C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18B50778"/>
    <w:multiLevelType w:val="hybridMultilevel"/>
    <w:tmpl w:val="4A6C7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4A3900"/>
    <w:multiLevelType w:val="hybridMultilevel"/>
    <w:tmpl w:val="5BB0C3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2363E"/>
    <w:multiLevelType w:val="hybridMultilevel"/>
    <w:tmpl w:val="575CDB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5727F1"/>
    <w:multiLevelType w:val="multilevel"/>
    <w:tmpl w:val="EBBC2328"/>
    <w:lvl w:ilvl="0">
      <w:start w:val="1"/>
      <w:numFmt w:val="bullet"/>
      <w:lvlText w:val=""/>
      <w:lvlJc w:val="left"/>
      <w:pPr>
        <w:tabs>
          <w:tab w:val="num" w:pos="648"/>
        </w:tabs>
        <w:ind w:left="648" w:hanging="360"/>
      </w:pPr>
      <w:rPr>
        <w:rFonts w:ascii="Symbol" w:hAnsi="Symbol" w:hint="default"/>
        <w:b w:val="0"/>
        <w:i w:val="0"/>
        <w:sz w:val="20"/>
      </w:rPr>
    </w:lvl>
    <w:lvl w:ilvl="1">
      <w:start w:val="1"/>
      <w:numFmt w:val="lowerLetter"/>
      <w:lvlText w:val="%1.%2."/>
      <w:legacy w:legacy="1" w:legacySpace="0" w:legacyIndent="720"/>
      <w:lvlJc w:val="left"/>
      <w:pPr>
        <w:ind w:left="1440" w:hanging="720"/>
      </w:pPr>
    </w:lvl>
    <w:lvl w:ilvl="2">
      <w:start w:val="1"/>
      <w:numFmt w:val="lowerRoman"/>
      <w:lvlText w:val="%1.%2.%3."/>
      <w:legacy w:legacy="1" w:legacySpace="0" w:legacyIndent="720"/>
      <w:lvlJc w:val="left"/>
      <w:pPr>
        <w:ind w:left="2160" w:hanging="720"/>
      </w:pPr>
    </w:lvl>
    <w:lvl w:ilvl="3">
      <w:start w:val="1"/>
      <w:numFmt w:val="upperLetter"/>
      <w:lvlText w:val="%1.%2.%3.%4."/>
      <w:legacy w:legacy="1" w:legacySpace="0" w:legacyIndent="1008"/>
      <w:lvlJc w:val="left"/>
      <w:pPr>
        <w:ind w:left="2304" w:hanging="1008"/>
      </w:pPr>
    </w:lvl>
    <w:lvl w:ilvl="4">
      <w:start w:val="1"/>
      <w:numFmt w:val="decimal"/>
      <w:lvlText w:val="%1.%2.%3.%4.(%5)"/>
      <w:legacy w:legacy="1" w:legacySpace="0" w:legacyIndent="1152"/>
      <w:lvlJc w:val="left"/>
      <w:pPr>
        <w:ind w:left="3024" w:hanging="1152"/>
      </w:pPr>
    </w:lvl>
    <w:lvl w:ilvl="5">
      <w:start w:val="1"/>
      <w:numFmt w:val="lowerLetter"/>
      <w:lvlText w:val="%1.%2.%3.%4.(%5)(%6)"/>
      <w:legacy w:legacy="1" w:legacySpace="0" w:legacyIndent="1296"/>
      <w:lvlJc w:val="left"/>
      <w:pPr>
        <w:ind w:left="3744" w:hanging="1296"/>
      </w:pPr>
    </w:lvl>
    <w:lvl w:ilvl="6">
      <w:start w:val="1"/>
      <w:numFmt w:val="none"/>
      <w:suff w:val="nothing"/>
      <w:lvlText w:val=""/>
      <w:lvlJc w:val="left"/>
      <w:pPr>
        <w:ind w:left="4464" w:hanging="720"/>
      </w:pPr>
    </w:lvl>
    <w:lvl w:ilvl="7">
      <w:start w:val="1"/>
      <w:numFmt w:val="none"/>
      <w:suff w:val="nothing"/>
      <w:lvlText w:val=""/>
      <w:lvlJc w:val="left"/>
      <w:pPr>
        <w:ind w:left="5184" w:hanging="720"/>
      </w:pPr>
    </w:lvl>
    <w:lvl w:ilvl="8">
      <w:start w:val="1"/>
      <w:numFmt w:val="none"/>
      <w:suff w:val="nothing"/>
      <w:lvlText w:val=""/>
      <w:lvlJc w:val="left"/>
      <w:pPr>
        <w:ind w:left="5904" w:hanging="720"/>
      </w:pPr>
    </w:lvl>
  </w:abstractNum>
  <w:abstractNum w:abstractNumId="9">
    <w:nsid w:val="3EC37DEF"/>
    <w:multiLevelType w:val="singleLevel"/>
    <w:tmpl w:val="0409000F"/>
    <w:lvl w:ilvl="0">
      <w:start w:val="1"/>
      <w:numFmt w:val="decimal"/>
      <w:lvlText w:val="%1."/>
      <w:lvlJc w:val="left"/>
      <w:pPr>
        <w:tabs>
          <w:tab w:val="num" w:pos="360"/>
        </w:tabs>
        <w:ind w:left="360" w:hanging="360"/>
      </w:pPr>
    </w:lvl>
  </w:abstractNum>
  <w:abstractNum w:abstractNumId="10">
    <w:nsid w:val="43154CB8"/>
    <w:multiLevelType w:val="hybridMultilevel"/>
    <w:tmpl w:val="E1DE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72B07D9"/>
    <w:multiLevelType w:val="multilevel"/>
    <w:tmpl w:val="4A8EAA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B066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59501A"/>
    <w:multiLevelType w:val="hybridMultilevel"/>
    <w:tmpl w:val="521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C34A35"/>
    <w:multiLevelType w:val="singleLevel"/>
    <w:tmpl w:val="C5DAF23C"/>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5">
    <w:nsid w:val="534419D5"/>
    <w:multiLevelType w:val="hybridMultilevel"/>
    <w:tmpl w:val="863C1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523D15"/>
    <w:multiLevelType w:val="hybridMultilevel"/>
    <w:tmpl w:val="37AC4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CB646A"/>
    <w:multiLevelType w:val="hybridMultilevel"/>
    <w:tmpl w:val="F544F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5E34BE"/>
    <w:multiLevelType w:val="hybridMultilevel"/>
    <w:tmpl w:val="1980B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AD2077"/>
    <w:multiLevelType w:val="hybridMultilevel"/>
    <w:tmpl w:val="4A8EAA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D7688E"/>
    <w:multiLevelType w:val="singleLevel"/>
    <w:tmpl w:val="0409000F"/>
    <w:lvl w:ilvl="0">
      <w:start w:val="1"/>
      <w:numFmt w:val="decimal"/>
      <w:lvlText w:val="%1."/>
      <w:lvlJc w:val="left"/>
      <w:pPr>
        <w:tabs>
          <w:tab w:val="num" w:pos="360"/>
        </w:tabs>
        <w:ind w:left="360" w:hanging="360"/>
      </w:pPr>
    </w:lvl>
  </w:abstractNum>
  <w:abstractNum w:abstractNumId="21">
    <w:nsid w:val="7E0F6C3E"/>
    <w:multiLevelType w:val="singleLevel"/>
    <w:tmpl w:val="941ED850"/>
    <w:lvl w:ilvl="0">
      <w:start w:val="1"/>
      <w:numFmt w:val="decimal"/>
      <w:lvlText w:val="%1."/>
      <w:legacy w:legacy="1" w:legacySpace="0" w:legacyIndent="360"/>
      <w:lvlJc w:val="left"/>
      <w:pPr>
        <w:ind w:left="360" w:hanging="36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3"/>
  </w:num>
  <w:num w:numId="5">
    <w:abstractNumId w:val="14"/>
  </w:num>
  <w:num w:numId="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4"/>
  </w:num>
  <w:num w:numId="8">
    <w:abstractNumId w:val="21"/>
  </w:num>
  <w:num w:numId="9">
    <w:abstractNumId w:val="2"/>
  </w:num>
  <w:num w:numId="10">
    <w:abstractNumId w:val="20"/>
  </w:num>
  <w:num w:numId="11">
    <w:abstractNumId w:val="12"/>
  </w:num>
  <w:num w:numId="12">
    <w:abstractNumId w:val="19"/>
  </w:num>
  <w:num w:numId="13">
    <w:abstractNumId w:val="11"/>
  </w:num>
  <w:num w:numId="14">
    <w:abstractNumId w:val="13"/>
  </w:num>
  <w:num w:numId="15">
    <w:abstractNumId w:val="7"/>
  </w:num>
  <w:num w:numId="16">
    <w:abstractNumId w:val="8"/>
  </w:num>
  <w:num w:numId="17">
    <w:abstractNumId w:val="5"/>
  </w:num>
  <w:num w:numId="18">
    <w:abstractNumId w:val="18"/>
  </w:num>
  <w:num w:numId="19">
    <w:abstractNumId w:val="15"/>
  </w:num>
  <w:num w:numId="20">
    <w:abstractNumId w:val="17"/>
  </w:num>
  <w:num w:numId="21">
    <w:abstractNumId w:val="16"/>
  </w:num>
  <w:num w:numId="22">
    <w:abstractNumId w:val="1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144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rsids>
    <w:rsidRoot w:val="00294A6C"/>
    <w:rsid w:val="00016F9B"/>
    <w:rsid w:val="00023D13"/>
    <w:rsid w:val="000418EE"/>
    <w:rsid w:val="00066FF7"/>
    <w:rsid w:val="00071A50"/>
    <w:rsid w:val="0008496A"/>
    <w:rsid w:val="000D4BE0"/>
    <w:rsid w:val="000D62AF"/>
    <w:rsid w:val="000E0254"/>
    <w:rsid w:val="001142EC"/>
    <w:rsid w:val="001539B0"/>
    <w:rsid w:val="0016667D"/>
    <w:rsid w:val="00172DA5"/>
    <w:rsid w:val="00177A61"/>
    <w:rsid w:val="001C2D1B"/>
    <w:rsid w:val="001E3F1E"/>
    <w:rsid w:val="0020108C"/>
    <w:rsid w:val="0020762E"/>
    <w:rsid w:val="00221607"/>
    <w:rsid w:val="00267C58"/>
    <w:rsid w:val="00294A6C"/>
    <w:rsid w:val="002A5B2E"/>
    <w:rsid w:val="002B288E"/>
    <w:rsid w:val="002C7AD7"/>
    <w:rsid w:val="002D702D"/>
    <w:rsid w:val="002E1FA4"/>
    <w:rsid w:val="002E2DD1"/>
    <w:rsid w:val="00300933"/>
    <w:rsid w:val="00303A19"/>
    <w:rsid w:val="00340A07"/>
    <w:rsid w:val="003739C2"/>
    <w:rsid w:val="00390948"/>
    <w:rsid w:val="003A24B3"/>
    <w:rsid w:val="003A37F1"/>
    <w:rsid w:val="003A75E8"/>
    <w:rsid w:val="003B72F8"/>
    <w:rsid w:val="003C6F10"/>
    <w:rsid w:val="003D7DD4"/>
    <w:rsid w:val="003F4BB5"/>
    <w:rsid w:val="0040272C"/>
    <w:rsid w:val="00415E70"/>
    <w:rsid w:val="00426F0D"/>
    <w:rsid w:val="00434140"/>
    <w:rsid w:val="00436299"/>
    <w:rsid w:val="004371C1"/>
    <w:rsid w:val="004428CE"/>
    <w:rsid w:val="00470D17"/>
    <w:rsid w:val="00474729"/>
    <w:rsid w:val="00474F52"/>
    <w:rsid w:val="004953E1"/>
    <w:rsid w:val="004B6ADF"/>
    <w:rsid w:val="004C3746"/>
    <w:rsid w:val="004D04A6"/>
    <w:rsid w:val="004D5ECE"/>
    <w:rsid w:val="004E4301"/>
    <w:rsid w:val="00500458"/>
    <w:rsid w:val="00520205"/>
    <w:rsid w:val="0052419C"/>
    <w:rsid w:val="00565288"/>
    <w:rsid w:val="00565A22"/>
    <w:rsid w:val="00576C1A"/>
    <w:rsid w:val="00596EAD"/>
    <w:rsid w:val="005C1178"/>
    <w:rsid w:val="005C5F4C"/>
    <w:rsid w:val="00607358"/>
    <w:rsid w:val="00610CDB"/>
    <w:rsid w:val="0061253F"/>
    <w:rsid w:val="00612F2B"/>
    <w:rsid w:val="00626ACC"/>
    <w:rsid w:val="0064275B"/>
    <w:rsid w:val="0065207C"/>
    <w:rsid w:val="0065629F"/>
    <w:rsid w:val="006657EA"/>
    <w:rsid w:val="0067112D"/>
    <w:rsid w:val="00677BEF"/>
    <w:rsid w:val="006A34C5"/>
    <w:rsid w:val="007015A9"/>
    <w:rsid w:val="00726C39"/>
    <w:rsid w:val="00732C2B"/>
    <w:rsid w:val="0073621F"/>
    <w:rsid w:val="00762661"/>
    <w:rsid w:val="00766880"/>
    <w:rsid w:val="00773A33"/>
    <w:rsid w:val="007B154E"/>
    <w:rsid w:val="007B58FC"/>
    <w:rsid w:val="007E2743"/>
    <w:rsid w:val="00812D41"/>
    <w:rsid w:val="008409B5"/>
    <w:rsid w:val="00842EF6"/>
    <w:rsid w:val="00844EDD"/>
    <w:rsid w:val="0084554F"/>
    <w:rsid w:val="00847FF5"/>
    <w:rsid w:val="00857749"/>
    <w:rsid w:val="00885194"/>
    <w:rsid w:val="008A1E10"/>
    <w:rsid w:val="008A48C2"/>
    <w:rsid w:val="008B023A"/>
    <w:rsid w:val="008B315C"/>
    <w:rsid w:val="008D65FF"/>
    <w:rsid w:val="008F4870"/>
    <w:rsid w:val="0090396A"/>
    <w:rsid w:val="00906B03"/>
    <w:rsid w:val="00954D08"/>
    <w:rsid w:val="00955654"/>
    <w:rsid w:val="00961AE9"/>
    <w:rsid w:val="0096242A"/>
    <w:rsid w:val="00973899"/>
    <w:rsid w:val="00986A4C"/>
    <w:rsid w:val="009C3352"/>
    <w:rsid w:val="00A02924"/>
    <w:rsid w:val="00A222A9"/>
    <w:rsid w:val="00A31148"/>
    <w:rsid w:val="00A40601"/>
    <w:rsid w:val="00A754A4"/>
    <w:rsid w:val="00A956B5"/>
    <w:rsid w:val="00AB2751"/>
    <w:rsid w:val="00AC5BA3"/>
    <w:rsid w:val="00AD1246"/>
    <w:rsid w:val="00AE2851"/>
    <w:rsid w:val="00B0287B"/>
    <w:rsid w:val="00B4501E"/>
    <w:rsid w:val="00B50FE2"/>
    <w:rsid w:val="00B55EB5"/>
    <w:rsid w:val="00B61302"/>
    <w:rsid w:val="00B6508F"/>
    <w:rsid w:val="00B91853"/>
    <w:rsid w:val="00B92377"/>
    <w:rsid w:val="00BB71B6"/>
    <w:rsid w:val="00BC661F"/>
    <w:rsid w:val="00BC7503"/>
    <w:rsid w:val="00BD319F"/>
    <w:rsid w:val="00BD471D"/>
    <w:rsid w:val="00BF09FA"/>
    <w:rsid w:val="00BF7B40"/>
    <w:rsid w:val="00C46399"/>
    <w:rsid w:val="00C53599"/>
    <w:rsid w:val="00CA0790"/>
    <w:rsid w:val="00CA7ED3"/>
    <w:rsid w:val="00CB348C"/>
    <w:rsid w:val="00CC579C"/>
    <w:rsid w:val="00CD0065"/>
    <w:rsid w:val="00CE1945"/>
    <w:rsid w:val="00D327C1"/>
    <w:rsid w:val="00D6111D"/>
    <w:rsid w:val="00D629B1"/>
    <w:rsid w:val="00D65505"/>
    <w:rsid w:val="00D715E4"/>
    <w:rsid w:val="00D921A4"/>
    <w:rsid w:val="00D95DCA"/>
    <w:rsid w:val="00D97BED"/>
    <w:rsid w:val="00DC5E14"/>
    <w:rsid w:val="00DC70D9"/>
    <w:rsid w:val="00DD11BD"/>
    <w:rsid w:val="00DE5A62"/>
    <w:rsid w:val="00E12306"/>
    <w:rsid w:val="00E562B6"/>
    <w:rsid w:val="00E659E2"/>
    <w:rsid w:val="00E67985"/>
    <w:rsid w:val="00E913FC"/>
    <w:rsid w:val="00EA57EF"/>
    <w:rsid w:val="00EC0498"/>
    <w:rsid w:val="00EC6987"/>
    <w:rsid w:val="00EC6B31"/>
    <w:rsid w:val="00EC7591"/>
    <w:rsid w:val="00ED7F70"/>
    <w:rsid w:val="00F06441"/>
    <w:rsid w:val="00F22558"/>
    <w:rsid w:val="00F22E71"/>
    <w:rsid w:val="00F35C46"/>
    <w:rsid w:val="00F44CEF"/>
    <w:rsid w:val="00F5039E"/>
    <w:rsid w:val="00F60034"/>
    <w:rsid w:val="00F668BD"/>
    <w:rsid w:val="00F849DD"/>
    <w:rsid w:val="00F968D1"/>
    <w:rsid w:val="00F9780F"/>
    <w:rsid w:val="00FC2FD9"/>
    <w:rsid w:val="00FF3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E2"/>
  </w:style>
  <w:style w:type="paragraph" w:styleId="Heading1">
    <w:name w:val="heading 1"/>
    <w:basedOn w:val="Normal"/>
    <w:next w:val="Normal"/>
    <w:qFormat/>
    <w:rsid w:val="00B50FE2"/>
    <w:pPr>
      <w:numPr>
        <w:numId w:val="1"/>
      </w:numPr>
      <w:ind w:left="720" w:hanging="720"/>
      <w:outlineLvl w:val="0"/>
    </w:pPr>
  </w:style>
  <w:style w:type="paragraph" w:styleId="Heading2">
    <w:name w:val="heading 2"/>
    <w:basedOn w:val="Normal"/>
    <w:next w:val="Normal"/>
    <w:qFormat/>
    <w:rsid w:val="00B50FE2"/>
    <w:pPr>
      <w:numPr>
        <w:ilvl w:val="1"/>
        <w:numId w:val="1"/>
      </w:numPr>
      <w:outlineLvl w:val="1"/>
    </w:pPr>
  </w:style>
  <w:style w:type="paragraph" w:styleId="Heading3">
    <w:name w:val="heading 3"/>
    <w:basedOn w:val="Normal"/>
    <w:next w:val="Normal"/>
    <w:qFormat/>
    <w:rsid w:val="00B50FE2"/>
    <w:pPr>
      <w:numPr>
        <w:ilvl w:val="2"/>
        <w:numId w:val="1"/>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qFormat/>
    <w:rsid w:val="00B50FE2"/>
    <w:pPr>
      <w:numPr>
        <w:ilvl w:val="3"/>
        <w:numId w:val="1"/>
      </w:numPr>
      <w:ind w:hanging="432"/>
      <w:outlineLvl w:val="3"/>
    </w:pPr>
    <w:rPr>
      <w:rFonts w:ascii="CG Times (W1)" w:hAnsi="CG Times (W1)"/>
    </w:rPr>
  </w:style>
  <w:style w:type="paragraph" w:styleId="Heading5">
    <w:name w:val="heading 5"/>
    <w:basedOn w:val="Normal"/>
    <w:next w:val="Normal"/>
    <w:qFormat/>
    <w:rsid w:val="00B50FE2"/>
    <w:pPr>
      <w:numPr>
        <w:ilvl w:val="4"/>
        <w:numId w:val="1"/>
      </w:numPr>
      <w:ind w:hanging="432"/>
      <w:outlineLvl w:val="4"/>
    </w:pPr>
    <w:rPr>
      <w:rFonts w:ascii="CG Times (W1)" w:hAnsi="CG Times (W1)"/>
    </w:rPr>
  </w:style>
  <w:style w:type="paragraph" w:styleId="Heading6">
    <w:name w:val="heading 6"/>
    <w:basedOn w:val="Normal"/>
    <w:next w:val="Normal"/>
    <w:qFormat/>
    <w:rsid w:val="00B50FE2"/>
    <w:pPr>
      <w:numPr>
        <w:ilvl w:val="5"/>
        <w:numId w:val="1"/>
      </w:numPr>
      <w:ind w:hanging="720"/>
      <w:outlineLvl w:val="5"/>
    </w:pPr>
    <w:rPr>
      <w:rFonts w:ascii="CG Times (W1)" w:hAnsi="CG Times (W1)"/>
    </w:rPr>
  </w:style>
  <w:style w:type="paragraph" w:styleId="Heading7">
    <w:name w:val="heading 7"/>
    <w:basedOn w:val="Normal"/>
    <w:next w:val="Normal"/>
    <w:qFormat/>
    <w:rsid w:val="00B50FE2"/>
    <w:pPr>
      <w:numPr>
        <w:ilvl w:val="6"/>
        <w:numId w:val="1"/>
      </w:numPr>
      <w:outlineLvl w:val="6"/>
    </w:pPr>
    <w:rPr>
      <w:rFonts w:ascii="CG Times (W1)" w:hAnsi="CG Times (W1)"/>
    </w:rPr>
  </w:style>
  <w:style w:type="paragraph" w:styleId="Heading8">
    <w:name w:val="heading 8"/>
    <w:basedOn w:val="Normal"/>
    <w:next w:val="Normal"/>
    <w:qFormat/>
    <w:rsid w:val="00B50FE2"/>
    <w:pPr>
      <w:numPr>
        <w:ilvl w:val="7"/>
        <w:numId w:val="1"/>
      </w:numPr>
      <w:outlineLvl w:val="7"/>
    </w:pPr>
    <w:rPr>
      <w:rFonts w:ascii="CG Times (W1)" w:hAnsi="CG Times (W1)"/>
    </w:rPr>
  </w:style>
  <w:style w:type="paragraph" w:styleId="Heading9">
    <w:name w:val="heading 9"/>
    <w:basedOn w:val="Normal"/>
    <w:next w:val="Normal"/>
    <w:qFormat/>
    <w:rsid w:val="00B50FE2"/>
    <w:pPr>
      <w:numPr>
        <w:ilvl w:val="8"/>
        <w:numId w:val="1"/>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E2"/>
    <w:pPr>
      <w:tabs>
        <w:tab w:val="center" w:pos="4320"/>
        <w:tab w:val="right" w:pos="8640"/>
      </w:tabs>
      <w:ind w:left="720" w:hanging="720"/>
    </w:pPr>
    <w:rPr>
      <w:rFonts w:ascii="CG Times (W1)" w:hAnsi="CG Times (W1)"/>
    </w:rPr>
  </w:style>
  <w:style w:type="paragraph" w:styleId="Footer">
    <w:name w:val="footer"/>
    <w:basedOn w:val="Normal"/>
    <w:link w:val="FooterChar"/>
    <w:uiPriority w:val="99"/>
    <w:rsid w:val="00B50FE2"/>
    <w:pPr>
      <w:tabs>
        <w:tab w:val="center" w:pos="4320"/>
        <w:tab w:val="right" w:pos="8640"/>
      </w:tabs>
      <w:ind w:left="720" w:hanging="720"/>
    </w:pPr>
    <w:rPr>
      <w:rFonts w:ascii="CG Times (W1)" w:hAnsi="CG Times (W1)"/>
    </w:rPr>
  </w:style>
  <w:style w:type="character" w:styleId="PageNumber">
    <w:name w:val="page number"/>
    <w:basedOn w:val="DefaultParagraphFont"/>
    <w:rsid w:val="00B50FE2"/>
  </w:style>
  <w:style w:type="paragraph" w:styleId="TOC1">
    <w:name w:val="toc 1"/>
    <w:basedOn w:val="Normal"/>
    <w:next w:val="Normal"/>
    <w:uiPriority w:val="39"/>
    <w:rsid w:val="00B50FE2"/>
    <w:pPr>
      <w:tabs>
        <w:tab w:val="right" w:leader="dot" w:pos="9360"/>
      </w:tabs>
      <w:spacing w:line="360" w:lineRule="auto"/>
    </w:pPr>
    <w:rPr>
      <w:caps/>
    </w:rPr>
  </w:style>
  <w:style w:type="character" w:styleId="CommentReference">
    <w:name w:val="annotation reference"/>
    <w:basedOn w:val="DefaultParagraphFont"/>
    <w:semiHidden/>
    <w:rsid w:val="00B50FE2"/>
    <w:rPr>
      <w:sz w:val="16"/>
    </w:rPr>
  </w:style>
  <w:style w:type="paragraph" w:styleId="CommentText">
    <w:name w:val="annotation text"/>
    <w:basedOn w:val="Normal"/>
    <w:semiHidden/>
    <w:rsid w:val="00B50FE2"/>
    <w:pPr>
      <w:ind w:left="720"/>
    </w:pPr>
    <w:rPr>
      <w:rFonts w:ascii="CG Times (W1)" w:hAnsi="CG Times (W1)"/>
    </w:rPr>
  </w:style>
  <w:style w:type="paragraph" w:customStyle="1" w:styleId="RRBOX">
    <w:name w:val="RRBOX"/>
    <w:basedOn w:val="Normal"/>
    <w:next w:val="Normal"/>
    <w:rsid w:val="00B50FE2"/>
    <w:pPr>
      <w:tabs>
        <w:tab w:val="left" w:pos="-720"/>
      </w:tabs>
      <w:suppressAutoHyphens/>
      <w:jc w:val="both"/>
    </w:pPr>
    <w:rPr>
      <w:rFonts w:ascii="Courier (W1)" w:hAnsi="Courier (W1)"/>
      <w:caps/>
      <w:spacing w:val="-2"/>
      <w:sz w:val="18"/>
    </w:rPr>
  </w:style>
  <w:style w:type="paragraph" w:styleId="Title">
    <w:name w:val="Title"/>
    <w:basedOn w:val="Normal"/>
    <w:qFormat/>
    <w:rsid w:val="00B50FE2"/>
    <w:pPr>
      <w:jc w:val="center"/>
    </w:pPr>
    <w:rPr>
      <w:rFonts w:ascii="Arial Black" w:hAnsi="Arial Black"/>
      <w:sz w:val="24"/>
    </w:rPr>
  </w:style>
  <w:style w:type="character" w:styleId="FootnoteReference">
    <w:name w:val="footnote reference"/>
    <w:basedOn w:val="DefaultParagraphFont"/>
    <w:semiHidden/>
    <w:rsid w:val="00B50FE2"/>
    <w:rPr>
      <w:vertAlign w:val="superscript"/>
    </w:rPr>
  </w:style>
  <w:style w:type="paragraph" w:styleId="FootnoteText">
    <w:name w:val="footnote text"/>
    <w:basedOn w:val="Normal"/>
    <w:semiHidden/>
    <w:rsid w:val="00B50FE2"/>
    <w:pPr>
      <w:ind w:left="720" w:hanging="720"/>
    </w:pPr>
    <w:rPr>
      <w:rFonts w:ascii="CG Times (W1)" w:hAnsi="CG Times (W1)"/>
    </w:rPr>
  </w:style>
  <w:style w:type="paragraph" w:customStyle="1" w:styleId="Heading">
    <w:name w:val="Heading"/>
    <w:rsid w:val="00B50FE2"/>
    <w:pPr>
      <w:tabs>
        <w:tab w:val="center" w:pos="4680"/>
      </w:tabs>
      <w:suppressAutoHyphens/>
      <w:ind w:firstLine="4680"/>
    </w:pPr>
    <w:rPr>
      <w:rFonts w:ascii="Courier" w:hAnsi="Courier"/>
      <w:b/>
      <w:sz w:val="29"/>
    </w:rPr>
  </w:style>
  <w:style w:type="paragraph" w:customStyle="1" w:styleId="hidden">
    <w:name w:val="hidden"/>
    <w:basedOn w:val="Normal"/>
    <w:rsid w:val="00B50FE2"/>
    <w:pPr>
      <w:ind w:left="720" w:hanging="720"/>
    </w:pPr>
    <w:rPr>
      <w:rFonts w:ascii="CG Times (W1)" w:hAnsi="CG Times (W1)"/>
      <w:vanish/>
      <w:color w:val="00FF00"/>
    </w:rPr>
  </w:style>
  <w:style w:type="paragraph" w:styleId="Index1">
    <w:name w:val="index 1"/>
    <w:basedOn w:val="Normal"/>
    <w:next w:val="Normal"/>
    <w:semiHidden/>
    <w:rsid w:val="00B50FE2"/>
    <w:pPr>
      <w:tabs>
        <w:tab w:val="right" w:leader="dot" w:pos="9360"/>
      </w:tabs>
      <w:suppressAutoHyphens/>
      <w:ind w:left="1440" w:right="720" w:hanging="1440"/>
    </w:pPr>
    <w:rPr>
      <w:rFonts w:ascii="CG Times (W1)" w:hAnsi="CG Times (W1)"/>
    </w:rPr>
  </w:style>
  <w:style w:type="paragraph" w:styleId="Index2">
    <w:name w:val="index 2"/>
    <w:basedOn w:val="Normal"/>
    <w:next w:val="Normal"/>
    <w:semiHidden/>
    <w:rsid w:val="00B50FE2"/>
    <w:pPr>
      <w:tabs>
        <w:tab w:val="right" w:leader="dot" w:pos="9360"/>
      </w:tabs>
      <w:suppressAutoHyphens/>
      <w:ind w:left="1440" w:right="720" w:hanging="720"/>
    </w:pPr>
    <w:rPr>
      <w:rFonts w:ascii="CG Times (W1)" w:hAnsi="CG Times (W1)"/>
    </w:rPr>
  </w:style>
  <w:style w:type="character" w:customStyle="1" w:styleId="Options">
    <w:name w:val="Options"/>
    <w:basedOn w:val="DefaultParagraphFont"/>
    <w:rsid w:val="00B50FE2"/>
    <w:rPr>
      <w:sz w:val="21"/>
      <w:u w:val="single"/>
    </w:rPr>
  </w:style>
  <w:style w:type="paragraph" w:customStyle="1" w:styleId="Subheading">
    <w:name w:val="Subheading"/>
    <w:basedOn w:val="Normal"/>
    <w:next w:val="Normal"/>
    <w:rsid w:val="003A24B3"/>
    <w:pPr>
      <w:tabs>
        <w:tab w:val="left" w:pos="-720"/>
      </w:tabs>
      <w:suppressAutoHyphens/>
    </w:pPr>
    <w:rPr>
      <w:caps/>
    </w:rPr>
  </w:style>
  <w:style w:type="paragraph" w:customStyle="1" w:styleId="Table1">
    <w:name w:val="Table1"/>
    <w:basedOn w:val="Normal"/>
    <w:rsid w:val="00B50FE2"/>
    <w:pPr>
      <w:suppressAutoHyphens/>
    </w:pPr>
    <w:rPr>
      <w:rFonts w:ascii="CG Times" w:hAnsi="CG Times"/>
    </w:rPr>
  </w:style>
  <w:style w:type="paragraph" w:customStyle="1" w:styleId="Tblcon1">
    <w:name w:val="Tblcon1"/>
    <w:basedOn w:val="Normal"/>
    <w:next w:val="Normal"/>
    <w:rsid w:val="00B50FE2"/>
    <w:pPr>
      <w:tabs>
        <w:tab w:val="left" w:pos="4680"/>
      </w:tabs>
      <w:suppressAutoHyphens/>
    </w:pPr>
    <w:rPr>
      <w:rFonts w:ascii="CG Times" w:hAnsi="CG Times"/>
      <w:b/>
      <w:caps/>
    </w:rPr>
  </w:style>
  <w:style w:type="paragraph" w:customStyle="1" w:styleId="Tblcon2">
    <w:name w:val="Tblcon2"/>
    <w:basedOn w:val="Tblcon1"/>
    <w:next w:val="Normal"/>
    <w:rsid w:val="00B50FE2"/>
    <w:pPr>
      <w:ind w:left="1440"/>
    </w:pPr>
    <w:rPr>
      <w:b w:val="0"/>
    </w:rPr>
  </w:style>
  <w:style w:type="paragraph" w:styleId="TOAHeading">
    <w:name w:val="toa heading"/>
    <w:basedOn w:val="Normal"/>
    <w:next w:val="Normal"/>
    <w:semiHidden/>
    <w:rsid w:val="00B50FE2"/>
    <w:pPr>
      <w:tabs>
        <w:tab w:val="right" w:pos="9360"/>
      </w:tabs>
      <w:suppressAutoHyphens/>
    </w:pPr>
  </w:style>
  <w:style w:type="paragraph" w:styleId="TOC2">
    <w:name w:val="toc 2"/>
    <w:basedOn w:val="TOC1"/>
    <w:next w:val="Normal"/>
    <w:semiHidden/>
    <w:rsid w:val="00B50FE2"/>
    <w:pPr>
      <w:spacing w:before="240"/>
      <w:ind w:left="2160"/>
    </w:pPr>
  </w:style>
  <w:style w:type="paragraph" w:styleId="TOC3">
    <w:name w:val="toc 3"/>
    <w:basedOn w:val="Normal"/>
    <w:next w:val="Normal"/>
    <w:semiHidden/>
    <w:rsid w:val="00B50FE2"/>
    <w:pPr>
      <w:tabs>
        <w:tab w:val="right" w:pos="9360"/>
      </w:tabs>
      <w:ind w:left="400"/>
    </w:pPr>
  </w:style>
  <w:style w:type="paragraph" w:styleId="TOC4">
    <w:name w:val="toc 4"/>
    <w:basedOn w:val="Normal"/>
    <w:next w:val="Normal"/>
    <w:semiHidden/>
    <w:rsid w:val="00B50FE2"/>
    <w:pPr>
      <w:tabs>
        <w:tab w:val="right" w:pos="9360"/>
      </w:tabs>
      <w:ind w:left="600"/>
    </w:pPr>
  </w:style>
  <w:style w:type="paragraph" w:styleId="TOC5">
    <w:name w:val="toc 5"/>
    <w:basedOn w:val="Normal"/>
    <w:next w:val="Normal"/>
    <w:semiHidden/>
    <w:rsid w:val="00B50FE2"/>
    <w:pPr>
      <w:tabs>
        <w:tab w:val="right" w:pos="9360"/>
      </w:tabs>
      <w:ind w:left="800"/>
    </w:pPr>
  </w:style>
  <w:style w:type="paragraph" w:styleId="TOC6">
    <w:name w:val="toc 6"/>
    <w:basedOn w:val="Normal"/>
    <w:next w:val="Normal"/>
    <w:semiHidden/>
    <w:rsid w:val="00B50FE2"/>
    <w:pPr>
      <w:tabs>
        <w:tab w:val="right" w:pos="9360"/>
      </w:tabs>
      <w:ind w:left="1000"/>
    </w:pPr>
  </w:style>
  <w:style w:type="paragraph" w:styleId="TOC7">
    <w:name w:val="toc 7"/>
    <w:basedOn w:val="Normal"/>
    <w:next w:val="Normal"/>
    <w:semiHidden/>
    <w:rsid w:val="00B50FE2"/>
    <w:pPr>
      <w:tabs>
        <w:tab w:val="right" w:pos="9360"/>
      </w:tabs>
      <w:ind w:left="1200"/>
    </w:pPr>
  </w:style>
  <w:style w:type="paragraph" w:styleId="TOC8">
    <w:name w:val="toc 8"/>
    <w:basedOn w:val="Normal"/>
    <w:next w:val="Normal"/>
    <w:semiHidden/>
    <w:rsid w:val="00B50FE2"/>
    <w:pPr>
      <w:tabs>
        <w:tab w:val="right" w:pos="9360"/>
      </w:tabs>
      <w:ind w:left="1400"/>
    </w:pPr>
  </w:style>
  <w:style w:type="paragraph" w:styleId="TOC9">
    <w:name w:val="toc 9"/>
    <w:basedOn w:val="Normal"/>
    <w:next w:val="Normal"/>
    <w:semiHidden/>
    <w:rsid w:val="00B50FE2"/>
    <w:pPr>
      <w:tabs>
        <w:tab w:val="right" w:pos="9360"/>
      </w:tabs>
      <w:ind w:left="1600"/>
    </w:pPr>
  </w:style>
  <w:style w:type="paragraph" w:styleId="BodyTextIndent">
    <w:name w:val="Body Text Indent"/>
    <w:basedOn w:val="Normal"/>
    <w:rsid w:val="00B50FE2"/>
    <w:pPr>
      <w:ind w:hanging="720"/>
    </w:pPr>
  </w:style>
  <w:style w:type="paragraph" w:styleId="BodyText">
    <w:name w:val="Body Text"/>
    <w:basedOn w:val="Normal"/>
    <w:rsid w:val="00B50FE2"/>
    <w:rPr>
      <w:b/>
    </w:rPr>
  </w:style>
  <w:style w:type="paragraph" w:styleId="BodyTextIndent2">
    <w:name w:val="Body Text Indent 2"/>
    <w:basedOn w:val="Normal"/>
    <w:rsid w:val="00B50FE2"/>
    <w:pPr>
      <w:ind w:left="360"/>
    </w:pPr>
  </w:style>
  <w:style w:type="paragraph" w:styleId="EndnoteText">
    <w:name w:val="endnote text"/>
    <w:basedOn w:val="Normal"/>
    <w:semiHidden/>
    <w:rsid w:val="00B50FE2"/>
  </w:style>
  <w:style w:type="paragraph" w:styleId="BodyTextIndent3">
    <w:name w:val="Body Text Indent 3"/>
    <w:basedOn w:val="Normal"/>
    <w:rsid w:val="00B50FE2"/>
    <w:pPr>
      <w:ind w:left="720" w:hanging="720"/>
    </w:pPr>
  </w:style>
  <w:style w:type="paragraph" w:customStyle="1" w:styleId="SectionHeader">
    <w:name w:val="Section Header"/>
    <w:basedOn w:val="Normal"/>
    <w:rsid w:val="00300933"/>
    <w:rPr>
      <w:b/>
      <w:caps/>
    </w:rPr>
  </w:style>
  <w:style w:type="character" w:styleId="Hyperlink">
    <w:name w:val="Hyperlink"/>
    <w:basedOn w:val="DefaultParagraphFont"/>
    <w:uiPriority w:val="99"/>
    <w:rsid w:val="003A24B3"/>
    <w:rPr>
      <w:color w:val="0000FF"/>
      <w:u w:val="single"/>
    </w:rPr>
  </w:style>
  <w:style w:type="table" w:styleId="TableGrid">
    <w:name w:val="Table Grid"/>
    <w:basedOn w:val="TableNormal"/>
    <w:rsid w:val="00524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77BEF"/>
    <w:rPr>
      <w:rFonts w:ascii="Tahoma" w:hAnsi="Tahoma" w:cs="Tahoma"/>
      <w:sz w:val="16"/>
      <w:szCs w:val="16"/>
    </w:rPr>
  </w:style>
  <w:style w:type="paragraph" w:customStyle="1" w:styleId="Sub-SectionHeader">
    <w:name w:val="Sub-Section Header"/>
    <w:basedOn w:val="SectionHeader"/>
    <w:rsid w:val="00626ACC"/>
    <w:rPr>
      <w:b w:val="0"/>
    </w:rPr>
  </w:style>
  <w:style w:type="paragraph" w:customStyle="1" w:styleId="sub-sub-sectionheader">
    <w:name w:val="sub-sub-section header"/>
    <w:basedOn w:val="Normal"/>
    <w:rsid w:val="002E1FA4"/>
    <w:rPr>
      <w:u w:val="single"/>
    </w:rPr>
  </w:style>
  <w:style w:type="character" w:customStyle="1" w:styleId="HeaderChar">
    <w:name w:val="Header Char"/>
    <w:basedOn w:val="DefaultParagraphFont"/>
    <w:link w:val="Header"/>
    <w:uiPriority w:val="99"/>
    <w:rsid w:val="00F60034"/>
    <w:rPr>
      <w:rFonts w:ascii="CG Times (W1)" w:hAnsi="CG Times (W1)"/>
    </w:rPr>
  </w:style>
  <w:style w:type="character" w:customStyle="1" w:styleId="FooterChar">
    <w:name w:val="Footer Char"/>
    <w:basedOn w:val="DefaultParagraphFont"/>
    <w:link w:val="Footer"/>
    <w:uiPriority w:val="99"/>
    <w:rsid w:val="00F60034"/>
    <w:rPr>
      <w:rFonts w:ascii="CG Times (W1)" w:hAnsi="CG Times (W1)"/>
    </w:rPr>
  </w:style>
  <w:style w:type="table" w:customStyle="1" w:styleId="Calendar1">
    <w:name w:val="Calendar 1"/>
    <w:basedOn w:val="TableNormal"/>
    <w:uiPriority w:val="99"/>
    <w:qFormat/>
    <w:rsid w:val="006A34C5"/>
    <w:rPr>
      <w:rFonts w:asciiTheme="minorHAnsi" w:eastAsiaTheme="minorEastAsia" w:hAnsiTheme="minorHAnsi" w:cstheme="minorBidi"/>
      <w:sz w:val="22"/>
      <w:szCs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EC6B31"/>
    <w:pPr>
      <w:ind w:left="720"/>
      <w:contextualSpacing/>
    </w:pPr>
  </w:style>
</w:styles>
</file>

<file path=word/webSettings.xml><?xml version="1.0" encoding="utf-8"?>
<w:webSettings xmlns:r="http://schemas.openxmlformats.org/officeDocument/2006/relationships" xmlns:w="http://schemas.openxmlformats.org/wordprocessingml/2006/main">
  <w:divs>
    <w:div w:id="6518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1C5E-F8F2-4C4C-BF31-927C59E0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27</Pages>
  <Words>9708</Words>
  <Characters>53609</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63191</CharactersWithSpaces>
  <SharedDoc>false</SharedDoc>
  <HLinks>
    <vt:vector size="60" baseType="variant">
      <vt:variant>
        <vt:i4>2031669</vt:i4>
      </vt:variant>
      <vt:variant>
        <vt:i4>56</vt:i4>
      </vt:variant>
      <vt:variant>
        <vt:i4>0</vt:i4>
      </vt:variant>
      <vt:variant>
        <vt:i4>5</vt:i4>
      </vt:variant>
      <vt:variant>
        <vt:lpwstr/>
      </vt:variant>
      <vt:variant>
        <vt:lpwstr>_Toc193604738</vt:lpwstr>
      </vt:variant>
      <vt:variant>
        <vt:i4>2031669</vt:i4>
      </vt:variant>
      <vt:variant>
        <vt:i4>50</vt:i4>
      </vt:variant>
      <vt:variant>
        <vt:i4>0</vt:i4>
      </vt:variant>
      <vt:variant>
        <vt:i4>5</vt:i4>
      </vt:variant>
      <vt:variant>
        <vt:lpwstr/>
      </vt:variant>
      <vt:variant>
        <vt:lpwstr>_Toc193604737</vt:lpwstr>
      </vt:variant>
      <vt:variant>
        <vt:i4>2031669</vt:i4>
      </vt:variant>
      <vt:variant>
        <vt:i4>44</vt:i4>
      </vt:variant>
      <vt:variant>
        <vt:i4>0</vt:i4>
      </vt:variant>
      <vt:variant>
        <vt:i4>5</vt:i4>
      </vt:variant>
      <vt:variant>
        <vt:lpwstr/>
      </vt:variant>
      <vt:variant>
        <vt:lpwstr>_Toc193604736</vt:lpwstr>
      </vt:variant>
      <vt:variant>
        <vt:i4>2031669</vt:i4>
      </vt:variant>
      <vt:variant>
        <vt:i4>38</vt:i4>
      </vt:variant>
      <vt:variant>
        <vt:i4>0</vt:i4>
      </vt:variant>
      <vt:variant>
        <vt:i4>5</vt:i4>
      </vt:variant>
      <vt:variant>
        <vt:lpwstr/>
      </vt:variant>
      <vt:variant>
        <vt:lpwstr>_Toc193604735</vt:lpwstr>
      </vt:variant>
      <vt:variant>
        <vt:i4>2031669</vt:i4>
      </vt:variant>
      <vt:variant>
        <vt:i4>32</vt:i4>
      </vt:variant>
      <vt:variant>
        <vt:i4>0</vt:i4>
      </vt:variant>
      <vt:variant>
        <vt:i4>5</vt:i4>
      </vt:variant>
      <vt:variant>
        <vt:lpwstr/>
      </vt:variant>
      <vt:variant>
        <vt:lpwstr>_Toc193604734</vt:lpwstr>
      </vt:variant>
      <vt:variant>
        <vt:i4>2031669</vt:i4>
      </vt:variant>
      <vt:variant>
        <vt:i4>26</vt:i4>
      </vt:variant>
      <vt:variant>
        <vt:i4>0</vt:i4>
      </vt:variant>
      <vt:variant>
        <vt:i4>5</vt:i4>
      </vt:variant>
      <vt:variant>
        <vt:lpwstr/>
      </vt:variant>
      <vt:variant>
        <vt:lpwstr>_Toc193604733</vt:lpwstr>
      </vt:variant>
      <vt:variant>
        <vt:i4>2031669</vt:i4>
      </vt:variant>
      <vt:variant>
        <vt:i4>20</vt:i4>
      </vt:variant>
      <vt:variant>
        <vt:i4>0</vt:i4>
      </vt:variant>
      <vt:variant>
        <vt:i4>5</vt:i4>
      </vt:variant>
      <vt:variant>
        <vt:lpwstr/>
      </vt:variant>
      <vt:variant>
        <vt:lpwstr>_Toc193604732</vt:lpwstr>
      </vt:variant>
      <vt:variant>
        <vt:i4>2031669</vt:i4>
      </vt:variant>
      <vt:variant>
        <vt:i4>14</vt:i4>
      </vt:variant>
      <vt:variant>
        <vt:i4>0</vt:i4>
      </vt:variant>
      <vt:variant>
        <vt:i4>5</vt:i4>
      </vt:variant>
      <vt:variant>
        <vt:lpwstr/>
      </vt:variant>
      <vt:variant>
        <vt:lpwstr>_Toc193604731</vt:lpwstr>
      </vt:variant>
      <vt:variant>
        <vt:i4>2031669</vt:i4>
      </vt:variant>
      <vt:variant>
        <vt:i4>8</vt:i4>
      </vt:variant>
      <vt:variant>
        <vt:i4>0</vt:i4>
      </vt:variant>
      <vt:variant>
        <vt:i4>5</vt:i4>
      </vt:variant>
      <vt:variant>
        <vt:lpwstr/>
      </vt:variant>
      <vt:variant>
        <vt:lpwstr>_Toc193604730</vt:lpwstr>
      </vt:variant>
      <vt:variant>
        <vt:i4>1966133</vt:i4>
      </vt:variant>
      <vt:variant>
        <vt:i4>2</vt:i4>
      </vt:variant>
      <vt:variant>
        <vt:i4>0</vt:i4>
      </vt:variant>
      <vt:variant>
        <vt:i4>5</vt:i4>
      </vt:variant>
      <vt:variant>
        <vt:lpwstr/>
      </vt:variant>
      <vt:variant>
        <vt:lpwstr>_Toc193604729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subject/>
  <dc:creator>Mark Fisher</dc:creator>
  <cp:keywords/>
  <cp:lastModifiedBy>nswoffo</cp:lastModifiedBy>
  <cp:revision>64</cp:revision>
  <cp:lastPrinted>2010-09-29T18:27:00Z</cp:lastPrinted>
  <dcterms:created xsi:type="dcterms:W3CDTF">2010-03-05T22:31:00Z</dcterms:created>
  <dcterms:modified xsi:type="dcterms:W3CDTF">2010-09-29T18:28:00Z</dcterms:modified>
</cp:coreProperties>
</file>