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9252"/>
        <w:gridCol w:w="198"/>
      </w:tblGrid>
      <w:tr w:rsidR="00D85081" w:rsidRPr="00D85081" w:rsidTr="00D85081">
        <w:trPr>
          <w:trHeight w:val="960"/>
          <w:tblCellSpacing w:w="15" w:type="dxa"/>
        </w:trPr>
        <w:tc>
          <w:tcPr>
            <w:tcW w:w="0" w:type="auto"/>
            <w:tcMar>
              <w:top w:w="15" w:type="dxa"/>
              <w:left w:w="15" w:type="dxa"/>
              <w:bottom w:w="15" w:type="dxa"/>
              <w:right w:w="15" w:type="dxa"/>
            </w:tcMar>
            <w:vAlign w:val="center"/>
            <w:hideMark/>
          </w:tcPr>
          <w:p w:rsidR="00D85081" w:rsidRPr="00D85081" w:rsidRDefault="00D85081" w:rsidP="00D85081">
            <w:pPr>
              <w:spacing w:after="100" w:afterAutospacing="1"/>
              <w:rPr>
                <w:rFonts w:ascii="Verdana" w:eastAsia="Times New Roman" w:hAnsi="Verdana" w:cs="Arial"/>
                <w:b/>
                <w:bCs/>
                <w:color w:val="000000"/>
                <w:sz w:val="24"/>
                <w:szCs w:val="24"/>
              </w:rPr>
            </w:pPr>
            <w:r w:rsidRPr="00D85081">
              <w:rPr>
                <w:rFonts w:ascii="Verdana" w:eastAsia="Times New Roman" w:hAnsi="Verdana" w:cs="Arial"/>
                <w:b/>
                <w:bCs/>
                <w:color w:val="000000"/>
                <w:sz w:val="24"/>
                <w:szCs w:val="24"/>
              </w:rPr>
              <w:t xml:space="preserve">Proposed Rulemaking </w:t>
            </w:r>
          </w:p>
        </w:tc>
        <w:tc>
          <w:tcPr>
            <w:tcW w:w="0" w:type="auto"/>
            <w:tcBorders>
              <w:top w:val="nil"/>
              <w:left w:val="nil"/>
              <w:bottom w:val="nil"/>
              <w:right w:val="nil"/>
            </w:tcBorders>
            <w:tcMar>
              <w:top w:w="15" w:type="dxa"/>
              <w:left w:w="15" w:type="dxa"/>
              <w:bottom w:w="90" w:type="dxa"/>
              <w:right w:w="15" w:type="dxa"/>
            </w:tcMar>
            <w:hideMark/>
          </w:tcPr>
          <w:p w:rsidR="00D85081" w:rsidRPr="00D85081" w:rsidRDefault="00D85081" w:rsidP="00D85081">
            <w:pPr>
              <w:jc w:val="right"/>
              <w:rPr>
                <w:rFonts w:ascii="Verdana" w:eastAsia="Times New Roman" w:hAnsi="Verdana" w:cs="Arial"/>
                <w:b/>
                <w:bCs/>
                <w:color w:val="000000"/>
                <w:sz w:val="24"/>
                <w:szCs w:val="24"/>
              </w:rPr>
            </w:pPr>
            <w:r>
              <w:rPr>
                <w:rFonts w:ascii="Verdana" w:eastAsia="Times New Roman" w:hAnsi="Verdana" w:cs="Arial"/>
                <w:b/>
                <w:bCs/>
                <w:noProof/>
                <w:color w:val="000000"/>
                <w:sz w:val="24"/>
                <w:szCs w:val="24"/>
              </w:rPr>
              <w:drawing>
                <wp:inline distT="0" distB="0" distL="0" distR="0">
                  <wp:extent cx="9525" cy="9525"/>
                  <wp:effectExtent l="0" t="0" r="0" b="0"/>
                  <wp:docPr id="1" name="ctl00_PlaceHolderMain_onetidHeadbnnr2"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85081" w:rsidRPr="00D85081" w:rsidTr="00D85081">
        <w:trPr>
          <w:tblCellSpacing w:w="15" w:type="dxa"/>
          <w:hidden/>
        </w:trPr>
        <w:tc>
          <w:tcPr>
            <w:tcW w:w="0" w:type="auto"/>
            <w:gridSpan w:val="2"/>
            <w:tcMar>
              <w:top w:w="15" w:type="dxa"/>
              <w:left w:w="15" w:type="dxa"/>
              <w:bottom w:w="15" w:type="dxa"/>
              <w:right w:w="15" w:type="dxa"/>
            </w:tcMar>
            <w:vAlign w:val="center"/>
            <w:hideMark/>
          </w:tcPr>
          <w:p w:rsidR="00D85081" w:rsidRPr="00D85081" w:rsidRDefault="00D85081" w:rsidP="00D85081">
            <w:pPr>
              <w:rPr>
                <w:rFonts w:ascii="Verdana" w:eastAsia="Times New Roman" w:hAnsi="Verdana" w:cs="Arial"/>
                <w:vanish/>
                <w:color w:val="000000"/>
                <w:sz w:val="17"/>
                <w:szCs w:val="17"/>
              </w:rPr>
            </w:pPr>
            <w:r w:rsidRPr="00D85081">
              <w:rPr>
                <w:rFonts w:ascii="Verdana" w:eastAsia="Times New Roman" w:hAnsi="Verdana" w:cs="Arial"/>
                <w:vanish/>
                <w:color w:val="000000"/>
                <w:sz w:val="17"/>
                <w:szCs w:val="17"/>
              </w:rPr>
              <w:t>Article Content</w:t>
            </w:r>
          </w:p>
          <w:p w:rsidR="00D85081" w:rsidRDefault="00D85081" w:rsidP="00D85081">
            <w:pPr>
              <w:rPr>
                <w:rFonts w:ascii="Arial" w:eastAsia="Times New Roman" w:hAnsi="Arial" w:cs="Arial"/>
                <w:color w:val="000000"/>
                <w:sz w:val="20"/>
                <w:szCs w:val="20"/>
              </w:rPr>
            </w:pPr>
            <w:r w:rsidRPr="00D85081">
              <w:rPr>
                <w:rFonts w:ascii="Arial" w:eastAsia="Times New Roman" w:hAnsi="Arial" w:cs="Arial"/>
                <w:b/>
                <w:bCs/>
                <w:color w:val="000000"/>
                <w:sz w:val="36"/>
                <w:szCs w:val="36"/>
              </w:rPr>
              <w:t>Air Quality Permitting Updates</w:t>
            </w:r>
            <w:r w:rsidRPr="00D85081">
              <w:rPr>
                <w:rFonts w:ascii="Arial" w:eastAsia="Times New Roman" w:hAnsi="Arial" w:cs="Arial"/>
                <w:b/>
                <w:bCs/>
                <w:color w:val="000000"/>
                <w:sz w:val="24"/>
                <w:szCs w:val="24"/>
              </w:rPr>
              <w:br/>
            </w:r>
            <w:hyperlink r:id="rId5" w:history="1">
              <w:r w:rsidRPr="00D85081">
                <w:rPr>
                  <w:rFonts w:ascii="Arial" w:eastAsia="Times New Roman" w:hAnsi="Arial" w:cs="Arial"/>
                  <w:color w:val="0000FF"/>
                  <w:sz w:val="20"/>
                  <w:szCs w:val="20"/>
                  <w:u w:val="single"/>
                </w:rPr>
                <w:t>Jill Inahara</w:t>
              </w:r>
            </w:hyperlink>
            <w:r w:rsidRPr="00D85081">
              <w:rPr>
                <w:rFonts w:ascii="Arial" w:eastAsia="Times New Roman" w:hAnsi="Arial" w:cs="Arial"/>
                <w:color w:val="000000"/>
                <w:sz w:val="20"/>
                <w:szCs w:val="20"/>
              </w:rPr>
              <w:t>, 503-229-5001</w:t>
            </w:r>
          </w:p>
          <w:p w:rsidR="00D85081" w:rsidRPr="00D85081" w:rsidRDefault="00D85081" w:rsidP="00D85081">
            <w:pPr>
              <w:rPr>
                <w:rFonts w:ascii="Verdana" w:eastAsia="Times New Roman" w:hAnsi="Verdana" w:cs="Arial"/>
                <w:color w:val="000000"/>
                <w:sz w:val="17"/>
                <w:szCs w:val="17"/>
              </w:rPr>
            </w:pPr>
          </w:p>
          <w:p w:rsidR="00D85081" w:rsidRDefault="00D85081" w:rsidP="00D85081">
            <w:pPr>
              <w:spacing w:line="276" w:lineRule="auto"/>
              <w:rPr>
                <w:rFonts w:ascii="Arial" w:eastAsia="Times New Roman" w:hAnsi="Arial" w:cs="Arial"/>
                <w:color w:val="000000"/>
                <w:sz w:val="17"/>
                <w:szCs w:val="17"/>
              </w:rPr>
            </w:pPr>
            <w:r w:rsidRPr="00D85081">
              <w:rPr>
                <w:rFonts w:ascii="Arial" w:eastAsia="Times New Roman" w:hAnsi="Arial" w:cs="Arial"/>
                <w:color w:val="000000"/>
                <w:sz w:val="17"/>
                <w:szCs w:val="17"/>
              </w:rPr>
              <w:t>DEQ proposes revisions to air quality permitting, Heat Smart, and gasoline dispensing facility rules.</w:t>
            </w:r>
          </w:p>
          <w:p w:rsidR="00D85081" w:rsidRPr="00D85081" w:rsidRDefault="00D85081" w:rsidP="00D85081">
            <w:pPr>
              <w:spacing w:line="276" w:lineRule="auto"/>
              <w:rPr>
                <w:rFonts w:ascii="Arial" w:eastAsia="Times New Roman" w:hAnsi="Arial" w:cs="Arial"/>
                <w:color w:val="000000"/>
                <w:sz w:val="17"/>
                <w:szCs w:val="17"/>
              </w:rPr>
            </w:pPr>
          </w:p>
          <w:p w:rsidR="00BC743C" w:rsidRPr="00BC743C" w:rsidRDefault="00BC743C" w:rsidP="00BC743C">
            <w:pPr>
              <w:spacing w:line="276" w:lineRule="auto"/>
              <w:rPr>
                <w:rFonts w:ascii="Arial" w:eastAsia="Times New Roman" w:hAnsi="Arial" w:cs="Arial"/>
                <w:color w:val="000000"/>
                <w:sz w:val="17"/>
                <w:szCs w:val="17"/>
              </w:rPr>
            </w:pPr>
            <w:bookmarkStart w:id="0" w:name="OLE_LINK10"/>
            <w:bookmarkStart w:id="1" w:name="OLE_LINK11"/>
            <w:commentRangeStart w:id="2"/>
            <w:r w:rsidRPr="00BC743C">
              <w:rPr>
                <w:rFonts w:ascii="Arial" w:eastAsia="Times New Roman" w:hAnsi="Arial" w:cs="Arial"/>
                <w:color w:val="000000"/>
                <w:sz w:val="17"/>
                <w:szCs w:val="17"/>
              </w:rPr>
              <w:t xml:space="preserve">DEQ received a request from the U.S. Forest Service and Friends of the Columbia Gorge to extend the public comment period for the proposed air quality permitting, Heat Smart, and gasoline dispensing facility updates, which closed Aug. 28, 2014. DEQ reopened the public comment period for this rulemaking until Monday, Sept. 15, 2014 at 5:00 p.m. to provide additional time for comment. </w:t>
            </w:r>
          </w:p>
          <w:bookmarkEnd w:id="0"/>
          <w:bookmarkEnd w:id="1"/>
          <w:commentRangeEnd w:id="2"/>
          <w:p w:rsidR="00D85081" w:rsidRPr="00D85081" w:rsidRDefault="00D85081" w:rsidP="00D85081">
            <w:pPr>
              <w:spacing w:line="276" w:lineRule="auto"/>
              <w:rPr>
                <w:rFonts w:ascii="Arial" w:eastAsia="Times New Roman" w:hAnsi="Arial" w:cs="Arial"/>
                <w:color w:val="000000"/>
                <w:sz w:val="17"/>
                <w:szCs w:val="17"/>
              </w:rPr>
            </w:pPr>
          </w:p>
          <w:tbl>
            <w:tblPr>
              <w:tblW w:w="0" w:type="auto"/>
              <w:tblCellMar>
                <w:left w:w="0" w:type="dxa"/>
                <w:right w:w="0" w:type="dxa"/>
              </w:tblCellMar>
              <w:tblLook w:val="04A0"/>
            </w:tblPr>
            <w:tblGrid>
              <w:gridCol w:w="9360"/>
            </w:tblGrid>
            <w:tr w:rsidR="00D85081" w:rsidRPr="00D85081" w:rsidTr="00D85081">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D85081" w:rsidRPr="00D85081" w:rsidRDefault="00D85081" w:rsidP="00D85081">
                  <w:pPr>
                    <w:rPr>
                      <w:rFonts w:ascii="Arial" w:eastAsia="Times New Roman" w:hAnsi="Arial" w:cs="Arial"/>
                      <w:color w:val="000000"/>
                      <w:sz w:val="24"/>
                      <w:szCs w:val="24"/>
                    </w:rPr>
                  </w:pPr>
                </w:p>
              </w:tc>
            </w:tr>
          </w:tbl>
          <w:p w:rsidR="00D85081" w:rsidRPr="00D85081" w:rsidRDefault="00D85081" w:rsidP="00D85081">
            <w:pPr>
              <w:rPr>
                <w:rFonts w:ascii="Verdana" w:eastAsia="Times New Roman" w:hAnsi="Verdana" w:cs="Arial"/>
                <w:color w:val="000000"/>
                <w:sz w:val="17"/>
                <w:szCs w:val="17"/>
              </w:rPr>
            </w:pPr>
            <w:r w:rsidRPr="00D85081">
              <w:rPr>
                <w:rFonts w:ascii="Arial" w:eastAsia="Times New Roman" w:hAnsi="Arial" w:cs="Arial"/>
                <w:color w:val="000000"/>
                <w:sz w:val="20"/>
                <w:szCs w:val="20"/>
              </w:rPr>
              <w:br/>
            </w:r>
            <w:r w:rsidRPr="00D85081">
              <w:rPr>
                <w:rFonts w:ascii="Arial" w:eastAsia="Times New Roman" w:hAnsi="Arial" w:cs="Arial"/>
                <w:b/>
                <w:bCs/>
                <w:color w:val="365F91"/>
                <w:sz w:val="24"/>
                <w:szCs w:val="24"/>
              </w:rPr>
              <w:t>Public Involvement</w:t>
            </w:r>
          </w:p>
          <w:p w:rsidR="00D85081" w:rsidRPr="00D85081" w:rsidRDefault="009D42F9" w:rsidP="00D85081">
            <w:pPr>
              <w:rPr>
                <w:rFonts w:ascii="Verdana" w:eastAsia="Times New Roman" w:hAnsi="Verdana" w:cs="Arial"/>
                <w:color w:val="000000"/>
                <w:sz w:val="17"/>
                <w:szCs w:val="17"/>
              </w:rPr>
            </w:pPr>
            <w:hyperlink r:id="rId6" w:history="1">
              <w:r w:rsidR="00D85081" w:rsidRPr="00D85081">
                <w:rPr>
                  <w:rFonts w:ascii="Arial" w:eastAsia="Times New Roman" w:hAnsi="Arial" w:cs="Arial"/>
                  <w:b/>
                  <w:bCs/>
                  <w:color w:val="0000FF"/>
                  <w:sz w:val="20"/>
                  <w:u w:val="single"/>
                </w:rPr>
                <w:t>Submit comment</w:t>
              </w:r>
            </w:hyperlink>
            <w:r w:rsidR="00D85081" w:rsidRPr="00D85081">
              <w:rPr>
                <w:rFonts w:ascii="Arial" w:eastAsia="Times New Roman" w:hAnsi="Arial" w:cs="Arial"/>
                <w:color w:val="000000"/>
                <w:sz w:val="20"/>
                <w:szCs w:val="20"/>
              </w:rPr>
              <w:br/>
            </w:r>
            <w:r w:rsidR="00BC743C">
              <w:rPr>
                <w:rFonts w:ascii="Arial" w:eastAsia="Times New Roman" w:hAnsi="Arial" w:cs="Arial"/>
                <w:color w:val="000000"/>
                <w:sz w:val="20"/>
                <w:szCs w:val="20"/>
              </w:rPr>
              <w:t>Deadline Monday, Sept.</w:t>
            </w:r>
            <w:r w:rsidR="00D85081" w:rsidRPr="00D85081">
              <w:rPr>
                <w:rFonts w:ascii="Arial" w:eastAsia="Times New Roman" w:hAnsi="Arial" w:cs="Arial"/>
                <w:color w:val="000000"/>
                <w:sz w:val="20"/>
                <w:szCs w:val="20"/>
              </w:rPr>
              <w:t xml:space="preserve"> 2, 2014</w:t>
            </w:r>
            <w:r w:rsidR="00BC743C">
              <w:rPr>
                <w:rFonts w:ascii="Arial" w:eastAsia="Times New Roman" w:hAnsi="Arial" w:cs="Arial"/>
                <w:color w:val="000000"/>
                <w:sz w:val="20"/>
                <w:szCs w:val="20"/>
              </w:rPr>
              <w:t>, 5.p.m</w:t>
            </w:r>
          </w:p>
          <w:p w:rsidR="00D85081" w:rsidRDefault="00D85081" w:rsidP="00D85081">
            <w:pPr>
              <w:rPr>
                <w:rFonts w:ascii="Arial" w:eastAsia="Times New Roman" w:hAnsi="Arial" w:cs="Arial"/>
                <w:b/>
                <w:bCs/>
                <w:color w:val="0000FF"/>
                <w:sz w:val="20"/>
                <w:szCs w:val="20"/>
              </w:rPr>
            </w:pPr>
          </w:p>
          <w:p w:rsidR="00D85081" w:rsidRPr="00D85081" w:rsidRDefault="009D42F9" w:rsidP="00D85081">
            <w:pPr>
              <w:rPr>
                <w:rFonts w:ascii="Verdana" w:eastAsia="Times New Roman" w:hAnsi="Verdana" w:cs="Arial"/>
                <w:color w:val="000000"/>
                <w:sz w:val="17"/>
                <w:szCs w:val="17"/>
              </w:rPr>
            </w:pPr>
            <w:hyperlink r:id="rId7" w:history="1">
              <w:r w:rsidR="00D85081" w:rsidRPr="00D85081">
                <w:rPr>
                  <w:rFonts w:ascii="Arial" w:eastAsia="Times New Roman" w:hAnsi="Arial" w:cs="Arial"/>
                  <w:b/>
                  <w:bCs/>
                  <w:color w:val="0000FF"/>
                  <w:sz w:val="20"/>
                  <w:szCs w:val="20"/>
                  <w:u w:val="single"/>
                </w:rPr>
                <w:t>Public Notice Packet</w:t>
              </w:r>
            </w:hyperlink>
            <w:r w:rsidR="00D85081" w:rsidRPr="00D85081">
              <w:rPr>
                <w:rFonts w:ascii="Arial" w:eastAsia="Times New Roman" w:hAnsi="Arial" w:cs="Arial"/>
                <w:color w:val="000000"/>
                <w:sz w:val="20"/>
                <w:szCs w:val="20"/>
              </w:rPr>
              <w:br/>
              <w:t>Includes invitation to comment, proposed rules, notice</w:t>
            </w:r>
          </w:p>
          <w:p w:rsidR="00D85081" w:rsidRDefault="00D85081" w:rsidP="00D85081">
            <w:pPr>
              <w:rPr>
                <w:rFonts w:ascii="Arial" w:eastAsia="Times New Roman" w:hAnsi="Arial" w:cs="Arial"/>
                <w:b/>
                <w:bCs/>
                <w:color w:val="000000"/>
                <w:sz w:val="20"/>
              </w:rPr>
            </w:pPr>
          </w:p>
          <w:p w:rsidR="00D85081" w:rsidRDefault="00D85081" w:rsidP="00D85081">
            <w:pPr>
              <w:rPr>
                <w:rFonts w:ascii="Arial" w:eastAsia="Times New Roman" w:hAnsi="Arial" w:cs="Arial"/>
                <w:color w:val="000000"/>
                <w:sz w:val="20"/>
                <w:szCs w:val="20"/>
              </w:rPr>
            </w:pPr>
            <w:r w:rsidRPr="00D85081">
              <w:rPr>
                <w:rFonts w:ascii="Arial" w:eastAsia="Times New Roman" w:hAnsi="Arial" w:cs="Arial"/>
                <w:b/>
                <w:bCs/>
                <w:color w:val="000000"/>
                <w:sz w:val="20"/>
              </w:rPr>
              <w:t>Additional Materials</w:t>
            </w:r>
            <w:r w:rsidRPr="00D85081">
              <w:rPr>
                <w:rFonts w:ascii="Arial" w:eastAsia="Times New Roman" w:hAnsi="Arial" w:cs="Arial"/>
                <w:color w:val="000000"/>
                <w:sz w:val="20"/>
                <w:szCs w:val="20"/>
              </w:rPr>
              <w:br/>
            </w:r>
            <w:hyperlink r:id="rId8" w:history="1">
              <w:r w:rsidRPr="00D85081">
                <w:rPr>
                  <w:rFonts w:ascii="Arial" w:eastAsia="Times New Roman" w:hAnsi="Arial" w:cs="Arial"/>
                  <w:color w:val="0000FF"/>
                  <w:sz w:val="20"/>
                  <w:szCs w:val="20"/>
                  <w:u w:val="single"/>
                </w:rPr>
                <w:t>Crosswalk of proposed revisions</w:t>
              </w:r>
            </w:hyperlink>
            <w:r w:rsidRPr="00D85081">
              <w:rPr>
                <w:rFonts w:ascii="Arial" w:eastAsia="Times New Roman" w:hAnsi="Arial" w:cs="Arial"/>
                <w:color w:val="000000"/>
                <w:sz w:val="20"/>
                <w:szCs w:val="20"/>
              </w:rPr>
              <w:br/>
            </w:r>
            <w:hyperlink r:id="rId9" w:history="1">
              <w:r w:rsidRPr="00D85081">
                <w:rPr>
                  <w:rFonts w:ascii="Arial" w:eastAsia="Times New Roman" w:hAnsi="Arial" w:cs="Arial"/>
                  <w:color w:val="0000FF"/>
                  <w:sz w:val="20"/>
                  <w:szCs w:val="20"/>
                  <w:u w:val="single"/>
                </w:rPr>
                <w:t>Fiscal Impact Advisory Committee Meeting Summary</w:t>
              </w:r>
            </w:hyperlink>
          </w:p>
          <w:p w:rsidR="00D85081" w:rsidRPr="00D85081" w:rsidRDefault="00D85081" w:rsidP="00D85081">
            <w:pPr>
              <w:rPr>
                <w:rFonts w:ascii="Verdana" w:eastAsia="Times New Roman" w:hAnsi="Verdana" w:cs="Arial"/>
                <w:color w:val="000000"/>
                <w:sz w:val="17"/>
                <w:szCs w:val="17"/>
              </w:rPr>
            </w:pPr>
          </w:p>
          <w:tbl>
            <w:tblPr>
              <w:tblW w:w="0" w:type="auto"/>
              <w:tblCellMar>
                <w:left w:w="0" w:type="dxa"/>
                <w:right w:w="0" w:type="dxa"/>
              </w:tblCellMar>
              <w:tblLook w:val="04A0"/>
            </w:tblPr>
            <w:tblGrid>
              <w:gridCol w:w="9360"/>
            </w:tblGrid>
            <w:tr w:rsidR="00D85081" w:rsidRPr="00D85081" w:rsidTr="00D85081">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D85081" w:rsidRPr="00D85081" w:rsidRDefault="00D85081" w:rsidP="00D85081">
                  <w:pPr>
                    <w:rPr>
                      <w:rFonts w:ascii="Arial" w:eastAsia="Times New Roman" w:hAnsi="Arial" w:cs="Arial"/>
                      <w:color w:val="000000"/>
                      <w:sz w:val="24"/>
                      <w:szCs w:val="24"/>
                    </w:rPr>
                  </w:pPr>
                </w:p>
              </w:tc>
            </w:tr>
          </w:tbl>
          <w:p w:rsidR="00D85081" w:rsidRPr="00D85081" w:rsidRDefault="00D85081" w:rsidP="00D85081">
            <w:pPr>
              <w:rPr>
                <w:rFonts w:ascii="Verdana" w:eastAsia="Times New Roman" w:hAnsi="Verdana" w:cs="Arial"/>
                <w:color w:val="000000"/>
                <w:sz w:val="24"/>
                <w:szCs w:val="24"/>
              </w:rPr>
            </w:pPr>
            <w:r w:rsidRPr="00D85081">
              <w:rPr>
                <w:rFonts w:ascii="Arial" w:eastAsia="Times New Roman" w:hAnsi="Arial" w:cs="Arial"/>
                <w:b/>
                <w:bCs/>
                <w:color w:val="365F91"/>
                <w:sz w:val="24"/>
                <w:szCs w:val="24"/>
              </w:rPr>
              <w:t>Environmental Quality Commission Action</w:t>
            </w:r>
          </w:p>
          <w:p w:rsidR="00D85081" w:rsidRPr="00D85081" w:rsidRDefault="00D85081" w:rsidP="00D85081">
            <w:pPr>
              <w:rPr>
                <w:rFonts w:ascii="Verdana" w:eastAsia="Times New Roman" w:hAnsi="Verdana" w:cs="Arial"/>
                <w:color w:val="000000"/>
                <w:sz w:val="17"/>
                <w:szCs w:val="17"/>
              </w:rPr>
            </w:pPr>
            <w:r w:rsidRPr="00D85081">
              <w:rPr>
                <w:rFonts w:ascii="Arial" w:eastAsia="Times New Roman" w:hAnsi="Arial" w:cs="Arial"/>
                <w:color w:val="000000"/>
                <w:sz w:val="20"/>
                <w:szCs w:val="20"/>
              </w:rPr>
              <w:t>EQC meeting scheduled January 7, 2015.</w:t>
            </w:r>
          </w:p>
          <w:tbl>
            <w:tblPr>
              <w:tblW w:w="0" w:type="auto"/>
              <w:tblCellMar>
                <w:left w:w="0" w:type="dxa"/>
                <w:right w:w="0" w:type="dxa"/>
              </w:tblCellMar>
              <w:tblLook w:val="04A0"/>
            </w:tblPr>
            <w:tblGrid>
              <w:gridCol w:w="9360"/>
            </w:tblGrid>
            <w:tr w:rsidR="00D85081" w:rsidRPr="00D85081" w:rsidTr="00D85081">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D85081" w:rsidRPr="00D85081" w:rsidRDefault="00D85081" w:rsidP="00D85081">
                  <w:pPr>
                    <w:rPr>
                      <w:rFonts w:ascii="Arial" w:eastAsia="Times New Roman" w:hAnsi="Arial" w:cs="Arial"/>
                      <w:color w:val="000000"/>
                      <w:sz w:val="24"/>
                      <w:szCs w:val="24"/>
                    </w:rPr>
                  </w:pPr>
                </w:p>
              </w:tc>
            </w:tr>
          </w:tbl>
          <w:p w:rsidR="00D85081" w:rsidRPr="00D85081" w:rsidRDefault="00D85081" w:rsidP="00D85081">
            <w:pPr>
              <w:rPr>
                <w:rFonts w:ascii="Verdana" w:eastAsia="Times New Roman" w:hAnsi="Verdana" w:cs="Arial"/>
                <w:color w:val="000000"/>
                <w:sz w:val="24"/>
                <w:szCs w:val="24"/>
              </w:rPr>
            </w:pPr>
            <w:r w:rsidRPr="00D85081">
              <w:rPr>
                <w:rFonts w:ascii="Arial" w:eastAsia="Times New Roman" w:hAnsi="Arial" w:cs="Arial"/>
                <w:b/>
                <w:bCs/>
                <w:color w:val="365F91"/>
                <w:sz w:val="24"/>
                <w:szCs w:val="24"/>
              </w:rPr>
              <w:t>Secretary of State Filing Status</w:t>
            </w:r>
          </w:p>
          <w:p w:rsidR="00D85081" w:rsidRPr="00D85081" w:rsidRDefault="00D85081" w:rsidP="00D85081">
            <w:pPr>
              <w:rPr>
                <w:rFonts w:ascii="Arial" w:eastAsia="Times New Roman" w:hAnsi="Arial" w:cs="Arial"/>
                <w:color w:val="000000"/>
                <w:sz w:val="17"/>
                <w:szCs w:val="17"/>
              </w:rPr>
            </w:pPr>
            <w:r w:rsidRPr="00D85081">
              <w:rPr>
                <w:rFonts w:ascii="Arial" w:eastAsia="Times New Roman" w:hAnsi="Arial" w:cs="Arial"/>
                <w:color w:val="000000"/>
                <w:sz w:val="17"/>
                <w:szCs w:val="17"/>
              </w:rPr>
              <w:t>Pending filing.</w:t>
            </w:r>
          </w:p>
        </w:tc>
      </w:tr>
    </w:tbl>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081"/>
    <w:rsid w:val="0004162D"/>
    <w:rsid w:val="00055081"/>
    <w:rsid w:val="000663FF"/>
    <w:rsid w:val="00072747"/>
    <w:rsid w:val="00086050"/>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5B62"/>
    <w:rsid w:val="003C5880"/>
    <w:rsid w:val="003E24CA"/>
    <w:rsid w:val="003F6D2C"/>
    <w:rsid w:val="004004FB"/>
    <w:rsid w:val="004020DE"/>
    <w:rsid w:val="00413CC0"/>
    <w:rsid w:val="004148F7"/>
    <w:rsid w:val="00421215"/>
    <w:rsid w:val="00432290"/>
    <w:rsid w:val="004666BD"/>
    <w:rsid w:val="004667CF"/>
    <w:rsid w:val="00476C4B"/>
    <w:rsid w:val="004B64AC"/>
    <w:rsid w:val="004D0EE3"/>
    <w:rsid w:val="004D596A"/>
    <w:rsid w:val="00504DEF"/>
    <w:rsid w:val="005131C7"/>
    <w:rsid w:val="00517A87"/>
    <w:rsid w:val="00552805"/>
    <w:rsid w:val="005543C8"/>
    <w:rsid w:val="00556CB0"/>
    <w:rsid w:val="00561850"/>
    <w:rsid w:val="00567E78"/>
    <w:rsid w:val="00577B21"/>
    <w:rsid w:val="00594080"/>
    <w:rsid w:val="005979A4"/>
    <w:rsid w:val="005C4FD4"/>
    <w:rsid w:val="005E1E9C"/>
    <w:rsid w:val="005F3454"/>
    <w:rsid w:val="005F4E40"/>
    <w:rsid w:val="006141E4"/>
    <w:rsid w:val="006203FE"/>
    <w:rsid w:val="00655048"/>
    <w:rsid w:val="00675A4C"/>
    <w:rsid w:val="00684BA3"/>
    <w:rsid w:val="00695B9A"/>
    <w:rsid w:val="006A18DA"/>
    <w:rsid w:val="006A492A"/>
    <w:rsid w:val="006C3C0F"/>
    <w:rsid w:val="006C5965"/>
    <w:rsid w:val="006F40EA"/>
    <w:rsid w:val="006F63F9"/>
    <w:rsid w:val="0071109F"/>
    <w:rsid w:val="00723732"/>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8755D"/>
    <w:rsid w:val="008914B9"/>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1523"/>
    <w:rsid w:val="009D2E9F"/>
    <w:rsid w:val="009D3073"/>
    <w:rsid w:val="009D42F9"/>
    <w:rsid w:val="00A212DA"/>
    <w:rsid w:val="00A21A5F"/>
    <w:rsid w:val="00A266B5"/>
    <w:rsid w:val="00A51C9F"/>
    <w:rsid w:val="00A64A5F"/>
    <w:rsid w:val="00A678EE"/>
    <w:rsid w:val="00A746CF"/>
    <w:rsid w:val="00A77A29"/>
    <w:rsid w:val="00A818D7"/>
    <w:rsid w:val="00A952F5"/>
    <w:rsid w:val="00AD4268"/>
    <w:rsid w:val="00AD518E"/>
    <w:rsid w:val="00AE6A0A"/>
    <w:rsid w:val="00AE6AAE"/>
    <w:rsid w:val="00AF3FA3"/>
    <w:rsid w:val="00B152D3"/>
    <w:rsid w:val="00B275F9"/>
    <w:rsid w:val="00BA0BBE"/>
    <w:rsid w:val="00BA4B17"/>
    <w:rsid w:val="00BB0308"/>
    <w:rsid w:val="00BC3A24"/>
    <w:rsid w:val="00BC743C"/>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4A34"/>
    <w:rsid w:val="00D85081"/>
    <w:rsid w:val="00DA4150"/>
    <w:rsid w:val="00DB080D"/>
    <w:rsid w:val="00DC099F"/>
    <w:rsid w:val="00DC36F8"/>
    <w:rsid w:val="00DD65D8"/>
    <w:rsid w:val="00DF66B9"/>
    <w:rsid w:val="00E044EB"/>
    <w:rsid w:val="00E37052"/>
    <w:rsid w:val="00E4294F"/>
    <w:rsid w:val="00EA192F"/>
    <w:rsid w:val="00EA467D"/>
    <w:rsid w:val="00EA5264"/>
    <w:rsid w:val="00EF7889"/>
    <w:rsid w:val="00F03103"/>
    <w:rsid w:val="00F12809"/>
    <w:rsid w:val="00F20309"/>
    <w:rsid w:val="00F24154"/>
    <w:rsid w:val="00F568FC"/>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wellcontenttable1">
    <w:name w:val="bodywellcontenttable1"/>
    <w:basedOn w:val="Normal"/>
    <w:rsid w:val="00D85081"/>
    <w:pPr>
      <w:spacing w:after="100" w:afterAutospacing="1"/>
    </w:pPr>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D85081"/>
    <w:rPr>
      <w:rFonts w:ascii="Arial" w:hAnsi="Arial" w:cs="Arial" w:hint="default"/>
    </w:rPr>
  </w:style>
  <w:style w:type="character" w:styleId="Strong">
    <w:name w:val="Strong"/>
    <w:basedOn w:val="DefaultParagraphFont"/>
    <w:uiPriority w:val="22"/>
    <w:qFormat/>
    <w:rsid w:val="00D85081"/>
    <w:rPr>
      <w:b/>
      <w:bCs/>
    </w:rPr>
  </w:style>
  <w:style w:type="paragraph" w:styleId="BalloonText">
    <w:name w:val="Balloon Text"/>
    <w:basedOn w:val="Normal"/>
    <w:link w:val="BalloonTextChar"/>
    <w:uiPriority w:val="99"/>
    <w:semiHidden/>
    <w:unhideWhenUsed/>
    <w:rsid w:val="00D85081"/>
    <w:rPr>
      <w:rFonts w:ascii="Tahoma" w:hAnsi="Tahoma" w:cs="Tahoma"/>
      <w:sz w:val="16"/>
      <w:szCs w:val="16"/>
    </w:rPr>
  </w:style>
  <w:style w:type="character" w:customStyle="1" w:styleId="BalloonTextChar">
    <w:name w:val="Balloon Text Char"/>
    <w:basedOn w:val="DefaultParagraphFont"/>
    <w:link w:val="BalloonText"/>
    <w:uiPriority w:val="99"/>
    <w:semiHidden/>
    <w:rsid w:val="00D85081"/>
    <w:rPr>
      <w:rFonts w:ascii="Tahoma" w:hAnsi="Tahoma" w:cs="Tahoma"/>
      <w:sz w:val="16"/>
      <w:szCs w:val="16"/>
    </w:rPr>
  </w:style>
  <w:style w:type="character" w:customStyle="1" w:styleId="or-rtethemefontface-2">
    <w:name w:val="or-rtethemefontface-2"/>
    <w:basedOn w:val="DefaultParagraphFont"/>
    <w:rsid w:val="00D85081"/>
  </w:style>
</w:styles>
</file>

<file path=word/webSettings.xml><?xml version="1.0" encoding="utf-8"?>
<w:webSettings xmlns:r="http://schemas.openxmlformats.org/officeDocument/2006/relationships" xmlns:w="http://schemas.openxmlformats.org/wordprocessingml/2006/main">
  <w:divs>
    <w:div w:id="273292274">
      <w:bodyDiv w:val="1"/>
      <w:marLeft w:val="0"/>
      <w:marRight w:val="315"/>
      <w:marTop w:val="0"/>
      <w:marBottom w:val="0"/>
      <w:divBdr>
        <w:top w:val="none" w:sz="0" w:space="0" w:color="auto"/>
        <w:left w:val="none" w:sz="0" w:space="0" w:color="auto"/>
        <w:bottom w:val="none" w:sz="0" w:space="0" w:color="auto"/>
        <w:right w:val="none" w:sz="0" w:space="0" w:color="auto"/>
      </w:divBdr>
      <w:divsChild>
        <w:div w:id="1009526270">
          <w:marLeft w:val="0"/>
          <w:marRight w:val="0"/>
          <w:marTop w:val="0"/>
          <w:marBottom w:val="0"/>
          <w:divBdr>
            <w:top w:val="none" w:sz="0" w:space="0" w:color="auto"/>
            <w:left w:val="none" w:sz="0" w:space="0" w:color="auto"/>
            <w:bottom w:val="none" w:sz="0" w:space="0" w:color="auto"/>
            <w:right w:val="none" w:sz="0" w:space="0" w:color="auto"/>
          </w:divBdr>
          <w:divsChild>
            <w:div w:id="500505490">
              <w:marLeft w:val="0"/>
              <w:marRight w:val="0"/>
              <w:marTop w:val="0"/>
              <w:marBottom w:val="0"/>
              <w:divBdr>
                <w:top w:val="none" w:sz="0" w:space="0" w:color="auto"/>
                <w:left w:val="none" w:sz="0" w:space="0" w:color="auto"/>
                <w:bottom w:val="none" w:sz="0" w:space="0" w:color="auto"/>
                <w:right w:val="none" w:sz="0" w:space="0" w:color="auto"/>
              </w:divBdr>
              <w:divsChild>
                <w:div w:id="825047008">
                  <w:marLeft w:val="0"/>
                  <w:marRight w:val="0"/>
                  <w:marTop w:val="90"/>
                  <w:marBottom w:val="90"/>
                  <w:divBdr>
                    <w:top w:val="single" w:sz="8" w:space="1" w:color="FFFFFF"/>
                    <w:left w:val="single" w:sz="8" w:space="4" w:color="FFFFFF"/>
                    <w:bottom w:val="single" w:sz="8" w:space="1" w:color="FFFFFF"/>
                    <w:right w:val="single" w:sz="8" w:space="1" w:color="FFFFFF"/>
                  </w:divBdr>
                  <w:divsChild>
                    <w:div w:id="99837430">
                      <w:marLeft w:val="0"/>
                      <w:marRight w:val="0"/>
                      <w:marTop w:val="0"/>
                      <w:marBottom w:val="0"/>
                      <w:divBdr>
                        <w:top w:val="none" w:sz="0" w:space="0" w:color="auto"/>
                        <w:left w:val="none" w:sz="0" w:space="0" w:color="auto"/>
                        <w:bottom w:val="none" w:sz="0" w:space="0" w:color="auto"/>
                        <w:right w:val="none" w:sz="0" w:space="0" w:color="auto"/>
                      </w:divBdr>
                      <w:divsChild>
                        <w:div w:id="456798819">
                          <w:marLeft w:val="0"/>
                          <w:marRight w:val="0"/>
                          <w:marTop w:val="90"/>
                          <w:marBottom w:val="90"/>
                          <w:divBdr>
                            <w:top w:val="single" w:sz="8" w:space="1" w:color="FFFFFF"/>
                            <w:left w:val="single" w:sz="8" w:space="4" w:color="FFFFFF"/>
                            <w:bottom w:val="single" w:sz="8" w:space="1" w:color="FFFFFF"/>
                            <w:right w:val="single" w:sz="8" w:space="1" w:color="FFFFFF"/>
                          </w:divBdr>
                          <w:divsChild>
                            <w:div w:id="1186015309">
                              <w:marLeft w:val="0"/>
                              <w:marRight w:val="0"/>
                              <w:marTop w:val="0"/>
                              <w:marBottom w:val="0"/>
                              <w:divBdr>
                                <w:top w:val="none" w:sz="0" w:space="0" w:color="auto"/>
                                <w:left w:val="none" w:sz="0" w:space="0" w:color="auto"/>
                                <w:bottom w:val="none" w:sz="0" w:space="0" w:color="auto"/>
                                <w:right w:val="none" w:sz="0" w:space="0" w:color="auto"/>
                              </w:divBdr>
                              <w:divsChild>
                                <w:div w:id="709573217">
                                  <w:marLeft w:val="0"/>
                                  <w:marRight w:val="0"/>
                                  <w:marTop w:val="0"/>
                                  <w:marBottom w:val="0"/>
                                  <w:divBdr>
                                    <w:top w:val="none" w:sz="0" w:space="0" w:color="auto"/>
                                    <w:left w:val="none" w:sz="0" w:space="0" w:color="auto"/>
                                    <w:bottom w:val="none" w:sz="0" w:space="0" w:color="auto"/>
                                    <w:right w:val="none" w:sz="0" w:space="0" w:color="auto"/>
                                  </w:divBdr>
                                  <w:divsChild>
                                    <w:div w:id="1893033018">
                                      <w:marLeft w:val="0"/>
                                      <w:marRight w:val="0"/>
                                      <w:marTop w:val="0"/>
                                      <w:marBottom w:val="0"/>
                                      <w:divBdr>
                                        <w:top w:val="none" w:sz="0" w:space="0" w:color="auto"/>
                                        <w:left w:val="none" w:sz="0" w:space="0" w:color="auto"/>
                                        <w:bottom w:val="none" w:sz="0" w:space="0" w:color="auto"/>
                                        <w:right w:val="none" w:sz="0" w:space="0" w:color="auto"/>
                                      </w:divBdr>
                                      <w:divsChild>
                                        <w:div w:id="879828099">
                                          <w:marLeft w:val="0"/>
                                          <w:marRight w:val="0"/>
                                          <w:marTop w:val="0"/>
                                          <w:marBottom w:val="0"/>
                                          <w:divBdr>
                                            <w:top w:val="none" w:sz="0" w:space="0" w:color="auto"/>
                                            <w:left w:val="none" w:sz="0" w:space="0" w:color="auto"/>
                                            <w:bottom w:val="none" w:sz="0" w:space="0" w:color="auto"/>
                                            <w:right w:val="none" w:sz="0" w:space="0" w:color="auto"/>
                                          </w:divBdr>
                                          <w:divsChild>
                                            <w:div w:id="416832196">
                                              <w:marLeft w:val="0"/>
                                              <w:marRight w:val="0"/>
                                              <w:marTop w:val="0"/>
                                              <w:marBottom w:val="200"/>
                                              <w:divBdr>
                                                <w:top w:val="none" w:sz="0" w:space="0" w:color="auto"/>
                                                <w:left w:val="none" w:sz="0" w:space="0" w:color="auto"/>
                                                <w:bottom w:val="none" w:sz="0" w:space="0" w:color="auto"/>
                                                <w:right w:val="none" w:sz="0" w:space="0" w:color="auto"/>
                                              </w:divBdr>
                                              <w:divsChild>
                                                <w:div w:id="170455246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152933">
      <w:bodyDiv w:val="1"/>
      <w:marLeft w:val="0"/>
      <w:marRight w:val="0"/>
      <w:marTop w:val="0"/>
      <w:marBottom w:val="0"/>
      <w:divBdr>
        <w:top w:val="none" w:sz="0" w:space="0" w:color="auto"/>
        <w:left w:val="none" w:sz="0" w:space="0" w:color="auto"/>
        <w:bottom w:val="none" w:sz="0" w:space="0" w:color="auto"/>
        <w:right w:val="none" w:sz="0" w:space="0" w:color="auto"/>
      </w:divBdr>
      <w:divsChild>
        <w:div w:id="428282782">
          <w:marLeft w:val="0"/>
          <w:marRight w:val="0"/>
          <w:marTop w:val="0"/>
          <w:marBottom w:val="0"/>
          <w:divBdr>
            <w:top w:val="none" w:sz="0" w:space="0" w:color="auto"/>
            <w:left w:val="none" w:sz="0" w:space="0" w:color="auto"/>
            <w:bottom w:val="none" w:sz="0" w:space="0" w:color="auto"/>
            <w:right w:val="none" w:sz="0" w:space="0" w:color="auto"/>
          </w:divBdr>
          <w:divsChild>
            <w:div w:id="874198747">
              <w:marLeft w:val="0"/>
              <w:marRight w:val="0"/>
              <w:marTop w:val="0"/>
              <w:marBottom w:val="0"/>
              <w:divBdr>
                <w:top w:val="none" w:sz="0" w:space="0" w:color="auto"/>
                <w:left w:val="none" w:sz="0" w:space="0" w:color="auto"/>
                <w:bottom w:val="none" w:sz="0" w:space="0" w:color="auto"/>
                <w:right w:val="none" w:sz="0" w:space="0" w:color="auto"/>
              </w:divBdr>
              <w:divsChild>
                <w:div w:id="1441299569">
                  <w:marLeft w:val="0"/>
                  <w:marRight w:val="0"/>
                  <w:marTop w:val="0"/>
                  <w:marBottom w:val="0"/>
                  <w:divBdr>
                    <w:top w:val="none" w:sz="0" w:space="0" w:color="auto"/>
                    <w:left w:val="none" w:sz="0" w:space="0" w:color="auto"/>
                    <w:bottom w:val="none" w:sz="0" w:space="0" w:color="auto"/>
                    <w:right w:val="none" w:sz="0" w:space="0" w:color="auto"/>
                  </w:divBdr>
                  <w:divsChild>
                    <w:div w:id="535889926">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460148875">
                              <w:marLeft w:val="0"/>
                              <w:marRight w:val="0"/>
                              <w:marTop w:val="0"/>
                              <w:marBottom w:val="0"/>
                              <w:divBdr>
                                <w:top w:val="none" w:sz="0" w:space="0" w:color="auto"/>
                                <w:left w:val="none" w:sz="0" w:space="0" w:color="auto"/>
                                <w:bottom w:val="none" w:sz="0" w:space="0" w:color="auto"/>
                                <w:right w:val="none" w:sz="0" w:space="0" w:color="auto"/>
                              </w:divBdr>
                            </w:div>
                            <w:div w:id="943147195">
                              <w:marLeft w:val="0"/>
                              <w:marRight w:val="0"/>
                              <w:marTop w:val="0"/>
                              <w:marBottom w:val="0"/>
                              <w:divBdr>
                                <w:top w:val="none" w:sz="0" w:space="0" w:color="auto"/>
                                <w:left w:val="none" w:sz="0" w:space="0" w:color="auto"/>
                                <w:bottom w:val="none" w:sz="0" w:space="0" w:color="auto"/>
                                <w:right w:val="none" w:sz="0" w:space="0" w:color="auto"/>
                              </w:divBdr>
                              <w:divsChild>
                                <w:div w:id="1936012267">
                                  <w:marLeft w:val="0"/>
                                  <w:marRight w:val="0"/>
                                  <w:marTop w:val="0"/>
                                  <w:marBottom w:val="200"/>
                                  <w:divBdr>
                                    <w:top w:val="none" w:sz="0" w:space="0" w:color="auto"/>
                                    <w:left w:val="none" w:sz="0" w:space="0" w:color="auto"/>
                                    <w:bottom w:val="none" w:sz="0" w:space="0" w:color="auto"/>
                                    <w:right w:val="none" w:sz="0" w:space="0" w:color="auto"/>
                                  </w:divBdr>
                                </w:div>
                                <w:div w:id="1298682477">
                                  <w:marLeft w:val="0"/>
                                  <w:marRight w:val="0"/>
                                  <w:marTop w:val="0"/>
                                  <w:marBottom w:val="200"/>
                                  <w:divBdr>
                                    <w:top w:val="none" w:sz="0" w:space="0" w:color="auto"/>
                                    <w:left w:val="none" w:sz="0" w:space="0" w:color="auto"/>
                                    <w:bottom w:val="none" w:sz="0" w:space="0" w:color="auto"/>
                                    <w:right w:val="none" w:sz="0" w:space="0" w:color="auto"/>
                                  </w:divBdr>
                                </w:div>
                                <w:div w:id="1355109296">
                                  <w:marLeft w:val="0"/>
                                  <w:marRight w:val="0"/>
                                  <w:marTop w:val="0"/>
                                  <w:marBottom w:val="200"/>
                                  <w:divBdr>
                                    <w:top w:val="none" w:sz="0" w:space="0" w:color="auto"/>
                                    <w:left w:val="none" w:sz="0" w:space="0" w:color="auto"/>
                                    <w:bottom w:val="none" w:sz="0" w:space="0" w:color="auto"/>
                                    <w:right w:val="none" w:sz="0" w:space="0" w:color="auto"/>
                                  </w:divBdr>
                                  <w:divsChild>
                                    <w:div w:id="1111432463">
                                      <w:marLeft w:val="0"/>
                                      <w:marRight w:val="0"/>
                                      <w:marTop w:val="0"/>
                                      <w:marBottom w:val="200"/>
                                      <w:divBdr>
                                        <w:top w:val="none" w:sz="0" w:space="0" w:color="auto"/>
                                        <w:left w:val="none" w:sz="0" w:space="0" w:color="auto"/>
                                        <w:bottom w:val="none" w:sz="0" w:space="0" w:color="auto"/>
                                        <w:right w:val="none" w:sz="0" w:space="0" w:color="auto"/>
                                      </w:divBdr>
                                    </w:div>
                                  </w:divsChild>
                                </w:div>
                                <w:div w:id="526799361">
                                  <w:marLeft w:val="0"/>
                                  <w:marRight w:val="0"/>
                                  <w:marTop w:val="0"/>
                                  <w:marBottom w:val="200"/>
                                  <w:divBdr>
                                    <w:top w:val="none" w:sz="0" w:space="0" w:color="auto"/>
                                    <w:left w:val="none" w:sz="0" w:space="0" w:color="auto"/>
                                    <w:bottom w:val="none" w:sz="0" w:space="0" w:color="auto"/>
                                    <w:right w:val="none" w:sz="0" w:space="0" w:color="auto"/>
                                  </w:divBdr>
                                </w:div>
                                <w:div w:id="524638744">
                                  <w:marLeft w:val="0"/>
                                  <w:marRight w:val="0"/>
                                  <w:marTop w:val="0"/>
                                  <w:marBottom w:val="200"/>
                                  <w:divBdr>
                                    <w:top w:val="none" w:sz="0" w:space="0" w:color="auto"/>
                                    <w:left w:val="none" w:sz="0" w:space="0" w:color="auto"/>
                                    <w:bottom w:val="none" w:sz="0" w:space="0" w:color="auto"/>
                                    <w:right w:val="none" w:sz="0" w:space="0" w:color="auto"/>
                                  </w:divBdr>
                                </w:div>
                                <w:div w:id="1684895134">
                                  <w:marLeft w:val="0"/>
                                  <w:marRight w:val="0"/>
                                  <w:marTop w:val="0"/>
                                  <w:marBottom w:val="200"/>
                                  <w:divBdr>
                                    <w:top w:val="none" w:sz="0" w:space="0" w:color="auto"/>
                                    <w:left w:val="none" w:sz="0" w:space="0" w:color="auto"/>
                                    <w:bottom w:val="none" w:sz="0" w:space="0" w:color="auto"/>
                                    <w:right w:val="none" w:sz="0" w:space="0" w:color="auto"/>
                                  </w:divBdr>
                                </w:div>
                                <w:div w:id="1330133673">
                                  <w:marLeft w:val="0"/>
                                  <w:marRight w:val="0"/>
                                  <w:marTop w:val="0"/>
                                  <w:marBottom w:val="200"/>
                                  <w:divBdr>
                                    <w:top w:val="none" w:sz="0" w:space="0" w:color="auto"/>
                                    <w:left w:val="none" w:sz="0" w:space="0" w:color="auto"/>
                                    <w:bottom w:val="none" w:sz="0" w:space="0" w:color="auto"/>
                                    <w:right w:val="none" w:sz="0" w:space="0" w:color="auto"/>
                                  </w:divBdr>
                                </w:div>
                                <w:div w:id="2091852770">
                                  <w:marLeft w:val="0"/>
                                  <w:marRight w:val="0"/>
                                  <w:marTop w:val="0"/>
                                  <w:marBottom w:val="200"/>
                                  <w:divBdr>
                                    <w:top w:val="none" w:sz="0" w:space="0" w:color="auto"/>
                                    <w:left w:val="none" w:sz="0" w:space="0" w:color="auto"/>
                                    <w:bottom w:val="none" w:sz="0" w:space="0" w:color="auto"/>
                                    <w:right w:val="none" w:sz="0" w:space="0" w:color="auto"/>
                                  </w:divBdr>
                                </w:div>
                                <w:div w:id="547423914">
                                  <w:marLeft w:val="0"/>
                                  <w:marRight w:val="0"/>
                                  <w:marTop w:val="0"/>
                                  <w:marBottom w:val="200"/>
                                  <w:divBdr>
                                    <w:top w:val="none" w:sz="0" w:space="0" w:color="auto"/>
                                    <w:left w:val="none" w:sz="0" w:space="0" w:color="auto"/>
                                    <w:bottom w:val="none" w:sz="0" w:space="0" w:color="auto"/>
                                    <w:right w:val="none" w:sz="0" w:space="0" w:color="auto"/>
                                  </w:divBdr>
                                </w:div>
                                <w:div w:id="656229574">
                                  <w:marLeft w:val="0"/>
                                  <w:marRight w:val="0"/>
                                  <w:marTop w:val="0"/>
                                  <w:marBottom w:val="200"/>
                                  <w:divBdr>
                                    <w:top w:val="none" w:sz="0" w:space="0" w:color="auto"/>
                                    <w:left w:val="none" w:sz="0" w:space="0" w:color="auto"/>
                                    <w:bottom w:val="none" w:sz="0" w:space="0" w:color="auto"/>
                                    <w:right w:val="none" w:sz="0" w:space="0" w:color="auto"/>
                                  </w:divBdr>
                                </w:div>
                                <w:div w:id="20637684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800356">
      <w:bodyDiv w:val="1"/>
      <w:marLeft w:val="0"/>
      <w:marRight w:val="0"/>
      <w:marTop w:val="0"/>
      <w:marBottom w:val="0"/>
      <w:divBdr>
        <w:top w:val="none" w:sz="0" w:space="0" w:color="auto"/>
        <w:left w:val="none" w:sz="0" w:space="0" w:color="auto"/>
        <w:bottom w:val="none" w:sz="0" w:space="0" w:color="auto"/>
        <w:right w:val="none" w:sz="0" w:space="0" w:color="auto"/>
      </w:divBdr>
      <w:divsChild>
        <w:div w:id="1507551709">
          <w:marLeft w:val="0"/>
          <w:marRight w:val="0"/>
          <w:marTop w:val="0"/>
          <w:marBottom w:val="0"/>
          <w:divBdr>
            <w:top w:val="none" w:sz="0" w:space="0" w:color="auto"/>
            <w:left w:val="none" w:sz="0" w:space="0" w:color="auto"/>
            <w:bottom w:val="none" w:sz="0" w:space="0" w:color="auto"/>
            <w:right w:val="none" w:sz="0" w:space="0" w:color="auto"/>
          </w:divBdr>
          <w:divsChild>
            <w:div w:id="2062053519">
              <w:marLeft w:val="0"/>
              <w:marRight w:val="0"/>
              <w:marTop w:val="0"/>
              <w:marBottom w:val="0"/>
              <w:divBdr>
                <w:top w:val="none" w:sz="0" w:space="0" w:color="auto"/>
                <w:left w:val="none" w:sz="0" w:space="0" w:color="auto"/>
                <w:bottom w:val="none" w:sz="0" w:space="0" w:color="auto"/>
                <w:right w:val="none" w:sz="0" w:space="0" w:color="auto"/>
              </w:divBdr>
              <w:divsChild>
                <w:div w:id="1426463372">
                  <w:marLeft w:val="0"/>
                  <w:marRight w:val="0"/>
                  <w:marTop w:val="0"/>
                  <w:marBottom w:val="0"/>
                  <w:divBdr>
                    <w:top w:val="none" w:sz="0" w:space="0" w:color="auto"/>
                    <w:left w:val="none" w:sz="0" w:space="0" w:color="auto"/>
                    <w:bottom w:val="none" w:sz="0" w:space="0" w:color="auto"/>
                    <w:right w:val="none" w:sz="0" w:space="0" w:color="auto"/>
                  </w:divBdr>
                  <w:divsChild>
                    <w:div w:id="401560954">
                      <w:marLeft w:val="0"/>
                      <w:marRight w:val="0"/>
                      <w:marTop w:val="0"/>
                      <w:marBottom w:val="0"/>
                      <w:divBdr>
                        <w:top w:val="none" w:sz="0" w:space="0" w:color="auto"/>
                        <w:left w:val="none" w:sz="0" w:space="0" w:color="auto"/>
                        <w:bottom w:val="none" w:sz="0" w:space="0" w:color="auto"/>
                        <w:right w:val="none" w:sz="0" w:space="0" w:color="auto"/>
                      </w:divBdr>
                      <w:divsChild>
                        <w:div w:id="1728259649">
                          <w:marLeft w:val="0"/>
                          <w:marRight w:val="0"/>
                          <w:marTop w:val="0"/>
                          <w:marBottom w:val="0"/>
                          <w:divBdr>
                            <w:top w:val="none" w:sz="0" w:space="0" w:color="auto"/>
                            <w:left w:val="none" w:sz="0" w:space="0" w:color="auto"/>
                            <w:bottom w:val="none" w:sz="0" w:space="0" w:color="auto"/>
                            <w:right w:val="none" w:sz="0" w:space="0" w:color="auto"/>
                          </w:divBdr>
                          <w:divsChild>
                            <w:div w:id="1585607329">
                              <w:marLeft w:val="0"/>
                              <w:marRight w:val="0"/>
                              <w:marTop w:val="0"/>
                              <w:marBottom w:val="0"/>
                              <w:divBdr>
                                <w:top w:val="none" w:sz="0" w:space="0" w:color="auto"/>
                                <w:left w:val="none" w:sz="0" w:space="0" w:color="auto"/>
                                <w:bottom w:val="none" w:sz="0" w:space="0" w:color="auto"/>
                                <w:right w:val="none" w:sz="0" w:space="0" w:color="auto"/>
                              </w:divBdr>
                            </w:div>
                            <w:div w:id="1375423442">
                              <w:marLeft w:val="0"/>
                              <w:marRight w:val="0"/>
                              <w:marTop w:val="0"/>
                              <w:marBottom w:val="0"/>
                              <w:divBdr>
                                <w:top w:val="none" w:sz="0" w:space="0" w:color="auto"/>
                                <w:left w:val="none" w:sz="0" w:space="0" w:color="auto"/>
                                <w:bottom w:val="none" w:sz="0" w:space="0" w:color="auto"/>
                                <w:right w:val="none" w:sz="0" w:space="0" w:color="auto"/>
                              </w:divBdr>
                              <w:divsChild>
                                <w:div w:id="1138648737">
                                  <w:marLeft w:val="0"/>
                                  <w:marRight w:val="0"/>
                                  <w:marTop w:val="0"/>
                                  <w:marBottom w:val="200"/>
                                  <w:divBdr>
                                    <w:top w:val="none" w:sz="0" w:space="0" w:color="auto"/>
                                    <w:left w:val="none" w:sz="0" w:space="0" w:color="auto"/>
                                    <w:bottom w:val="none" w:sz="0" w:space="0" w:color="auto"/>
                                    <w:right w:val="none" w:sz="0" w:space="0" w:color="auto"/>
                                  </w:divBdr>
                                </w:div>
                                <w:div w:id="1204438886">
                                  <w:marLeft w:val="0"/>
                                  <w:marRight w:val="0"/>
                                  <w:marTop w:val="0"/>
                                  <w:marBottom w:val="200"/>
                                  <w:divBdr>
                                    <w:top w:val="none" w:sz="0" w:space="0" w:color="auto"/>
                                    <w:left w:val="none" w:sz="0" w:space="0" w:color="auto"/>
                                    <w:bottom w:val="none" w:sz="0" w:space="0" w:color="auto"/>
                                    <w:right w:val="none" w:sz="0" w:space="0" w:color="auto"/>
                                  </w:divBdr>
                                </w:div>
                                <w:div w:id="1065957796">
                                  <w:marLeft w:val="0"/>
                                  <w:marRight w:val="0"/>
                                  <w:marTop w:val="0"/>
                                  <w:marBottom w:val="200"/>
                                  <w:divBdr>
                                    <w:top w:val="none" w:sz="0" w:space="0" w:color="auto"/>
                                    <w:left w:val="none" w:sz="0" w:space="0" w:color="auto"/>
                                    <w:bottom w:val="none" w:sz="0" w:space="0" w:color="auto"/>
                                    <w:right w:val="none" w:sz="0" w:space="0" w:color="auto"/>
                                  </w:divBdr>
                                  <w:divsChild>
                                    <w:div w:id="935476867">
                                      <w:marLeft w:val="0"/>
                                      <w:marRight w:val="0"/>
                                      <w:marTop w:val="0"/>
                                      <w:marBottom w:val="200"/>
                                      <w:divBdr>
                                        <w:top w:val="none" w:sz="0" w:space="0" w:color="auto"/>
                                        <w:left w:val="none" w:sz="0" w:space="0" w:color="auto"/>
                                        <w:bottom w:val="none" w:sz="0" w:space="0" w:color="auto"/>
                                        <w:right w:val="none" w:sz="0" w:space="0" w:color="auto"/>
                                      </w:divBdr>
                                    </w:div>
                                  </w:divsChild>
                                </w:div>
                                <w:div w:id="1396472619">
                                  <w:marLeft w:val="0"/>
                                  <w:marRight w:val="0"/>
                                  <w:marTop w:val="0"/>
                                  <w:marBottom w:val="200"/>
                                  <w:divBdr>
                                    <w:top w:val="none" w:sz="0" w:space="0" w:color="auto"/>
                                    <w:left w:val="none" w:sz="0" w:space="0" w:color="auto"/>
                                    <w:bottom w:val="none" w:sz="0" w:space="0" w:color="auto"/>
                                    <w:right w:val="none" w:sz="0" w:space="0" w:color="auto"/>
                                  </w:divBdr>
                                </w:div>
                                <w:div w:id="1529639230">
                                  <w:marLeft w:val="0"/>
                                  <w:marRight w:val="0"/>
                                  <w:marTop w:val="0"/>
                                  <w:marBottom w:val="200"/>
                                  <w:divBdr>
                                    <w:top w:val="none" w:sz="0" w:space="0" w:color="auto"/>
                                    <w:left w:val="none" w:sz="0" w:space="0" w:color="auto"/>
                                    <w:bottom w:val="none" w:sz="0" w:space="0" w:color="auto"/>
                                    <w:right w:val="none" w:sz="0" w:space="0" w:color="auto"/>
                                  </w:divBdr>
                                </w:div>
                                <w:div w:id="217741386">
                                  <w:marLeft w:val="0"/>
                                  <w:marRight w:val="0"/>
                                  <w:marTop w:val="0"/>
                                  <w:marBottom w:val="200"/>
                                  <w:divBdr>
                                    <w:top w:val="none" w:sz="0" w:space="0" w:color="auto"/>
                                    <w:left w:val="none" w:sz="0" w:space="0" w:color="auto"/>
                                    <w:bottom w:val="none" w:sz="0" w:space="0" w:color="auto"/>
                                    <w:right w:val="none" w:sz="0" w:space="0" w:color="auto"/>
                                  </w:divBdr>
                                </w:div>
                                <w:div w:id="1412461531">
                                  <w:marLeft w:val="0"/>
                                  <w:marRight w:val="0"/>
                                  <w:marTop w:val="0"/>
                                  <w:marBottom w:val="200"/>
                                  <w:divBdr>
                                    <w:top w:val="none" w:sz="0" w:space="0" w:color="auto"/>
                                    <w:left w:val="none" w:sz="0" w:space="0" w:color="auto"/>
                                    <w:bottom w:val="none" w:sz="0" w:space="0" w:color="auto"/>
                                    <w:right w:val="none" w:sz="0" w:space="0" w:color="auto"/>
                                  </w:divBdr>
                                </w:div>
                                <w:div w:id="807629887">
                                  <w:marLeft w:val="0"/>
                                  <w:marRight w:val="0"/>
                                  <w:marTop w:val="0"/>
                                  <w:marBottom w:val="200"/>
                                  <w:divBdr>
                                    <w:top w:val="none" w:sz="0" w:space="0" w:color="auto"/>
                                    <w:left w:val="none" w:sz="0" w:space="0" w:color="auto"/>
                                    <w:bottom w:val="none" w:sz="0" w:space="0" w:color="auto"/>
                                    <w:right w:val="none" w:sz="0" w:space="0" w:color="auto"/>
                                  </w:divBdr>
                                </w:div>
                                <w:div w:id="956760868">
                                  <w:marLeft w:val="0"/>
                                  <w:marRight w:val="0"/>
                                  <w:marTop w:val="0"/>
                                  <w:marBottom w:val="200"/>
                                  <w:divBdr>
                                    <w:top w:val="none" w:sz="0" w:space="0" w:color="auto"/>
                                    <w:left w:val="none" w:sz="0" w:space="0" w:color="auto"/>
                                    <w:bottom w:val="none" w:sz="0" w:space="0" w:color="auto"/>
                                    <w:right w:val="none" w:sz="0" w:space="0" w:color="auto"/>
                                  </w:divBdr>
                                </w:div>
                                <w:div w:id="1964728891">
                                  <w:marLeft w:val="0"/>
                                  <w:marRight w:val="0"/>
                                  <w:marTop w:val="0"/>
                                  <w:marBottom w:val="200"/>
                                  <w:divBdr>
                                    <w:top w:val="none" w:sz="0" w:space="0" w:color="auto"/>
                                    <w:left w:val="none" w:sz="0" w:space="0" w:color="auto"/>
                                    <w:bottom w:val="none" w:sz="0" w:space="0" w:color="auto"/>
                                    <w:right w:val="none" w:sz="0" w:space="0" w:color="auto"/>
                                  </w:divBdr>
                                </w:div>
                                <w:div w:id="55111337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Documents/AQpermCrosswalk.pdf" TargetMode="External"/><Relationship Id="rId3" Type="http://schemas.openxmlformats.org/officeDocument/2006/relationships/webSettings" Target="webSettings.xml"/><Relationship Id="rId7" Type="http://schemas.openxmlformats.org/officeDocument/2006/relationships/hyperlink" Target="http://www.oregon.gov/deq/RulesandRegulations/Documents/aqpermI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egon.gov/deq/RulesandRegulations/Pages/comments/AQPerm.aspx" TargetMode="External"/><Relationship Id="rId11" Type="http://schemas.openxmlformats.org/officeDocument/2006/relationships/theme" Target="theme/theme1.xml"/><Relationship Id="rId5" Type="http://schemas.openxmlformats.org/officeDocument/2006/relationships/hyperlink" Target="mailto:inahara.jill@deq.state.or.us"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oregon.gov/deq/RulesandRegulations/Documents/AQpermFiscalimp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1177</Characters>
  <Application>Microsoft Office Word</Application>
  <DocSecurity>0</DocSecurity>
  <Lines>9</Lines>
  <Paragraphs>2</Paragraphs>
  <ScaleCrop>false</ScaleCrop>
  <Company>State of Oregon Department of Environmental Quality</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4</cp:revision>
  <dcterms:created xsi:type="dcterms:W3CDTF">2014-08-28T00:23:00Z</dcterms:created>
  <dcterms:modified xsi:type="dcterms:W3CDTF">2014-09-02T18:00:00Z</dcterms:modified>
</cp:coreProperties>
</file>