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A67ECD"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9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" stroked="f">
            <v:textbox style="mso-fit-shape-to-text:t">
              <w:txbxContent>
                <w:p w:rsidR="00100956" w:rsidRPr="00C74D58" w:rsidRDefault="00100956"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100956" w:rsidRPr="00C74D58" w:rsidRDefault="00100956" w:rsidP="00250E7E">
                  <w:pPr>
                    <w:tabs>
                      <w:tab w:val="left" w:pos="908"/>
                      <w:tab w:val="left" w:pos="16582"/>
                    </w:tabs>
                    <w:ind w:left="108"/>
                    <w:jc w:val="center"/>
                    <w:rPr>
                      <w:rFonts w:ascii="Times New Roman" w:eastAsia="Times New Roman" w:hAnsi="Times New Roman"/>
                      <w:b/>
                      <w:color w:val="000000"/>
                    </w:rPr>
                  </w:pPr>
                </w:p>
                <w:p w:rsidR="00100956" w:rsidRPr="00A019B4" w:rsidRDefault="00100956"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100956" w:rsidRPr="00A019B4" w:rsidRDefault="0010095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100956" w:rsidRPr="00A019B4" w:rsidRDefault="0010095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and</w:t>
      </w:r>
      <w:r w:rsidR="00DC6B49" w:rsidRPr="00DC6B49">
        <w:rPr>
          <w:rFonts w:ascii="Times New Roman" w:eastAsia="Times New Roman" w:hAnsi="Times New Roman" w:cs="Times New Roman"/>
          <w:color w:val="000000" w:themeColor="text1"/>
        </w:rPr>
        <w:t xml:space="preserve"> 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del w:id="0" w:author="jinahar" w:date="2014-09-22T15:47:00Z">
        <w:r w:rsidR="00DC6B49" w:rsidRPr="00DC6B49" w:rsidDel="008B32DD">
          <w:rPr>
            <w:rFonts w:ascii="Times New Roman" w:eastAsia="Times New Roman" w:hAnsi="Times New Roman" w:cs="Times New Roman"/>
            <w:color w:val="000000" w:themeColor="text1"/>
          </w:rPr>
          <w:delText>b</w:delText>
        </w:r>
      </w:del>
      <w:ins w:id="1" w:author="jinahar" w:date="2014-09-22T15:47:00Z">
        <w:r w:rsidR="008B32DD">
          <w:rPr>
            <w:rFonts w:ascii="Times New Roman" w:eastAsia="Times New Roman" w:hAnsi="Times New Roman" w:cs="Times New Roman"/>
            <w:color w:val="000000" w:themeColor="text1"/>
          </w:rPr>
          <w:t>B</w:t>
        </w:r>
      </w:ins>
      <w:r w:rsidR="00DC6B49" w:rsidRPr="00DC6B49">
        <w:rPr>
          <w:rFonts w:ascii="Times New Roman" w:eastAsia="Times New Roman" w:hAnsi="Times New Roman" w:cs="Times New Roman"/>
          <w:color w:val="000000" w:themeColor="text1"/>
        </w:rPr>
        <w:t xml:space="preserve">est </w:t>
      </w:r>
      <w:del w:id="2" w:author="jinahar" w:date="2014-09-22T15:47:00Z">
        <w:r w:rsidR="00DC6B49" w:rsidRPr="00DC6B49" w:rsidDel="008B32DD">
          <w:rPr>
            <w:rFonts w:ascii="Times New Roman" w:eastAsia="Times New Roman" w:hAnsi="Times New Roman" w:cs="Times New Roman"/>
            <w:color w:val="000000" w:themeColor="text1"/>
          </w:rPr>
          <w:delText>a</w:delText>
        </w:r>
      </w:del>
      <w:ins w:id="3" w:author="jinahar" w:date="2014-09-22T15:47:00Z">
        <w:r w:rsidR="008B32DD">
          <w:rPr>
            <w:rFonts w:ascii="Times New Roman" w:eastAsia="Times New Roman" w:hAnsi="Times New Roman" w:cs="Times New Roman"/>
            <w:color w:val="000000" w:themeColor="text1"/>
          </w:rPr>
          <w:t>A</w:t>
        </w:r>
      </w:ins>
      <w:r w:rsidR="00DC6B49" w:rsidRPr="00DC6B49">
        <w:rPr>
          <w:rFonts w:ascii="Times New Roman" w:eastAsia="Times New Roman" w:hAnsi="Times New Roman" w:cs="Times New Roman"/>
          <w:color w:val="000000" w:themeColor="text1"/>
        </w:rPr>
        <w:t xml:space="preserve">vailable </w:t>
      </w:r>
      <w:del w:id="4" w:author="jinahar" w:date="2014-09-22T15:47:00Z">
        <w:r w:rsidR="00DC6B49" w:rsidRPr="00DC6B49" w:rsidDel="008B32DD">
          <w:rPr>
            <w:rFonts w:ascii="Times New Roman" w:eastAsia="Times New Roman" w:hAnsi="Times New Roman" w:cs="Times New Roman"/>
            <w:color w:val="000000" w:themeColor="text1"/>
          </w:rPr>
          <w:delText>c</w:delText>
        </w:r>
      </w:del>
      <w:ins w:id="5" w:author="jinahar" w:date="2014-09-22T15:47:00Z">
        <w:r w:rsidR="008B32DD">
          <w:rPr>
            <w:rFonts w:ascii="Times New Roman" w:eastAsia="Times New Roman" w:hAnsi="Times New Roman" w:cs="Times New Roman"/>
            <w:color w:val="000000" w:themeColor="text1"/>
          </w:rPr>
          <w:t>C</w:t>
        </w:r>
      </w:ins>
      <w:r w:rsidR="00DC6B49" w:rsidRPr="00DC6B49">
        <w:rPr>
          <w:rFonts w:ascii="Times New Roman" w:eastAsia="Times New Roman" w:hAnsi="Times New Roman" w:cs="Times New Roman"/>
          <w:color w:val="000000" w:themeColor="text1"/>
        </w:rPr>
        <w:t xml:space="preserve">ontrol </w:t>
      </w:r>
      <w:del w:id="6" w:author="jinahar" w:date="2014-09-22T15:47:00Z">
        <w:r w:rsidR="00DC6B49" w:rsidRPr="00DC6B49" w:rsidDel="008B32DD">
          <w:rPr>
            <w:rFonts w:ascii="Times New Roman" w:eastAsia="Times New Roman" w:hAnsi="Times New Roman" w:cs="Times New Roman"/>
            <w:color w:val="000000" w:themeColor="text1"/>
          </w:rPr>
          <w:delText>t</w:delText>
        </w:r>
      </w:del>
      <w:ins w:id="7" w:author="jinahar" w:date="2014-09-22T15:47:00Z">
        <w:r w:rsidR="008B32DD">
          <w:rPr>
            <w:rFonts w:ascii="Times New Roman" w:eastAsia="Times New Roman" w:hAnsi="Times New Roman" w:cs="Times New Roman"/>
            <w:color w:val="000000" w:themeColor="text1"/>
          </w:rPr>
          <w:t>T</w:t>
        </w:r>
      </w:ins>
      <w:r w:rsidR="00DC6B49" w:rsidRPr="00DC6B49">
        <w:rPr>
          <w:rFonts w:ascii="Times New Roman" w:eastAsia="Times New Roman" w:hAnsi="Times New Roman" w:cs="Times New Roman"/>
          <w:color w:val="000000" w:themeColor="text1"/>
        </w:rPr>
        <w: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ins w:id="8" w:author="jinahar" w:date="2014-09-22T15:33:00Z">
        <w:r w:rsidR="00B3384B">
          <w:rPr>
            <w:rFonts w:asciiTheme="minorHAnsi" w:hAnsiTheme="minorHAnsi" w:cstheme="minorHAnsi"/>
            <w:color w:val="000000" w:themeColor="text1"/>
          </w:rPr>
          <w:t xml:space="preserve">permit </w:t>
        </w:r>
      </w:ins>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p>
    <w:p w:rsidR="00F57C98" w:rsidRDefault="00F57C98"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t xml:space="preserve">The Court </w:t>
      </w:r>
      <w:proofErr w:type="gramStart"/>
      <w:r w:rsidR="00F57C98">
        <w:rPr>
          <w:rFonts w:asciiTheme="minorHAnsi" w:hAnsiTheme="minorHAnsi" w:cstheme="minorHAnsi"/>
          <w:color w:val="000000" w:themeColor="text1"/>
        </w:rPr>
        <w:t>didn’t</w:t>
      </w:r>
      <w:proofErr w:type="gramEnd"/>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w:t>
      </w:r>
      <w:r w:rsidR="00F57C98">
        <w:rPr>
          <w:rFonts w:asciiTheme="minorHAnsi" w:hAnsiTheme="minorHAnsi" w:cstheme="minorHAnsi"/>
        </w:rPr>
        <w:lastRenderedPageBreak/>
        <w:t>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794BF7" w:rsidRPr="00B30E7D"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is trying to prevent</w:t>
      </w:r>
      <w:r w:rsidRPr="00BC1EEF">
        <w:rPr>
          <w:rFonts w:ascii="Times New Roman" w:eastAsia="Times New Roman" w:hAnsi="Times New Roman" w:cs="Times New Roman"/>
          <w:color w:val="000000" w:themeColor="text1"/>
        </w:rPr>
        <w:t xml:space="preserve"> facilities </w:t>
      </w:r>
      <w:r>
        <w:rPr>
          <w:rFonts w:ascii="Times New Roman" w:eastAsia="Times New Roman" w:hAnsi="Times New Roman" w:cs="Times New Roman"/>
          <w:color w:val="000000" w:themeColor="text1"/>
        </w:rPr>
        <w:t xml:space="preserve">from </w:t>
      </w:r>
      <w:r w:rsidR="004E3A3D">
        <w:rPr>
          <w:rFonts w:ascii="Times New Roman" w:eastAsia="Times New Roman" w:hAnsi="Times New Roman" w:cs="Times New Roman"/>
          <w:color w:val="000000" w:themeColor="text1"/>
        </w:rPr>
        <w:t xml:space="preserve">incurring </w:t>
      </w:r>
      <w:r>
        <w:rPr>
          <w:rFonts w:ascii="Times New Roman" w:eastAsia="Times New Roman" w:hAnsi="Times New Roman" w:cs="Times New Roman"/>
          <w:color w:val="000000" w:themeColor="text1"/>
        </w:rPr>
        <w:t xml:space="preserve">costs to comply with </w:t>
      </w:r>
      <w:r w:rsidR="00F57C98">
        <w:rPr>
          <w:rFonts w:ascii="Times New Roman" w:eastAsia="Times New Roman" w:hAnsi="Times New Roman" w:cs="Times New Roman"/>
          <w:color w:val="000000" w:themeColor="text1"/>
        </w:rPr>
        <w:t xml:space="preserve">certain parts of </w:t>
      </w:r>
      <w:r>
        <w:rPr>
          <w:rFonts w:ascii="Times New Roman" w:eastAsia="Times New Roman" w:hAnsi="Times New Roman" w:cs="Times New Roman"/>
          <w:color w:val="000000" w:themeColor="text1"/>
        </w:rPr>
        <w:t xml:space="preserve">Oregon’s greenhouse gas permitting requirements while DEQ </w:t>
      </w:r>
      <w:r w:rsidRPr="00B30E7D">
        <w:rPr>
          <w:rFonts w:ascii="Times New Roman" w:hAnsi="Times New Roman" w:cs="Times New Roman"/>
        </w:rPr>
        <w:t>consider</w:t>
      </w:r>
      <w:r>
        <w:rPr>
          <w:rFonts w:ascii="Times New Roman" w:hAnsi="Times New Roman" w:cs="Times New Roman"/>
        </w:rPr>
        <w:t>s</w:t>
      </w:r>
      <w:r w:rsidRPr="00B30E7D">
        <w:rPr>
          <w:rFonts w:ascii="Times New Roman" w:hAnsi="Times New Roman" w:cs="Times New Roman"/>
        </w:rPr>
        <w:t xml:space="preserve"> whether to</w:t>
      </w:r>
      <w:r w:rsidR="00F57C98">
        <w:rPr>
          <w:rFonts w:ascii="Times New Roman" w:hAnsi="Times New Roman" w:cs="Times New Roman"/>
        </w:rPr>
        <w:t xml:space="preserve"> recommend EQC</w:t>
      </w:r>
      <w:r w:rsidRPr="00B30E7D">
        <w:rPr>
          <w:rFonts w:ascii="Times New Roman" w:hAnsi="Times New Roman" w:cs="Times New Roman"/>
        </w:rPr>
        <w:t xml:space="preserve"> retain </w:t>
      </w:r>
      <w:r>
        <w:rPr>
          <w:rFonts w:ascii="Times New Roman" w:hAnsi="Times New Roman" w:cs="Times New Roman"/>
        </w:rPr>
        <w:t>the requirements in a permanent rulemaking. DEQ is</w:t>
      </w:r>
      <w:r w:rsidR="00B30E7D" w:rsidRPr="00B30E7D">
        <w:rPr>
          <w:rFonts w:ascii="Times New Roman" w:eastAsia="Times New Roman" w:hAnsi="Times New Roman" w:cs="Times New Roman"/>
          <w:color w:val="000000" w:themeColor="text1"/>
        </w:rPr>
        <w:t xml:space="preserve"> in the process of evaluating public comments on permanent rule amendments that DEQ </w:t>
      </w:r>
      <w:r w:rsidR="00084D12">
        <w:rPr>
          <w:rFonts w:ascii="Times New Roman" w:eastAsia="Times New Roman" w:hAnsi="Times New Roman" w:cs="Times New Roman"/>
          <w:color w:val="000000" w:themeColor="text1"/>
        </w:rPr>
        <w:t>plans to</w:t>
      </w:r>
      <w:r w:rsidR="00B30E7D" w:rsidRPr="00B30E7D">
        <w:rPr>
          <w:rFonts w:ascii="Times New Roman" w:eastAsia="Times New Roman" w:hAnsi="Times New Roman" w:cs="Times New Roman"/>
          <w:color w:val="000000" w:themeColor="text1"/>
        </w:rPr>
        <w:t xml:space="preserve"> present to EQC for decision in 2015. </w:t>
      </w:r>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065898" w:rsidRDefault="00B30E7D" w:rsidP="00791F54">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 xml:space="preserve">In 2011, </w:t>
      </w:r>
      <w:r w:rsidR="00DC6980" w:rsidRPr="00B30E7D">
        <w:rPr>
          <w:rFonts w:ascii="Times New Roman" w:hAnsi="Times New Roman" w:cs="Times New Roman"/>
        </w:rPr>
        <w:t xml:space="preserve">EQC adopted </w:t>
      </w:r>
      <w:r w:rsidR="001917CF" w:rsidRPr="00A13734">
        <w:rPr>
          <w:rFonts w:ascii="Times New Roman" w:hAnsi="Times New Roman" w:cs="Times New Roman"/>
        </w:rPr>
        <w:t xml:space="preserve">rules substantively identical to </w:t>
      </w:r>
      <w:r w:rsidR="00A13734">
        <w:rPr>
          <w:rFonts w:ascii="Times New Roman" w:hAnsi="Times New Roman" w:cs="Times New Roman"/>
        </w:rPr>
        <w:t>the federal</w:t>
      </w:r>
      <w:r w:rsidR="001917CF" w:rsidRPr="00A13734">
        <w:rPr>
          <w:rFonts w:ascii="Times New Roman" w:hAnsi="Times New Roman" w:cs="Times New Roman"/>
        </w:rPr>
        <w:t xml:space="preserve"> greenhouse gas permitting rules</w:t>
      </w:r>
      <w:r w:rsidR="00DC6980" w:rsidRPr="00A13734">
        <w:rPr>
          <w:rFonts w:ascii="Times New Roman" w:hAnsi="Times New Roman" w:cs="Times New Roman"/>
        </w:rPr>
        <w:t xml:space="preserve">. </w:t>
      </w:r>
      <w:r w:rsidRPr="00A13734">
        <w:rPr>
          <w:rFonts w:ascii="Times New Roman" w:hAnsi="Times New Roman" w:cs="Times New Roman"/>
        </w:rPr>
        <w:t>In 2014, t</w:t>
      </w:r>
      <w:r w:rsidR="001E2DE0" w:rsidRPr="00A13734">
        <w:rPr>
          <w:rFonts w:ascii="Times New Roman" w:hAnsi="Times New Roman" w:cs="Times New Roman"/>
        </w:rPr>
        <w:t>he</w:t>
      </w:r>
      <w:r w:rsidR="00065898" w:rsidRPr="00A13734">
        <w:rPr>
          <w:rFonts w:ascii="Times New Roman" w:eastAsia="Times New Roman" w:hAnsi="Times New Roman" w:cs="Times New Roman"/>
          <w:color w:val="000000" w:themeColor="text1"/>
        </w:rPr>
        <w:t xml:space="preserve"> Supreme Court </w:t>
      </w:r>
      <w:r w:rsidRPr="00A13734">
        <w:rPr>
          <w:rFonts w:ascii="Times New Roman" w:eastAsia="Times New Roman" w:hAnsi="Times New Roman" w:cs="Times New Roman"/>
          <w:color w:val="000000" w:themeColor="text1"/>
        </w:rPr>
        <w:t>i</w:t>
      </w:r>
      <w:r w:rsidR="001E2DE0" w:rsidRPr="00A13734">
        <w:rPr>
          <w:rFonts w:ascii="Times New Roman" w:hAnsi="Times New Roman" w:cs="Times New Roman"/>
        </w:rPr>
        <w:t>nvalidated EPA’s authority to impose the federal greenhouse gas</w:t>
      </w:r>
      <w:r w:rsidR="001E2DE0" w:rsidRPr="00B30E7D">
        <w:rPr>
          <w:rFonts w:ascii="Times New Roman" w:hAnsi="Times New Roman" w:cs="Times New Roman"/>
        </w:rPr>
        <w:t xml:space="preserve"> permitting requirements. </w:t>
      </w:r>
      <w:r w:rsidR="00121983">
        <w:rPr>
          <w:rFonts w:ascii="Times New Roman" w:hAnsi="Times New Roman" w:cs="Times New Roman"/>
        </w:rPr>
        <w:t>It</w:t>
      </w:r>
      <w:r w:rsidR="001E2DE0" w:rsidRPr="00B30E7D">
        <w:rPr>
          <w:rFonts w:ascii="Times New Roman" w:eastAsia="Times New Roman" w:hAnsi="Times New Roman" w:cs="Times New Roman"/>
          <w:color w:val="000000" w:themeColor="text1"/>
        </w:rPr>
        <w:t xml:space="preserve"> </w:t>
      </w:r>
      <w:r w:rsidR="00065898" w:rsidRPr="00B30E7D">
        <w:rPr>
          <w:rFonts w:ascii="Times New Roman" w:eastAsia="Times New Roman" w:hAnsi="Times New Roman" w:cs="Times New Roman"/>
          <w:color w:val="000000" w:themeColor="text1"/>
        </w:rPr>
        <w:t xml:space="preserve">determined that </w:t>
      </w:r>
      <w:r w:rsidR="00031341" w:rsidRPr="00C16F60">
        <w:rPr>
          <w:rFonts w:asciiTheme="minorHAnsi" w:hAnsiTheme="minorHAnsi" w:cstheme="minorHAnsi"/>
          <w:color w:val="000000" w:themeColor="text1"/>
        </w:rPr>
        <w:t xml:space="preserve">the Clean Air Act neither compels nor permits EPA to adopt rules requiring a </w:t>
      </w:r>
      <w:r w:rsidR="004F0C3F">
        <w:rPr>
          <w:rFonts w:asciiTheme="minorHAnsi" w:hAnsiTheme="minorHAnsi" w:cstheme="minorHAnsi"/>
          <w:color w:val="000000" w:themeColor="text1"/>
        </w:rPr>
        <w:t>facility</w:t>
      </w:r>
      <w:r w:rsidR="00031341" w:rsidRPr="00C16F60">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031341" w:rsidRPr="00C16F60">
        <w:rPr>
          <w:rFonts w:asciiTheme="minorHAnsi" w:hAnsiTheme="minorHAnsi" w:cstheme="minorHAnsi"/>
          <w:color w:val="000000" w:themeColor="text1"/>
        </w:rPr>
        <w:t xml:space="preserve">Prevention of Significant </w:t>
      </w:r>
      <w:r w:rsidR="00791F54" w:rsidRPr="00C16F60">
        <w:rPr>
          <w:rFonts w:asciiTheme="minorHAnsi" w:hAnsiTheme="minorHAnsi" w:cstheme="minorHAnsi"/>
          <w:color w:val="000000" w:themeColor="text1"/>
        </w:rPr>
        <w:t>Deterioration</w:t>
      </w:r>
      <w:r w:rsidR="00031341" w:rsidRPr="00C16F60">
        <w:rPr>
          <w:rFonts w:asciiTheme="minorHAnsi" w:hAnsiTheme="minorHAnsi" w:cstheme="minorHAnsi"/>
          <w:color w:val="000000" w:themeColor="text1"/>
        </w:rPr>
        <w:t xml:space="preserve"> permit on the sole basis of </w:t>
      </w:r>
      <w:r w:rsidR="00F57C98">
        <w:rPr>
          <w:rFonts w:asciiTheme="minorHAnsi" w:hAnsiTheme="minorHAnsi" w:cstheme="minorHAnsi"/>
          <w:color w:val="000000" w:themeColor="text1"/>
        </w:rPr>
        <w:t>the facility’s</w:t>
      </w:r>
      <w:r w:rsidR="00F57C98" w:rsidRPr="00C16F60">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potential greenhouse</w:t>
      </w:r>
      <w:r w:rsidR="00F57C98">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 xml:space="preserve">gas emissions. </w:t>
      </w:r>
      <w:r w:rsidR="00065898" w:rsidRPr="00B30E7D">
        <w:rPr>
          <w:rFonts w:ascii="Times New Roman" w:eastAsia="Times New Roman" w:hAnsi="Times New Roman" w:cs="Times New Roman"/>
          <w:color w:val="000000" w:themeColor="text1"/>
        </w:rPr>
        <w:t xml:space="preserve">Consistent with </w:t>
      </w:r>
      <w:r w:rsidR="00084D12">
        <w:rPr>
          <w:rFonts w:ascii="Times New Roman" w:eastAsia="Times New Roman" w:hAnsi="Times New Roman" w:cs="Times New Roman"/>
          <w:color w:val="000000" w:themeColor="text1"/>
        </w:rPr>
        <w:t>EPA’s</w:t>
      </w:r>
      <w:r w:rsidR="00065898" w:rsidRPr="00B30E7D">
        <w:rPr>
          <w:rFonts w:ascii="Times New Roman" w:eastAsia="Times New Roman" w:hAnsi="Times New Roman" w:cs="Times New Roman"/>
          <w:color w:val="000000" w:themeColor="text1"/>
        </w:rPr>
        <w:t xml:space="preserve"> understanding of the Court’s decision, EPA will not apply or enforce federal rules that require </w:t>
      </w:r>
      <w:r w:rsidR="00084D12">
        <w:rPr>
          <w:rFonts w:ascii="Times New Roman" w:eastAsia="Times New Roman" w:hAnsi="Times New Roman" w:cs="Times New Roman"/>
          <w:color w:val="000000" w:themeColor="text1"/>
        </w:rPr>
        <w:t>facilities</w:t>
      </w:r>
      <w:r w:rsidR="00065898" w:rsidRPr="00B30E7D">
        <w:rPr>
          <w:rFonts w:ascii="Times New Roman" w:eastAsia="Times New Roman" w:hAnsi="Times New Roman" w:cs="Times New Roman"/>
          <w:color w:val="000000" w:themeColor="text1"/>
        </w:rPr>
        <w:t xml:space="preserve"> to get a </w:t>
      </w:r>
      <w:r w:rsidR="00884469">
        <w:rPr>
          <w:rFonts w:ascii="Times New Roman" w:eastAsia="Times New Roman" w:hAnsi="Times New Roman" w:cs="Times New Roman"/>
          <w:color w:val="000000" w:themeColor="text1"/>
        </w:rPr>
        <w:t>T</w:t>
      </w:r>
      <w:r w:rsidR="00065898" w:rsidRPr="00B30E7D">
        <w:rPr>
          <w:rFonts w:ascii="Times New Roman" w:eastAsia="Times New Roman" w:hAnsi="Times New Roman" w:cs="Times New Roman"/>
          <w:color w:val="000000" w:themeColor="text1"/>
        </w:rPr>
        <w:t>itle V</w:t>
      </w:r>
      <w:r w:rsidR="00884469">
        <w:rPr>
          <w:rFonts w:ascii="Times New Roman" w:eastAsia="Times New Roman" w:hAnsi="Times New Roman" w:cs="Times New Roman"/>
          <w:color w:val="000000" w:themeColor="text1"/>
        </w:rPr>
        <w:t xml:space="preserve"> or Prevention of Significant Deterioration</w:t>
      </w:r>
      <w:r w:rsidR="00065898" w:rsidRPr="00B30E7D">
        <w:rPr>
          <w:rFonts w:ascii="Times New Roman" w:eastAsia="Times New Roman" w:hAnsi="Times New Roman" w:cs="Times New Roman"/>
          <w:color w:val="000000" w:themeColor="text1"/>
        </w:rPr>
        <w:t xml:space="preserve"> permit solely because the </w:t>
      </w:r>
      <w:r w:rsidR="00884469">
        <w:rPr>
          <w:rFonts w:ascii="Times New Roman" w:eastAsia="Times New Roman" w:hAnsi="Times New Roman" w:cs="Times New Roman"/>
          <w:color w:val="000000" w:themeColor="text1"/>
        </w:rPr>
        <w:t>facility</w:t>
      </w:r>
      <w:r w:rsidR="00065898" w:rsidRPr="00B30E7D">
        <w:rPr>
          <w:rFonts w:ascii="Times New Roman" w:eastAsia="Times New Roman" w:hAnsi="Times New Roman" w:cs="Times New Roman"/>
          <w:color w:val="000000" w:themeColor="text1"/>
        </w:rPr>
        <w:t xml:space="preserve"> emits or has the potential to emit greenhouse gases above the </w:t>
      </w:r>
      <w:r w:rsidR="00884469">
        <w:rPr>
          <w:rFonts w:ascii="Times New Roman" w:eastAsia="Times New Roman" w:hAnsi="Times New Roman" w:cs="Times New Roman"/>
          <w:color w:val="000000" w:themeColor="text1"/>
        </w:rPr>
        <w:t xml:space="preserve">permitting </w:t>
      </w:r>
      <w:r w:rsidR="00065898" w:rsidRPr="00B30E7D">
        <w:rPr>
          <w:rFonts w:ascii="Times New Roman" w:eastAsia="Times New Roman" w:hAnsi="Times New Roman" w:cs="Times New Roman"/>
          <w:color w:val="000000" w:themeColor="text1"/>
        </w:rPr>
        <w:t>thresholds.</w:t>
      </w:r>
      <w:r w:rsidR="00065898">
        <w:rPr>
          <w:rFonts w:ascii="Times New Roman" w:eastAsia="Times New Roman" w:hAnsi="Times New Roman" w:cs="Times New Roman"/>
          <w:color w:val="000000" w:themeColor="text1"/>
        </w:rPr>
        <w:t xml:space="preserve"> </w:t>
      </w:r>
    </w:p>
    <w:p w:rsidR="00065898" w:rsidRDefault="00065898" w:rsidP="00791F54">
      <w:pPr>
        <w:ind w:left="1080" w:right="18"/>
        <w:outlineLvl w:val="0"/>
        <w:rPr>
          <w:rFonts w:ascii="Times New Roman" w:hAnsi="Times New Roman" w:cs="Times New Roman"/>
        </w:rPr>
      </w:pPr>
    </w:p>
    <w:p w:rsidR="00BA5736" w:rsidRDefault="001917CF" w:rsidP="00791F54">
      <w:pPr>
        <w:ind w:left="1080" w:right="18"/>
        <w:outlineLvl w:val="0"/>
        <w:rPr>
          <w:rFonts w:ascii="Times New Roman" w:hAnsi="Times New Roman" w:cs="Times New Roman"/>
        </w:rPr>
      </w:pPr>
      <w:r>
        <w:rPr>
          <w:rFonts w:ascii="Times New Roman" w:hAnsi="Times New Roman" w:cs="Times New Roman"/>
        </w:rPr>
        <w:t xml:space="preserve">Although </w:t>
      </w:r>
      <w:r w:rsidR="00DC6980">
        <w:rPr>
          <w:rFonts w:ascii="Times New Roman" w:hAnsi="Times New Roman" w:cs="Times New Roman"/>
        </w:rPr>
        <w:t xml:space="preserve">the Supreme Court decision invalidates EPA’s authority to impose </w:t>
      </w:r>
      <w:r>
        <w:rPr>
          <w:rFonts w:ascii="Times New Roman" w:hAnsi="Times New Roman" w:cs="Times New Roman"/>
        </w:rPr>
        <w:t xml:space="preserve">the federal </w:t>
      </w:r>
      <w:r w:rsidR="00065898">
        <w:rPr>
          <w:rFonts w:ascii="Times New Roman" w:hAnsi="Times New Roman" w:cs="Times New Roman"/>
        </w:rPr>
        <w:t xml:space="preserve">greenhouse gas permitting </w:t>
      </w:r>
      <w:r w:rsidR="00DC6980">
        <w:rPr>
          <w:rFonts w:ascii="Times New Roman" w:hAnsi="Times New Roman" w:cs="Times New Roman"/>
        </w:rPr>
        <w:t>requirements,</w:t>
      </w:r>
      <w:r w:rsidR="00C82D39">
        <w:rPr>
          <w:rFonts w:ascii="Times New Roman" w:hAnsi="Times New Roman" w:cs="Times New Roman"/>
        </w:rPr>
        <w:t xml:space="preserve"> EQC acted under the authority of Oregon law to adopt</w:t>
      </w:r>
      <w:r w:rsidR="00DC6980">
        <w:rPr>
          <w:rFonts w:ascii="Times New Roman" w:hAnsi="Times New Roman" w:cs="Times New Roman"/>
        </w:rPr>
        <w:t xml:space="preserve"> </w:t>
      </w:r>
      <w:r>
        <w:rPr>
          <w:rFonts w:ascii="Times New Roman" w:hAnsi="Times New Roman" w:cs="Times New Roman"/>
        </w:rPr>
        <w:t>Oregon’s rules</w:t>
      </w:r>
      <w:r w:rsidR="004E3A3D">
        <w:rPr>
          <w:rFonts w:ascii="Times New Roman" w:hAnsi="Times New Roman" w:cs="Times New Roman"/>
        </w:rPr>
        <w:t>. T</w:t>
      </w:r>
      <w:r w:rsidR="00C82D39">
        <w:rPr>
          <w:rFonts w:ascii="Times New Roman" w:hAnsi="Times New Roman" w:cs="Times New Roman"/>
        </w:rPr>
        <w:t>hose rules</w:t>
      </w:r>
      <w:r>
        <w:rPr>
          <w:rFonts w:ascii="Times New Roman" w:hAnsi="Times New Roman" w:cs="Times New Roman"/>
        </w:rPr>
        <w:t xml:space="preserve"> still apply to </w:t>
      </w:r>
      <w:r w:rsidR="00884469">
        <w:rPr>
          <w:rFonts w:ascii="Times New Roman" w:hAnsi="Times New Roman" w:cs="Times New Roman"/>
        </w:rPr>
        <w:t>facilities</w:t>
      </w:r>
      <w:r w:rsidR="00065898">
        <w:rPr>
          <w:rFonts w:ascii="Times New Roman" w:hAnsi="Times New Roman" w:cs="Times New Roman"/>
        </w:rPr>
        <w:t xml:space="preserve"> in Oregon</w:t>
      </w:r>
      <w:r w:rsidR="001E2DE0">
        <w:rPr>
          <w:rFonts w:ascii="Times New Roman" w:hAnsi="Times New Roman" w:cs="Times New Roman"/>
        </w:rPr>
        <w:t xml:space="preserve"> and </w:t>
      </w:r>
      <w:commentRangeStart w:id="9"/>
      <w:del w:id="10" w:author="jinahar" w:date="2014-09-22T15:58:00Z">
        <w:r w:rsidR="002A1DF7" w:rsidDel="00894817">
          <w:rPr>
            <w:rFonts w:ascii="Times New Roman" w:hAnsi="Times New Roman" w:cs="Times New Roman"/>
          </w:rPr>
          <w:delText>several</w:delText>
        </w:r>
      </w:del>
      <w:commentRangeEnd w:id="9"/>
      <w:r w:rsidR="00894817">
        <w:rPr>
          <w:rStyle w:val="CommentReference"/>
        </w:rPr>
        <w:commentReference w:id="9"/>
      </w:r>
      <w:del w:id="11" w:author="jinahar" w:date="2014-09-22T15:58:00Z">
        <w:r w:rsidR="002A1DF7" w:rsidDel="00894817">
          <w:rPr>
            <w:rFonts w:ascii="Times New Roman" w:hAnsi="Times New Roman" w:cs="Times New Roman"/>
          </w:rPr>
          <w:delText xml:space="preserve"> </w:delText>
        </w:r>
      </w:del>
      <w:ins w:id="12" w:author="jinahar" w:date="2014-09-22T15:58:00Z">
        <w:r w:rsidR="00894817">
          <w:rPr>
            <w:rFonts w:ascii="Times New Roman" w:hAnsi="Times New Roman" w:cs="Times New Roman"/>
          </w:rPr>
          <w:t>some</w:t>
        </w:r>
        <w:r w:rsidR="00894817">
          <w:rPr>
            <w:rFonts w:ascii="Times New Roman" w:hAnsi="Times New Roman" w:cs="Times New Roman"/>
          </w:rPr>
          <w:t xml:space="preserve"> </w:t>
        </w:r>
      </w:ins>
      <w:r w:rsidR="002A1DF7">
        <w:rPr>
          <w:rFonts w:ascii="Times New Roman" w:hAnsi="Times New Roman" w:cs="Times New Roman"/>
        </w:rPr>
        <w:t>of those</w:t>
      </w:r>
      <w:r w:rsidR="004E3A3D">
        <w:rPr>
          <w:rFonts w:ascii="Times New Roman" w:hAnsi="Times New Roman" w:cs="Times New Roman"/>
        </w:rPr>
        <w:t xml:space="preserve"> </w:t>
      </w:r>
      <w:r w:rsidR="00884469">
        <w:rPr>
          <w:rFonts w:ascii="Times New Roman" w:hAnsi="Times New Roman" w:cs="Times New Roman"/>
        </w:rPr>
        <w:t>facilities</w:t>
      </w:r>
      <w:r w:rsidR="00065898">
        <w:rPr>
          <w:rFonts w:ascii="Times New Roman" w:hAnsi="Times New Roman" w:cs="Times New Roman"/>
        </w:rPr>
        <w:t xml:space="preserve"> </w:t>
      </w:r>
      <w:r w:rsidR="00084D12">
        <w:rPr>
          <w:rFonts w:ascii="Times New Roman" w:hAnsi="Times New Roman" w:cs="Times New Roman"/>
        </w:rPr>
        <w:t xml:space="preserve">will need </w:t>
      </w:r>
      <w:r w:rsidR="00B30E7D">
        <w:rPr>
          <w:rFonts w:ascii="Times New Roman" w:hAnsi="Times New Roman" w:cs="Times New Roman"/>
        </w:rPr>
        <w:t>to</w:t>
      </w:r>
      <w:r w:rsidR="001E2DE0">
        <w:rPr>
          <w:rFonts w:ascii="Times New Roman" w:hAnsi="Times New Roman" w:cs="Times New Roman"/>
        </w:rPr>
        <w:t xml:space="preserve"> </w:t>
      </w:r>
      <w:r w:rsidR="00065898">
        <w:rPr>
          <w:rFonts w:ascii="Times New Roman" w:hAnsi="Times New Roman" w:cs="Times New Roman"/>
        </w:rPr>
        <w:t xml:space="preserve">spend </w:t>
      </w:r>
      <w:r w:rsidR="001E2DE0">
        <w:rPr>
          <w:rFonts w:ascii="Times New Roman" w:hAnsi="Times New Roman" w:cs="Times New Roman"/>
        </w:rPr>
        <w:t>thousands of dollars</w:t>
      </w:r>
      <w:r w:rsidR="00065898">
        <w:rPr>
          <w:rFonts w:ascii="Times New Roman" w:hAnsi="Times New Roman" w:cs="Times New Roman"/>
        </w:rPr>
        <w:t xml:space="preserve"> </w:t>
      </w:r>
      <w:r w:rsidR="001E2DE0">
        <w:rPr>
          <w:rFonts w:ascii="Times New Roman" w:hAnsi="Times New Roman" w:cs="Times New Roman"/>
        </w:rPr>
        <w:t xml:space="preserve">in late 2014 </w:t>
      </w:r>
      <w:r w:rsidR="00065898">
        <w:rPr>
          <w:rFonts w:ascii="Times New Roman" w:hAnsi="Times New Roman" w:cs="Times New Roman"/>
        </w:rPr>
        <w:t>to comply with the</w:t>
      </w:r>
      <w:r w:rsidR="00B30E7D">
        <w:rPr>
          <w:rFonts w:ascii="Times New Roman" w:hAnsi="Times New Roman" w:cs="Times New Roman"/>
        </w:rPr>
        <w:t xml:space="preserve"> rules</w:t>
      </w:r>
      <w:r w:rsidR="00065898">
        <w:rPr>
          <w:rFonts w:ascii="Times New Roman" w:hAnsi="Times New Roman" w:cs="Times New Roman"/>
        </w:rPr>
        <w:t>.</w:t>
      </w:r>
    </w:p>
    <w:p w:rsidR="00BA5736" w:rsidRDefault="00BA5736" w:rsidP="00791F54">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6F042A" w:rsidRDefault="000640E6" w:rsidP="00791F54">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DEQ determined that failure </w:t>
      </w:r>
      <w:r w:rsidR="00DC6980">
        <w:rPr>
          <w:rFonts w:ascii="Times New Roman" w:eastAsia="Times New Roman" w:hAnsi="Times New Roman" w:cs="Times New Roman"/>
          <w:color w:val="000000"/>
        </w:rPr>
        <w:t>to</w:t>
      </w:r>
      <w:r w:rsidR="00C46372" w:rsidRPr="00C46372">
        <w:rPr>
          <w:rFonts w:ascii="Times New Roman" w:hAnsi="Times New Roman" w:cs="Times New Roman"/>
        </w:rPr>
        <w:t xml:space="preserve"> </w:t>
      </w:r>
      <w:r w:rsidR="00C46372">
        <w:rPr>
          <w:rFonts w:ascii="Times New Roman" w:hAnsi="Times New Roman" w:cs="Times New Roman"/>
        </w:rPr>
        <w:t xml:space="preserve">amend </w:t>
      </w:r>
      <w:r>
        <w:rPr>
          <w:rFonts w:ascii="Times New Roman" w:eastAsia="Times New Roman" w:hAnsi="Times New Roman" w:cs="Times New Roman"/>
          <w:color w:val="000000"/>
        </w:rPr>
        <w:t xml:space="preserve">the proposed rules </w:t>
      </w:r>
      <w:r w:rsidR="00FD58A7">
        <w:rPr>
          <w:rFonts w:ascii="Times New Roman" w:eastAsia="Times New Roman" w:hAnsi="Times New Roman" w:cs="Times New Roman"/>
          <w:color w:val="000000"/>
        </w:rPr>
        <w:t xml:space="preserve">promptly </w:t>
      </w:r>
      <w:r>
        <w:rPr>
          <w:rFonts w:ascii="Times New Roman" w:eastAsia="Times New Roman" w:hAnsi="Times New Roman" w:cs="Times New Roman"/>
          <w:color w:val="000000"/>
        </w:rPr>
        <w:t xml:space="preserve">would </w:t>
      </w:r>
      <w:r w:rsidR="00F475B6">
        <w:rPr>
          <w:rFonts w:ascii="Times New Roman" w:hAnsi="Times New Roman" w:cs="Times New Roman"/>
        </w:rPr>
        <w:t>result in serious prejudice to the interests of Oregon businesses</w:t>
      </w:r>
      <w:r w:rsidR="00FD58A7">
        <w:rPr>
          <w:rFonts w:ascii="Times New Roman" w:hAnsi="Times New Roman" w:cs="Times New Roman"/>
        </w:rPr>
        <w:t>. Without the proposed</w:t>
      </w:r>
      <w:r w:rsidR="001E2DE0">
        <w:rPr>
          <w:rFonts w:ascii="Times New Roman" w:hAnsi="Times New Roman" w:cs="Times New Roman"/>
        </w:rPr>
        <w:t xml:space="preserve"> temporary</w:t>
      </w:r>
      <w:r w:rsidR="00FD58A7">
        <w:rPr>
          <w:rFonts w:ascii="Times New Roman" w:hAnsi="Times New Roman" w:cs="Times New Roman"/>
        </w:rPr>
        <w:t xml:space="preserve"> rules, </w:t>
      </w:r>
      <w:del w:id="13" w:author="jinahar" w:date="2014-09-22T16:00:00Z">
        <w:r w:rsidR="00D55246" w:rsidDel="003646CC">
          <w:rPr>
            <w:rFonts w:ascii="Times New Roman" w:hAnsi="Times New Roman" w:cs="Times New Roman"/>
          </w:rPr>
          <w:delText xml:space="preserve">some </w:delText>
        </w:r>
      </w:del>
      <w:ins w:id="14" w:author="jinahar" w:date="2014-09-22T16:00:00Z">
        <w:r w:rsidR="003646CC">
          <w:rPr>
            <w:rFonts w:ascii="Times New Roman" w:hAnsi="Times New Roman" w:cs="Times New Roman"/>
          </w:rPr>
          <w:t>two</w:t>
        </w:r>
        <w:r w:rsidR="003646CC">
          <w:rPr>
            <w:rFonts w:ascii="Times New Roman" w:hAnsi="Times New Roman" w:cs="Times New Roman"/>
          </w:rPr>
          <w:t xml:space="preserve"> </w:t>
        </w:r>
      </w:ins>
      <w:r w:rsidR="00FD58A7">
        <w:rPr>
          <w:rFonts w:ascii="Times New Roman" w:hAnsi="Times New Roman" w:cs="Times New Roman"/>
        </w:rPr>
        <w:t>Oregon</w:t>
      </w:r>
      <w:r w:rsidR="00884469">
        <w:rPr>
          <w:rFonts w:ascii="Times New Roman" w:hAnsi="Times New Roman" w:cs="Times New Roman"/>
        </w:rPr>
        <w:t xml:space="preserve"> facilities </w:t>
      </w:r>
      <w:r w:rsidR="00065898">
        <w:rPr>
          <w:rFonts w:ascii="Times New Roman" w:hAnsi="Times New Roman" w:cs="Times New Roman"/>
        </w:rPr>
        <w:t>will</w:t>
      </w:r>
      <w:r w:rsidR="00FD58A7">
        <w:rPr>
          <w:rFonts w:ascii="Times New Roman" w:hAnsi="Times New Roman" w:cs="Times New Roman"/>
        </w:rPr>
        <w:t xml:space="preserve"> </w:t>
      </w:r>
      <w:r w:rsidR="00F475B6">
        <w:rPr>
          <w:rFonts w:ascii="Times New Roman" w:hAnsi="Times New Roman" w:cs="Times New Roman"/>
        </w:rPr>
        <w:t xml:space="preserve">spend </w:t>
      </w:r>
      <w:r w:rsidR="00065898">
        <w:rPr>
          <w:rFonts w:ascii="Times New Roman" w:hAnsi="Times New Roman" w:cs="Times New Roman"/>
        </w:rPr>
        <w:t>thousands of dollars</w:t>
      </w:r>
      <w:r w:rsidR="00F475B6">
        <w:rPr>
          <w:rFonts w:ascii="Times New Roman" w:hAnsi="Times New Roman" w:cs="Times New Roman"/>
        </w:rPr>
        <w:t xml:space="preserve"> </w:t>
      </w:r>
      <w:r w:rsidR="001E2DE0">
        <w:rPr>
          <w:rFonts w:ascii="Times New Roman" w:hAnsi="Times New Roman" w:cs="Times New Roman"/>
        </w:rPr>
        <w:t xml:space="preserve">in late 2014 </w:t>
      </w:r>
      <w:r w:rsidR="00F475B6">
        <w:rPr>
          <w:rFonts w:ascii="Times New Roman" w:hAnsi="Times New Roman" w:cs="Times New Roman"/>
        </w:rPr>
        <w:t xml:space="preserve">to comply with greenhouse gas permitting rules that </w:t>
      </w:r>
      <w:r w:rsidR="00DC6980">
        <w:rPr>
          <w:rFonts w:ascii="Times New Roman" w:hAnsi="Times New Roman" w:cs="Times New Roman"/>
        </w:rPr>
        <w:t xml:space="preserve">EQC </w:t>
      </w:r>
      <w:r w:rsidR="00F475B6">
        <w:rPr>
          <w:rFonts w:ascii="Times New Roman" w:hAnsi="Times New Roman" w:cs="Times New Roman"/>
        </w:rPr>
        <w:t xml:space="preserve">may </w:t>
      </w:r>
      <w:r w:rsidR="001E2DE0">
        <w:rPr>
          <w:rFonts w:ascii="Times New Roman" w:hAnsi="Times New Roman" w:cs="Times New Roman"/>
        </w:rPr>
        <w:t>remove</w:t>
      </w:r>
      <w:r w:rsidR="00F475B6">
        <w:rPr>
          <w:rFonts w:ascii="Times New Roman" w:hAnsi="Times New Roman" w:cs="Times New Roman"/>
        </w:rPr>
        <w:t xml:space="preserve"> </w:t>
      </w:r>
      <w:r w:rsidR="00FD58A7">
        <w:rPr>
          <w:rFonts w:ascii="Times New Roman" w:hAnsi="Times New Roman" w:cs="Times New Roman"/>
        </w:rPr>
        <w:t>in</w:t>
      </w:r>
      <w:r w:rsidR="00794BF7">
        <w:rPr>
          <w:rFonts w:ascii="Times New Roman" w:hAnsi="Times New Roman" w:cs="Times New Roman"/>
        </w:rPr>
        <w:t xml:space="preserve"> a permanent rulemaking in</w:t>
      </w:r>
      <w:r w:rsidR="00FD58A7">
        <w:rPr>
          <w:rFonts w:ascii="Times New Roman" w:hAnsi="Times New Roman" w:cs="Times New Roman"/>
        </w:rPr>
        <w:t xml:space="preserve"> 2015</w:t>
      </w:r>
      <w:r w:rsidR="00F475B6">
        <w:rPr>
          <w:rFonts w:ascii="Times New Roman" w:hAnsi="Times New Roman" w:cs="Times New Roman"/>
        </w:rPr>
        <w:t>.</w:t>
      </w:r>
    </w:p>
    <w:p w:rsidR="00DC0744" w:rsidRDefault="00DC0744" w:rsidP="00791F54">
      <w:pPr>
        <w:ind w:left="1080" w:right="18"/>
        <w:outlineLvl w:val="0"/>
        <w:rPr>
          <w:rFonts w:ascii="Times New Roman" w:eastAsia="Times New Roman" w:hAnsi="Times New Roman" w:cs="Times New Roman"/>
          <w:color w:val="000000"/>
        </w:rPr>
      </w:pPr>
    </w:p>
    <w:p w:rsidR="002A1DF7" w:rsidRDefault="002A1DF7" w:rsidP="00791F54">
      <w:pPr>
        <w:ind w:left="1080" w:right="18"/>
        <w:outlineLvl w:val="0"/>
        <w:rPr>
          <w:rFonts w:ascii="Times New Roman" w:eastAsia="Times New Roman" w:hAnsi="Times New Roman" w:cs="Times New Roman"/>
          <w:color w:val="000000"/>
        </w:rPr>
      </w:pPr>
      <w:proofErr w:type="gramStart"/>
      <w:r>
        <w:rPr>
          <w:rFonts w:ascii="Times New Roman" w:hAnsi="Times New Roman" w:cs="Times New Roman"/>
          <w:u w:val="single"/>
        </w:rPr>
        <w:t>P</w:t>
      </w:r>
      <w:r w:rsidRPr="006F042A">
        <w:rPr>
          <w:rFonts w:ascii="Times New Roman" w:hAnsi="Times New Roman" w:cs="Times New Roman"/>
          <w:u w:val="single"/>
        </w:rPr>
        <w:t>ermitting costs</w:t>
      </w:r>
      <w:r>
        <w:rPr>
          <w:rFonts w:ascii="Times New Roman" w:hAnsi="Times New Roman" w:cs="Times New Roman"/>
        </w:rPr>
        <w:t>.</w:t>
      </w:r>
      <w:proofErr w:type="gramEnd"/>
      <w:r>
        <w:rPr>
          <w:rFonts w:ascii="Times New Roman" w:hAnsi="Times New Roman" w:cs="Times New Roman"/>
        </w:rPr>
        <w:t xml:space="preserve"> </w:t>
      </w:r>
      <w:r>
        <w:rPr>
          <w:rFonts w:ascii="Times New Roman" w:eastAsia="Times New Roman" w:hAnsi="Times New Roman" w:cs="Times New Roman"/>
          <w:color w:val="000000"/>
        </w:rPr>
        <w:t>E</w:t>
      </w:r>
      <w:r w:rsidR="00DC0744">
        <w:rPr>
          <w:rFonts w:ascii="Times New Roman" w:eastAsia="Times New Roman" w:hAnsi="Times New Roman" w:cs="Times New Roman"/>
          <w:color w:val="000000"/>
        </w:rPr>
        <w:t xml:space="preserve">xisting rules </w:t>
      </w:r>
      <w:r w:rsidR="004F6050">
        <w:rPr>
          <w:rFonts w:ascii="Times New Roman" w:eastAsia="Times New Roman" w:hAnsi="Times New Roman" w:cs="Times New Roman"/>
          <w:color w:val="000000"/>
        </w:rPr>
        <w:t>require six</w:t>
      </w:r>
      <w:r w:rsidR="00100956">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facilit</w:t>
      </w:r>
      <w:r w:rsidR="00100956">
        <w:rPr>
          <w:rFonts w:ascii="Times New Roman" w:eastAsia="Times New Roman" w:hAnsi="Times New Roman" w:cs="Times New Roman"/>
          <w:color w:val="000000"/>
        </w:rPr>
        <w:t>ies</w:t>
      </w:r>
      <w:r w:rsidR="00DC0744">
        <w:rPr>
          <w:rFonts w:ascii="Times New Roman" w:eastAsia="Times New Roman" w:hAnsi="Times New Roman" w:cs="Times New Roman"/>
          <w:color w:val="000000"/>
        </w:rPr>
        <w:t xml:space="preserve"> to </w:t>
      </w:r>
      <w:r w:rsidR="00100956">
        <w:rPr>
          <w:rFonts w:ascii="Times New Roman" w:eastAsia="Times New Roman" w:hAnsi="Times New Roman" w:cs="Times New Roman"/>
          <w:color w:val="000000"/>
        </w:rPr>
        <w:t xml:space="preserve">apply for </w:t>
      </w:r>
      <w:r w:rsidR="00DC0744">
        <w:rPr>
          <w:rFonts w:ascii="Times New Roman" w:eastAsia="Times New Roman" w:hAnsi="Times New Roman" w:cs="Times New Roman"/>
          <w:color w:val="000000"/>
        </w:rPr>
        <w:t xml:space="preserve">a Title V permit </w:t>
      </w:r>
      <w:r w:rsidR="00F57C98">
        <w:rPr>
          <w:rFonts w:ascii="Times New Roman" w:eastAsia="Times New Roman" w:hAnsi="Times New Roman" w:cs="Times New Roman"/>
          <w:color w:val="000000"/>
        </w:rPr>
        <w:t xml:space="preserve">and pay associated permitting </w:t>
      </w:r>
      <w:r w:rsidR="00690DB5">
        <w:rPr>
          <w:rFonts w:ascii="Times New Roman" w:eastAsia="Times New Roman" w:hAnsi="Times New Roman" w:cs="Times New Roman"/>
          <w:color w:val="000000"/>
        </w:rPr>
        <w:t>costs</w:t>
      </w:r>
      <w:r w:rsidR="00F57C98">
        <w:rPr>
          <w:rFonts w:ascii="Times New Roman" w:eastAsia="Times New Roman" w:hAnsi="Times New Roman" w:cs="Times New Roman"/>
          <w:color w:val="000000"/>
        </w:rPr>
        <w:t>. These costs would</w:t>
      </w:r>
      <w:r w:rsidR="00DC0744">
        <w:rPr>
          <w:rFonts w:ascii="Times New Roman" w:eastAsia="Times New Roman" w:hAnsi="Times New Roman" w:cs="Times New Roman"/>
          <w:color w:val="000000"/>
        </w:rPr>
        <w:t xml:space="preserve"> not be </w:t>
      </w:r>
      <w:r>
        <w:rPr>
          <w:rFonts w:ascii="Times New Roman" w:eastAsia="Times New Roman" w:hAnsi="Times New Roman" w:cs="Times New Roman"/>
          <w:color w:val="000000"/>
        </w:rPr>
        <w:t>necessary</w:t>
      </w:r>
      <w:r w:rsidR="00DC0744">
        <w:rPr>
          <w:rFonts w:ascii="Times New Roman" w:eastAsia="Times New Roman" w:hAnsi="Times New Roman" w:cs="Times New Roman"/>
          <w:color w:val="000000"/>
        </w:rPr>
        <w:t xml:space="preserve"> if EQC </w:t>
      </w:r>
      <w:r w:rsidR="00100956">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Title V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w:t>
      </w:r>
      <w:r w:rsidR="00F57C98">
        <w:rPr>
          <w:rFonts w:ascii="Times New Roman" w:eastAsia="Times New Roman" w:hAnsi="Times New Roman" w:cs="Times New Roman"/>
          <w:color w:val="000000" w:themeColor="text1"/>
        </w:rPr>
        <w:t>considers permanent rules in 2015</w:t>
      </w:r>
      <w:r w:rsidR="00DC0744">
        <w:rPr>
          <w:rFonts w:ascii="Times New Roman" w:eastAsia="Times New Roman" w:hAnsi="Times New Roman" w:cs="Times New Roman"/>
          <w:color w:val="000000"/>
        </w:rPr>
        <w:t xml:space="preserve">. Preparing a Title V permit application can cost several </w:t>
      </w:r>
      <w:r w:rsidR="00DC0744">
        <w:rPr>
          <w:rFonts w:ascii="Times New Roman" w:eastAsia="Times New Roman" w:hAnsi="Times New Roman" w:cs="Times New Roman"/>
          <w:color w:val="000000"/>
        </w:rPr>
        <w:lastRenderedPageBreak/>
        <w:t xml:space="preserve">tens of thousands of dollars. </w:t>
      </w:r>
      <w:r w:rsidR="00F57C98">
        <w:rPr>
          <w:rFonts w:ascii="Times New Roman" w:eastAsia="Times New Roman" w:hAnsi="Times New Roman" w:cs="Times New Roman"/>
          <w:color w:val="000000"/>
        </w:rPr>
        <w:t>Ex</w:t>
      </w:r>
      <w:r>
        <w:rPr>
          <w:rFonts w:ascii="Times New Roman" w:eastAsia="Times New Roman" w:hAnsi="Times New Roman" w:cs="Times New Roman"/>
          <w:color w:val="000000"/>
        </w:rPr>
        <w:t xml:space="preserve">isting rules require </w:t>
      </w:r>
      <w:r w:rsidR="00100956">
        <w:rPr>
          <w:rFonts w:ascii="Times New Roman" w:eastAsia="Times New Roman" w:hAnsi="Times New Roman" w:cs="Times New Roman"/>
          <w:color w:val="000000"/>
        </w:rPr>
        <w:t xml:space="preserve">one of the facilities </w:t>
      </w:r>
      <w:r>
        <w:rPr>
          <w:rFonts w:ascii="Times New Roman" w:eastAsia="Times New Roman" w:hAnsi="Times New Roman" w:cs="Times New Roman"/>
          <w:color w:val="000000"/>
        </w:rPr>
        <w:t xml:space="preserve">to </w:t>
      </w:r>
      <w:r w:rsidRPr="007D3A47">
        <w:rPr>
          <w:rFonts w:ascii="Times New Roman" w:eastAsia="Times New Roman" w:hAnsi="Times New Roman" w:cs="Times New Roman"/>
          <w:color w:val="000000"/>
        </w:rPr>
        <w:t xml:space="preserve">pay the </w:t>
      </w:r>
      <w:r>
        <w:rPr>
          <w:rFonts w:ascii="Times New Roman" w:eastAsia="Times New Roman" w:hAnsi="Times New Roman" w:cs="Times New Roman"/>
          <w:color w:val="000000"/>
        </w:rPr>
        <w:t>greenhouse</w:t>
      </w:r>
      <w:r w:rsidRPr="007D3A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gas Prevention of Significant Deterioration</w:t>
      </w:r>
      <w:r w:rsidRPr="007D3A47">
        <w:rPr>
          <w:rFonts w:ascii="Times New Roman" w:eastAsia="Times New Roman" w:hAnsi="Times New Roman" w:cs="Times New Roman"/>
          <w:color w:val="000000"/>
        </w:rPr>
        <w:t xml:space="preserve"> permit modificati</w:t>
      </w:r>
      <w:r w:rsidRPr="004F6050">
        <w:rPr>
          <w:rFonts w:ascii="Times New Roman" w:eastAsia="Times New Roman" w:hAnsi="Times New Roman" w:cs="Times New Roman"/>
          <w:color w:val="000000"/>
        </w:rPr>
        <w:t>on fee of $43,200</w:t>
      </w:r>
      <w:r w:rsidR="00690DB5" w:rsidRPr="004F6050">
        <w:rPr>
          <w:rFonts w:ascii="Times New Roman" w:eastAsia="Times New Roman" w:hAnsi="Times New Roman" w:cs="Times New Roman"/>
          <w:color w:val="000000"/>
        </w:rPr>
        <w:t>. Existing rules require</w:t>
      </w:r>
      <w:r w:rsidRPr="004F6050">
        <w:rPr>
          <w:rFonts w:ascii="Times New Roman" w:eastAsia="Times New Roman" w:hAnsi="Times New Roman" w:cs="Times New Roman"/>
          <w:color w:val="000000"/>
        </w:rPr>
        <w:t xml:space="preserve"> </w:t>
      </w:r>
      <w:r w:rsidR="00C946CC">
        <w:rPr>
          <w:rFonts w:ascii="Times New Roman" w:eastAsia="Times New Roman" w:hAnsi="Times New Roman" w:cs="Times New Roman"/>
          <w:color w:val="000000"/>
        </w:rPr>
        <w:t>the</w:t>
      </w:r>
      <w:r w:rsidRPr="004F6050">
        <w:rPr>
          <w:rFonts w:ascii="Times New Roman" w:eastAsia="Times New Roman" w:hAnsi="Times New Roman" w:cs="Times New Roman"/>
          <w:color w:val="000000"/>
        </w:rPr>
        <w:t xml:space="preserve"> six facilities to pay the annual Title V base fee of $7,657 and the an</w:t>
      </w:r>
      <w:r w:rsidRPr="007D3A47">
        <w:rPr>
          <w:rFonts w:ascii="Times New Roman" w:eastAsia="Times New Roman" w:hAnsi="Times New Roman" w:cs="Times New Roman"/>
          <w:color w:val="000000"/>
        </w:rPr>
        <w:t>nual Title V emission fee of $57.90 per ton</w:t>
      </w:r>
      <w:r>
        <w:rPr>
          <w:rFonts w:ascii="Times New Roman" w:eastAsia="Times New Roman" w:hAnsi="Times New Roman" w:cs="Times New Roman"/>
          <w:color w:val="000000"/>
        </w:rPr>
        <w:t xml:space="preserve"> of particulate, nitrogen oxide, sulfur oxide and volatile organic compound emissions.</w:t>
      </w:r>
    </w:p>
    <w:p w:rsidR="002A1DF7" w:rsidRDefault="002A1DF7" w:rsidP="00791F54">
      <w:pPr>
        <w:ind w:left="1080" w:right="18"/>
        <w:outlineLvl w:val="0"/>
        <w:rPr>
          <w:rFonts w:ascii="Times New Roman" w:eastAsia="Times New Roman" w:hAnsi="Times New Roman" w:cs="Times New Roman"/>
          <w:color w:val="000000"/>
        </w:rPr>
      </w:pPr>
    </w:p>
    <w:p w:rsidR="00791F54" w:rsidRPr="007D3A47" w:rsidRDefault="002A1DF7" w:rsidP="00690DB5">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u w:val="single"/>
        </w:rPr>
        <w:t>C</w:t>
      </w:r>
      <w:r w:rsidRPr="006F042A">
        <w:rPr>
          <w:rFonts w:ascii="Times New Roman" w:eastAsia="Times New Roman" w:hAnsi="Times New Roman" w:cs="Times New Roman"/>
          <w:color w:val="000000"/>
          <w:u w:val="single"/>
        </w:rPr>
        <w:t xml:space="preserve">ontrol </w:t>
      </w:r>
      <w:r>
        <w:rPr>
          <w:rFonts w:ascii="Times New Roman" w:eastAsia="Times New Roman" w:hAnsi="Times New Roman" w:cs="Times New Roman"/>
          <w:color w:val="000000"/>
          <w:u w:val="single"/>
        </w:rPr>
        <w:t xml:space="preserve">technology </w:t>
      </w:r>
      <w:r w:rsidRPr="006F042A">
        <w:rPr>
          <w:rFonts w:ascii="Times New Roman" w:eastAsia="Times New Roman" w:hAnsi="Times New Roman" w:cs="Times New Roman"/>
          <w:color w:val="000000"/>
          <w:u w:val="single"/>
        </w:rPr>
        <w:t>costs</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Existing rules require </w:t>
      </w:r>
      <w:r w:rsidR="00690DB5">
        <w:rPr>
          <w:rFonts w:ascii="Times New Roman" w:eastAsia="Times New Roman" w:hAnsi="Times New Roman" w:cs="Times New Roman"/>
          <w:color w:val="000000"/>
        </w:rPr>
        <w:t>one</w:t>
      </w:r>
      <w:r w:rsidR="00DC0744">
        <w:rPr>
          <w:rFonts w:ascii="Times New Roman" w:eastAsia="Times New Roman" w:hAnsi="Times New Roman" w:cs="Times New Roman"/>
          <w:color w:val="000000"/>
        </w:rPr>
        <w:t xml:space="preserve"> facility to prepare a </w:t>
      </w:r>
      <w:del w:id="15" w:author="jinahar" w:date="2014-09-22T16:01:00Z">
        <w:r w:rsidR="00791F54" w:rsidDel="003646CC">
          <w:rPr>
            <w:rFonts w:ascii="Times New Roman" w:eastAsia="Times New Roman" w:hAnsi="Times New Roman" w:cs="Times New Roman"/>
            <w:color w:val="000000"/>
          </w:rPr>
          <w:delText>b</w:delText>
        </w:r>
      </w:del>
      <w:ins w:id="16" w:author="jinahar" w:date="2014-09-22T16:01:00Z">
        <w:r w:rsidR="003646CC">
          <w:rPr>
            <w:rFonts w:ascii="Times New Roman" w:eastAsia="Times New Roman" w:hAnsi="Times New Roman" w:cs="Times New Roman"/>
            <w:color w:val="000000"/>
          </w:rPr>
          <w:t>B</w:t>
        </w:r>
      </w:ins>
      <w:r w:rsidR="00DC0744">
        <w:rPr>
          <w:rFonts w:ascii="Times New Roman" w:eastAsia="Times New Roman" w:hAnsi="Times New Roman" w:cs="Times New Roman"/>
          <w:color w:val="000000"/>
        </w:rPr>
        <w:t xml:space="preserve">est </w:t>
      </w:r>
      <w:del w:id="17" w:author="jinahar" w:date="2014-09-22T16:01:00Z">
        <w:r w:rsidR="00791F54" w:rsidDel="003646CC">
          <w:rPr>
            <w:rFonts w:ascii="Times New Roman" w:eastAsia="Times New Roman" w:hAnsi="Times New Roman" w:cs="Times New Roman"/>
            <w:color w:val="000000"/>
          </w:rPr>
          <w:delText>a</w:delText>
        </w:r>
      </w:del>
      <w:ins w:id="18" w:author="jinahar" w:date="2014-09-22T16:01:00Z">
        <w:r w:rsidR="003646CC">
          <w:rPr>
            <w:rFonts w:ascii="Times New Roman" w:eastAsia="Times New Roman" w:hAnsi="Times New Roman" w:cs="Times New Roman"/>
            <w:color w:val="000000"/>
          </w:rPr>
          <w:t>A</w:t>
        </w:r>
      </w:ins>
      <w:r w:rsidR="00DC0744">
        <w:rPr>
          <w:rFonts w:ascii="Times New Roman" w:eastAsia="Times New Roman" w:hAnsi="Times New Roman" w:cs="Times New Roman"/>
          <w:color w:val="000000"/>
        </w:rPr>
        <w:t xml:space="preserve">vailable </w:t>
      </w:r>
      <w:del w:id="19" w:author="jinahar" w:date="2014-09-22T16:01:00Z">
        <w:r w:rsidR="00791F54" w:rsidDel="003646CC">
          <w:rPr>
            <w:rFonts w:ascii="Times New Roman" w:eastAsia="Times New Roman" w:hAnsi="Times New Roman" w:cs="Times New Roman"/>
            <w:color w:val="000000"/>
          </w:rPr>
          <w:delText>c</w:delText>
        </w:r>
      </w:del>
      <w:ins w:id="20" w:author="jinahar" w:date="2014-09-22T16:01:00Z">
        <w:r w:rsidR="003646CC">
          <w:rPr>
            <w:rFonts w:ascii="Times New Roman" w:eastAsia="Times New Roman" w:hAnsi="Times New Roman" w:cs="Times New Roman"/>
            <w:color w:val="000000"/>
          </w:rPr>
          <w:t>C</w:t>
        </w:r>
      </w:ins>
      <w:r w:rsidR="00DC0744">
        <w:rPr>
          <w:rFonts w:ascii="Times New Roman" w:eastAsia="Times New Roman" w:hAnsi="Times New Roman" w:cs="Times New Roman"/>
          <w:color w:val="000000"/>
        </w:rPr>
        <w:t xml:space="preserve">ontrol </w:t>
      </w:r>
      <w:del w:id="21" w:author="jinahar" w:date="2014-09-22T16:01:00Z">
        <w:r w:rsidR="00791F54" w:rsidDel="003646CC">
          <w:rPr>
            <w:rFonts w:ascii="Times New Roman" w:eastAsia="Times New Roman" w:hAnsi="Times New Roman" w:cs="Times New Roman"/>
            <w:color w:val="000000"/>
          </w:rPr>
          <w:delText>t</w:delText>
        </w:r>
      </w:del>
      <w:ins w:id="22" w:author="jinahar" w:date="2014-09-22T16:01:00Z">
        <w:r w:rsidR="003646CC">
          <w:rPr>
            <w:rFonts w:ascii="Times New Roman" w:eastAsia="Times New Roman" w:hAnsi="Times New Roman" w:cs="Times New Roman"/>
            <w:color w:val="000000"/>
          </w:rPr>
          <w:t>T</w:t>
        </w:r>
      </w:ins>
      <w:r w:rsidR="00DC0744">
        <w:rPr>
          <w:rFonts w:ascii="Times New Roman" w:eastAsia="Times New Roman" w:hAnsi="Times New Roman" w:cs="Times New Roman"/>
          <w:color w:val="000000"/>
        </w:rPr>
        <w:t>echnology analysis for</w:t>
      </w:r>
      <w:r w:rsidR="00690DB5">
        <w:rPr>
          <w:rFonts w:ascii="Times New Roman" w:eastAsia="Times New Roman" w:hAnsi="Times New Roman" w:cs="Times New Roman"/>
          <w:color w:val="000000"/>
        </w:rPr>
        <w:t xml:space="preserve"> controlling</w:t>
      </w:r>
      <w:r w:rsidR="00DC0744">
        <w:rPr>
          <w:rFonts w:ascii="Times New Roman" w:eastAsia="Times New Roman" w:hAnsi="Times New Roman" w:cs="Times New Roman"/>
          <w:color w:val="000000"/>
        </w:rPr>
        <w:t xml:space="preserve"> greenhouse gas emissions</w:t>
      </w:r>
      <w:r w:rsidR="00F57C98">
        <w:rPr>
          <w:rFonts w:ascii="Times New Roman" w:eastAsia="Times New Roman" w:hAnsi="Times New Roman" w:cs="Times New Roman"/>
          <w:color w:val="000000"/>
        </w:rPr>
        <w:t xml:space="preserve">. These control technology costs would not be </w:t>
      </w:r>
      <w:r w:rsidR="00DC0744">
        <w:rPr>
          <w:rFonts w:ascii="Times New Roman" w:eastAsia="Times New Roman" w:hAnsi="Times New Roman" w:cs="Times New Roman"/>
          <w:color w:val="000000"/>
        </w:rPr>
        <w:t>necessary</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if EQC </w:t>
      </w:r>
      <w:r w:rsidR="004F6050">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Prevention of Significant Deterioration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considers permanent rules in 2015</w:t>
      </w:r>
      <w:r w:rsidR="00DC0744">
        <w:rPr>
          <w:rFonts w:ascii="Times New Roman" w:eastAsia="Times New Roman" w:hAnsi="Times New Roman" w:cs="Times New Roman"/>
          <w:color w:val="000000"/>
        </w:rPr>
        <w:t xml:space="preserve">. A </w:t>
      </w:r>
      <w:del w:id="23" w:author="jinahar" w:date="2014-09-22T16:01:00Z">
        <w:r w:rsidR="00791F54" w:rsidDel="003646CC">
          <w:rPr>
            <w:rFonts w:ascii="Times New Roman" w:eastAsia="Times New Roman" w:hAnsi="Times New Roman" w:cs="Times New Roman"/>
            <w:color w:val="000000"/>
          </w:rPr>
          <w:delText>b</w:delText>
        </w:r>
      </w:del>
      <w:ins w:id="24" w:author="jinahar" w:date="2014-09-22T16:01:00Z">
        <w:r w:rsidR="003646CC">
          <w:rPr>
            <w:rFonts w:ascii="Times New Roman" w:eastAsia="Times New Roman" w:hAnsi="Times New Roman" w:cs="Times New Roman"/>
            <w:color w:val="000000"/>
          </w:rPr>
          <w:t>B</w:t>
        </w:r>
      </w:ins>
      <w:r w:rsidR="00DC0744">
        <w:rPr>
          <w:rFonts w:ascii="Times New Roman" w:eastAsia="Times New Roman" w:hAnsi="Times New Roman" w:cs="Times New Roman"/>
          <w:color w:val="000000"/>
        </w:rPr>
        <w:t xml:space="preserve">est </w:t>
      </w:r>
      <w:proofErr w:type="gramStart"/>
      <w:ins w:id="25" w:author="jinahar" w:date="2014-09-22T16:01:00Z">
        <w:r w:rsidR="003646CC">
          <w:rPr>
            <w:rFonts w:ascii="Times New Roman" w:eastAsia="Times New Roman" w:hAnsi="Times New Roman" w:cs="Times New Roman"/>
            <w:color w:val="000000"/>
          </w:rPr>
          <w:t>A</w:t>
        </w:r>
      </w:ins>
      <w:proofErr w:type="gramEnd"/>
      <w:del w:id="26" w:author="jinahar" w:date="2014-09-22T16:01:00Z">
        <w:r w:rsidR="00791F54" w:rsidDel="003646CC">
          <w:rPr>
            <w:rFonts w:ascii="Times New Roman" w:eastAsia="Times New Roman" w:hAnsi="Times New Roman" w:cs="Times New Roman"/>
            <w:color w:val="000000"/>
          </w:rPr>
          <w:delText>a</w:delText>
        </w:r>
      </w:del>
      <w:r w:rsidR="00DC0744">
        <w:rPr>
          <w:rFonts w:ascii="Times New Roman" w:eastAsia="Times New Roman" w:hAnsi="Times New Roman" w:cs="Times New Roman"/>
          <w:color w:val="000000"/>
        </w:rPr>
        <w:t xml:space="preserve">vailable </w:t>
      </w:r>
      <w:del w:id="27" w:author="jinahar" w:date="2014-09-22T16:01:00Z">
        <w:r w:rsidR="00791F54" w:rsidDel="003646CC">
          <w:rPr>
            <w:rFonts w:ascii="Times New Roman" w:eastAsia="Times New Roman" w:hAnsi="Times New Roman" w:cs="Times New Roman"/>
            <w:color w:val="000000"/>
          </w:rPr>
          <w:delText>c</w:delText>
        </w:r>
      </w:del>
      <w:ins w:id="28" w:author="jinahar" w:date="2014-09-22T16:01:00Z">
        <w:r w:rsidR="003646CC">
          <w:rPr>
            <w:rFonts w:ascii="Times New Roman" w:eastAsia="Times New Roman" w:hAnsi="Times New Roman" w:cs="Times New Roman"/>
            <w:color w:val="000000"/>
          </w:rPr>
          <w:t>C</w:t>
        </w:r>
      </w:ins>
      <w:r w:rsidR="00DC0744">
        <w:rPr>
          <w:rFonts w:ascii="Times New Roman" w:eastAsia="Times New Roman" w:hAnsi="Times New Roman" w:cs="Times New Roman"/>
          <w:color w:val="000000"/>
        </w:rPr>
        <w:t xml:space="preserve">ontrol </w:t>
      </w:r>
      <w:del w:id="29" w:author="jinahar" w:date="2014-09-22T16:01:00Z">
        <w:r w:rsidR="00791F54" w:rsidDel="003646CC">
          <w:rPr>
            <w:rFonts w:ascii="Times New Roman" w:eastAsia="Times New Roman" w:hAnsi="Times New Roman" w:cs="Times New Roman"/>
            <w:color w:val="000000"/>
          </w:rPr>
          <w:delText>t</w:delText>
        </w:r>
      </w:del>
      <w:ins w:id="30" w:author="jinahar" w:date="2014-09-22T16:01:00Z">
        <w:r w:rsidR="003646CC">
          <w:rPr>
            <w:rFonts w:ascii="Times New Roman" w:eastAsia="Times New Roman" w:hAnsi="Times New Roman" w:cs="Times New Roman"/>
            <w:color w:val="000000"/>
          </w:rPr>
          <w:t>T</w:t>
        </w:r>
      </w:ins>
      <w:r w:rsidR="00DC0744">
        <w:rPr>
          <w:rFonts w:ascii="Times New Roman" w:eastAsia="Times New Roman" w:hAnsi="Times New Roman" w:cs="Times New Roman"/>
          <w:color w:val="000000"/>
        </w:rPr>
        <w:t>echnology analysis adds several thousands of dollars to the cost of preparing a permit application.</w:t>
      </w:r>
      <w:r w:rsidR="00F57C98" w:rsidRPr="00F57C98">
        <w:rPr>
          <w:rFonts w:ascii="Times New Roman" w:eastAsia="Times New Roman" w:hAnsi="Times New Roman" w:cs="Times New Roman"/>
          <w:color w:val="000000"/>
        </w:rPr>
        <w:t xml:space="preserve"> </w:t>
      </w:r>
      <w:r w:rsidR="00F57C98">
        <w:rPr>
          <w:rFonts w:ascii="Times New Roman" w:eastAsia="Times New Roman" w:hAnsi="Times New Roman" w:cs="Times New Roman"/>
          <w:color w:val="000000"/>
        </w:rPr>
        <w:t>A facility’s costs to control emissions and comp</w:t>
      </w:r>
      <w:r w:rsidR="00F57C98" w:rsidRPr="004F6050">
        <w:rPr>
          <w:rFonts w:ascii="Times New Roman" w:eastAsia="Times New Roman" w:hAnsi="Times New Roman" w:cs="Times New Roman"/>
          <w:color w:val="000000"/>
        </w:rPr>
        <w:t xml:space="preserve">ly with Prevention of Significant Deterioration can vary significantly depending on the facility and the selected emission reduction option.   </w:t>
      </w:r>
      <w:r w:rsidR="00FD58A7" w:rsidRPr="004F6050">
        <w:rPr>
          <w:rFonts w:ascii="Times New Roman" w:eastAsia="Times New Roman" w:hAnsi="Times New Roman" w:cs="Times New Roman"/>
          <w:color w:val="000000"/>
        </w:rPr>
        <w:t xml:space="preserve"> </w:t>
      </w:r>
      <w:r w:rsidR="006F042A" w:rsidRPr="004F6050">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w:t>
      </w:r>
    </w:p>
    <w:p w:rsidR="000640E6" w:rsidRDefault="000640E6" w:rsidP="00791F54">
      <w:pPr>
        <w:ind w:left="1080" w:right="18"/>
        <w:outlineLvl w:val="0"/>
        <w:rPr>
          <w:rFonts w:eastAsia="Times New Roman"/>
          <w:bCs/>
          <w:color w:val="685C54" w:themeColor="accent4" w:themeShade="BF"/>
          <w:sz w:val="22"/>
          <w:szCs w:val="22"/>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C87740" w:rsidRPr="005B1AD3" w:rsidRDefault="00AD6FBD" w:rsidP="00791F54">
      <w:pPr>
        <w:ind w:left="1080" w:right="18"/>
        <w:outlineLvl w:val="0"/>
        <w:rPr>
          <w:rFonts w:ascii="Times New Roman" w:hAnsi="Times New Roman" w:cs="Times New Roman"/>
        </w:rPr>
      </w:pPr>
      <w:r>
        <w:rPr>
          <w:rFonts w:ascii="Times New Roman" w:hAnsi="Times New Roman" w:cs="Times New Roman"/>
        </w:rPr>
        <w:t xml:space="preserve">The proposed rules </w:t>
      </w:r>
      <w:r w:rsidR="00FD58A7">
        <w:rPr>
          <w:rFonts w:ascii="Times New Roman" w:hAnsi="Times New Roman" w:cs="Times New Roman"/>
        </w:rPr>
        <w:t xml:space="preserve">would </w:t>
      </w:r>
      <w:r>
        <w:rPr>
          <w:rFonts w:ascii="Times New Roman" w:hAnsi="Times New Roman" w:cs="Times New Roman"/>
        </w:rPr>
        <w:t>a</w:t>
      </w:r>
      <w:r w:rsidR="006C1D5B">
        <w:rPr>
          <w:rFonts w:ascii="Times New Roman" w:hAnsi="Times New Roman" w:cs="Times New Roman"/>
        </w:rPr>
        <w:t>ffect</w:t>
      </w:r>
      <w:r w:rsidR="00884469">
        <w:rPr>
          <w:rFonts w:ascii="Times New Roman" w:hAnsi="Times New Roman" w:cs="Times New Roman"/>
        </w:rPr>
        <w:t xml:space="preserve"> </w:t>
      </w:r>
      <w:r w:rsidR="002313D3">
        <w:rPr>
          <w:rFonts w:ascii="Times New Roman" w:hAnsi="Times New Roman" w:cs="Times New Roman"/>
        </w:rPr>
        <w:t xml:space="preserve">six </w:t>
      </w:r>
      <w:r w:rsidR="00884469">
        <w:rPr>
          <w:rFonts w:ascii="Times New Roman" w:hAnsi="Times New Roman" w:cs="Times New Roman"/>
        </w:rPr>
        <w:t>facilit</w:t>
      </w:r>
      <w:r w:rsidR="002313D3">
        <w:rPr>
          <w:rFonts w:ascii="Times New Roman" w:hAnsi="Times New Roman" w:cs="Times New Roman"/>
        </w:rPr>
        <w:t>ies</w:t>
      </w:r>
      <w:r w:rsidR="00884469">
        <w:rPr>
          <w:rFonts w:ascii="Times New Roman" w:hAnsi="Times New Roman" w:cs="Times New Roman"/>
        </w:rPr>
        <w:t xml:space="preserve"> </w:t>
      </w:r>
      <w:r w:rsidR="005B1AD3" w:rsidRPr="005B1AD3">
        <w:rPr>
          <w:rFonts w:ascii="Times New Roman" w:hAnsi="Times New Roman" w:cs="Times New Roman"/>
        </w:rPr>
        <w:t xml:space="preserve">that </w:t>
      </w:r>
      <w:r w:rsidR="00EB4ACE">
        <w:rPr>
          <w:rFonts w:ascii="Times New Roman" w:hAnsi="Times New Roman" w:cs="Times New Roman"/>
        </w:rPr>
        <w:t xml:space="preserve">have the potential to </w:t>
      </w:r>
      <w:r w:rsidR="00A844ED" w:rsidRPr="002A5F34">
        <w:rPr>
          <w:rFonts w:ascii="Times New Roman" w:hAnsi="Times New Roman" w:cs="Times New Roman"/>
        </w:rPr>
        <w:t xml:space="preserve">emit more than 100,000 tons of </w:t>
      </w:r>
      <w:r>
        <w:rPr>
          <w:rFonts w:ascii="Times New Roman" w:hAnsi="Times New Roman" w:cs="Times New Roman"/>
        </w:rPr>
        <w:t>greenhouse gases</w:t>
      </w:r>
      <w:r w:rsidR="00A844ED" w:rsidRPr="002A5F34">
        <w:rPr>
          <w:rFonts w:ascii="Times New Roman" w:hAnsi="Times New Roman" w:cs="Times New Roman"/>
        </w:rPr>
        <w:t xml:space="preserve"> </w:t>
      </w:r>
      <w:r w:rsidR="00FD58A7" w:rsidRPr="002A5F34">
        <w:rPr>
          <w:rFonts w:ascii="Times New Roman" w:hAnsi="Times New Roman" w:cs="Times New Roman"/>
        </w:rPr>
        <w:t>per year</w:t>
      </w:r>
      <w:ins w:id="31" w:author="jinahar" w:date="2014-09-22T16:02:00Z">
        <w:r w:rsidR="003646CC">
          <w:rPr>
            <w:rFonts w:ascii="Times New Roman" w:hAnsi="Times New Roman" w:cs="Times New Roman"/>
          </w:rPr>
          <w:t>, four of which have already submitted Title V permit applications</w:t>
        </w:r>
      </w:ins>
      <w:r>
        <w:rPr>
          <w:rFonts w:ascii="Times New Roman" w:hAnsi="Times New Roman" w:cs="Times New Roman"/>
        </w:rPr>
        <w:t xml:space="preserve">. </w:t>
      </w:r>
      <w:r w:rsidR="00FD58A7" w:rsidRPr="005B1AD3">
        <w:rPr>
          <w:rFonts w:ascii="Times New Roman" w:hAnsi="Times New Roman" w:cs="Times New Roman"/>
        </w:rPr>
        <w:t xml:space="preserve">DEQ </w:t>
      </w:r>
      <w:r w:rsidR="00FD58A7">
        <w:rPr>
          <w:rFonts w:ascii="Times New Roman" w:hAnsi="Times New Roman" w:cs="Times New Roman"/>
        </w:rPr>
        <w:t xml:space="preserve">expects </w:t>
      </w:r>
      <w:r w:rsidR="00FD58A7" w:rsidRPr="005B1AD3">
        <w:rPr>
          <w:rFonts w:ascii="Times New Roman" w:hAnsi="Times New Roman" w:cs="Times New Roman"/>
        </w:rPr>
        <w:t xml:space="preserve">affected </w:t>
      </w:r>
      <w:r w:rsidR="00FF0D75">
        <w:rPr>
          <w:rFonts w:ascii="Times New Roman" w:hAnsi="Times New Roman" w:cs="Times New Roman"/>
        </w:rPr>
        <w:t xml:space="preserve">facilities </w:t>
      </w:r>
      <w:r w:rsidR="00FD58A7">
        <w:rPr>
          <w:rFonts w:ascii="Times New Roman" w:hAnsi="Times New Roman" w:cs="Times New Roman"/>
        </w:rPr>
        <w:t>are primarily</w:t>
      </w:r>
      <w:r w:rsidR="00FD58A7" w:rsidRPr="005B1AD3">
        <w:rPr>
          <w:rFonts w:ascii="Times New Roman" w:hAnsi="Times New Roman" w:cs="Times New Roman"/>
        </w:rPr>
        <w:t xml:space="preserve"> in the semiconductor, </w:t>
      </w:r>
      <w:r w:rsidR="003867C7">
        <w:rPr>
          <w:rFonts w:ascii="Times New Roman" w:hAnsi="Times New Roman" w:cs="Times New Roman"/>
        </w:rPr>
        <w:t>chemical, liquefied natural gas exporting and polystyrene foam</w:t>
      </w:r>
      <w:r w:rsidR="00FD58A7">
        <w:rPr>
          <w:rFonts w:ascii="Times New Roman" w:hAnsi="Times New Roman" w:cs="Times New Roman"/>
        </w:rPr>
        <w:t xml:space="preserve"> </w:t>
      </w:r>
      <w:r w:rsidR="00FD58A7" w:rsidRPr="005B1AD3">
        <w:rPr>
          <w:rFonts w:ascii="Times New Roman" w:hAnsi="Times New Roman" w:cs="Times New Roman"/>
        </w:rPr>
        <w:t>industries.</w:t>
      </w:r>
    </w:p>
    <w:p w:rsidR="008778B7"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FD33F0" w:rsidRDefault="00443859" w:rsidP="00791F54">
      <w:pPr>
        <w:spacing w:after="120"/>
        <w:ind w:left="720" w:right="18"/>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del w:id="32" w:author="jinahar" w:date="2014-09-22T16:02:00Z">
        <w:r w:rsidR="00FD198C" w:rsidDel="003646CC">
          <w:rPr>
            <w:rFonts w:ascii="Times New Roman" w:eastAsia="Times New Roman" w:hAnsi="Times New Roman" w:cs="Times New Roman"/>
            <w:color w:val="000000" w:themeColor="text1"/>
          </w:rPr>
          <w:delText xml:space="preserve">some </w:delText>
        </w:r>
      </w:del>
      <w:ins w:id="33" w:author="jinahar" w:date="2014-09-22T16:02:00Z">
        <w:r w:rsidR="003646CC">
          <w:rPr>
            <w:rFonts w:ascii="Times New Roman" w:eastAsia="Times New Roman" w:hAnsi="Times New Roman" w:cs="Times New Roman"/>
            <w:color w:val="000000" w:themeColor="text1"/>
          </w:rPr>
          <w:t>two</w:t>
        </w:r>
        <w:r w:rsidR="003646CC">
          <w:rPr>
            <w:rFonts w:ascii="Times New Roman" w:eastAsia="Times New Roman" w:hAnsi="Times New Roman" w:cs="Times New Roman"/>
            <w:color w:val="000000" w:themeColor="text1"/>
          </w:rPr>
          <w:t xml:space="preserve"> </w:t>
        </w:r>
      </w:ins>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p>
    <w:p w:rsidR="00443859" w:rsidRPr="00B15DF7" w:rsidRDefault="00443859" w:rsidP="00443859">
      <w:pPr>
        <w:ind w:left="1080"/>
        <w:rPr>
          <w:rFonts w:ascii="Times New Roman" w:eastAsia="Times New Roman" w:hAnsi="Times New Roman" w:cs="Times New Roman"/>
          <w:bCs/>
          <w:color w:val="504938"/>
        </w:rPr>
      </w:pPr>
    </w:p>
    <w:p w:rsidR="00434B99" w:rsidRDefault="00434B99" w:rsidP="00443859">
      <w:pPr>
        <w:ind w:left="720" w:right="720"/>
        <w:rPr>
          <w:color w:val="702C1C" w:themeColor="accent1" w:themeShade="80"/>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w:t>
      </w:r>
      <w:bookmarkStart w:id="34" w:name="_GoBack"/>
      <w:bookmarkEnd w:id="34"/>
      <w:r w:rsidRPr="00FD33F0">
        <w:rPr>
          <w:rFonts w:asciiTheme="majorHAnsi" w:eastAsia="Times New Roman" w:hAnsiTheme="majorHAnsi" w:cstheme="majorHAnsi"/>
          <w:bCs/>
          <w:color w:val="000000" w:themeColor="text1"/>
          <w:sz w:val="22"/>
          <w:szCs w:val="22"/>
        </w:rPr>
        <w:t>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lastRenderedPageBreak/>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35"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35"/>
      <w:r w:rsidRPr="00FD33F0">
        <w:rPr>
          <w:rFonts w:asciiTheme="majorHAnsi" w:eastAsia="Times New Roman" w:hAnsiTheme="majorHAnsi" w:cstheme="majorHAnsi"/>
          <w:bCs/>
          <w:color w:val="000000" w:themeColor="text1"/>
          <w:sz w:val="22"/>
          <w:szCs w:val="22"/>
        </w:rPr>
        <w:tab/>
      </w:r>
      <w:hyperlink r:id="rId14"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A67ECD" w:rsidP="00DF0BE2">
            <w:pPr>
              <w:ind w:left="72" w:right="108"/>
              <w:rPr>
                <w:rFonts w:asciiTheme="minorHAnsi" w:hAnsiTheme="minorHAnsi" w:cstheme="minorHAnsi"/>
              </w:rPr>
            </w:pPr>
            <w:hyperlink r:id="rId15"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A67ECD"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A67ECD"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36"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8"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36"/>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37" w:name="RANGE!A226:B243"/>
            <w:bookmarkEnd w:id="37"/>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proofErr w:type="gramStart"/>
      <w:r w:rsidR="003412CE">
        <w:rPr>
          <w:rFonts w:ascii="Times New Roman" w:hAnsi="Times New Roman" w:cs="Times New Roman"/>
          <w:sz w:val="23"/>
          <w:szCs w:val="23"/>
        </w:rPr>
        <w:t xml:space="preserve">in  </w:t>
      </w:r>
      <w:r>
        <w:rPr>
          <w:rFonts w:ascii="Times New Roman" w:hAnsi="Times New Roman" w:cs="Times New Roman"/>
          <w:sz w:val="23"/>
          <w:szCs w:val="23"/>
        </w:rPr>
        <w:t>August</w:t>
      </w:r>
      <w:proofErr w:type="gramEnd"/>
      <w:r>
        <w:rPr>
          <w:rFonts w:ascii="Times New Roman" w:hAnsi="Times New Roman" w:cs="Times New Roman"/>
          <w:sz w:val="23"/>
          <w:szCs w:val="23"/>
        </w:rPr>
        <w:t xml:space="preserve">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9"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0D4E5B" w:rsidRDefault="003B6E1D"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0D4E5B" w:rsidRDefault="000D4E5B"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0D4E5B" w:rsidRDefault="003412CE"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proofErr w:type="gramStart"/>
      <w:r w:rsidR="003412CE">
        <w:rPr>
          <w:rFonts w:ascii="Times New Roman" w:hAnsi="Times New Roman" w:cs="Times New Roman"/>
          <w:b w:val="0"/>
          <w:color w:val="auto"/>
          <w:sz w:val="23"/>
          <w:szCs w:val="23"/>
        </w:rPr>
        <w:t>Simple</w:t>
      </w:r>
      <w:proofErr w:type="gramEnd"/>
      <w:r w:rsidR="003412CE">
        <w:rPr>
          <w:rFonts w:ascii="Times New Roman" w:hAnsi="Times New Roman" w:cs="Times New Roman"/>
          <w:b w:val="0"/>
          <w:color w:val="auto"/>
          <w:sz w:val="23"/>
          <w:szCs w:val="23"/>
        </w:rPr>
        <w:t xml:space="preserv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D454A6">
        <w:rPr>
          <w:rFonts w:asciiTheme="minorHAnsi" w:eastAsia="Times New Roman" w:hAnsiTheme="minorHAnsi" w:cstheme="minorHAnsi"/>
          <w:color w:val="000000"/>
        </w:rPr>
        <w:t xml:space="preserve">on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852B95" w:rsidRPr="00541C00" w:rsidRDefault="00A67ECD" w:rsidP="00541C00">
      <w:pPr>
        <w:pStyle w:val="ListParagraph"/>
        <w:numPr>
          <w:ilvl w:val="0"/>
          <w:numId w:val="4"/>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852B95" w:rsidRPr="00541C00" w:rsidSect="00790FEF">
      <w:footerReference w:type="default" r:id="rId20"/>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jinahar" w:date="2014-09-22T16:00:00Z" w:initials="j">
    <w:p w:rsidR="00894817" w:rsidRDefault="00894817">
      <w:pPr>
        <w:pStyle w:val="CommentText"/>
      </w:pPr>
      <w:r>
        <w:rPr>
          <w:rStyle w:val="CommentReference"/>
        </w:rPr>
        <w:annotationRef/>
      </w:r>
      <w:r w:rsidR="003646CC">
        <w:t>I</w:t>
      </w:r>
      <w:r>
        <w:t xml:space="preserve"> don’t consider two sources to be several.  The other 4 sources have already incurred the costs by submitting Title V permit applications.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8EA" w:rsidRDefault="00EF18EA" w:rsidP="004E1770">
      <w:r>
        <w:separator/>
      </w:r>
    </w:p>
  </w:endnote>
  <w:endnote w:type="continuationSeparator" w:id="0">
    <w:p w:rsidR="00EF18EA" w:rsidRDefault="00EF18EA" w:rsidP="004E177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56" w:rsidRDefault="00100956" w:rsidP="00434B99">
    <w:pPr>
      <w:pStyle w:val="Footer"/>
    </w:pPr>
  </w:p>
  <w:p w:rsidR="00100956" w:rsidRPr="002B4E71" w:rsidRDefault="00100956" w:rsidP="00434B99">
    <w:pPr>
      <w:pStyle w:val="Footer"/>
    </w:pPr>
    <w:r>
      <w:t>Staff Report</w:t>
    </w:r>
    <w:r w:rsidRPr="002B4E71">
      <w:t xml:space="preserve"> page | </w:t>
    </w:r>
    <w:fldSimple w:instr=" PAGE   \* MERGEFORMAT ">
      <w:r w:rsidR="003646CC">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8EA" w:rsidRDefault="00EF18EA" w:rsidP="004E1770">
      <w:r>
        <w:separator/>
      </w:r>
    </w:p>
  </w:footnote>
  <w:footnote w:type="continuationSeparator" w:id="0">
    <w:p w:rsidR="00EF18EA" w:rsidRDefault="00EF18EA"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2F2D45"/>
    <w:multiLevelType w:val="hybridMultilevel"/>
    <w:tmpl w:val="FDC0653C"/>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E84EAF"/>
    <w:multiLevelType w:val="hybridMultilevel"/>
    <w:tmpl w:val="8698F3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F54039A"/>
    <w:multiLevelType w:val="hybridMultilevel"/>
    <w:tmpl w:val="E1E22F8C"/>
    <w:lvl w:ilvl="0" w:tplc="40020C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C06FE8"/>
    <w:multiLevelType w:val="hybridMultilevel"/>
    <w:tmpl w:val="E0DCF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4">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98119F"/>
    <w:multiLevelType w:val="hybridMultilevel"/>
    <w:tmpl w:val="58949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556C45"/>
    <w:multiLevelType w:val="hybridMultilevel"/>
    <w:tmpl w:val="A650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7A7A6D"/>
    <w:multiLevelType w:val="hybridMultilevel"/>
    <w:tmpl w:val="0E960A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7"/>
  </w:num>
  <w:num w:numId="4">
    <w:abstractNumId w:val="18"/>
  </w:num>
  <w:num w:numId="5">
    <w:abstractNumId w:val="12"/>
  </w:num>
  <w:num w:numId="6">
    <w:abstractNumId w:val="40"/>
  </w:num>
  <w:num w:numId="7">
    <w:abstractNumId w:val="4"/>
  </w:num>
  <w:num w:numId="8">
    <w:abstractNumId w:val="47"/>
  </w:num>
  <w:num w:numId="9">
    <w:abstractNumId w:val="27"/>
  </w:num>
  <w:num w:numId="10">
    <w:abstractNumId w:val="5"/>
  </w:num>
  <w:num w:numId="11">
    <w:abstractNumId w:val="45"/>
  </w:num>
  <w:num w:numId="12">
    <w:abstractNumId w:val="3"/>
  </w:num>
  <w:num w:numId="13">
    <w:abstractNumId w:val="30"/>
  </w:num>
  <w:num w:numId="14">
    <w:abstractNumId w:val="22"/>
  </w:num>
  <w:num w:numId="15">
    <w:abstractNumId w:val="19"/>
  </w:num>
  <w:num w:numId="16">
    <w:abstractNumId w:val="29"/>
  </w:num>
  <w:num w:numId="17">
    <w:abstractNumId w:val="14"/>
  </w:num>
  <w:num w:numId="18">
    <w:abstractNumId w:val="35"/>
  </w:num>
  <w:num w:numId="19">
    <w:abstractNumId w:val="33"/>
  </w:num>
  <w:num w:numId="20">
    <w:abstractNumId w:val="48"/>
  </w:num>
  <w:num w:numId="21">
    <w:abstractNumId w:val="28"/>
  </w:num>
  <w:num w:numId="22">
    <w:abstractNumId w:val="39"/>
  </w:num>
  <w:num w:numId="23">
    <w:abstractNumId w:val="46"/>
  </w:num>
  <w:num w:numId="24">
    <w:abstractNumId w:val="42"/>
  </w:num>
  <w:num w:numId="25">
    <w:abstractNumId w:val="23"/>
  </w:num>
  <w:num w:numId="26">
    <w:abstractNumId w:val="15"/>
  </w:num>
  <w:num w:numId="27">
    <w:abstractNumId w:val="8"/>
  </w:num>
  <w:num w:numId="28">
    <w:abstractNumId w:val="21"/>
  </w:num>
  <w:num w:numId="29">
    <w:abstractNumId w:val="26"/>
  </w:num>
  <w:num w:numId="30">
    <w:abstractNumId w:val="13"/>
  </w:num>
  <w:num w:numId="31">
    <w:abstractNumId w:val="31"/>
  </w:num>
  <w:num w:numId="32">
    <w:abstractNumId w:val="34"/>
  </w:num>
  <w:num w:numId="33">
    <w:abstractNumId w:val="9"/>
  </w:num>
  <w:num w:numId="34">
    <w:abstractNumId w:val="16"/>
  </w:num>
  <w:num w:numId="35">
    <w:abstractNumId w:val="24"/>
  </w:num>
  <w:num w:numId="36">
    <w:abstractNumId w:val="38"/>
  </w:num>
  <w:num w:numId="37">
    <w:abstractNumId w:val="32"/>
  </w:num>
  <w:num w:numId="38">
    <w:abstractNumId w:val="20"/>
  </w:num>
  <w:num w:numId="39">
    <w:abstractNumId w:val="25"/>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7"/>
  </w:num>
  <w:num w:numId="43">
    <w:abstractNumId w:val="44"/>
  </w:num>
  <w:num w:numId="44">
    <w:abstractNumId w:val="43"/>
  </w:num>
  <w:num w:numId="45">
    <w:abstractNumId w:val="6"/>
  </w:num>
  <w:num w:numId="46">
    <w:abstractNumId w:val="0"/>
  </w:num>
  <w:num w:numId="47">
    <w:abstractNumId w:val="36"/>
  </w:num>
  <w:num w:numId="48">
    <w:abstractNumId w:val="17"/>
  </w:num>
  <w:num w:numId="49">
    <w:abstractNumId w:val="4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341"/>
    <w:rsid w:val="000319E1"/>
    <w:rsid w:val="000322F2"/>
    <w:rsid w:val="00035352"/>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5208"/>
    <w:rsid w:val="000E5ECC"/>
    <w:rsid w:val="000E60A5"/>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7A08"/>
    <w:rsid w:val="00257D81"/>
    <w:rsid w:val="0026382A"/>
    <w:rsid w:val="002644AA"/>
    <w:rsid w:val="00275A8A"/>
    <w:rsid w:val="0027608D"/>
    <w:rsid w:val="00276560"/>
    <w:rsid w:val="00286D1F"/>
    <w:rsid w:val="00297F4C"/>
    <w:rsid w:val="002A1DF7"/>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EE0"/>
    <w:rsid w:val="002E5F1C"/>
    <w:rsid w:val="002E661D"/>
    <w:rsid w:val="002E6A02"/>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46CC"/>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6A70"/>
    <w:rsid w:val="00497709"/>
    <w:rsid w:val="004A5282"/>
    <w:rsid w:val="004A5AB9"/>
    <w:rsid w:val="004B020E"/>
    <w:rsid w:val="004B0438"/>
    <w:rsid w:val="004B18D2"/>
    <w:rsid w:val="004B22BC"/>
    <w:rsid w:val="004B52A0"/>
    <w:rsid w:val="004B692D"/>
    <w:rsid w:val="004C0860"/>
    <w:rsid w:val="004C1BAD"/>
    <w:rsid w:val="004C25C6"/>
    <w:rsid w:val="004C2C58"/>
    <w:rsid w:val="004C5246"/>
    <w:rsid w:val="004C5F43"/>
    <w:rsid w:val="004C6F60"/>
    <w:rsid w:val="004D0137"/>
    <w:rsid w:val="004D3893"/>
    <w:rsid w:val="004D5553"/>
    <w:rsid w:val="004D5CAB"/>
    <w:rsid w:val="004E1770"/>
    <w:rsid w:val="004E1B02"/>
    <w:rsid w:val="004E3A3D"/>
    <w:rsid w:val="004E4FF9"/>
    <w:rsid w:val="004E5EE0"/>
    <w:rsid w:val="004F0485"/>
    <w:rsid w:val="004F0C3F"/>
    <w:rsid w:val="004F4B6D"/>
    <w:rsid w:val="004F6050"/>
    <w:rsid w:val="004F673A"/>
    <w:rsid w:val="004F6E42"/>
    <w:rsid w:val="005007C0"/>
    <w:rsid w:val="0050337F"/>
    <w:rsid w:val="005064DC"/>
    <w:rsid w:val="005102CA"/>
    <w:rsid w:val="005115F8"/>
    <w:rsid w:val="0051405A"/>
    <w:rsid w:val="00516FBC"/>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C1EB1"/>
    <w:rsid w:val="005C304F"/>
    <w:rsid w:val="005C30D8"/>
    <w:rsid w:val="005D0F23"/>
    <w:rsid w:val="005D31FD"/>
    <w:rsid w:val="005E0C47"/>
    <w:rsid w:val="005E374E"/>
    <w:rsid w:val="005F0119"/>
    <w:rsid w:val="005F4A02"/>
    <w:rsid w:val="005F4A70"/>
    <w:rsid w:val="005F71B6"/>
    <w:rsid w:val="00602EF0"/>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1D97"/>
    <w:rsid w:val="006751BA"/>
    <w:rsid w:val="006754AA"/>
    <w:rsid w:val="00677B8A"/>
    <w:rsid w:val="00680EF2"/>
    <w:rsid w:val="0068173F"/>
    <w:rsid w:val="00682518"/>
    <w:rsid w:val="0068317C"/>
    <w:rsid w:val="00690DB5"/>
    <w:rsid w:val="00691FEC"/>
    <w:rsid w:val="0069236C"/>
    <w:rsid w:val="00693196"/>
    <w:rsid w:val="00693F60"/>
    <w:rsid w:val="00694C12"/>
    <w:rsid w:val="0069603F"/>
    <w:rsid w:val="00696078"/>
    <w:rsid w:val="00696716"/>
    <w:rsid w:val="006A0E65"/>
    <w:rsid w:val="006A2188"/>
    <w:rsid w:val="006A51B8"/>
    <w:rsid w:val="006B0761"/>
    <w:rsid w:val="006B481C"/>
    <w:rsid w:val="006B5236"/>
    <w:rsid w:val="006C0AFF"/>
    <w:rsid w:val="006C1BA6"/>
    <w:rsid w:val="006C1D5B"/>
    <w:rsid w:val="006C22F8"/>
    <w:rsid w:val="006C31D3"/>
    <w:rsid w:val="006D0A31"/>
    <w:rsid w:val="006D34D0"/>
    <w:rsid w:val="006D52CA"/>
    <w:rsid w:val="006D6F9D"/>
    <w:rsid w:val="006D78D5"/>
    <w:rsid w:val="006E68F8"/>
    <w:rsid w:val="006F02EB"/>
    <w:rsid w:val="006F042A"/>
    <w:rsid w:val="006F0D97"/>
    <w:rsid w:val="006F3A8D"/>
    <w:rsid w:val="006F473A"/>
    <w:rsid w:val="00700417"/>
    <w:rsid w:val="00705591"/>
    <w:rsid w:val="00705BEA"/>
    <w:rsid w:val="00705C22"/>
    <w:rsid w:val="0070654A"/>
    <w:rsid w:val="00706A61"/>
    <w:rsid w:val="007107E3"/>
    <w:rsid w:val="00711D60"/>
    <w:rsid w:val="007145F7"/>
    <w:rsid w:val="00715E48"/>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4BE"/>
    <w:rsid w:val="007A497A"/>
    <w:rsid w:val="007B526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5122C"/>
    <w:rsid w:val="008520FC"/>
    <w:rsid w:val="00852B95"/>
    <w:rsid w:val="00853059"/>
    <w:rsid w:val="00854517"/>
    <w:rsid w:val="00866F57"/>
    <w:rsid w:val="008708CD"/>
    <w:rsid w:val="00873924"/>
    <w:rsid w:val="008778B7"/>
    <w:rsid w:val="00880010"/>
    <w:rsid w:val="00882392"/>
    <w:rsid w:val="00883060"/>
    <w:rsid w:val="00884469"/>
    <w:rsid w:val="00894817"/>
    <w:rsid w:val="008971A4"/>
    <w:rsid w:val="008A154D"/>
    <w:rsid w:val="008A4E47"/>
    <w:rsid w:val="008A4FB1"/>
    <w:rsid w:val="008A5343"/>
    <w:rsid w:val="008A5348"/>
    <w:rsid w:val="008A5C06"/>
    <w:rsid w:val="008A6893"/>
    <w:rsid w:val="008A79D8"/>
    <w:rsid w:val="008A7A06"/>
    <w:rsid w:val="008B0B0B"/>
    <w:rsid w:val="008B2380"/>
    <w:rsid w:val="008B2468"/>
    <w:rsid w:val="008B32DD"/>
    <w:rsid w:val="008B6446"/>
    <w:rsid w:val="008B7C03"/>
    <w:rsid w:val="008C07F4"/>
    <w:rsid w:val="008C2AEB"/>
    <w:rsid w:val="008C545E"/>
    <w:rsid w:val="008C744F"/>
    <w:rsid w:val="008C7798"/>
    <w:rsid w:val="008D52B1"/>
    <w:rsid w:val="008E584D"/>
    <w:rsid w:val="008E6B52"/>
    <w:rsid w:val="008F2AA3"/>
    <w:rsid w:val="008F5048"/>
    <w:rsid w:val="00902DAC"/>
    <w:rsid w:val="00905469"/>
    <w:rsid w:val="00906139"/>
    <w:rsid w:val="009071EB"/>
    <w:rsid w:val="00907829"/>
    <w:rsid w:val="009146CC"/>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5996"/>
    <w:rsid w:val="00960F7D"/>
    <w:rsid w:val="00962F6A"/>
    <w:rsid w:val="0096369D"/>
    <w:rsid w:val="0096387A"/>
    <w:rsid w:val="009648CA"/>
    <w:rsid w:val="0097010F"/>
    <w:rsid w:val="00973916"/>
    <w:rsid w:val="00973BB5"/>
    <w:rsid w:val="0097528D"/>
    <w:rsid w:val="009767B9"/>
    <w:rsid w:val="00977FA1"/>
    <w:rsid w:val="00980EE8"/>
    <w:rsid w:val="00983D77"/>
    <w:rsid w:val="0098522D"/>
    <w:rsid w:val="00985718"/>
    <w:rsid w:val="0098579E"/>
    <w:rsid w:val="00990248"/>
    <w:rsid w:val="0099311E"/>
    <w:rsid w:val="009956E7"/>
    <w:rsid w:val="009A049C"/>
    <w:rsid w:val="009A2F4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272E"/>
    <w:rsid w:val="00A13734"/>
    <w:rsid w:val="00A16894"/>
    <w:rsid w:val="00A17802"/>
    <w:rsid w:val="00A23B90"/>
    <w:rsid w:val="00A306D4"/>
    <w:rsid w:val="00A323FD"/>
    <w:rsid w:val="00A3244F"/>
    <w:rsid w:val="00A37819"/>
    <w:rsid w:val="00A401AA"/>
    <w:rsid w:val="00A40CAD"/>
    <w:rsid w:val="00A42DD4"/>
    <w:rsid w:val="00A44B83"/>
    <w:rsid w:val="00A46142"/>
    <w:rsid w:val="00A46F33"/>
    <w:rsid w:val="00A47A4D"/>
    <w:rsid w:val="00A50464"/>
    <w:rsid w:val="00A57A00"/>
    <w:rsid w:val="00A61B18"/>
    <w:rsid w:val="00A67416"/>
    <w:rsid w:val="00A67ECD"/>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5C10"/>
    <w:rsid w:val="00B0210D"/>
    <w:rsid w:val="00B041EC"/>
    <w:rsid w:val="00B06F69"/>
    <w:rsid w:val="00B1210C"/>
    <w:rsid w:val="00B15DF7"/>
    <w:rsid w:val="00B20925"/>
    <w:rsid w:val="00B22430"/>
    <w:rsid w:val="00B30E7D"/>
    <w:rsid w:val="00B3384B"/>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457C"/>
    <w:rsid w:val="00BA466F"/>
    <w:rsid w:val="00BA5736"/>
    <w:rsid w:val="00BA77BB"/>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1A22"/>
    <w:rsid w:val="00C02811"/>
    <w:rsid w:val="00C046A4"/>
    <w:rsid w:val="00C13AF5"/>
    <w:rsid w:val="00C15DD4"/>
    <w:rsid w:val="00C163B2"/>
    <w:rsid w:val="00C22E0C"/>
    <w:rsid w:val="00C257E0"/>
    <w:rsid w:val="00C348B1"/>
    <w:rsid w:val="00C35520"/>
    <w:rsid w:val="00C363DB"/>
    <w:rsid w:val="00C458DA"/>
    <w:rsid w:val="00C46372"/>
    <w:rsid w:val="00C531D0"/>
    <w:rsid w:val="00C53F0F"/>
    <w:rsid w:val="00C57E01"/>
    <w:rsid w:val="00C603D7"/>
    <w:rsid w:val="00C618C9"/>
    <w:rsid w:val="00C62ECC"/>
    <w:rsid w:val="00C65D06"/>
    <w:rsid w:val="00C708DA"/>
    <w:rsid w:val="00C71C15"/>
    <w:rsid w:val="00C7432A"/>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E512C"/>
    <w:rsid w:val="00CF3191"/>
    <w:rsid w:val="00D0134E"/>
    <w:rsid w:val="00D0141A"/>
    <w:rsid w:val="00D024C5"/>
    <w:rsid w:val="00D04A84"/>
    <w:rsid w:val="00D07AAD"/>
    <w:rsid w:val="00D109F3"/>
    <w:rsid w:val="00D115BE"/>
    <w:rsid w:val="00D128BB"/>
    <w:rsid w:val="00D14853"/>
    <w:rsid w:val="00D17CDB"/>
    <w:rsid w:val="00D3083F"/>
    <w:rsid w:val="00D34D18"/>
    <w:rsid w:val="00D454A6"/>
    <w:rsid w:val="00D47133"/>
    <w:rsid w:val="00D47FDF"/>
    <w:rsid w:val="00D51116"/>
    <w:rsid w:val="00D537F4"/>
    <w:rsid w:val="00D55246"/>
    <w:rsid w:val="00D55AF7"/>
    <w:rsid w:val="00D574D7"/>
    <w:rsid w:val="00D57C32"/>
    <w:rsid w:val="00D61DA4"/>
    <w:rsid w:val="00D63F11"/>
    <w:rsid w:val="00D65B1D"/>
    <w:rsid w:val="00D70E4C"/>
    <w:rsid w:val="00D7540A"/>
    <w:rsid w:val="00D82C0F"/>
    <w:rsid w:val="00D8699D"/>
    <w:rsid w:val="00D876AB"/>
    <w:rsid w:val="00D879D1"/>
    <w:rsid w:val="00D90062"/>
    <w:rsid w:val="00D9108B"/>
    <w:rsid w:val="00D948E4"/>
    <w:rsid w:val="00DA4224"/>
    <w:rsid w:val="00DA43D8"/>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6A20"/>
    <w:rsid w:val="00E025BB"/>
    <w:rsid w:val="00E046C6"/>
    <w:rsid w:val="00E07FE1"/>
    <w:rsid w:val="00E13C70"/>
    <w:rsid w:val="00E17DC5"/>
    <w:rsid w:val="00E221D5"/>
    <w:rsid w:val="00E24BEA"/>
    <w:rsid w:val="00E278B9"/>
    <w:rsid w:val="00E308EB"/>
    <w:rsid w:val="00E313B0"/>
    <w:rsid w:val="00E33649"/>
    <w:rsid w:val="00E33984"/>
    <w:rsid w:val="00E34247"/>
    <w:rsid w:val="00E35B2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A07FD"/>
    <w:rsid w:val="00EA4362"/>
    <w:rsid w:val="00EA4AE2"/>
    <w:rsid w:val="00EA731D"/>
    <w:rsid w:val="00EB2CFC"/>
    <w:rsid w:val="00EB35A8"/>
    <w:rsid w:val="00EB4ACE"/>
    <w:rsid w:val="00EC1212"/>
    <w:rsid w:val="00EC142F"/>
    <w:rsid w:val="00EC2D21"/>
    <w:rsid w:val="00EC69F3"/>
    <w:rsid w:val="00ED400F"/>
    <w:rsid w:val="00ED72B2"/>
    <w:rsid w:val="00EE6743"/>
    <w:rsid w:val="00EF0526"/>
    <w:rsid w:val="00EF18EA"/>
    <w:rsid w:val="00EF7D3A"/>
    <w:rsid w:val="00F00F86"/>
    <w:rsid w:val="00F01B9B"/>
    <w:rsid w:val="00F03115"/>
    <w:rsid w:val="00F043A2"/>
    <w:rsid w:val="00F07710"/>
    <w:rsid w:val="00F1103E"/>
    <w:rsid w:val="00F125F0"/>
    <w:rsid w:val="00F129EB"/>
    <w:rsid w:val="00F138BD"/>
    <w:rsid w:val="00F16229"/>
    <w:rsid w:val="00F20864"/>
    <w:rsid w:val="00F259BB"/>
    <w:rsid w:val="00F2710E"/>
    <w:rsid w:val="00F27B89"/>
    <w:rsid w:val="00F305DD"/>
    <w:rsid w:val="00F32478"/>
    <w:rsid w:val="00F36CA0"/>
    <w:rsid w:val="00F42724"/>
    <w:rsid w:val="00F44E4D"/>
    <w:rsid w:val="00F45EDB"/>
    <w:rsid w:val="00F475B6"/>
    <w:rsid w:val="00F516F6"/>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58A7"/>
    <w:rsid w:val="00FD7A2B"/>
    <w:rsid w:val="00FE1A2B"/>
    <w:rsid w:val="00FE235D"/>
    <w:rsid w:val="00FE3932"/>
    <w:rsid w:val="00FE52C2"/>
    <w:rsid w:val="00FF0D75"/>
    <w:rsid w:val="00FF128D"/>
    <w:rsid w:val="00FF2CB9"/>
    <w:rsid w:val="00FF2D13"/>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epa.gov/nsr/documents/20140724memo.pdf" TargetMode="External"/><Relationship Id="rId2" Type="http://schemas.openxmlformats.org/officeDocument/2006/relationships/customXml" Target="../customXml/item2.xml"/><Relationship Id="rId16" Type="http://schemas.openxmlformats.org/officeDocument/2006/relationships/hyperlink" Target="http://www.supremecourt.gov/opinions/13pdf/12-1146_4g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epa.gov/nsr/ghgdocs/iciboiler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2014/GHGTemp.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257B"/>
    <w:rsid w:val="005F07A2"/>
    <w:rsid w:val="006036E6"/>
    <w:rsid w:val="006043F0"/>
    <w:rsid w:val="00610C97"/>
    <w:rsid w:val="00654149"/>
    <w:rsid w:val="00682AE4"/>
    <w:rsid w:val="006E0821"/>
    <w:rsid w:val="006F2DE8"/>
    <w:rsid w:val="006F7EB6"/>
    <w:rsid w:val="0074054F"/>
    <w:rsid w:val="007431AA"/>
    <w:rsid w:val="00766D6A"/>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4DFE"/>
    <w:rsid w:val="00C84407"/>
    <w:rsid w:val="00C96CBE"/>
    <w:rsid w:val="00CA6ED4"/>
    <w:rsid w:val="00CD0EDB"/>
    <w:rsid w:val="00CE3001"/>
    <w:rsid w:val="00D130DA"/>
    <w:rsid w:val="00D14D3D"/>
    <w:rsid w:val="00D16EBD"/>
    <w:rsid w:val="00D35A13"/>
    <w:rsid w:val="00D60F6D"/>
    <w:rsid w:val="00D86299"/>
    <w:rsid w:val="00DE60C7"/>
    <w:rsid w:val="00E10C8B"/>
    <w:rsid w:val="00E214AC"/>
    <w:rsid w:val="00E56AD7"/>
    <w:rsid w:val="00EA3B87"/>
    <w:rsid w:val="00ED4796"/>
    <w:rsid w:val="00F041E5"/>
    <w:rsid w:val="00F17506"/>
    <w:rsid w:val="00F52065"/>
    <w:rsid w:val="00F5698D"/>
    <w:rsid w:val="00FD6E9F"/>
    <w:rsid w:val="00FE0DA7"/>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C926B-3306-4B8F-9E32-136C1B55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2140</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3</cp:revision>
  <cp:lastPrinted>2012-06-25T22:49:00Z</cp:lastPrinted>
  <dcterms:created xsi:type="dcterms:W3CDTF">2014-09-22T23:00:00Z</dcterms:created>
  <dcterms:modified xsi:type="dcterms:W3CDTF">2014-09-22T23:03:00Z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