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0658" w:rsidRPr="00FC2B3B" w:rsidRDefault="00BA0658" w:rsidP="00EC3556">
      <w:pPr>
        <w:jc w:val="center"/>
        <w:rPr>
          <w:sz w:val="32"/>
          <w:szCs w:val="32"/>
        </w:rPr>
      </w:pPr>
      <w:r w:rsidRPr="00FC2B3B">
        <w:rPr>
          <w:sz w:val="32"/>
          <w:szCs w:val="32"/>
        </w:rPr>
        <w:t>Air quality permitting, Heat Smart and gasoline dispensing facility updates</w:t>
      </w:r>
    </w:p>
    <w:p w:rsidR="008A5039" w:rsidRPr="00FC2B3B" w:rsidRDefault="00EC3556" w:rsidP="00EC3556">
      <w:pPr>
        <w:jc w:val="center"/>
        <w:rPr>
          <w:sz w:val="32"/>
          <w:szCs w:val="32"/>
        </w:rPr>
      </w:pPr>
      <w:r w:rsidRPr="00FC2B3B">
        <w:rPr>
          <w:sz w:val="32"/>
          <w:szCs w:val="32"/>
        </w:rPr>
        <w:t xml:space="preserve">12/02/14 Meeting </w:t>
      </w:r>
      <w:r w:rsidR="00BA0658" w:rsidRPr="00FC2B3B">
        <w:rPr>
          <w:sz w:val="32"/>
          <w:szCs w:val="32"/>
        </w:rPr>
        <w:t xml:space="preserve">with </w:t>
      </w:r>
      <w:r w:rsidRPr="00FC2B3B">
        <w:rPr>
          <w:sz w:val="32"/>
          <w:szCs w:val="32"/>
        </w:rPr>
        <w:t>Dick</w:t>
      </w:r>
      <w:r w:rsidR="00BA0658" w:rsidRPr="00FC2B3B">
        <w:rPr>
          <w:sz w:val="32"/>
          <w:szCs w:val="32"/>
        </w:rPr>
        <w:t xml:space="preserve"> Pedersen</w:t>
      </w:r>
    </w:p>
    <w:p w:rsidR="00EC3556" w:rsidRPr="00FC2B3B" w:rsidRDefault="00EC3556" w:rsidP="00EC3556">
      <w:pPr>
        <w:jc w:val="center"/>
        <w:rPr>
          <w:sz w:val="32"/>
          <w:szCs w:val="32"/>
        </w:rPr>
      </w:pPr>
    </w:p>
    <w:p w:rsidR="00EC3556" w:rsidRPr="00FC2B3B" w:rsidRDefault="00EC3556" w:rsidP="00A96489">
      <w:pPr>
        <w:pStyle w:val="ListParagraph"/>
        <w:numPr>
          <w:ilvl w:val="0"/>
          <w:numId w:val="19"/>
        </w:numPr>
        <w:rPr>
          <w:sz w:val="32"/>
          <w:szCs w:val="32"/>
        </w:rPr>
      </w:pPr>
      <w:r w:rsidRPr="00FC2B3B">
        <w:rPr>
          <w:sz w:val="32"/>
          <w:szCs w:val="32"/>
        </w:rPr>
        <w:t>GHG Supreme Court Decision</w:t>
      </w:r>
    </w:p>
    <w:p w:rsidR="00EC3556" w:rsidRPr="00FC2B3B" w:rsidRDefault="00EC3556" w:rsidP="00A96489">
      <w:pPr>
        <w:pStyle w:val="ListParagraph"/>
        <w:numPr>
          <w:ilvl w:val="0"/>
          <w:numId w:val="19"/>
        </w:numPr>
        <w:rPr>
          <w:sz w:val="32"/>
          <w:szCs w:val="32"/>
        </w:rPr>
      </w:pPr>
      <w:r w:rsidRPr="00FC2B3B">
        <w:rPr>
          <w:sz w:val="32"/>
          <w:szCs w:val="32"/>
        </w:rPr>
        <w:t xml:space="preserve">Columbia </w:t>
      </w:r>
      <w:r w:rsidR="003764E2" w:rsidRPr="00FC2B3B">
        <w:rPr>
          <w:sz w:val="32"/>
          <w:szCs w:val="32"/>
        </w:rPr>
        <w:t xml:space="preserve">Gorge Response to Comment </w:t>
      </w:r>
    </w:p>
    <w:p w:rsidR="00EC3556" w:rsidRPr="00FC2B3B" w:rsidRDefault="00EC3556" w:rsidP="00A96489">
      <w:pPr>
        <w:pStyle w:val="ListParagraph"/>
        <w:numPr>
          <w:ilvl w:val="0"/>
          <w:numId w:val="19"/>
        </w:numPr>
        <w:rPr>
          <w:sz w:val="32"/>
          <w:szCs w:val="32"/>
        </w:rPr>
      </w:pPr>
      <w:r w:rsidRPr="00FC2B3B">
        <w:rPr>
          <w:sz w:val="32"/>
          <w:szCs w:val="32"/>
        </w:rPr>
        <w:t xml:space="preserve">Opacity/Grain Loading </w:t>
      </w:r>
    </w:p>
    <w:p w:rsidR="00502702" w:rsidRDefault="00502702" w:rsidP="00A96489">
      <w:pPr>
        <w:pStyle w:val="ListParagraph"/>
        <w:numPr>
          <w:ilvl w:val="0"/>
          <w:numId w:val="19"/>
        </w:numPr>
        <w:rPr>
          <w:sz w:val="32"/>
          <w:szCs w:val="32"/>
        </w:rPr>
      </w:pPr>
      <w:r w:rsidRPr="00FC2B3B">
        <w:rPr>
          <w:sz w:val="32"/>
          <w:szCs w:val="32"/>
        </w:rPr>
        <w:t>Deposition</w:t>
      </w:r>
    </w:p>
    <w:p w:rsidR="00D07802" w:rsidRPr="00FC2B3B" w:rsidRDefault="00D07802" w:rsidP="00A96489">
      <w:pPr>
        <w:pStyle w:val="ListParagraph"/>
        <w:numPr>
          <w:ilvl w:val="0"/>
          <w:numId w:val="19"/>
        </w:numPr>
        <w:rPr>
          <w:sz w:val="32"/>
          <w:szCs w:val="32"/>
        </w:rPr>
      </w:pPr>
      <w:r>
        <w:rPr>
          <w:sz w:val="32"/>
          <w:szCs w:val="32"/>
        </w:rPr>
        <w:t>Gasoline Marine Loading Rule</w:t>
      </w:r>
    </w:p>
    <w:p w:rsidR="00EC3556" w:rsidRPr="009C30B2" w:rsidRDefault="00EC3556" w:rsidP="009C30B2">
      <w:pPr>
        <w:pStyle w:val="ListParagraph"/>
        <w:numPr>
          <w:ilvl w:val="0"/>
          <w:numId w:val="19"/>
        </w:numPr>
        <w:rPr>
          <w:sz w:val="32"/>
          <w:szCs w:val="32"/>
        </w:rPr>
      </w:pPr>
      <w:r w:rsidRPr="009C30B2">
        <w:rPr>
          <w:sz w:val="32"/>
          <w:szCs w:val="32"/>
        </w:rPr>
        <w:t>NSR/PSD</w:t>
      </w:r>
      <w:r w:rsidR="009C30B2" w:rsidRPr="009C30B2">
        <w:rPr>
          <w:sz w:val="32"/>
          <w:szCs w:val="32"/>
        </w:rPr>
        <w:t xml:space="preserve"> and </w:t>
      </w:r>
      <w:r w:rsidRPr="009C30B2">
        <w:rPr>
          <w:sz w:val="32"/>
          <w:szCs w:val="32"/>
        </w:rPr>
        <w:t xml:space="preserve">Sustainment Area Designation – </w:t>
      </w:r>
      <w:r w:rsidR="009C30B2">
        <w:rPr>
          <w:sz w:val="32"/>
          <w:szCs w:val="32"/>
        </w:rPr>
        <w:t>Lakeview</w:t>
      </w:r>
    </w:p>
    <w:p w:rsidR="00EC3556" w:rsidRPr="00FC2B3B" w:rsidRDefault="00EC3556">
      <w:pPr>
        <w:rPr>
          <w:sz w:val="32"/>
          <w:szCs w:val="32"/>
        </w:rPr>
      </w:pPr>
    </w:p>
    <w:p w:rsidR="004B6079" w:rsidRPr="00FC2B3B" w:rsidRDefault="004B6079">
      <w:pPr>
        <w:rPr>
          <w:sz w:val="32"/>
          <w:szCs w:val="32"/>
        </w:rPr>
      </w:pPr>
    </w:p>
    <w:p w:rsidR="004B6079" w:rsidRPr="00FC2B3B" w:rsidRDefault="004B6079">
      <w:pPr>
        <w:rPr>
          <w:sz w:val="32"/>
          <w:szCs w:val="32"/>
        </w:rPr>
      </w:pPr>
    </w:p>
    <w:p w:rsidR="004B6079" w:rsidRPr="00FC2B3B" w:rsidRDefault="004B6079">
      <w:pPr>
        <w:rPr>
          <w:sz w:val="32"/>
          <w:szCs w:val="32"/>
        </w:rPr>
      </w:pPr>
      <w:r w:rsidRPr="00FC2B3B">
        <w:rPr>
          <w:sz w:val="32"/>
          <w:szCs w:val="32"/>
        </w:rPr>
        <w:br w:type="page"/>
      </w:r>
    </w:p>
    <w:p w:rsidR="004B6079" w:rsidRPr="00B72819" w:rsidRDefault="00B72819" w:rsidP="00B72819">
      <w:pPr>
        <w:ind w:left="360"/>
        <w:rPr>
          <w:b/>
          <w:sz w:val="28"/>
          <w:szCs w:val="28"/>
          <w:u w:val="single"/>
        </w:rPr>
      </w:pPr>
      <w:r w:rsidRPr="00B72819">
        <w:rPr>
          <w:b/>
          <w:sz w:val="28"/>
          <w:szCs w:val="28"/>
          <w:u w:val="single"/>
        </w:rPr>
        <w:lastRenderedPageBreak/>
        <w:t xml:space="preserve">1.  </w:t>
      </w:r>
      <w:r w:rsidR="004B6079" w:rsidRPr="00B72819">
        <w:rPr>
          <w:b/>
          <w:sz w:val="28"/>
          <w:szCs w:val="28"/>
          <w:u w:val="single"/>
        </w:rPr>
        <w:t>GHG Supreme Court Decision</w:t>
      </w:r>
    </w:p>
    <w:p w:rsidR="004B6079" w:rsidRPr="00EC3556" w:rsidRDefault="004B6079">
      <w:pPr>
        <w:rPr>
          <w:sz w:val="24"/>
          <w:szCs w:val="24"/>
        </w:rPr>
      </w:pPr>
    </w:p>
    <w:p w:rsidR="00EC3556" w:rsidRDefault="004B6079" w:rsidP="00253A83">
      <w:pPr>
        <w:numPr>
          <w:ilvl w:val="0"/>
          <w:numId w:val="15"/>
        </w:numPr>
        <w:ind w:left="1080"/>
        <w:rPr>
          <w:sz w:val="24"/>
          <w:szCs w:val="24"/>
        </w:rPr>
      </w:pPr>
      <w:r>
        <w:rPr>
          <w:sz w:val="24"/>
          <w:szCs w:val="24"/>
        </w:rPr>
        <w:t>Effect of Decision</w:t>
      </w:r>
    </w:p>
    <w:tbl>
      <w:tblPr>
        <w:tblStyle w:val="TableGrid"/>
        <w:tblW w:w="0" w:type="auto"/>
        <w:tblInd w:w="1188" w:type="dxa"/>
        <w:tblLook w:val="04A0"/>
      </w:tblPr>
      <w:tblGrid>
        <w:gridCol w:w="5400"/>
        <w:gridCol w:w="4770"/>
      </w:tblGrid>
      <w:tr w:rsidR="004B6079" w:rsidRPr="0017569A" w:rsidTr="00821F4F">
        <w:tc>
          <w:tcPr>
            <w:tcW w:w="5400" w:type="dxa"/>
          </w:tcPr>
          <w:p w:rsidR="004B6079" w:rsidRPr="0017569A" w:rsidRDefault="004B6079" w:rsidP="0017569A">
            <w:pPr>
              <w:spacing w:before="120" w:after="120"/>
              <w:jc w:val="center"/>
              <w:rPr>
                <w:b/>
                <w:sz w:val="24"/>
                <w:szCs w:val="24"/>
              </w:rPr>
            </w:pPr>
            <w:r w:rsidRPr="0017569A">
              <w:rPr>
                <w:b/>
                <w:sz w:val="24"/>
                <w:szCs w:val="24"/>
              </w:rPr>
              <w:t>Before Decision</w:t>
            </w:r>
          </w:p>
        </w:tc>
        <w:tc>
          <w:tcPr>
            <w:tcW w:w="4770" w:type="dxa"/>
          </w:tcPr>
          <w:p w:rsidR="004B6079" w:rsidRPr="0017569A" w:rsidRDefault="004B6079" w:rsidP="0017569A">
            <w:pPr>
              <w:spacing w:before="120" w:after="120"/>
              <w:jc w:val="center"/>
              <w:rPr>
                <w:b/>
                <w:sz w:val="24"/>
                <w:szCs w:val="24"/>
              </w:rPr>
            </w:pPr>
            <w:r w:rsidRPr="0017569A">
              <w:rPr>
                <w:b/>
                <w:sz w:val="24"/>
                <w:szCs w:val="24"/>
              </w:rPr>
              <w:t>After Decision</w:t>
            </w:r>
          </w:p>
        </w:tc>
      </w:tr>
      <w:tr w:rsidR="004B6079" w:rsidTr="00821F4F">
        <w:tc>
          <w:tcPr>
            <w:tcW w:w="5400" w:type="dxa"/>
          </w:tcPr>
          <w:p w:rsidR="004B6079" w:rsidRDefault="004B6079" w:rsidP="0017569A">
            <w:pPr>
              <w:spacing w:before="120" w:after="120"/>
              <w:rPr>
                <w:sz w:val="24"/>
                <w:szCs w:val="24"/>
              </w:rPr>
            </w:pPr>
            <w:r>
              <w:rPr>
                <w:sz w:val="24"/>
                <w:szCs w:val="24"/>
              </w:rPr>
              <w:t>Source could be subject to Title V for GHG alone</w:t>
            </w:r>
          </w:p>
        </w:tc>
        <w:tc>
          <w:tcPr>
            <w:tcW w:w="4770" w:type="dxa"/>
          </w:tcPr>
          <w:p w:rsidR="004B6079" w:rsidRDefault="0017569A" w:rsidP="0017569A">
            <w:pPr>
              <w:spacing w:before="120" w:after="120"/>
              <w:rPr>
                <w:sz w:val="24"/>
                <w:szCs w:val="24"/>
              </w:rPr>
            </w:pPr>
            <w:r>
              <w:rPr>
                <w:sz w:val="24"/>
                <w:szCs w:val="24"/>
              </w:rPr>
              <w:t>struck down</w:t>
            </w:r>
          </w:p>
        </w:tc>
      </w:tr>
      <w:tr w:rsidR="0017569A" w:rsidTr="00821F4F">
        <w:tc>
          <w:tcPr>
            <w:tcW w:w="5400" w:type="dxa"/>
          </w:tcPr>
          <w:p w:rsidR="0017569A" w:rsidRDefault="0017569A" w:rsidP="0017569A">
            <w:pPr>
              <w:spacing w:before="120" w:after="120"/>
              <w:rPr>
                <w:sz w:val="24"/>
                <w:szCs w:val="24"/>
              </w:rPr>
            </w:pPr>
            <w:r>
              <w:rPr>
                <w:sz w:val="24"/>
                <w:szCs w:val="24"/>
              </w:rPr>
              <w:t>Source could be subject to Prevention of Significant Deterioration (PSD) and Best Available Control Technology (BACT) review for GHG alone</w:t>
            </w:r>
          </w:p>
        </w:tc>
        <w:tc>
          <w:tcPr>
            <w:tcW w:w="4770" w:type="dxa"/>
          </w:tcPr>
          <w:p w:rsidR="0017569A" w:rsidRDefault="0017569A" w:rsidP="0017569A">
            <w:pPr>
              <w:spacing w:before="120" w:after="120"/>
              <w:rPr>
                <w:sz w:val="24"/>
                <w:szCs w:val="24"/>
              </w:rPr>
            </w:pPr>
            <w:r>
              <w:rPr>
                <w:sz w:val="24"/>
                <w:szCs w:val="24"/>
              </w:rPr>
              <w:t>struck down</w:t>
            </w:r>
          </w:p>
        </w:tc>
      </w:tr>
      <w:tr w:rsidR="0017569A" w:rsidTr="00821F4F">
        <w:tc>
          <w:tcPr>
            <w:tcW w:w="5400" w:type="dxa"/>
          </w:tcPr>
          <w:p w:rsidR="0017569A" w:rsidRDefault="0017569A" w:rsidP="0017569A">
            <w:pPr>
              <w:spacing w:before="120" w:after="120"/>
              <w:rPr>
                <w:sz w:val="24"/>
                <w:szCs w:val="24"/>
              </w:rPr>
            </w:pPr>
            <w:r>
              <w:rPr>
                <w:sz w:val="24"/>
                <w:szCs w:val="24"/>
              </w:rPr>
              <w:t>Source could be subject to Best Available Control Technology (BACT) review for GHG if source was subject to Prevention of Significant Deterioration (PSD) for a pollutant other than GHG</w:t>
            </w:r>
          </w:p>
          <w:p w:rsidR="0017569A" w:rsidRDefault="0017569A" w:rsidP="0017569A">
            <w:pPr>
              <w:spacing w:before="120" w:after="120"/>
              <w:rPr>
                <w:sz w:val="24"/>
                <w:szCs w:val="24"/>
              </w:rPr>
            </w:pPr>
            <w:r>
              <w:rPr>
                <w:sz w:val="24"/>
                <w:szCs w:val="24"/>
              </w:rPr>
              <w:t>(these are so-called “anyway sources” - subject to PSD anyway)</w:t>
            </w:r>
          </w:p>
        </w:tc>
        <w:tc>
          <w:tcPr>
            <w:tcW w:w="4770" w:type="dxa"/>
          </w:tcPr>
          <w:p w:rsidR="0017569A" w:rsidRDefault="0017569A" w:rsidP="0017569A">
            <w:pPr>
              <w:spacing w:before="120" w:after="120"/>
              <w:rPr>
                <w:sz w:val="24"/>
                <w:szCs w:val="24"/>
              </w:rPr>
            </w:pPr>
            <w:r>
              <w:rPr>
                <w:sz w:val="24"/>
                <w:szCs w:val="24"/>
              </w:rPr>
              <w:t>affirmed</w:t>
            </w:r>
          </w:p>
        </w:tc>
      </w:tr>
    </w:tbl>
    <w:p w:rsidR="004B6079" w:rsidRDefault="004B6079">
      <w:pPr>
        <w:rPr>
          <w:sz w:val="24"/>
          <w:szCs w:val="24"/>
        </w:rPr>
      </w:pPr>
    </w:p>
    <w:p w:rsidR="0017569A" w:rsidRDefault="0017569A" w:rsidP="00821F4F">
      <w:pPr>
        <w:numPr>
          <w:ilvl w:val="0"/>
          <w:numId w:val="15"/>
        </w:numPr>
        <w:ind w:left="1080"/>
        <w:rPr>
          <w:sz w:val="24"/>
          <w:szCs w:val="24"/>
        </w:rPr>
      </w:pPr>
      <w:r>
        <w:rPr>
          <w:sz w:val="24"/>
          <w:szCs w:val="24"/>
        </w:rPr>
        <w:t>Effect on EPA rules and about 15 other states</w:t>
      </w:r>
    </w:p>
    <w:p w:rsidR="0017569A" w:rsidRDefault="0017569A" w:rsidP="00821F4F">
      <w:pPr>
        <w:numPr>
          <w:ilvl w:val="1"/>
          <w:numId w:val="15"/>
        </w:numPr>
        <w:rPr>
          <w:sz w:val="24"/>
          <w:szCs w:val="24"/>
        </w:rPr>
      </w:pPr>
      <w:r>
        <w:rPr>
          <w:sz w:val="24"/>
          <w:szCs w:val="24"/>
        </w:rPr>
        <w:t xml:space="preserve">Court’s action </w:t>
      </w:r>
      <w:r w:rsidRPr="0017569A">
        <w:rPr>
          <w:b/>
          <w:i/>
          <w:sz w:val="24"/>
          <w:szCs w:val="24"/>
        </w:rPr>
        <w:t>automatically</w:t>
      </w:r>
      <w:r>
        <w:rPr>
          <w:sz w:val="24"/>
          <w:szCs w:val="24"/>
        </w:rPr>
        <w:t xml:space="preserve"> invalidated their rules</w:t>
      </w:r>
    </w:p>
    <w:p w:rsidR="0017569A" w:rsidRDefault="0017569A" w:rsidP="00821F4F">
      <w:pPr>
        <w:numPr>
          <w:ilvl w:val="1"/>
          <w:numId w:val="15"/>
        </w:numPr>
        <w:rPr>
          <w:sz w:val="24"/>
          <w:szCs w:val="24"/>
        </w:rPr>
      </w:pPr>
      <w:r>
        <w:rPr>
          <w:sz w:val="24"/>
          <w:szCs w:val="24"/>
        </w:rPr>
        <w:t>No action required to implement the court’s decision</w:t>
      </w:r>
    </w:p>
    <w:p w:rsidR="0017569A" w:rsidRDefault="0017569A" w:rsidP="00821F4F">
      <w:pPr>
        <w:ind w:left="360"/>
        <w:rPr>
          <w:sz w:val="24"/>
          <w:szCs w:val="24"/>
        </w:rPr>
      </w:pPr>
    </w:p>
    <w:p w:rsidR="004B6079" w:rsidRDefault="0017569A" w:rsidP="00821F4F">
      <w:pPr>
        <w:numPr>
          <w:ilvl w:val="0"/>
          <w:numId w:val="15"/>
        </w:numPr>
        <w:ind w:left="1080"/>
        <w:rPr>
          <w:sz w:val="24"/>
          <w:szCs w:val="24"/>
        </w:rPr>
      </w:pPr>
      <w:r>
        <w:rPr>
          <w:sz w:val="24"/>
          <w:szCs w:val="24"/>
        </w:rPr>
        <w:t>In Oregon and about 34 other states</w:t>
      </w:r>
    </w:p>
    <w:p w:rsidR="0017569A" w:rsidRDefault="0017569A" w:rsidP="00821F4F">
      <w:pPr>
        <w:numPr>
          <w:ilvl w:val="1"/>
          <w:numId w:val="15"/>
        </w:numPr>
        <w:rPr>
          <w:sz w:val="24"/>
          <w:szCs w:val="24"/>
        </w:rPr>
      </w:pPr>
      <w:r>
        <w:rPr>
          <w:sz w:val="24"/>
          <w:szCs w:val="24"/>
        </w:rPr>
        <w:t xml:space="preserve">Court’s action </w:t>
      </w:r>
      <w:r w:rsidRPr="0017569A">
        <w:rPr>
          <w:b/>
          <w:i/>
          <w:sz w:val="24"/>
          <w:szCs w:val="24"/>
        </w:rPr>
        <w:t>did not</w:t>
      </w:r>
      <w:r>
        <w:rPr>
          <w:sz w:val="24"/>
          <w:szCs w:val="24"/>
        </w:rPr>
        <w:t xml:space="preserve"> automatically invalidate their rules - rules same as “Before Decision” column</w:t>
      </w:r>
    </w:p>
    <w:p w:rsidR="0017569A" w:rsidRDefault="0017569A" w:rsidP="00821F4F">
      <w:pPr>
        <w:numPr>
          <w:ilvl w:val="1"/>
          <w:numId w:val="15"/>
        </w:numPr>
        <w:rPr>
          <w:sz w:val="24"/>
          <w:szCs w:val="24"/>
        </w:rPr>
      </w:pPr>
      <w:r>
        <w:rPr>
          <w:sz w:val="24"/>
          <w:szCs w:val="24"/>
        </w:rPr>
        <w:t>Rule changes required to implement the court’s decision</w:t>
      </w:r>
    </w:p>
    <w:p w:rsidR="0017569A" w:rsidRDefault="0017569A">
      <w:pPr>
        <w:rPr>
          <w:sz w:val="24"/>
          <w:szCs w:val="24"/>
        </w:rPr>
      </w:pPr>
    </w:p>
    <w:p w:rsidR="00253A83" w:rsidRDefault="00253A83">
      <w:pPr>
        <w:rPr>
          <w:sz w:val="24"/>
          <w:szCs w:val="24"/>
        </w:rPr>
      </w:pPr>
      <w:r>
        <w:rPr>
          <w:sz w:val="24"/>
          <w:szCs w:val="24"/>
        </w:rPr>
        <w:br w:type="page"/>
      </w:r>
    </w:p>
    <w:p w:rsidR="00253A83" w:rsidRPr="00253A83" w:rsidRDefault="00253A83" w:rsidP="00253A83">
      <w:pPr>
        <w:numPr>
          <w:ilvl w:val="0"/>
          <w:numId w:val="15"/>
        </w:numPr>
        <w:rPr>
          <w:sz w:val="24"/>
          <w:szCs w:val="24"/>
        </w:rPr>
      </w:pPr>
      <w:r>
        <w:rPr>
          <w:sz w:val="24"/>
          <w:szCs w:val="24"/>
        </w:rPr>
        <w:lastRenderedPageBreak/>
        <w:t xml:space="preserve">Effect of </w:t>
      </w:r>
      <w:r w:rsidR="00403F70">
        <w:rPr>
          <w:sz w:val="24"/>
          <w:szCs w:val="24"/>
        </w:rPr>
        <w:t xml:space="preserve">GHG </w:t>
      </w:r>
      <w:r>
        <w:rPr>
          <w:sz w:val="24"/>
          <w:szCs w:val="24"/>
        </w:rPr>
        <w:t xml:space="preserve">BACT </w:t>
      </w:r>
    </w:p>
    <w:tbl>
      <w:tblPr>
        <w:tblStyle w:val="TableGrid"/>
        <w:tblW w:w="0" w:type="auto"/>
        <w:tblInd w:w="1188" w:type="dxa"/>
        <w:tblLook w:val="04A0"/>
      </w:tblPr>
      <w:tblGrid>
        <w:gridCol w:w="6210"/>
        <w:gridCol w:w="5400"/>
      </w:tblGrid>
      <w:tr w:rsidR="00253A83" w:rsidRPr="009D34AF" w:rsidTr="0075698F">
        <w:tc>
          <w:tcPr>
            <w:tcW w:w="6210" w:type="dxa"/>
          </w:tcPr>
          <w:p w:rsidR="00253A83" w:rsidRPr="009D34AF" w:rsidRDefault="00253A83" w:rsidP="009D34AF">
            <w:pPr>
              <w:spacing w:before="120" w:after="120"/>
              <w:jc w:val="center"/>
              <w:rPr>
                <w:b/>
                <w:sz w:val="24"/>
                <w:szCs w:val="24"/>
              </w:rPr>
            </w:pPr>
            <w:r w:rsidRPr="009D34AF">
              <w:rPr>
                <w:b/>
                <w:sz w:val="24"/>
                <w:szCs w:val="24"/>
              </w:rPr>
              <w:t>Combustion emissions - majority of source</w:t>
            </w:r>
            <w:r w:rsidR="006B5B17">
              <w:rPr>
                <w:b/>
                <w:sz w:val="24"/>
                <w:szCs w:val="24"/>
              </w:rPr>
              <w:t>s</w:t>
            </w:r>
          </w:p>
        </w:tc>
        <w:tc>
          <w:tcPr>
            <w:tcW w:w="5400" w:type="dxa"/>
          </w:tcPr>
          <w:p w:rsidR="00253A83" w:rsidRPr="009D34AF" w:rsidRDefault="00253A83" w:rsidP="009D34AF">
            <w:pPr>
              <w:spacing w:before="120" w:after="120"/>
              <w:jc w:val="center"/>
              <w:rPr>
                <w:b/>
                <w:sz w:val="24"/>
                <w:szCs w:val="24"/>
              </w:rPr>
            </w:pPr>
            <w:r w:rsidRPr="009D34AF">
              <w:rPr>
                <w:b/>
                <w:sz w:val="24"/>
                <w:szCs w:val="24"/>
              </w:rPr>
              <w:t>Semiconductor industry</w:t>
            </w:r>
          </w:p>
        </w:tc>
      </w:tr>
      <w:tr w:rsidR="006B5B17" w:rsidRPr="006B5B17" w:rsidTr="0075698F">
        <w:tc>
          <w:tcPr>
            <w:tcW w:w="6210" w:type="dxa"/>
          </w:tcPr>
          <w:p w:rsidR="006B5B17" w:rsidRPr="006B5B17" w:rsidRDefault="006B5B17" w:rsidP="006B5B17">
            <w:pPr>
              <w:spacing w:before="120" w:after="120"/>
              <w:rPr>
                <w:sz w:val="24"/>
                <w:szCs w:val="24"/>
              </w:rPr>
            </w:pPr>
            <w:r>
              <w:rPr>
                <w:sz w:val="24"/>
                <w:szCs w:val="24"/>
              </w:rPr>
              <w:t>Source of emissions - combustion of fuels</w:t>
            </w:r>
          </w:p>
        </w:tc>
        <w:tc>
          <w:tcPr>
            <w:tcW w:w="5400" w:type="dxa"/>
          </w:tcPr>
          <w:p w:rsidR="006B5B17" w:rsidRPr="006B5B17" w:rsidRDefault="006B5B17" w:rsidP="006B5B17">
            <w:pPr>
              <w:spacing w:before="120" w:after="120"/>
              <w:rPr>
                <w:sz w:val="24"/>
                <w:szCs w:val="24"/>
              </w:rPr>
            </w:pPr>
            <w:r>
              <w:rPr>
                <w:sz w:val="24"/>
                <w:szCs w:val="24"/>
              </w:rPr>
              <w:t>Source of emissions - use of fluorinated compounds (HFC, PFC, SF6, NF3) in production processes</w:t>
            </w:r>
          </w:p>
        </w:tc>
      </w:tr>
      <w:tr w:rsidR="00253A83" w:rsidRPr="00253A83" w:rsidTr="0075698F">
        <w:tc>
          <w:tcPr>
            <w:tcW w:w="6210" w:type="dxa"/>
          </w:tcPr>
          <w:p w:rsidR="00253A83" w:rsidRPr="00253A83" w:rsidRDefault="00253A83" w:rsidP="009D34AF">
            <w:pPr>
              <w:spacing w:before="120" w:after="120"/>
              <w:rPr>
                <w:sz w:val="24"/>
                <w:szCs w:val="24"/>
              </w:rPr>
            </w:pPr>
            <w:r>
              <w:rPr>
                <w:sz w:val="24"/>
                <w:szCs w:val="24"/>
              </w:rPr>
              <w:t>Emission controls - none</w:t>
            </w:r>
          </w:p>
        </w:tc>
        <w:tc>
          <w:tcPr>
            <w:tcW w:w="5400" w:type="dxa"/>
          </w:tcPr>
          <w:p w:rsidR="00253A83" w:rsidRPr="00253A83" w:rsidRDefault="009D34AF" w:rsidP="009D34AF">
            <w:pPr>
              <w:spacing w:before="120" w:after="120"/>
              <w:rPr>
                <w:sz w:val="24"/>
                <w:szCs w:val="24"/>
              </w:rPr>
            </w:pPr>
            <w:r>
              <w:rPr>
                <w:sz w:val="24"/>
                <w:szCs w:val="24"/>
              </w:rPr>
              <w:t>Emission controls</w:t>
            </w:r>
            <w:r w:rsidR="009163B8">
              <w:rPr>
                <w:sz w:val="24"/>
                <w:szCs w:val="24"/>
              </w:rPr>
              <w:t xml:space="preserve"> exist and are in use</w:t>
            </w:r>
          </w:p>
        </w:tc>
      </w:tr>
      <w:tr w:rsidR="00253A83" w:rsidRPr="00253A83" w:rsidTr="0075698F">
        <w:tc>
          <w:tcPr>
            <w:tcW w:w="6210" w:type="dxa"/>
          </w:tcPr>
          <w:p w:rsidR="00253A83" w:rsidRDefault="009163B8" w:rsidP="009D34AF">
            <w:pPr>
              <w:spacing w:before="120" w:after="120"/>
              <w:rPr>
                <w:sz w:val="24"/>
                <w:szCs w:val="24"/>
              </w:rPr>
            </w:pPr>
            <w:r>
              <w:rPr>
                <w:sz w:val="24"/>
                <w:szCs w:val="24"/>
              </w:rPr>
              <w:t>Capture and Sequester CO2</w:t>
            </w:r>
          </w:p>
          <w:p w:rsidR="00253A83" w:rsidRDefault="00253A83" w:rsidP="009D34AF">
            <w:pPr>
              <w:numPr>
                <w:ilvl w:val="0"/>
                <w:numId w:val="16"/>
              </w:numPr>
              <w:spacing w:before="120" w:after="120"/>
              <w:rPr>
                <w:sz w:val="24"/>
                <w:szCs w:val="24"/>
              </w:rPr>
            </w:pPr>
            <w:r>
              <w:rPr>
                <w:sz w:val="24"/>
                <w:szCs w:val="24"/>
              </w:rPr>
              <w:t>pump emissions into deep wells, hope the CO2 stays there</w:t>
            </w:r>
          </w:p>
          <w:p w:rsidR="00253A83" w:rsidRDefault="00253A83" w:rsidP="009D34AF">
            <w:pPr>
              <w:numPr>
                <w:ilvl w:val="1"/>
                <w:numId w:val="16"/>
              </w:numPr>
              <w:spacing w:before="120" w:after="120"/>
              <w:rPr>
                <w:sz w:val="24"/>
                <w:szCs w:val="24"/>
              </w:rPr>
            </w:pPr>
            <w:r>
              <w:rPr>
                <w:sz w:val="24"/>
                <w:szCs w:val="24"/>
              </w:rPr>
              <w:t>Very expensive</w:t>
            </w:r>
          </w:p>
          <w:p w:rsidR="00253A83" w:rsidRDefault="00253A83" w:rsidP="009D34AF">
            <w:pPr>
              <w:numPr>
                <w:ilvl w:val="1"/>
                <w:numId w:val="16"/>
              </w:numPr>
              <w:spacing w:before="120" w:after="120"/>
              <w:rPr>
                <w:sz w:val="24"/>
                <w:szCs w:val="24"/>
              </w:rPr>
            </w:pPr>
            <w:r>
              <w:rPr>
                <w:sz w:val="24"/>
                <w:szCs w:val="24"/>
              </w:rPr>
              <w:t>Requires specific geological formations to actually work</w:t>
            </w:r>
          </w:p>
          <w:p w:rsidR="00253A83" w:rsidRDefault="00253A83" w:rsidP="009D34AF">
            <w:pPr>
              <w:numPr>
                <w:ilvl w:val="1"/>
                <w:numId w:val="16"/>
              </w:numPr>
              <w:spacing w:before="120" w:after="120"/>
              <w:rPr>
                <w:sz w:val="24"/>
                <w:szCs w:val="24"/>
              </w:rPr>
            </w:pPr>
            <w:r>
              <w:rPr>
                <w:sz w:val="24"/>
                <w:szCs w:val="24"/>
              </w:rPr>
              <w:t>Not legal in Oregon</w:t>
            </w:r>
          </w:p>
          <w:p w:rsidR="00253A83" w:rsidRDefault="00253A83" w:rsidP="009D34AF">
            <w:pPr>
              <w:numPr>
                <w:ilvl w:val="0"/>
                <w:numId w:val="16"/>
              </w:numPr>
              <w:spacing w:before="120" w:after="120"/>
              <w:rPr>
                <w:sz w:val="24"/>
                <w:szCs w:val="24"/>
              </w:rPr>
            </w:pPr>
            <w:r>
              <w:rPr>
                <w:sz w:val="24"/>
                <w:szCs w:val="24"/>
              </w:rPr>
              <w:t>pump emissions deep into ocean</w:t>
            </w:r>
          </w:p>
          <w:p w:rsidR="009D34AF" w:rsidRDefault="009D34AF" w:rsidP="009D34AF">
            <w:pPr>
              <w:numPr>
                <w:ilvl w:val="1"/>
                <w:numId w:val="16"/>
              </w:numPr>
              <w:spacing w:before="120" w:after="120"/>
              <w:rPr>
                <w:sz w:val="24"/>
                <w:szCs w:val="24"/>
              </w:rPr>
            </w:pPr>
            <w:r>
              <w:rPr>
                <w:sz w:val="24"/>
                <w:szCs w:val="24"/>
              </w:rPr>
              <w:t>Very expensive</w:t>
            </w:r>
          </w:p>
          <w:p w:rsidR="00253A83" w:rsidRPr="00253A83" w:rsidRDefault="00253A83" w:rsidP="009D34AF">
            <w:pPr>
              <w:numPr>
                <w:ilvl w:val="1"/>
                <w:numId w:val="16"/>
              </w:numPr>
              <w:spacing w:before="120" w:after="120"/>
              <w:rPr>
                <w:sz w:val="24"/>
                <w:szCs w:val="24"/>
              </w:rPr>
            </w:pPr>
            <w:r>
              <w:rPr>
                <w:sz w:val="24"/>
                <w:szCs w:val="24"/>
              </w:rPr>
              <w:t>Increasing CO2 in the ocean is questionable</w:t>
            </w:r>
          </w:p>
        </w:tc>
        <w:tc>
          <w:tcPr>
            <w:tcW w:w="5400" w:type="dxa"/>
          </w:tcPr>
          <w:p w:rsidR="009163B8" w:rsidRPr="00253A83" w:rsidRDefault="009163B8" w:rsidP="006B5B17">
            <w:pPr>
              <w:spacing w:before="120" w:after="120"/>
              <w:rPr>
                <w:sz w:val="24"/>
                <w:szCs w:val="24"/>
              </w:rPr>
            </w:pPr>
            <w:r>
              <w:rPr>
                <w:sz w:val="24"/>
                <w:szCs w:val="24"/>
              </w:rPr>
              <w:t>Not an option, most emissions are not CO2</w:t>
            </w:r>
          </w:p>
        </w:tc>
      </w:tr>
      <w:tr w:rsidR="00253A83" w:rsidRPr="00253A83" w:rsidTr="0075698F">
        <w:tc>
          <w:tcPr>
            <w:tcW w:w="6210" w:type="dxa"/>
          </w:tcPr>
          <w:p w:rsidR="00253A83" w:rsidRDefault="009D34AF" w:rsidP="009D34AF">
            <w:pPr>
              <w:spacing w:before="120" w:after="120"/>
              <w:rPr>
                <w:sz w:val="24"/>
                <w:szCs w:val="24"/>
              </w:rPr>
            </w:pPr>
            <w:r>
              <w:rPr>
                <w:sz w:val="24"/>
                <w:szCs w:val="24"/>
              </w:rPr>
              <w:t>BACT focus is on energy efficiency</w:t>
            </w:r>
          </w:p>
          <w:p w:rsidR="009D34AF" w:rsidRDefault="009D34AF" w:rsidP="009D34AF">
            <w:pPr>
              <w:numPr>
                <w:ilvl w:val="0"/>
                <w:numId w:val="17"/>
              </w:numPr>
              <w:spacing w:before="120" w:after="120"/>
              <w:rPr>
                <w:sz w:val="24"/>
                <w:szCs w:val="24"/>
              </w:rPr>
            </w:pPr>
            <w:r>
              <w:rPr>
                <w:sz w:val="24"/>
                <w:szCs w:val="24"/>
              </w:rPr>
              <w:t>Reducing fuel use reduces GHG emissions</w:t>
            </w:r>
          </w:p>
          <w:p w:rsidR="009D34AF" w:rsidRDefault="009D34AF" w:rsidP="009D34AF">
            <w:pPr>
              <w:numPr>
                <w:ilvl w:val="0"/>
                <w:numId w:val="17"/>
              </w:numPr>
              <w:spacing w:before="120" w:after="120"/>
              <w:rPr>
                <w:sz w:val="24"/>
                <w:szCs w:val="24"/>
              </w:rPr>
            </w:pPr>
            <w:r>
              <w:rPr>
                <w:sz w:val="24"/>
                <w:szCs w:val="24"/>
              </w:rPr>
              <w:t>Other factors besides BACT also promote energy efficiency</w:t>
            </w:r>
          </w:p>
          <w:p w:rsidR="009D34AF" w:rsidRDefault="009D34AF" w:rsidP="009D34AF">
            <w:pPr>
              <w:numPr>
                <w:ilvl w:val="1"/>
                <w:numId w:val="17"/>
              </w:numPr>
              <w:spacing w:before="120" w:after="120"/>
              <w:rPr>
                <w:sz w:val="24"/>
                <w:szCs w:val="24"/>
              </w:rPr>
            </w:pPr>
            <w:r>
              <w:rPr>
                <w:sz w:val="24"/>
                <w:szCs w:val="24"/>
              </w:rPr>
              <w:t>ODOE CO2 offset program</w:t>
            </w:r>
          </w:p>
          <w:p w:rsidR="009D34AF" w:rsidRPr="00253A83" w:rsidRDefault="009D34AF" w:rsidP="009D34AF">
            <w:pPr>
              <w:numPr>
                <w:ilvl w:val="1"/>
                <w:numId w:val="17"/>
              </w:numPr>
              <w:spacing w:before="120" w:after="120"/>
              <w:rPr>
                <w:sz w:val="24"/>
                <w:szCs w:val="24"/>
              </w:rPr>
            </w:pPr>
            <w:r>
              <w:rPr>
                <w:sz w:val="24"/>
                <w:szCs w:val="24"/>
              </w:rPr>
              <w:t>Economics - minimize operating cost</w:t>
            </w:r>
          </w:p>
        </w:tc>
        <w:tc>
          <w:tcPr>
            <w:tcW w:w="5400" w:type="dxa"/>
          </w:tcPr>
          <w:p w:rsidR="00253A83" w:rsidRPr="00253A83" w:rsidRDefault="006B5B17" w:rsidP="009D34AF">
            <w:pPr>
              <w:spacing w:before="120" w:after="120"/>
              <w:rPr>
                <w:sz w:val="24"/>
                <w:szCs w:val="24"/>
              </w:rPr>
            </w:pPr>
            <w:r>
              <w:rPr>
                <w:sz w:val="24"/>
                <w:szCs w:val="24"/>
              </w:rPr>
              <w:t>Not applicable</w:t>
            </w:r>
          </w:p>
        </w:tc>
      </w:tr>
    </w:tbl>
    <w:p w:rsidR="00821F4F" w:rsidRDefault="00821F4F">
      <w:pPr>
        <w:rPr>
          <w:sz w:val="24"/>
          <w:szCs w:val="24"/>
        </w:rPr>
      </w:pPr>
      <w:r>
        <w:rPr>
          <w:sz w:val="24"/>
          <w:szCs w:val="24"/>
        </w:rPr>
        <w:br w:type="page"/>
      </w:r>
    </w:p>
    <w:p w:rsidR="00403F70" w:rsidRPr="00403F70" w:rsidRDefault="00403F70" w:rsidP="00403F70">
      <w:pPr>
        <w:numPr>
          <w:ilvl w:val="0"/>
          <w:numId w:val="15"/>
        </w:numPr>
        <w:rPr>
          <w:sz w:val="24"/>
          <w:szCs w:val="24"/>
        </w:rPr>
      </w:pPr>
      <w:r w:rsidRPr="00403F70">
        <w:rPr>
          <w:sz w:val="24"/>
          <w:szCs w:val="24"/>
        </w:rPr>
        <w:lastRenderedPageBreak/>
        <w:t xml:space="preserve">GHG BACT </w:t>
      </w:r>
      <w:r>
        <w:rPr>
          <w:sz w:val="24"/>
          <w:szCs w:val="24"/>
        </w:rPr>
        <w:t>pros and cons</w:t>
      </w:r>
    </w:p>
    <w:tbl>
      <w:tblPr>
        <w:tblStyle w:val="TableGrid"/>
        <w:tblW w:w="0" w:type="auto"/>
        <w:tblInd w:w="1188" w:type="dxa"/>
        <w:tblLook w:val="04A0"/>
      </w:tblPr>
      <w:tblGrid>
        <w:gridCol w:w="6210"/>
        <w:gridCol w:w="5400"/>
      </w:tblGrid>
      <w:tr w:rsidR="00403F70" w:rsidRPr="00403F70" w:rsidTr="00452AA2">
        <w:tc>
          <w:tcPr>
            <w:tcW w:w="6210" w:type="dxa"/>
          </w:tcPr>
          <w:p w:rsidR="00403F70" w:rsidRPr="00403F70" w:rsidRDefault="00403F70" w:rsidP="00403F70">
            <w:pPr>
              <w:spacing w:before="120" w:after="120"/>
              <w:jc w:val="center"/>
              <w:rPr>
                <w:b/>
                <w:sz w:val="24"/>
                <w:szCs w:val="24"/>
              </w:rPr>
            </w:pPr>
            <w:r w:rsidRPr="00403F70">
              <w:rPr>
                <w:b/>
                <w:sz w:val="24"/>
                <w:szCs w:val="24"/>
              </w:rPr>
              <w:t>Pros</w:t>
            </w:r>
          </w:p>
        </w:tc>
        <w:tc>
          <w:tcPr>
            <w:tcW w:w="5400" w:type="dxa"/>
          </w:tcPr>
          <w:p w:rsidR="00403F70" w:rsidRPr="00403F70" w:rsidRDefault="00403F70" w:rsidP="00403F70">
            <w:pPr>
              <w:spacing w:before="120" w:after="120"/>
              <w:jc w:val="center"/>
              <w:rPr>
                <w:b/>
                <w:sz w:val="24"/>
                <w:szCs w:val="24"/>
              </w:rPr>
            </w:pPr>
            <w:r w:rsidRPr="00403F70">
              <w:rPr>
                <w:b/>
                <w:sz w:val="24"/>
                <w:szCs w:val="24"/>
              </w:rPr>
              <w:t>Cons</w:t>
            </w:r>
          </w:p>
        </w:tc>
      </w:tr>
      <w:tr w:rsidR="00403F70" w:rsidRPr="00403F70" w:rsidTr="00452AA2">
        <w:tc>
          <w:tcPr>
            <w:tcW w:w="6210" w:type="dxa"/>
          </w:tcPr>
          <w:p w:rsidR="00403F70" w:rsidRPr="00403F70" w:rsidRDefault="00403F70" w:rsidP="00403F70">
            <w:pPr>
              <w:spacing w:before="120" w:after="120"/>
              <w:rPr>
                <w:sz w:val="24"/>
                <w:szCs w:val="24"/>
              </w:rPr>
            </w:pPr>
          </w:p>
        </w:tc>
        <w:tc>
          <w:tcPr>
            <w:tcW w:w="5400" w:type="dxa"/>
          </w:tcPr>
          <w:p w:rsidR="00403F70" w:rsidRPr="00403F70" w:rsidRDefault="00403F70" w:rsidP="00403F70">
            <w:pPr>
              <w:spacing w:before="120" w:after="120"/>
              <w:rPr>
                <w:sz w:val="24"/>
                <w:szCs w:val="24"/>
              </w:rPr>
            </w:pPr>
            <w:r w:rsidRPr="00403F70">
              <w:rPr>
                <w:sz w:val="24"/>
                <w:szCs w:val="24"/>
              </w:rPr>
              <w:t>Energy efficiency is the only real option</w:t>
            </w:r>
          </w:p>
        </w:tc>
      </w:tr>
      <w:tr w:rsidR="00403F70" w:rsidRPr="00403F70" w:rsidTr="00452AA2">
        <w:tc>
          <w:tcPr>
            <w:tcW w:w="6210" w:type="dxa"/>
          </w:tcPr>
          <w:p w:rsidR="00403F70" w:rsidRPr="00403F70" w:rsidRDefault="00403F70" w:rsidP="00403F70">
            <w:pPr>
              <w:spacing w:before="120" w:after="120"/>
              <w:rPr>
                <w:sz w:val="24"/>
                <w:szCs w:val="24"/>
              </w:rPr>
            </w:pPr>
            <w:r>
              <w:rPr>
                <w:sz w:val="24"/>
                <w:szCs w:val="24"/>
              </w:rPr>
              <w:t>For combustion emissions, energy efficiency is desirable</w:t>
            </w:r>
          </w:p>
        </w:tc>
        <w:tc>
          <w:tcPr>
            <w:tcW w:w="5400" w:type="dxa"/>
          </w:tcPr>
          <w:p w:rsidR="00403F70" w:rsidRPr="00403F70" w:rsidRDefault="00403F70" w:rsidP="00403F70">
            <w:pPr>
              <w:spacing w:before="120" w:after="120"/>
              <w:rPr>
                <w:sz w:val="24"/>
                <w:szCs w:val="24"/>
              </w:rPr>
            </w:pPr>
            <w:r>
              <w:rPr>
                <w:sz w:val="24"/>
                <w:szCs w:val="24"/>
              </w:rPr>
              <w:t>Energy efficiency is already promoted by other agencies and economic factors - additional value of BACT is questionable</w:t>
            </w:r>
          </w:p>
        </w:tc>
      </w:tr>
      <w:tr w:rsidR="00403F70" w:rsidRPr="00403F70" w:rsidTr="00452AA2">
        <w:tc>
          <w:tcPr>
            <w:tcW w:w="6210" w:type="dxa"/>
          </w:tcPr>
          <w:p w:rsidR="00403F70" w:rsidRPr="00403F70" w:rsidRDefault="00403F70" w:rsidP="00403F70">
            <w:pPr>
              <w:spacing w:before="120" w:after="120"/>
              <w:rPr>
                <w:sz w:val="24"/>
                <w:szCs w:val="24"/>
              </w:rPr>
            </w:pPr>
            <w:r>
              <w:rPr>
                <w:sz w:val="24"/>
                <w:szCs w:val="24"/>
              </w:rPr>
              <w:t>For the semiconductor industry, require continued use of emission controls</w:t>
            </w:r>
          </w:p>
        </w:tc>
        <w:tc>
          <w:tcPr>
            <w:tcW w:w="5400" w:type="dxa"/>
          </w:tcPr>
          <w:p w:rsidR="00403F70" w:rsidRPr="00403F70" w:rsidRDefault="00403F70" w:rsidP="00403F70">
            <w:pPr>
              <w:spacing w:before="120" w:after="120"/>
              <w:rPr>
                <w:sz w:val="24"/>
                <w:szCs w:val="24"/>
              </w:rPr>
            </w:pPr>
            <w:r>
              <w:rPr>
                <w:sz w:val="24"/>
                <w:szCs w:val="24"/>
              </w:rPr>
              <w:t>Semiconductor industry appears to be very opposed to doing a BACT analysis</w:t>
            </w:r>
          </w:p>
        </w:tc>
      </w:tr>
      <w:tr w:rsidR="00AD602D" w:rsidRPr="00403F70" w:rsidTr="00452AA2">
        <w:tc>
          <w:tcPr>
            <w:tcW w:w="6210" w:type="dxa"/>
          </w:tcPr>
          <w:p w:rsidR="00AD602D" w:rsidRDefault="00AD602D" w:rsidP="00403F70">
            <w:pPr>
              <w:spacing w:before="120" w:after="120"/>
              <w:rPr>
                <w:sz w:val="24"/>
                <w:szCs w:val="24"/>
              </w:rPr>
            </w:pPr>
            <w:r>
              <w:rPr>
                <w:sz w:val="24"/>
                <w:szCs w:val="24"/>
              </w:rPr>
              <w:t>When PSD is triggered, other pollutants are pulled into the BACT analysis as well</w:t>
            </w:r>
          </w:p>
          <w:p w:rsidR="003F6C4B" w:rsidRDefault="003F6C4B" w:rsidP="003F6C4B">
            <w:pPr>
              <w:numPr>
                <w:ilvl w:val="0"/>
                <w:numId w:val="15"/>
              </w:numPr>
              <w:spacing w:before="120" w:after="120"/>
              <w:rPr>
                <w:sz w:val="24"/>
                <w:szCs w:val="24"/>
              </w:rPr>
            </w:pPr>
            <w:r>
              <w:rPr>
                <w:sz w:val="24"/>
                <w:szCs w:val="24"/>
              </w:rPr>
              <w:t>Could result in emission reductions for other pollutants besides GHG</w:t>
            </w:r>
          </w:p>
        </w:tc>
        <w:tc>
          <w:tcPr>
            <w:tcW w:w="5400" w:type="dxa"/>
          </w:tcPr>
          <w:p w:rsidR="00AD602D" w:rsidRDefault="00AD602D" w:rsidP="00403F70">
            <w:pPr>
              <w:spacing w:before="120" w:after="120"/>
              <w:rPr>
                <w:sz w:val="24"/>
                <w:szCs w:val="24"/>
              </w:rPr>
            </w:pPr>
          </w:p>
        </w:tc>
      </w:tr>
    </w:tbl>
    <w:p w:rsidR="00403F70" w:rsidRDefault="00403F70">
      <w:pPr>
        <w:rPr>
          <w:sz w:val="24"/>
          <w:szCs w:val="24"/>
        </w:rPr>
      </w:pPr>
    </w:p>
    <w:p w:rsidR="00403F70" w:rsidRDefault="00403F70">
      <w:pPr>
        <w:rPr>
          <w:sz w:val="24"/>
          <w:szCs w:val="24"/>
        </w:rPr>
      </w:pPr>
      <w:r>
        <w:rPr>
          <w:sz w:val="24"/>
          <w:szCs w:val="24"/>
        </w:rPr>
        <w:br w:type="page"/>
      </w:r>
    </w:p>
    <w:p w:rsidR="00403F70" w:rsidRDefault="00403F70">
      <w:pPr>
        <w:rPr>
          <w:sz w:val="24"/>
          <w:szCs w:val="24"/>
        </w:rPr>
      </w:pPr>
    </w:p>
    <w:p w:rsidR="004B6079" w:rsidRPr="00EC3556" w:rsidRDefault="00403F70">
      <w:pPr>
        <w:rPr>
          <w:sz w:val="24"/>
          <w:szCs w:val="24"/>
        </w:rPr>
      </w:pPr>
      <w:r>
        <w:rPr>
          <w:sz w:val="24"/>
          <w:szCs w:val="24"/>
        </w:rPr>
        <w:t>Decision needed</w:t>
      </w:r>
    </w:p>
    <w:tbl>
      <w:tblPr>
        <w:tblW w:w="14130" w:type="dxa"/>
        <w:tblInd w:w="-3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tblPr>
      <w:tblGrid>
        <w:gridCol w:w="6993"/>
        <w:gridCol w:w="7137"/>
      </w:tblGrid>
      <w:tr w:rsidR="00EC3556" w:rsidRPr="00B024C9" w:rsidTr="002C4990">
        <w:trPr>
          <w:trHeight w:val="1560"/>
        </w:trPr>
        <w:tc>
          <w:tcPr>
            <w:tcW w:w="6993" w:type="dxa"/>
            <w:shd w:val="clear" w:color="auto" w:fill="auto"/>
            <w:tcMar>
              <w:top w:w="72" w:type="dxa"/>
              <w:left w:w="144" w:type="dxa"/>
              <w:bottom w:w="72" w:type="dxa"/>
              <w:right w:w="144" w:type="dxa"/>
            </w:tcMar>
            <w:vAlign w:val="center"/>
            <w:hideMark/>
          </w:tcPr>
          <w:p w:rsidR="00EC3556" w:rsidRDefault="00EC3556" w:rsidP="00DB5EA8">
            <w:pPr>
              <w:jc w:val="center"/>
              <w:rPr>
                <w:b/>
                <w:bCs/>
                <w:sz w:val="32"/>
                <w:szCs w:val="32"/>
              </w:rPr>
            </w:pPr>
            <w:r w:rsidRPr="00B024C9">
              <w:rPr>
                <w:b/>
                <w:bCs/>
                <w:sz w:val="32"/>
                <w:szCs w:val="32"/>
              </w:rPr>
              <w:t>Align DEQ rules with Supreme Court ruling – Title V and PSD permits not required for GHGs alone</w:t>
            </w:r>
          </w:p>
          <w:p w:rsidR="00403F70" w:rsidRPr="00B024C9" w:rsidRDefault="00403F70" w:rsidP="00DB5EA8">
            <w:pPr>
              <w:jc w:val="center"/>
              <w:rPr>
                <w:sz w:val="32"/>
                <w:szCs w:val="32"/>
              </w:rPr>
            </w:pPr>
            <w:r>
              <w:rPr>
                <w:b/>
                <w:bCs/>
                <w:sz w:val="32"/>
                <w:szCs w:val="32"/>
              </w:rPr>
              <w:t>“anyway sources” still subject to GHG BACT</w:t>
            </w:r>
          </w:p>
        </w:tc>
        <w:tc>
          <w:tcPr>
            <w:tcW w:w="7137" w:type="dxa"/>
            <w:shd w:val="clear" w:color="auto" w:fill="auto"/>
            <w:tcMar>
              <w:top w:w="72" w:type="dxa"/>
              <w:left w:w="144" w:type="dxa"/>
              <w:bottom w:w="72" w:type="dxa"/>
              <w:right w:w="144" w:type="dxa"/>
            </w:tcMar>
            <w:vAlign w:val="center"/>
            <w:hideMark/>
          </w:tcPr>
          <w:p w:rsidR="00EC3556" w:rsidRPr="00B024C9" w:rsidRDefault="00EC3556" w:rsidP="00DB5EA8">
            <w:pPr>
              <w:jc w:val="center"/>
              <w:rPr>
                <w:sz w:val="32"/>
                <w:szCs w:val="32"/>
              </w:rPr>
            </w:pPr>
            <w:r w:rsidRPr="00B024C9">
              <w:rPr>
                <w:b/>
                <w:bCs/>
                <w:sz w:val="32"/>
                <w:szCs w:val="32"/>
              </w:rPr>
              <w:t>Keep existing DEQ rules –Title V and PSD permits for GHGs alone still required</w:t>
            </w:r>
          </w:p>
        </w:tc>
      </w:tr>
      <w:tr w:rsidR="00EC3556" w:rsidRPr="00B024C9" w:rsidTr="002C4990">
        <w:trPr>
          <w:trHeight w:val="886"/>
        </w:trPr>
        <w:tc>
          <w:tcPr>
            <w:tcW w:w="6993" w:type="dxa"/>
            <w:shd w:val="clear" w:color="auto" w:fill="auto"/>
            <w:tcMar>
              <w:top w:w="72" w:type="dxa"/>
              <w:left w:w="144" w:type="dxa"/>
              <w:bottom w:w="72" w:type="dxa"/>
              <w:right w:w="144" w:type="dxa"/>
            </w:tcMar>
            <w:vAlign w:val="center"/>
          </w:tcPr>
          <w:p w:rsidR="00EC3556" w:rsidRPr="00B024C9" w:rsidRDefault="00EC3556" w:rsidP="00DB5EA8">
            <w:pPr>
              <w:jc w:val="center"/>
              <w:rPr>
                <w:bCs/>
                <w:sz w:val="28"/>
                <w:szCs w:val="28"/>
              </w:rPr>
            </w:pPr>
            <w:r w:rsidRPr="00B024C9">
              <w:rPr>
                <w:bCs/>
                <w:sz w:val="28"/>
                <w:szCs w:val="28"/>
              </w:rPr>
              <w:t>National equity for Oregon sources</w:t>
            </w:r>
          </w:p>
        </w:tc>
        <w:tc>
          <w:tcPr>
            <w:tcW w:w="7137" w:type="dxa"/>
            <w:shd w:val="clear" w:color="auto" w:fill="auto"/>
            <w:tcMar>
              <w:top w:w="72" w:type="dxa"/>
              <w:left w:w="144" w:type="dxa"/>
              <w:bottom w:w="72" w:type="dxa"/>
              <w:right w:w="144" w:type="dxa"/>
            </w:tcMar>
            <w:vAlign w:val="center"/>
          </w:tcPr>
          <w:p w:rsidR="00EC3556" w:rsidRPr="00B024C9" w:rsidRDefault="00EC3556" w:rsidP="00DB5EA8">
            <w:pPr>
              <w:jc w:val="center"/>
              <w:rPr>
                <w:bCs/>
                <w:sz w:val="28"/>
                <w:szCs w:val="28"/>
              </w:rPr>
            </w:pPr>
            <w:r>
              <w:rPr>
                <w:bCs/>
                <w:sz w:val="28"/>
                <w:szCs w:val="28"/>
              </w:rPr>
              <w:t>Aligns with DEQ policy to reduce GHG emissions</w:t>
            </w:r>
          </w:p>
        </w:tc>
      </w:tr>
      <w:tr w:rsidR="00EC3556" w:rsidRPr="00B024C9" w:rsidTr="002C4990">
        <w:trPr>
          <w:trHeight w:val="886"/>
        </w:trPr>
        <w:tc>
          <w:tcPr>
            <w:tcW w:w="6993" w:type="dxa"/>
            <w:shd w:val="clear" w:color="auto" w:fill="auto"/>
            <w:tcMar>
              <w:top w:w="72" w:type="dxa"/>
              <w:left w:w="144" w:type="dxa"/>
              <w:bottom w:w="72" w:type="dxa"/>
              <w:right w:w="144" w:type="dxa"/>
            </w:tcMar>
            <w:vAlign w:val="center"/>
            <w:hideMark/>
          </w:tcPr>
          <w:p w:rsidR="00EC3556" w:rsidRPr="00B024C9" w:rsidRDefault="00EC3556" w:rsidP="00DB5EA8">
            <w:pPr>
              <w:jc w:val="center"/>
              <w:rPr>
                <w:sz w:val="28"/>
                <w:szCs w:val="28"/>
              </w:rPr>
            </w:pPr>
            <w:bookmarkStart w:id="0" w:name="_GoBack"/>
            <w:bookmarkEnd w:id="0"/>
            <w:r>
              <w:rPr>
                <w:sz w:val="28"/>
                <w:szCs w:val="28"/>
              </w:rPr>
              <w:t>AOI supports this approach</w:t>
            </w:r>
          </w:p>
        </w:tc>
        <w:tc>
          <w:tcPr>
            <w:tcW w:w="7137" w:type="dxa"/>
            <w:shd w:val="clear" w:color="auto" w:fill="auto"/>
            <w:tcMar>
              <w:top w:w="72" w:type="dxa"/>
              <w:left w:w="144" w:type="dxa"/>
              <w:bottom w:w="72" w:type="dxa"/>
              <w:right w:w="144" w:type="dxa"/>
            </w:tcMar>
            <w:vAlign w:val="center"/>
            <w:hideMark/>
          </w:tcPr>
          <w:p w:rsidR="00EC3556" w:rsidRPr="00B024C9" w:rsidRDefault="00EC3556" w:rsidP="00DB5EA8">
            <w:pPr>
              <w:jc w:val="center"/>
              <w:rPr>
                <w:sz w:val="28"/>
                <w:szCs w:val="28"/>
              </w:rPr>
            </w:pPr>
            <w:r w:rsidRPr="00B024C9">
              <w:rPr>
                <w:bCs/>
                <w:sz w:val="28"/>
                <w:szCs w:val="28"/>
              </w:rPr>
              <w:t>Intel and other semiconductor facilities will have to do BACT for GHGs</w:t>
            </w:r>
          </w:p>
        </w:tc>
      </w:tr>
      <w:tr w:rsidR="00EC3556" w:rsidRPr="00FC6D31" w:rsidTr="002C4990">
        <w:trPr>
          <w:trHeight w:val="886"/>
        </w:trPr>
        <w:tc>
          <w:tcPr>
            <w:tcW w:w="6993" w:type="dxa"/>
            <w:shd w:val="clear" w:color="auto" w:fill="auto"/>
            <w:tcMar>
              <w:top w:w="72" w:type="dxa"/>
              <w:left w:w="144" w:type="dxa"/>
              <w:bottom w:w="72" w:type="dxa"/>
              <w:right w:w="144" w:type="dxa"/>
            </w:tcMar>
            <w:vAlign w:val="center"/>
            <w:hideMark/>
          </w:tcPr>
          <w:p w:rsidR="00EC3556" w:rsidRPr="00B024C9" w:rsidRDefault="00EC3556" w:rsidP="00DB5EA8">
            <w:pPr>
              <w:rPr>
                <w:sz w:val="28"/>
                <w:szCs w:val="28"/>
              </w:rPr>
            </w:pPr>
          </w:p>
        </w:tc>
        <w:tc>
          <w:tcPr>
            <w:tcW w:w="7137" w:type="dxa"/>
            <w:shd w:val="clear" w:color="auto" w:fill="auto"/>
            <w:tcMar>
              <w:top w:w="72" w:type="dxa"/>
              <w:left w:w="144" w:type="dxa"/>
              <w:bottom w:w="72" w:type="dxa"/>
              <w:right w:w="144" w:type="dxa"/>
            </w:tcMar>
            <w:vAlign w:val="center"/>
            <w:hideMark/>
          </w:tcPr>
          <w:p w:rsidR="00EC3556" w:rsidRPr="00FC6D31" w:rsidRDefault="00EC3556" w:rsidP="00DB5EA8">
            <w:pPr>
              <w:jc w:val="center"/>
              <w:rPr>
                <w:sz w:val="28"/>
                <w:szCs w:val="28"/>
              </w:rPr>
            </w:pPr>
            <w:r>
              <w:rPr>
                <w:sz w:val="28"/>
                <w:szCs w:val="28"/>
              </w:rPr>
              <w:t>More scrutiny for GHG sources on Title V permits</w:t>
            </w:r>
          </w:p>
        </w:tc>
      </w:tr>
      <w:tr w:rsidR="00EC3556" w:rsidRPr="00FC6D31" w:rsidTr="002C4990">
        <w:trPr>
          <w:trHeight w:val="886"/>
        </w:trPr>
        <w:tc>
          <w:tcPr>
            <w:tcW w:w="6993" w:type="dxa"/>
            <w:shd w:val="clear" w:color="auto" w:fill="auto"/>
            <w:tcMar>
              <w:top w:w="72" w:type="dxa"/>
              <w:left w:w="144" w:type="dxa"/>
              <w:bottom w:w="72" w:type="dxa"/>
              <w:right w:w="144" w:type="dxa"/>
            </w:tcMar>
            <w:vAlign w:val="center"/>
            <w:hideMark/>
          </w:tcPr>
          <w:p w:rsidR="00EC3556" w:rsidRPr="00B024C9" w:rsidRDefault="00EC3556" w:rsidP="00DB5EA8">
            <w:pPr>
              <w:rPr>
                <w:sz w:val="28"/>
                <w:szCs w:val="28"/>
              </w:rPr>
            </w:pPr>
          </w:p>
        </w:tc>
        <w:tc>
          <w:tcPr>
            <w:tcW w:w="7137" w:type="dxa"/>
            <w:shd w:val="clear" w:color="auto" w:fill="auto"/>
            <w:tcMar>
              <w:top w:w="72" w:type="dxa"/>
              <w:left w:w="144" w:type="dxa"/>
              <w:bottom w:w="72" w:type="dxa"/>
              <w:right w:w="144" w:type="dxa"/>
            </w:tcMar>
            <w:vAlign w:val="center"/>
            <w:hideMark/>
          </w:tcPr>
          <w:p w:rsidR="00EC3556" w:rsidRDefault="00EC3556" w:rsidP="00DB5EA8">
            <w:pPr>
              <w:jc w:val="center"/>
              <w:rPr>
                <w:sz w:val="28"/>
                <w:szCs w:val="28"/>
              </w:rPr>
            </w:pPr>
            <w:r>
              <w:rPr>
                <w:sz w:val="28"/>
                <w:szCs w:val="28"/>
              </w:rPr>
              <w:t>Environmental organizations and general public support this approach</w:t>
            </w:r>
          </w:p>
        </w:tc>
      </w:tr>
    </w:tbl>
    <w:p w:rsidR="00F11D1D" w:rsidRDefault="00F11D1D"/>
    <w:p w:rsidR="00F11D1D" w:rsidRDefault="00F11D1D"/>
    <w:p w:rsidR="00B72819" w:rsidRDefault="00B72819">
      <w:r>
        <w:br w:type="page"/>
      </w:r>
    </w:p>
    <w:p w:rsidR="00B72819" w:rsidRPr="00B72819" w:rsidRDefault="00B72819" w:rsidP="00B72819">
      <w:pPr>
        <w:ind w:left="360"/>
        <w:rPr>
          <w:b/>
          <w:sz w:val="28"/>
          <w:szCs w:val="28"/>
          <w:u w:val="single"/>
        </w:rPr>
      </w:pPr>
      <w:r w:rsidRPr="00B72819">
        <w:rPr>
          <w:b/>
          <w:sz w:val="28"/>
          <w:szCs w:val="28"/>
          <w:u w:val="single"/>
        </w:rPr>
        <w:lastRenderedPageBreak/>
        <w:t>2.  Columbia</w:t>
      </w:r>
      <w:r w:rsidR="00613DD0">
        <w:rPr>
          <w:b/>
          <w:sz w:val="28"/>
          <w:szCs w:val="28"/>
          <w:u w:val="single"/>
        </w:rPr>
        <w:t xml:space="preserve"> River</w:t>
      </w:r>
      <w:r w:rsidRPr="00B72819">
        <w:rPr>
          <w:b/>
          <w:sz w:val="28"/>
          <w:szCs w:val="28"/>
          <w:u w:val="single"/>
        </w:rPr>
        <w:t xml:space="preserve"> Gorge Response to Comment </w:t>
      </w:r>
    </w:p>
    <w:p w:rsidR="00B72819" w:rsidRDefault="00B72819"/>
    <w:p w:rsidR="00B72819" w:rsidRPr="00132000" w:rsidRDefault="00CE17A4">
      <w:pPr>
        <w:rPr>
          <w:sz w:val="24"/>
          <w:szCs w:val="24"/>
        </w:rPr>
      </w:pPr>
      <w:r w:rsidRPr="00132000">
        <w:rPr>
          <w:sz w:val="24"/>
          <w:szCs w:val="24"/>
        </w:rPr>
        <w:t>Background</w:t>
      </w:r>
    </w:p>
    <w:p w:rsidR="00CE17A4" w:rsidRPr="00132000" w:rsidRDefault="00CE17A4" w:rsidP="00132000">
      <w:pPr>
        <w:numPr>
          <w:ilvl w:val="0"/>
          <w:numId w:val="15"/>
        </w:numPr>
        <w:ind w:left="1080"/>
        <w:rPr>
          <w:sz w:val="24"/>
          <w:szCs w:val="24"/>
        </w:rPr>
      </w:pPr>
      <w:r w:rsidRPr="00132000">
        <w:rPr>
          <w:sz w:val="24"/>
          <w:szCs w:val="24"/>
        </w:rPr>
        <w:t>In early 2014, DEQ issued a permit to construct Troutdale Energy Center</w:t>
      </w:r>
    </w:p>
    <w:p w:rsidR="00CE17A4" w:rsidRPr="00132000" w:rsidRDefault="00CE17A4" w:rsidP="00132000">
      <w:pPr>
        <w:numPr>
          <w:ilvl w:val="1"/>
          <w:numId w:val="15"/>
        </w:numPr>
        <w:rPr>
          <w:sz w:val="24"/>
          <w:szCs w:val="24"/>
        </w:rPr>
      </w:pPr>
      <w:r w:rsidRPr="00132000">
        <w:rPr>
          <w:sz w:val="24"/>
          <w:szCs w:val="24"/>
        </w:rPr>
        <w:t>electrical generating plant in Troutdale</w:t>
      </w:r>
    </w:p>
    <w:p w:rsidR="00CE17A4" w:rsidRPr="00132000" w:rsidRDefault="00CE17A4" w:rsidP="00132000">
      <w:pPr>
        <w:numPr>
          <w:ilvl w:val="1"/>
          <w:numId w:val="15"/>
        </w:numPr>
        <w:rPr>
          <w:sz w:val="24"/>
          <w:szCs w:val="24"/>
        </w:rPr>
      </w:pPr>
      <w:r w:rsidRPr="00132000">
        <w:rPr>
          <w:sz w:val="24"/>
          <w:szCs w:val="24"/>
        </w:rPr>
        <w:t>located close to Columbia River Gorge National Scenic Area (CRGNSA)</w:t>
      </w:r>
    </w:p>
    <w:p w:rsidR="00CE17A4" w:rsidRPr="00132000" w:rsidRDefault="00CE17A4" w:rsidP="00132000">
      <w:pPr>
        <w:numPr>
          <w:ilvl w:val="0"/>
          <w:numId w:val="15"/>
        </w:numPr>
        <w:ind w:left="1080"/>
        <w:rPr>
          <w:sz w:val="24"/>
          <w:szCs w:val="24"/>
        </w:rPr>
      </w:pPr>
      <w:r w:rsidRPr="00132000">
        <w:rPr>
          <w:sz w:val="24"/>
          <w:szCs w:val="24"/>
        </w:rPr>
        <w:t>US Forest Service analysis showed that TEC emissions would have impacts on CRGNSA greater than allowable impacts in Class I areas</w:t>
      </w:r>
    </w:p>
    <w:p w:rsidR="00CE17A4" w:rsidRPr="00132000" w:rsidRDefault="00CE17A4" w:rsidP="00132000">
      <w:pPr>
        <w:numPr>
          <w:ilvl w:val="1"/>
          <w:numId w:val="15"/>
        </w:numPr>
        <w:rPr>
          <w:sz w:val="24"/>
          <w:szCs w:val="24"/>
        </w:rPr>
      </w:pPr>
      <w:r w:rsidRPr="00132000">
        <w:rPr>
          <w:sz w:val="24"/>
          <w:szCs w:val="24"/>
        </w:rPr>
        <w:t>Class I areas are national parks, national forests and national wilderness areas - CRGNSA is not a Class I area</w:t>
      </w:r>
    </w:p>
    <w:p w:rsidR="00CE17A4" w:rsidRPr="00132000" w:rsidRDefault="00CE17A4" w:rsidP="00132000">
      <w:pPr>
        <w:numPr>
          <w:ilvl w:val="1"/>
          <w:numId w:val="15"/>
        </w:numPr>
        <w:rPr>
          <w:sz w:val="24"/>
          <w:szCs w:val="24"/>
        </w:rPr>
      </w:pPr>
      <w:r w:rsidRPr="00132000">
        <w:rPr>
          <w:sz w:val="24"/>
          <w:szCs w:val="24"/>
        </w:rPr>
        <w:t>USFS was offended by DEQ response to their concerns</w:t>
      </w:r>
    </w:p>
    <w:p w:rsidR="00132000" w:rsidRPr="00132000" w:rsidRDefault="00132000" w:rsidP="00132000">
      <w:pPr>
        <w:numPr>
          <w:ilvl w:val="0"/>
          <w:numId w:val="15"/>
        </w:numPr>
        <w:ind w:left="1080"/>
        <w:rPr>
          <w:sz w:val="24"/>
          <w:szCs w:val="24"/>
        </w:rPr>
      </w:pPr>
      <w:r w:rsidRPr="00132000">
        <w:rPr>
          <w:sz w:val="24"/>
          <w:szCs w:val="24"/>
        </w:rPr>
        <w:t>CRGNSA is protected by National Scenic Area Act</w:t>
      </w:r>
    </w:p>
    <w:p w:rsidR="00132000" w:rsidRPr="00132000" w:rsidRDefault="00132000" w:rsidP="00132000">
      <w:pPr>
        <w:numPr>
          <w:ilvl w:val="1"/>
          <w:numId w:val="15"/>
        </w:numPr>
        <w:rPr>
          <w:sz w:val="24"/>
          <w:szCs w:val="24"/>
        </w:rPr>
      </w:pPr>
      <w:r w:rsidRPr="00132000">
        <w:rPr>
          <w:sz w:val="24"/>
          <w:szCs w:val="24"/>
        </w:rPr>
        <w:t>the act does not set standards for scenic areas</w:t>
      </w:r>
    </w:p>
    <w:p w:rsidR="00132000" w:rsidRDefault="00132000" w:rsidP="00132000">
      <w:pPr>
        <w:numPr>
          <w:ilvl w:val="1"/>
          <w:numId w:val="15"/>
        </w:numPr>
        <w:rPr>
          <w:sz w:val="24"/>
          <w:szCs w:val="24"/>
        </w:rPr>
      </w:pPr>
      <w:r w:rsidRPr="00132000">
        <w:rPr>
          <w:sz w:val="24"/>
          <w:szCs w:val="24"/>
        </w:rPr>
        <w:t>the act uses imprecise language (i.e. not more than moderate impacts on the area)</w:t>
      </w:r>
    </w:p>
    <w:p w:rsidR="00613DD0" w:rsidRDefault="00613DD0" w:rsidP="00132000">
      <w:pPr>
        <w:numPr>
          <w:ilvl w:val="1"/>
          <w:numId w:val="15"/>
        </w:numPr>
        <w:rPr>
          <w:sz w:val="24"/>
          <w:szCs w:val="24"/>
        </w:rPr>
      </w:pPr>
      <w:r>
        <w:rPr>
          <w:sz w:val="24"/>
          <w:szCs w:val="24"/>
        </w:rPr>
        <w:t>Gorge Strategy was developed to comply with the act (DEQ, SWCAA, Gorge Commission)</w:t>
      </w:r>
    </w:p>
    <w:p w:rsidR="00613DD0" w:rsidRDefault="00613DD0" w:rsidP="00613DD0">
      <w:pPr>
        <w:numPr>
          <w:ilvl w:val="0"/>
          <w:numId w:val="15"/>
        </w:numPr>
        <w:ind w:left="1080"/>
        <w:rPr>
          <w:sz w:val="24"/>
          <w:szCs w:val="24"/>
        </w:rPr>
      </w:pPr>
      <w:r>
        <w:rPr>
          <w:sz w:val="24"/>
          <w:szCs w:val="24"/>
        </w:rPr>
        <w:t>DEQ</w:t>
      </w:r>
      <w:r w:rsidRPr="00132000">
        <w:rPr>
          <w:sz w:val="24"/>
          <w:szCs w:val="24"/>
        </w:rPr>
        <w:t xml:space="preserve"> issued the permit</w:t>
      </w:r>
    </w:p>
    <w:p w:rsidR="00613DD0" w:rsidRDefault="00613DD0" w:rsidP="00613DD0">
      <w:pPr>
        <w:numPr>
          <w:ilvl w:val="1"/>
          <w:numId w:val="15"/>
        </w:numPr>
        <w:rPr>
          <w:sz w:val="24"/>
          <w:szCs w:val="24"/>
        </w:rPr>
      </w:pPr>
      <w:r>
        <w:rPr>
          <w:sz w:val="24"/>
          <w:szCs w:val="24"/>
        </w:rPr>
        <w:t>consistent with Gorge Strategy</w:t>
      </w:r>
    </w:p>
    <w:p w:rsidR="00613DD0" w:rsidRPr="00132000" w:rsidRDefault="00613DD0" w:rsidP="00613DD0">
      <w:pPr>
        <w:numPr>
          <w:ilvl w:val="1"/>
          <w:numId w:val="15"/>
        </w:numPr>
        <w:rPr>
          <w:sz w:val="24"/>
          <w:szCs w:val="24"/>
        </w:rPr>
      </w:pPr>
      <w:r>
        <w:rPr>
          <w:sz w:val="24"/>
          <w:szCs w:val="24"/>
        </w:rPr>
        <w:t>impacts were acceptable</w:t>
      </w:r>
    </w:p>
    <w:p w:rsidR="00132000" w:rsidRPr="00132000" w:rsidRDefault="00132000" w:rsidP="00132000">
      <w:pPr>
        <w:numPr>
          <w:ilvl w:val="0"/>
          <w:numId w:val="15"/>
        </w:numPr>
        <w:ind w:left="1080"/>
        <w:rPr>
          <w:sz w:val="24"/>
          <w:szCs w:val="24"/>
        </w:rPr>
      </w:pPr>
      <w:r>
        <w:rPr>
          <w:sz w:val="24"/>
          <w:szCs w:val="24"/>
        </w:rPr>
        <w:t>Fr</w:t>
      </w:r>
      <w:r w:rsidR="00613DD0">
        <w:rPr>
          <w:sz w:val="24"/>
          <w:szCs w:val="24"/>
        </w:rPr>
        <w:t>iends of the Columbia Gorge filed suit against</w:t>
      </w:r>
      <w:r>
        <w:rPr>
          <w:sz w:val="24"/>
          <w:szCs w:val="24"/>
        </w:rPr>
        <w:t xml:space="preserve"> DEQ, suit is pending</w:t>
      </w:r>
    </w:p>
    <w:p w:rsidR="00132000" w:rsidRDefault="00132000"/>
    <w:p w:rsidR="00132000" w:rsidRPr="00132000" w:rsidRDefault="00132000" w:rsidP="00132000">
      <w:pPr>
        <w:numPr>
          <w:ilvl w:val="0"/>
          <w:numId w:val="15"/>
        </w:numPr>
        <w:ind w:left="1080"/>
        <w:rPr>
          <w:sz w:val="24"/>
          <w:szCs w:val="24"/>
        </w:rPr>
      </w:pPr>
      <w:r w:rsidRPr="00132000">
        <w:rPr>
          <w:sz w:val="24"/>
          <w:szCs w:val="24"/>
        </w:rPr>
        <w:t>Current rules “encourage” sources to analyze visibility and other impacts on the CRGNSA</w:t>
      </w:r>
    </w:p>
    <w:p w:rsidR="00132000" w:rsidRPr="00132000" w:rsidRDefault="00132000" w:rsidP="00132000">
      <w:pPr>
        <w:numPr>
          <w:ilvl w:val="0"/>
          <w:numId w:val="15"/>
        </w:numPr>
        <w:ind w:left="1080"/>
        <w:rPr>
          <w:sz w:val="24"/>
          <w:szCs w:val="24"/>
        </w:rPr>
      </w:pPr>
      <w:r w:rsidRPr="00132000">
        <w:rPr>
          <w:sz w:val="24"/>
          <w:szCs w:val="24"/>
        </w:rPr>
        <w:t>In this rulemaking, DEQ proposed to change “encourage” to “require”</w:t>
      </w:r>
    </w:p>
    <w:p w:rsidR="00132000" w:rsidRPr="00132000" w:rsidRDefault="00132000" w:rsidP="00132000">
      <w:pPr>
        <w:numPr>
          <w:ilvl w:val="0"/>
          <w:numId w:val="15"/>
        </w:numPr>
        <w:ind w:left="1080"/>
        <w:rPr>
          <w:sz w:val="24"/>
          <w:szCs w:val="24"/>
        </w:rPr>
      </w:pPr>
      <w:r w:rsidRPr="00132000">
        <w:rPr>
          <w:sz w:val="24"/>
          <w:szCs w:val="24"/>
        </w:rPr>
        <w:t>FOCG submitted a number of comments</w:t>
      </w:r>
    </w:p>
    <w:p w:rsidR="00132000" w:rsidRPr="00132000" w:rsidRDefault="00132000" w:rsidP="00132000">
      <w:pPr>
        <w:numPr>
          <w:ilvl w:val="1"/>
          <w:numId w:val="15"/>
        </w:numPr>
        <w:rPr>
          <w:sz w:val="24"/>
          <w:szCs w:val="24"/>
        </w:rPr>
      </w:pPr>
      <w:r w:rsidRPr="00132000">
        <w:rPr>
          <w:sz w:val="24"/>
          <w:szCs w:val="24"/>
        </w:rPr>
        <w:t>comments would basically make CRGNSA into a Class I area</w:t>
      </w:r>
    </w:p>
    <w:p w:rsidR="00132000" w:rsidRPr="00132000" w:rsidRDefault="00132000" w:rsidP="00132000">
      <w:pPr>
        <w:numPr>
          <w:ilvl w:val="0"/>
          <w:numId w:val="15"/>
        </w:numPr>
        <w:ind w:left="1080"/>
        <w:rPr>
          <w:sz w:val="24"/>
          <w:szCs w:val="24"/>
        </w:rPr>
      </w:pPr>
      <w:r w:rsidRPr="00132000">
        <w:rPr>
          <w:sz w:val="24"/>
          <w:szCs w:val="24"/>
        </w:rPr>
        <w:t>TEC would not be able to get a permit if CRGNSA were Class I, or would incur significantly higher costs to reduce impacts</w:t>
      </w:r>
    </w:p>
    <w:p w:rsidR="00CE17A4" w:rsidRDefault="00CE17A4"/>
    <w:p w:rsidR="00132000" w:rsidRPr="00132000" w:rsidRDefault="00132000" w:rsidP="00132000">
      <w:pPr>
        <w:rPr>
          <w:sz w:val="24"/>
          <w:szCs w:val="24"/>
        </w:rPr>
      </w:pPr>
      <w:r>
        <w:rPr>
          <w:sz w:val="24"/>
          <w:szCs w:val="24"/>
        </w:rPr>
        <w:t>Proposed response to comments</w:t>
      </w:r>
    </w:p>
    <w:p w:rsidR="00613DD0" w:rsidRPr="00613DD0" w:rsidRDefault="00613DD0" w:rsidP="00613DD0">
      <w:pPr>
        <w:numPr>
          <w:ilvl w:val="0"/>
          <w:numId w:val="15"/>
        </w:numPr>
        <w:ind w:left="1080"/>
        <w:rPr>
          <w:sz w:val="24"/>
          <w:szCs w:val="24"/>
        </w:rPr>
      </w:pPr>
      <w:r>
        <w:rPr>
          <w:sz w:val="24"/>
          <w:szCs w:val="24"/>
        </w:rPr>
        <w:t>Do not accept any of FOCG’s comments</w:t>
      </w:r>
    </w:p>
    <w:p w:rsidR="00132000" w:rsidRDefault="00132000" w:rsidP="00132000">
      <w:pPr>
        <w:numPr>
          <w:ilvl w:val="0"/>
          <w:numId w:val="15"/>
        </w:numPr>
        <w:ind w:left="1080"/>
        <w:rPr>
          <w:sz w:val="24"/>
          <w:szCs w:val="24"/>
        </w:rPr>
      </w:pPr>
      <w:r>
        <w:rPr>
          <w:sz w:val="24"/>
          <w:szCs w:val="24"/>
        </w:rPr>
        <w:t>Either:</w:t>
      </w:r>
    </w:p>
    <w:p w:rsidR="00132000" w:rsidRDefault="00132000" w:rsidP="00613DD0">
      <w:pPr>
        <w:numPr>
          <w:ilvl w:val="1"/>
          <w:numId w:val="15"/>
        </w:numPr>
        <w:rPr>
          <w:sz w:val="24"/>
          <w:szCs w:val="24"/>
        </w:rPr>
      </w:pPr>
      <w:r>
        <w:rPr>
          <w:sz w:val="24"/>
          <w:szCs w:val="24"/>
        </w:rPr>
        <w:t>Leave rules as proposed (change “encourage” to “require”)</w:t>
      </w:r>
    </w:p>
    <w:p w:rsidR="00132000" w:rsidRDefault="00613DD0" w:rsidP="00613DD0">
      <w:pPr>
        <w:numPr>
          <w:ilvl w:val="1"/>
          <w:numId w:val="15"/>
        </w:numPr>
        <w:rPr>
          <w:sz w:val="24"/>
          <w:szCs w:val="24"/>
        </w:rPr>
      </w:pPr>
      <w:r>
        <w:rPr>
          <w:sz w:val="24"/>
          <w:szCs w:val="24"/>
        </w:rPr>
        <w:t>Make no changes to the rules at all (keep existing language as is)</w:t>
      </w:r>
    </w:p>
    <w:p w:rsidR="00613DD0" w:rsidRDefault="00613DD0" w:rsidP="00613DD0">
      <w:pPr>
        <w:numPr>
          <w:ilvl w:val="0"/>
          <w:numId w:val="15"/>
        </w:numPr>
        <w:ind w:left="1080"/>
        <w:rPr>
          <w:sz w:val="24"/>
          <w:szCs w:val="24"/>
        </w:rPr>
      </w:pPr>
      <w:r>
        <w:rPr>
          <w:sz w:val="24"/>
          <w:szCs w:val="24"/>
        </w:rPr>
        <w:t>Re-examination of the Gorge Strategy is outside the scope of this rulemaking</w:t>
      </w:r>
    </w:p>
    <w:p w:rsidR="00613DD0" w:rsidRDefault="00613DD0" w:rsidP="00613DD0">
      <w:pPr>
        <w:numPr>
          <w:ilvl w:val="0"/>
          <w:numId w:val="15"/>
        </w:numPr>
        <w:ind w:left="1080"/>
        <w:rPr>
          <w:sz w:val="24"/>
          <w:szCs w:val="24"/>
        </w:rPr>
      </w:pPr>
      <w:r>
        <w:rPr>
          <w:sz w:val="24"/>
          <w:szCs w:val="24"/>
        </w:rPr>
        <w:t>Continued dialogue with all parties is desirable, but is an AQ Planning function</w:t>
      </w:r>
    </w:p>
    <w:p w:rsidR="007E0A54" w:rsidRPr="00AE1C9B" w:rsidRDefault="007E0A54" w:rsidP="00AE1C9B">
      <w:pPr>
        <w:ind w:left="360"/>
        <w:rPr>
          <w:b/>
          <w:sz w:val="28"/>
          <w:szCs w:val="28"/>
          <w:u w:val="single"/>
        </w:rPr>
      </w:pPr>
      <w:r w:rsidRPr="00AE1C9B">
        <w:rPr>
          <w:b/>
          <w:sz w:val="28"/>
          <w:szCs w:val="28"/>
          <w:u w:val="single"/>
        </w:rPr>
        <w:lastRenderedPageBreak/>
        <w:t xml:space="preserve">3.  Opacity/Grain Loading </w:t>
      </w:r>
    </w:p>
    <w:p w:rsidR="007E0A54" w:rsidRPr="007E0A54" w:rsidRDefault="007E0A54" w:rsidP="007E0A54">
      <w:pPr>
        <w:rPr>
          <w:sz w:val="24"/>
          <w:szCs w:val="24"/>
        </w:rPr>
      </w:pPr>
    </w:p>
    <w:p w:rsidR="007E0A54" w:rsidRPr="007E0A54" w:rsidRDefault="007E0A54" w:rsidP="007E0A54">
      <w:pPr>
        <w:rPr>
          <w:sz w:val="24"/>
          <w:szCs w:val="24"/>
        </w:rPr>
      </w:pPr>
    </w:p>
    <w:tbl>
      <w:tblPr>
        <w:tblStyle w:val="TableGrid"/>
        <w:tblW w:w="12348" w:type="dxa"/>
        <w:tblLook w:val="04A0"/>
      </w:tblPr>
      <w:tblGrid>
        <w:gridCol w:w="1188"/>
        <w:gridCol w:w="1260"/>
        <w:gridCol w:w="9900"/>
      </w:tblGrid>
      <w:tr w:rsidR="007E0A54" w:rsidRPr="007E0A54" w:rsidTr="000E6B1F">
        <w:tc>
          <w:tcPr>
            <w:tcW w:w="1188" w:type="dxa"/>
            <w:shd w:val="clear" w:color="auto" w:fill="BFBFBF" w:themeFill="background1" w:themeFillShade="BF"/>
          </w:tcPr>
          <w:p w:rsidR="007E0A54" w:rsidRPr="007E0A54" w:rsidRDefault="007E0A54" w:rsidP="007E0A54">
            <w:pPr>
              <w:rPr>
                <w:b/>
                <w:sz w:val="24"/>
                <w:szCs w:val="24"/>
              </w:rPr>
            </w:pPr>
            <w:r w:rsidRPr="007E0A54">
              <w:rPr>
                <w:b/>
                <w:sz w:val="24"/>
                <w:szCs w:val="24"/>
              </w:rPr>
              <w:t>Date</w:t>
            </w:r>
          </w:p>
        </w:tc>
        <w:tc>
          <w:tcPr>
            <w:tcW w:w="1260" w:type="dxa"/>
            <w:shd w:val="clear" w:color="auto" w:fill="BFBFBF" w:themeFill="background1" w:themeFillShade="BF"/>
          </w:tcPr>
          <w:p w:rsidR="007E0A54" w:rsidRPr="007E0A54" w:rsidRDefault="007E0A54" w:rsidP="007E0A54">
            <w:pPr>
              <w:rPr>
                <w:b/>
                <w:sz w:val="24"/>
                <w:szCs w:val="24"/>
              </w:rPr>
            </w:pPr>
            <w:r w:rsidRPr="007E0A54">
              <w:rPr>
                <w:b/>
                <w:sz w:val="24"/>
                <w:szCs w:val="24"/>
              </w:rPr>
              <w:t>Original Concept</w:t>
            </w:r>
          </w:p>
        </w:tc>
        <w:tc>
          <w:tcPr>
            <w:tcW w:w="9900" w:type="dxa"/>
            <w:shd w:val="clear" w:color="auto" w:fill="BFBFBF" w:themeFill="background1" w:themeFillShade="BF"/>
          </w:tcPr>
          <w:p w:rsidR="007E0A54" w:rsidRPr="007E0A54" w:rsidRDefault="007E0A54" w:rsidP="007E0A54">
            <w:pPr>
              <w:rPr>
                <w:b/>
                <w:sz w:val="24"/>
                <w:szCs w:val="24"/>
              </w:rPr>
            </w:pPr>
            <w:r w:rsidRPr="007E0A54">
              <w:rPr>
                <w:b/>
                <w:sz w:val="24"/>
                <w:szCs w:val="24"/>
              </w:rPr>
              <w:t>Mitigated Concept</w:t>
            </w:r>
          </w:p>
        </w:tc>
      </w:tr>
      <w:tr w:rsidR="007E0A54" w:rsidRPr="007E0A54" w:rsidTr="000E6B1F">
        <w:tc>
          <w:tcPr>
            <w:tcW w:w="1188" w:type="dxa"/>
          </w:tcPr>
          <w:p w:rsidR="007E0A54" w:rsidRPr="007E0A54" w:rsidRDefault="007E0A54" w:rsidP="007E0A54">
            <w:pPr>
              <w:rPr>
                <w:sz w:val="24"/>
                <w:szCs w:val="24"/>
              </w:rPr>
            </w:pPr>
            <w:r w:rsidRPr="007E0A54">
              <w:rPr>
                <w:sz w:val="24"/>
                <w:szCs w:val="24"/>
              </w:rPr>
              <w:t>Existing</w:t>
            </w:r>
          </w:p>
        </w:tc>
        <w:tc>
          <w:tcPr>
            <w:tcW w:w="1260" w:type="dxa"/>
          </w:tcPr>
          <w:p w:rsidR="007E0A54" w:rsidRPr="007E0A54" w:rsidRDefault="007E0A54" w:rsidP="007E0A54">
            <w:pPr>
              <w:rPr>
                <w:sz w:val="24"/>
                <w:szCs w:val="24"/>
              </w:rPr>
            </w:pPr>
            <w:r w:rsidRPr="007E0A54">
              <w:rPr>
                <w:sz w:val="24"/>
                <w:szCs w:val="24"/>
              </w:rPr>
              <w:t>0.2 gr/dscf and 40%</w:t>
            </w:r>
          </w:p>
        </w:tc>
        <w:tc>
          <w:tcPr>
            <w:tcW w:w="9900" w:type="dxa"/>
          </w:tcPr>
          <w:p w:rsidR="007E0A54" w:rsidRPr="007E0A54" w:rsidRDefault="007E0A54" w:rsidP="007E0A54">
            <w:pPr>
              <w:rPr>
                <w:sz w:val="24"/>
                <w:szCs w:val="24"/>
              </w:rPr>
            </w:pPr>
          </w:p>
        </w:tc>
      </w:tr>
      <w:tr w:rsidR="007E0A54" w:rsidRPr="007E0A54" w:rsidTr="000E6B1F">
        <w:tc>
          <w:tcPr>
            <w:tcW w:w="1188" w:type="dxa"/>
          </w:tcPr>
          <w:p w:rsidR="007E0A54" w:rsidRPr="007E0A54" w:rsidRDefault="007E0A54" w:rsidP="007E0A54">
            <w:pPr>
              <w:rPr>
                <w:sz w:val="24"/>
                <w:szCs w:val="24"/>
              </w:rPr>
            </w:pPr>
            <w:r w:rsidRPr="007E0A54">
              <w:rPr>
                <w:sz w:val="24"/>
                <w:szCs w:val="24"/>
              </w:rPr>
              <w:t>Proposed</w:t>
            </w:r>
          </w:p>
        </w:tc>
        <w:tc>
          <w:tcPr>
            <w:tcW w:w="1260" w:type="dxa"/>
          </w:tcPr>
          <w:p w:rsidR="007E0A54" w:rsidRPr="007E0A54" w:rsidRDefault="007E0A54" w:rsidP="007E0A54">
            <w:pPr>
              <w:rPr>
                <w:sz w:val="24"/>
                <w:szCs w:val="24"/>
              </w:rPr>
            </w:pPr>
            <w:r w:rsidRPr="007E0A54">
              <w:rPr>
                <w:sz w:val="24"/>
                <w:szCs w:val="24"/>
              </w:rPr>
              <w:t xml:space="preserve">0.10 gr/dscf </w:t>
            </w:r>
          </w:p>
        </w:tc>
        <w:tc>
          <w:tcPr>
            <w:tcW w:w="9900" w:type="dxa"/>
          </w:tcPr>
          <w:p w:rsidR="007E0A54" w:rsidRPr="007E0A54" w:rsidRDefault="007E0A54" w:rsidP="007E0A54">
            <w:pPr>
              <w:numPr>
                <w:ilvl w:val="0"/>
                <w:numId w:val="24"/>
              </w:numPr>
              <w:rPr>
                <w:sz w:val="24"/>
                <w:szCs w:val="24"/>
              </w:rPr>
            </w:pPr>
            <w:r w:rsidRPr="007E0A54">
              <w:rPr>
                <w:sz w:val="24"/>
                <w:szCs w:val="24"/>
              </w:rPr>
              <w:t>0.10 unless the source shows test results &gt; .080 prior to Nov. 2014</w:t>
            </w:r>
          </w:p>
          <w:p w:rsidR="007E0A54" w:rsidRPr="007E0A54" w:rsidRDefault="007E0A54" w:rsidP="007E0A54">
            <w:pPr>
              <w:numPr>
                <w:ilvl w:val="0"/>
                <w:numId w:val="24"/>
              </w:numPr>
              <w:rPr>
                <w:sz w:val="24"/>
                <w:szCs w:val="24"/>
              </w:rPr>
            </w:pPr>
            <w:r w:rsidRPr="007E0A54">
              <w:rPr>
                <w:sz w:val="24"/>
                <w:szCs w:val="24"/>
              </w:rPr>
              <w:t>Otherwise, standard is 0.2 through Dec. 2019 (no change)</w:t>
            </w:r>
          </w:p>
          <w:p w:rsidR="007E0A54" w:rsidRPr="007E0A54" w:rsidRDefault="007E0A54" w:rsidP="007E0A54">
            <w:pPr>
              <w:numPr>
                <w:ilvl w:val="0"/>
                <w:numId w:val="24"/>
              </w:numPr>
              <w:rPr>
                <w:sz w:val="24"/>
                <w:szCs w:val="24"/>
              </w:rPr>
            </w:pPr>
            <w:r w:rsidRPr="007E0A54">
              <w:rPr>
                <w:sz w:val="24"/>
                <w:szCs w:val="24"/>
              </w:rPr>
              <w:t>0.15 beginning Jan 1, 2020</w:t>
            </w:r>
          </w:p>
          <w:p w:rsidR="007E0A54" w:rsidRPr="007E0A54" w:rsidRDefault="007E0A54" w:rsidP="007E0A54">
            <w:pPr>
              <w:numPr>
                <w:ilvl w:val="0"/>
                <w:numId w:val="24"/>
              </w:numPr>
              <w:rPr>
                <w:sz w:val="24"/>
                <w:szCs w:val="24"/>
              </w:rPr>
            </w:pPr>
            <w:r w:rsidRPr="007E0A54">
              <w:rPr>
                <w:sz w:val="24"/>
                <w:szCs w:val="24"/>
              </w:rPr>
              <w:t>Extensions:</w:t>
            </w:r>
          </w:p>
          <w:p w:rsidR="007E0A54" w:rsidRPr="007E0A54" w:rsidRDefault="007E0A54" w:rsidP="007E0A54">
            <w:pPr>
              <w:numPr>
                <w:ilvl w:val="1"/>
                <w:numId w:val="24"/>
              </w:numPr>
              <w:rPr>
                <w:sz w:val="24"/>
                <w:szCs w:val="24"/>
              </w:rPr>
            </w:pPr>
            <w:r w:rsidRPr="007E0A54">
              <w:rPr>
                <w:sz w:val="24"/>
                <w:szCs w:val="24"/>
              </w:rPr>
              <w:t>Unable to comply, request a one year extension provided the owner operator submits engineering report signed by PE that demonstrates source cannot comply with standard without making significant changes to equipment, control equipment or adding control equipment.</w:t>
            </w:r>
          </w:p>
          <w:p w:rsidR="007E0A54" w:rsidRPr="007E0A54" w:rsidRDefault="007E0A54" w:rsidP="007E0A54">
            <w:pPr>
              <w:numPr>
                <w:ilvl w:val="0"/>
                <w:numId w:val="24"/>
              </w:numPr>
              <w:rPr>
                <w:sz w:val="24"/>
                <w:szCs w:val="24"/>
              </w:rPr>
            </w:pPr>
            <w:r w:rsidRPr="007E0A54">
              <w:rPr>
                <w:sz w:val="24"/>
                <w:szCs w:val="24"/>
              </w:rPr>
              <w:t>Exceptions:</w:t>
            </w:r>
          </w:p>
          <w:p w:rsidR="007E0A54" w:rsidRPr="007E0A54" w:rsidRDefault="007E0A54" w:rsidP="007E0A54">
            <w:pPr>
              <w:numPr>
                <w:ilvl w:val="1"/>
                <w:numId w:val="24"/>
              </w:numPr>
              <w:rPr>
                <w:sz w:val="24"/>
                <w:szCs w:val="24"/>
              </w:rPr>
            </w:pPr>
            <w:r w:rsidRPr="007E0A54">
              <w:rPr>
                <w:sz w:val="24"/>
                <w:szCs w:val="24"/>
              </w:rPr>
              <w:t xml:space="preserve">Equipment or mode of operation &lt; 876 hours per calendar year – stay at 0.20 </w:t>
            </w:r>
          </w:p>
          <w:p w:rsidR="007E0A54" w:rsidRPr="007E0A54" w:rsidRDefault="007E0A54" w:rsidP="007E0A54">
            <w:pPr>
              <w:numPr>
                <w:ilvl w:val="1"/>
                <w:numId w:val="24"/>
              </w:numPr>
              <w:rPr>
                <w:sz w:val="24"/>
                <w:szCs w:val="24"/>
              </w:rPr>
            </w:pPr>
            <w:r w:rsidRPr="007E0A54">
              <w:rPr>
                <w:sz w:val="24"/>
                <w:szCs w:val="24"/>
              </w:rPr>
              <w:t xml:space="preserve">Unable to meet 0.15, owner or operator may request that DEQ set a source specific limit of 0.17 if owner or operator submits an engineering report of the optimization evaluation signed by a registered professional engineer. </w:t>
            </w:r>
          </w:p>
        </w:tc>
      </w:tr>
      <w:tr w:rsidR="007E0A54" w:rsidRPr="007E0A54" w:rsidTr="000E6B1F">
        <w:tc>
          <w:tcPr>
            <w:tcW w:w="1188" w:type="dxa"/>
          </w:tcPr>
          <w:p w:rsidR="007E0A54" w:rsidRPr="007E0A54" w:rsidRDefault="007E0A54" w:rsidP="007E0A54">
            <w:pPr>
              <w:rPr>
                <w:sz w:val="24"/>
                <w:szCs w:val="24"/>
              </w:rPr>
            </w:pPr>
            <w:r w:rsidRPr="007E0A54">
              <w:rPr>
                <w:sz w:val="24"/>
                <w:szCs w:val="24"/>
              </w:rPr>
              <w:t>Proposed</w:t>
            </w:r>
          </w:p>
        </w:tc>
        <w:tc>
          <w:tcPr>
            <w:tcW w:w="1260" w:type="dxa"/>
          </w:tcPr>
          <w:p w:rsidR="007E0A54" w:rsidRPr="007E0A54" w:rsidRDefault="007E0A54" w:rsidP="007E0A54">
            <w:pPr>
              <w:rPr>
                <w:sz w:val="24"/>
                <w:szCs w:val="24"/>
              </w:rPr>
            </w:pPr>
            <w:r w:rsidRPr="007E0A54">
              <w:rPr>
                <w:sz w:val="24"/>
                <w:szCs w:val="24"/>
              </w:rPr>
              <w:t>20% opacity</w:t>
            </w:r>
          </w:p>
        </w:tc>
        <w:tc>
          <w:tcPr>
            <w:tcW w:w="9900" w:type="dxa"/>
          </w:tcPr>
          <w:p w:rsidR="007E0A54" w:rsidRPr="007E0A54" w:rsidRDefault="007E0A54" w:rsidP="007E0A54">
            <w:pPr>
              <w:numPr>
                <w:ilvl w:val="0"/>
                <w:numId w:val="24"/>
              </w:numPr>
              <w:rPr>
                <w:sz w:val="24"/>
                <w:szCs w:val="24"/>
              </w:rPr>
            </w:pPr>
            <w:r w:rsidRPr="007E0A54">
              <w:rPr>
                <w:sz w:val="24"/>
                <w:szCs w:val="24"/>
              </w:rPr>
              <w:t>40% through 2019</w:t>
            </w:r>
          </w:p>
          <w:p w:rsidR="007E0A54" w:rsidRPr="007E0A54" w:rsidRDefault="007E0A54" w:rsidP="007E0A54">
            <w:pPr>
              <w:numPr>
                <w:ilvl w:val="0"/>
                <w:numId w:val="24"/>
              </w:numPr>
              <w:rPr>
                <w:sz w:val="24"/>
                <w:szCs w:val="24"/>
              </w:rPr>
            </w:pPr>
            <w:r w:rsidRPr="007E0A54">
              <w:rPr>
                <w:sz w:val="24"/>
                <w:szCs w:val="24"/>
              </w:rPr>
              <w:t>20% on or after Jan 1, 2020</w:t>
            </w:r>
          </w:p>
          <w:p w:rsidR="007E0A54" w:rsidRPr="007E0A54" w:rsidRDefault="007E0A54" w:rsidP="007E0A54">
            <w:pPr>
              <w:numPr>
                <w:ilvl w:val="0"/>
                <w:numId w:val="24"/>
              </w:numPr>
              <w:rPr>
                <w:sz w:val="24"/>
                <w:szCs w:val="24"/>
              </w:rPr>
            </w:pPr>
            <w:r w:rsidRPr="007E0A54">
              <w:rPr>
                <w:sz w:val="24"/>
                <w:szCs w:val="24"/>
              </w:rPr>
              <w:t>Exceptions:</w:t>
            </w:r>
          </w:p>
          <w:p w:rsidR="007E0A54" w:rsidRPr="007E0A54" w:rsidRDefault="007E0A54" w:rsidP="007E0A54">
            <w:pPr>
              <w:numPr>
                <w:ilvl w:val="1"/>
                <w:numId w:val="24"/>
              </w:numPr>
              <w:rPr>
                <w:sz w:val="24"/>
                <w:szCs w:val="24"/>
              </w:rPr>
            </w:pPr>
            <w:r w:rsidRPr="007E0A54">
              <w:rPr>
                <w:sz w:val="24"/>
                <w:szCs w:val="24"/>
              </w:rPr>
              <w:t>Emissions can exceed 20% for 12 minutes in an hour but must be less than 40%.</w:t>
            </w:r>
          </w:p>
          <w:p w:rsidR="007E0A54" w:rsidRPr="007E0A54" w:rsidRDefault="007E0A54" w:rsidP="007E0A54">
            <w:pPr>
              <w:numPr>
                <w:ilvl w:val="1"/>
                <w:numId w:val="24"/>
              </w:numPr>
              <w:rPr>
                <w:sz w:val="24"/>
                <w:szCs w:val="24"/>
              </w:rPr>
            </w:pPr>
            <w:r w:rsidRPr="007E0A54">
              <w:rPr>
                <w:sz w:val="24"/>
                <w:szCs w:val="24"/>
              </w:rPr>
              <w:t>Emissions can exceed 20% but must be less than 40%, provided the emissions occur during grate cleaning operation according to an approved grate cleaning plan.</w:t>
            </w:r>
          </w:p>
          <w:p w:rsidR="007E0A54" w:rsidRPr="007E0A54" w:rsidRDefault="007E0A54" w:rsidP="007E0A54">
            <w:pPr>
              <w:numPr>
                <w:ilvl w:val="1"/>
                <w:numId w:val="24"/>
              </w:numPr>
              <w:rPr>
                <w:sz w:val="24"/>
                <w:szCs w:val="24"/>
              </w:rPr>
            </w:pPr>
            <w:r w:rsidRPr="007E0A54">
              <w:rPr>
                <w:sz w:val="24"/>
                <w:szCs w:val="24"/>
              </w:rPr>
              <w:t xml:space="preserve">Source can get greater than 20% opacity if source test demonstrates that they exceed 20% and can meet the grain loading standard of 0.15 gr/dscf. </w:t>
            </w:r>
          </w:p>
        </w:tc>
      </w:tr>
    </w:tbl>
    <w:p w:rsidR="007E0A54" w:rsidRPr="007E0A54" w:rsidRDefault="007E0A54" w:rsidP="007E0A54">
      <w:pPr>
        <w:rPr>
          <w:sz w:val="24"/>
          <w:szCs w:val="24"/>
        </w:rPr>
      </w:pPr>
    </w:p>
    <w:p w:rsidR="007E0A54" w:rsidRPr="007E0A54" w:rsidRDefault="007E0A54" w:rsidP="007E0A54">
      <w:pPr>
        <w:rPr>
          <w:sz w:val="24"/>
          <w:szCs w:val="24"/>
        </w:rPr>
      </w:pPr>
    </w:p>
    <w:p w:rsidR="007E0A54" w:rsidRPr="007E0A54" w:rsidRDefault="007E0A54" w:rsidP="007E0A54">
      <w:pPr>
        <w:rPr>
          <w:sz w:val="24"/>
          <w:szCs w:val="24"/>
        </w:rPr>
      </w:pPr>
    </w:p>
    <w:p w:rsidR="007E0A54" w:rsidRPr="007E0A54" w:rsidRDefault="007E0A54" w:rsidP="007E0A54">
      <w:pPr>
        <w:rPr>
          <w:sz w:val="24"/>
          <w:szCs w:val="24"/>
        </w:rPr>
      </w:pPr>
      <w:r w:rsidRPr="007E0A54">
        <w:rPr>
          <w:sz w:val="24"/>
          <w:szCs w:val="24"/>
        </w:rPr>
        <w:br w:type="page"/>
      </w:r>
    </w:p>
    <w:p w:rsidR="007E0A54" w:rsidRPr="007E0A54" w:rsidRDefault="007E0A54" w:rsidP="007E0A54">
      <w:pPr>
        <w:rPr>
          <w:sz w:val="24"/>
          <w:szCs w:val="24"/>
        </w:rPr>
      </w:pPr>
    </w:p>
    <w:tbl>
      <w:tblPr>
        <w:tblStyle w:val="TableGrid"/>
        <w:tblW w:w="12390" w:type="dxa"/>
        <w:jc w:val="center"/>
        <w:tblInd w:w="-9437" w:type="dxa"/>
        <w:tblLook w:val="04A0"/>
      </w:tblPr>
      <w:tblGrid>
        <w:gridCol w:w="2560"/>
        <w:gridCol w:w="6621"/>
        <w:gridCol w:w="1620"/>
        <w:gridCol w:w="1589"/>
      </w:tblGrid>
      <w:tr w:rsidR="007E0A54" w:rsidRPr="007E0A54" w:rsidTr="000E6B1F">
        <w:trPr>
          <w:jc w:val="center"/>
        </w:trPr>
        <w:tc>
          <w:tcPr>
            <w:tcW w:w="12390" w:type="dxa"/>
            <w:gridSpan w:val="4"/>
            <w:shd w:val="clear" w:color="auto" w:fill="A6A6A6" w:themeFill="background1" w:themeFillShade="A6"/>
            <w:vAlign w:val="center"/>
          </w:tcPr>
          <w:p w:rsidR="007E0A54" w:rsidRPr="007E0A54" w:rsidRDefault="007E0A54" w:rsidP="007E0A54">
            <w:pPr>
              <w:rPr>
                <w:bCs/>
                <w:sz w:val="24"/>
                <w:szCs w:val="24"/>
              </w:rPr>
            </w:pPr>
            <w:r w:rsidRPr="007E0A54">
              <w:rPr>
                <w:b/>
                <w:sz w:val="24"/>
                <w:szCs w:val="24"/>
              </w:rPr>
              <w:t>Pre-1970 Boilers &gt; 0.10 gr/dscf</w:t>
            </w:r>
          </w:p>
        </w:tc>
      </w:tr>
      <w:tr w:rsidR="007E0A54" w:rsidRPr="007E0A54" w:rsidTr="000E6B1F">
        <w:trPr>
          <w:jc w:val="center"/>
        </w:trPr>
        <w:tc>
          <w:tcPr>
            <w:tcW w:w="2560" w:type="dxa"/>
            <w:tcBorders>
              <w:bottom w:val="single" w:sz="4" w:space="0" w:color="000000" w:themeColor="text1"/>
            </w:tcBorders>
            <w:vAlign w:val="center"/>
          </w:tcPr>
          <w:p w:rsidR="007E0A54" w:rsidRPr="007E0A54" w:rsidRDefault="007E0A54" w:rsidP="007E0A54">
            <w:pPr>
              <w:rPr>
                <w:b/>
                <w:sz w:val="24"/>
                <w:szCs w:val="24"/>
              </w:rPr>
            </w:pPr>
            <w:r w:rsidRPr="007E0A54">
              <w:rPr>
                <w:b/>
                <w:sz w:val="24"/>
                <w:szCs w:val="24"/>
              </w:rPr>
              <w:t>Source</w:t>
            </w:r>
          </w:p>
        </w:tc>
        <w:tc>
          <w:tcPr>
            <w:tcW w:w="6621" w:type="dxa"/>
            <w:tcBorders>
              <w:bottom w:val="single" w:sz="4" w:space="0" w:color="000000" w:themeColor="text1"/>
            </w:tcBorders>
            <w:vAlign w:val="center"/>
          </w:tcPr>
          <w:p w:rsidR="007E0A54" w:rsidRPr="007E0A54" w:rsidRDefault="007E0A54" w:rsidP="007E0A54">
            <w:pPr>
              <w:rPr>
                <w:b/>
                <w:sz w:val="24"/>
                <w:szCs w:val="24"/>
              </w:rPr>
            </w:pPr>
            <w:r w:rsidRPr="007E0A54">
              <w:rPr>
                <w:b/>
                <w:sz w:val="24"/>
                <w:szCs w:val="24"/>
              </w:rPr>
              <w:t>Emissions Unit</w:t>
            </w:r>
          </w:p>
        </w:tc>
        <w:tc>
          <w:tcPr>
            <w:tcW w:w="1620" w:type="dxa"/>
            <w:tcBorders>
              <w:bottom w:val="single" w:sz="4" w:space="0" w:color="000000" w:themeColor="text1"/>
            </w:tcBorders>
          </w:tcPr>
          <w:p w:rsidR="007E0A54" w:rsidRPr="007E0A54" w:rsidRDefault="007E0A54" w:rsidP="007E0A54">
            <w:pPr>
              <w:rPr>
                <w:b/>
                <w:sz w:val="24"/>
                <w:szCs w:val="24"/>
              </w:rPr>
            </w:pPr>
            <w:r w:rsidRPr="007E0A54">
              <w:rPr>
                <w:b/>
                <w:sz w:val="24"/>
                <w:szCs w:val="24"/>
              </w:rPr>
              <w:t>Test Date</w:t>
            </w:r>
          </w:p>
        </w:tc>
        <w:tc>
          <w:tcPr>
            <w:tcW w:w="1589" w:type="dxa"/>
            <w:tcBorders>
              <w:bottom w:val="single" w:sz="4" w:space="0" w:color="000000" w:themeColor="text1"/>
            </w:tcBorders>
          </w:tcPr>
          <w:p w:rsidR="007E0A54" w:rsidRPr="007E0A54" w:rsidRDefault="007E0A54" w:rsidP="007E0A54">
            <w:pPr>
              <w:rPr>
                <w:b/>
                <w:sz w:val="24"/>
                <w:szCs w:val="24"/>
              </w:rPr>
            </w:pPr>
            <w:r w:rsidRPr="007E0A54">
              <w:rPr>
                <w:b/>
                <w:sz w:val="24"/>
                <w:szCs w:val="24"/>
              </w:rPr>
              <w:t>Grain Loading</w:t>
            </w:r>
          </w:p>
        </w:tc>
      </w:tr>
      <w:tr w:rsidR="007E0A54" w:rsidRPr="007E0A54" w:rsidTr="000E6B1F">
        <w:trPr>
          <w:jc w:val="center"/>
        </w:trPr>
        <w:tc>
          <w:tcPr>
            <w:tcW w:w="2560" w:type="dxa"/>
            <w:vMerge w:val="restart"/>
            <w:shd w:val="clear" w:color="auto" w:fill="auto"/>
            <w:vAlign w:val="center"/>
          </w:tcPr>
          <w:p w:rsidR="007E0A54" w:rsidRPr="007E0A54" w:rsidRDefault="007E0A54" w:rsidP="007E0A54">
            <w:pPr>
              <w:rPr>
                <w:bCs/>
                <w:sz w:val="24"/>
                <w:szCs w:val="24"/>
              </w:rPr>
            </w:pPr>
            <w:r w:rsidRPr="007E0A54">
              <w:rPr>
                <w:bCs/>
                <w:sz w:val="24"/>
                <w:szCs w:val="24"/>
              </w:rPr>
              <w:t>Boise Cascade (Pilot Rock)</w:t>
            </w:r>
          </w:p>
          <w:p w:rsidR="007E0A54" w:rsidRPr="007E0A54" w:rsidRDefault="007E0A54" w:rsidP="007E0A54">
            <w:pPr>
              <w:rPr>
                <w:bCs/>
                <w:sz w:val="24"/>
                <w:szCs w:val="24"/>
              </w:rPr>
            </w:pPr>
          </w:p>
          <w:p w:rsidR="007E0A54" w:rsidRPr="007E0A54" w:rsidRDefault="007E0A54" w:rsidP="007E0A54">
            <w:pPr>
              <w:rPr>
                <w:sz w:val="24"/>
                <w:szCs w:val="24"/>
              </w:rPr>
            </w:pPr>
            <w:r w:rsidRPr="007E0A54">
              <w:rPr>
                <w:bCs/>
                <w:sz w:val="24"/>
                <w:szCs w:val="24"/>
              </w:rPr>
              <w:t>30-0016</w:t>
            </w:r>
          </w:p>
        </w:tc>
        <w:tc>
          <w:tcPr>
            <w:tcW w:w="6621" w:type="dxa"/>
            <w:vMerge w:val="restart"/>
            <w:shd w:val="clear" w:color="auto" w:fill="auto"/>
            <w:vAlign w:val="center"/>
          </w:tcPr>
          <w:p w:rsidR="007E0A54" w:rsidRPr="007E0A54" w:rsidRDefault="007E0A54" w:rsidP="007E0A54">
            <w:pPr>
              <w:rPr>
                <w:sz w:val="24"/>
                <w:szCs w:val="24"/>
              </w:rPr>
            </w:pPr>
            <w:r w:rsidRPr="007E0A54">
              <w:rPr>
                <w:sz w:val="24"/>
                <w:szCs w:val="24"/>
              </w:rPr>
              <w:t>Early 1940s Babcock &amp; Wilcox Dutch-oven boiler, 20,000 lb steam/hr; b</w:t>
            </w:r>
            <w:r w:rsidRPr="007E0A54">
              <w:rPr>
                <w:bCs/>
                <w:sz w:val="24"/>
                <w:szCs w:val="24"/>
              </w:rPr>
              <w:t xml:space="preserve">ackup to NG fired boiler  </w:t>
            </w:r>
          </w:p>
        </w:tc>
        <w:tc>
          <w:tcPr>
            <w:tcW w:w="1620" w:type="dxa"/>
            <w:vAlign w:val="center"/>
          </w:tcPr>
          <w:p w:rsidR="007E0A54" w:rsidRPr="007E0A54" w:rsidRDefault="007E0A54" w:rsidP="007E0A54">
            <w:pPr>
              <w:rPr>
                <w:sz w:val="24"/>
                <w:szCs w:val="24"/>
              </w:rPr>
            </w:pPr>
            <w:r w:rsidRPr="007E0A54">
              <w:rPr>
                <w:sz w:val="24"/>
                <w:szCs w:val="24"/>
              </w:rPr>
              <w:t>8/3/2004</w:t>
            </w:r>
          </w:p>
        </w:tc>
        <w:tc>
          <w:tcPr>
            <w:tcW w:w="1589" w:type="dxa"/>
            <w:vAlign w:val="center"/>
          </w:tcPr>
          <w:p w:rsidR="007E0A54" w:rsidRPr="007E0A54" w:rsidRDefault="007E0A54" w:rsidP="007E0A54">
            <w:pPr>
              <w:rPr>
                <w:sz w:val="24"/>
                <w:szCs w:val="24"/>
              </w:rPr>
            </w:pPr>
            <w:r w:rsidRPr="007E0A54">
              <w:rPr>
                <w:sz w:val="24"/>
                <w:szCs w:val="24"/>
              </w:rPr>
              <w:t>0.080</w:t>
            </w:r>
          </w:p>
        </w:tc>
      </w:tr>
      <w:tr w:rsidR="007E0A54" w:rsidRPr="007E0A54" w:rsidTr="000E6B1F">
        <w:trPr>
          <w:jc w:val="center"/>
        </w:trPr>
        <w:tc>
          <w:tcPr>
            <w:tcW w:w="2560" w:type="dxa"/>
            <w:vMerge/>
            <w:shd w:val="clear" w:color="auto" w:fill="auto"/>
            <w:vAlign w:val="center"/>
          </w:tcPr>
          <w:p w:rsidR="007E0A54" w:rsidRPr="007E0A54" w:rsidRDefault="007E0A54" w:rsidP="007E0A54">
            <w:pPr>
              <w:rPr>
                <w:sz w:val="24"/>
                <w:szCs w:val="24"/>
              </w:rPr>
            </w:pPr>
          </w:p>
        </w:tc>
        <w:tc>
          <w:tcPr>
            <w:tcW w:w="6621" w:type="dxa"/>
            <w:vMerge/>
            <w:shd w:val="clear" w:color="auto" w:fill="auto"/>
            <w:vAlign w:val="center"/>
          </w:tcPr>
          <w:p w:rsidR="007E0A54" w:rsidRPr="007E0A54" w:rsidRDefault="007E0A54" w:rsidP="007E0A54">
            <w:pPr>
              <w:rPr>
                <w:sz w:val="24"/>
                <w:szCs w:val="24"/>
              </w:rPr>
            </w:pPr>
          </w:p>
        </w:tc>
        <w:tc>
          <w:tcPr>
            <w:tcW w:w="1620" w:type="dxa"/>
            <w:vAlign w:val="center"/>
          </w:tcPr>
          <w:p w:rsidR="007E0A54" w:rsidRPr="007E0A54" w:rsidRDefault="007E0A54" w:rsidP="007E0A54">
            <w:pPr>
              <w:rPr>
                <w:sz w:val="24"/>
                <w:szCs w:val="24"/>
              </w:rPr>
            </w:pPr>
            <w:r w:rsidRPr="007E0A54">
              <w:rPr>
                <w:sz w:val="24"/>
                <w:szCs w:val="24"/>
              </w:rPr>
              <w:t>7/12/2005</w:t>
            </w:r>
          </w:p>
        </w:tc>
        <w:tc>
          <w:tcPr>
            <w:tcW w:w="1589" w:type="dxa"/>
            <w:tcBorders>
              <w:bottom w:val="single" w:sz="4" w:space="0" w:color="auto"/>
            </w:tcBorders>
            <w:vAlign w:val="center"/>
          </w:tcPr>
          <w:p w:rsidR="007E0A54" w:rsidRPr="007E0A54" w:rsidRDefault="007E0A54" w:rsidP="007E0A54">
            <w:pPr>
              <w:rPr>
                <w:sz w:val="24"/>
                <w:szCs w:val="24"/>
              </w:rPr>
            </w:pPr>
            <w:r w:rsidRPr="007E0A54">
              <w:rPr>
                <w:sz w:val="24"/>
                <w:szCs w:val="24"/>
              </w:rPr>
              <w:t>0.140</w:t>
            </w:r>
          </w:p>
        </w:tc>
      </w:tr>
      <w:tr w:rsidR="007E0A54" w:rsidRPr="007E0A54" w:rsidTr="000E6B1F">
        <w:trPr>
          <w:jc w:val="center"/>
        </w:trPr>
        <w:tc>
          <w:tcPr>
            <w:tcW w:w="2560" w:type="dxa"/>
            <w:vMerge/>
            <w:shd w:val="clear" w:color="auto" w:fill="auto"/>
            <w:vAlign w:val="center"/>
          </w:tcPr>
          <w:p w:rsidR="007E0A54" w:rsidRPr="007E0A54" w:rsidRDefault="007E0A54" w:rsidP="007E0A54">
            <w:pPr>
              <w:rPr>
                <w:sz w:val="24"/>
                <w:szCs w:val="24"/>
              </w:rPr>
            </w:pPr>
          </w:p>
        </w:tc>
        <w:tc>
          <w:tcPr>
            <w:tcW w:w="6621" w:type="dxa"/>
            <w:vMerge/>
            <w:shd w:val="clear" w:color="auto" w:fill="auto"/>
            <w:vAlign w:val="center"/>
          </w:tcPr>
          <w:p w:rsidR="007E0A54" w:rsidRPr="007E0A54" w:rsidRDefault="007E0A54" w:rsidP="007E0A54">
            <w:pPr>
              <w:rPr>
                <w:sz w:val="24"/>
                <w:szCs w:val="24"/>
              </w:rPr>
            </w:pPr>
          </w:p>
        </w:tc>
        <w:tc>
          <w:tcPr>
            <w:tcW w:w="1620" w:type="dxa"/>
            <w:vAlign w:val="center"/>
          </w:tcPr>
          <w:p w:rsidR="007E0A54" w:rsidRPr="007E0A54" w:rsidRDefault="007E0A54" w:rsidP="007E0A54">
            <w:pPr>
              <w:rPr>
                <w:sz w:val="24"/>
                <w:szCs w:val="24"/>
              </w:rPr>
            </w:pPr>
            <w:r w:rsidRPr="007E0A54">
              <w:rPr>
                <w:sz w:val="24"/>
                <w:szCs w:val="24"/>
              </w:rPr>
              <w:t>9/26/2006</w:t>
            </w:r>
          </w:p>
        </w:tc>
        <w:tc>
          <w:tcPr>
            <w:tcW w:w="1589" w:type="dxa"/>
            <w:shd w:val="clear" w:color="auto" w:fill="DDD9C3" w:themeFill="background2" w:themeFillShade="E6"/>
            <w:vAlign w:val="center"/>
          </w:tcPr>
          <w:p w:rsidR="007E0A54" w:rsidRPr="007E0A54" w:rsidRDefault="007E0A54" w:rsidP="007E0A54">
            <w:pPr>
              <w:rPr>
                <w:sz w:val="24"/>
                <w:szCs w:val="24"/>
              </w:rPr>
            </w:pPr>
            <w:r w:rsidRPr="007E0A54">
              <w:rPr>
                <w:sz w:val="24"/>
                <w:szCs w:val="24"/>
              </w:rPr>
              <w:t>0.170</w:t>
            </w:r>
          </w:p>
        </w:tc>
      </w:tr>
      <w:tr w:rsidR="007E0A54" w:rsidRPr="007E0A54" w:rsidTr="000E6B1F">
        <w:trPr>
          <w:jc w:val="center"/>
        </w:trPr>
        <w:tc>
          <w:tcPr>
            <w:tcW w:w="2560" w:type="dxa"/>
            <w:vMerge/>
            <w:shd w:val="clear" w:color="auto" w:fill="auto"/>
            <w:vAlign w:val="center"/>
          </w:tcPr>
          <w:p w:rsidR="007E0A54" w:rsidRPr="007E0A54" w:rsidRDefault="007E0A54" w:rsidP="007E0A54">
            <w:pPr>
              <w:rPr>
                <w:sz w:val="24"/>
                <w:szCs w:val="24"/>
              </w:rPr>
            </w:pPr>
          </w:p>
        </w:tc>
        <w:tc>
          <w:tcPr>
            <w:tcW w:w="6621" w:type="dxa"/>
            <w:vMerge/>
            <w:shd w:val="clear" w:color="auto" w:fill="auto"/>
            <w:vAlign w:val="center"/>
          </w:tcPr>
          <w:p w:rsidR="007E0A54" w:rsidRPr="007E0A54" w:rsidRDefault="007E0A54" w:rsidP="007E0A54">
            <w:pPr>
              <w:rPr>
                <w:sz w:val="24"/>
                <w:szCs w:val="24"/>
              </w:rPr>
            </w:pPr>
          </w:p>
        </w:tc>
        <w:tc>
          <w:tcPr>
            <w:tcW w:w="1620" w:type="dxa"/>
            <w:vAlign w:val="center"/>
          </w:tcPr>
          <w:p w:rsidR="007E0A54" w:rsidRPr="007E0A54" w:rsidRDefault="007E0A54" w:rsidP="007E0A54">
            <w:pPr>
              <w:rPr>
                <w:sz w:val="24"/>
                <w:szCs w:val="24"/>
              </w:rPr>
            </w:pPr>
            <w:r w:rsidRPr="007E0A54">
              <w:rPr>
                <w:sz w:val="24"/>
                <w:szCs w:val="24"/>
              </w:rPr>
              <w:t>11/8/2007</w:t>
            </w:r>
          </w:p>
        </w:tc>
        <w:tc>
          <w:tcPr>
            <w:tcW w:w="1589" w:type="dxa"/>
            <w:vAlign w:val="center"/>
          </w:tcPr>
          <w:p w:rsidR="007E0A54" w:rsidRPr="007E0A54" w:rsidRDefault="007E0A54" w:rsidP="007E0A54">
            <w:pPr>
              <w:rPr>
                <w:sz w:val="24"/>
                <w:szCs w:val="24"/>
              </w:rPr>
            </w:pPr>
            <w:r w:rsidRPr="007E0A54">
              <w:rPr>
                <w:sz w:val="24"/>
                <w:szCs w:val="24"/>
              </w:rPr>
              <w:t>0.130</w:t>
            </w:r>
          </w:p>
        </w:tc>
      </w:tr>
      <w:tr w:rsidR="007E0A54" w:rsidRPr="007E0A54" w:rsidTr="000E6B1F">
        <w:trPr>
          <w:jc w:val="center"/>
        </w:trPr>
        <w:tc>
          <w:tcPr>
            <w:tcW w:w="2560" w:type="dxa"/>
            <w:vMerge/>
            <w:shd w:val="clear" w:color="auto" w:fill="auto"/>
            <w:vAlign w:val="center"/>
          </w:tcPr>
          <w:p w:rsidR="007E0A54" w:rsidRPr="007E0A54" w:rsidRDefault="007E0A54" w:rsidP="007E0A54">
            <w:pPr>
              <w:rPr>
                <w:sz w:val="24"/>
                <w:szCs w:val="24"/>
              </w:rPr>
            </w:pPr>
          </w:p>
        </w:tc>
        <w:tc>
          <w:tcPr>
            <w:tcW w:w="6621" w:type="dxa"/>
            <w:vMerge/>
            <w:shd w:val="clear" w:color="auto" w:fill="auto"/>
            <w:vAlign w:val="center"/>
          </w:tcPr>
          <w:p w:rsidR="007E0A54" w:rsidRPr="007E0A54" w:rsidRDefault="007E0A54" w:rsidP="007E0A54">
            <w:pPr>
              <w:rPr>
                <w:sz w:val="24"/>
                <w:szCs w:val="24"/>
              </w:rPr>
            </w:pPr>
          </w:p>
        </w:tc>
        <w:tc>
          <w:tcPr>
            <w:tcW w:w="1620" w:type="dxa"/>
            <w:vAlign w:val="center"/>
          </w:tcPr>
          <w:p w:rsidR="007E0A54" w:rsidRPr="007E0A54" w:rsidRDefault="007E0A54" w:rsidP="007E0A54">
            <w:pPr>
              <w:rPr>
                <w:sz w:val="24"/>
                <w:szCs w:val="24"/>
              </w:rPr>
            </w:pPr>
            <w:r w:rsidRPr="007E0A54">
              <w:rPr>
                <w:sz w:val="24"/>
                <w:szCs w:val="24"/>
              </w:rPr>
              <w:t>11/20/2008</w:t>
            </w:r>
          </w:p>
        </w:tc>
        <w:tc>
          <w:tcPr>
            <w:tcW w:w="1589" w:type="dxa"/>
            <w:vAlign w:val="center"/>
          </w:tcPr>
          <w:p w:rsidR="007E0A54" w:rsidRPr="007E0A54" w:rsidRDefault="007E0A54" w:rsidP="007E0A54">
            <w:pPr>
              <w:rPr>
                <w:sz w:val="24"/>
                <w:szCs w:val="24"/>
              </w:rPr>
            </w:pPr>
            <w:r w:rsidRPr="007E0A54">
              <w:rPr>
                <w:sz w:val="24"/>
                <w:szCs w:val="24"/>
              </w:rPr>
              <w:t>0.100</w:t>
            </w:r>
          </w:p>
        </w:tc>
      </w:tr>
      <w:tr w:rsidR="007E0A54" w:rsidRPr="007E0A54" w:rsidTr="000E6B1F">
        <w:trPr>
          <w:jc w:val="center"/>
        </w:trPr>
        <w:tc>
          <w:tcPr>
            <w:tcW w:w="2560" w:type="dxa"/>
            <w:vMerge/>
            <w:shd w:val="clear" w:color="auto" w:fill="auto"/>
            <w:vAlign w:val="center"/>
          </w:tcPr>
          <w:p w:rsidR="007E0A54" w:rsidRPr="007E0A54" w:rsidRDefault="007E0A54" w:rsidP="007E0A54">
            <w:pPr>
              <w:rPr>
                <w:sz w:val="24"/>
                <w:szCs w:val="24"/>
              </w:rPr>
            </w:pPr>
          </w:p>
        </w:tc>
        <w:tc>
          <w:tcPr>
            <w:tcW w:w="6621" w:type="dxa"/>
            <w:vMerge/>
            <w:shd w:val="clear" w:color="auto" w:fill="auto"/>
            <w:vAlign w:val="center"/>
          </w:tcPr>
          <w:p w:rsidR="007E0A54" w:rsidRPr="007E0A54" w:rsidRDefault="007E0A54" w:rsidP="007E0A54">
            <w:pPr>
              <w:rPr>
                <w:sz w:val="24"/>
                <w:szCs w:val="24"/>
              </w:rPr>
            </w:pPr>
          </w:p>
        </w:tc>
        <w:tc>
          <w:tcPr>
            <w:tcW w:w="1620" w:type="dxa"/>
            <w:vAlign w:val="center"/>
          </w:tcPr>
          <w:p w:rsidR="007E0A54" w:rsidRPr="007E0A54" w:rsidRDefault="007E0A54" w:rsidP="007E0A54">
            <w:pPr>
              <w:rPr>
                <w:sz w:val="24"/>
                <w:szCs w:val="24"/>
              </w:rPr>
            </w:pPr>
            <w:r w:rsidRPr="007E0A54">
              <w:rPr>
                <w:sz w:val="24"/>
                <w:szCs w:val="24"/>
              </w:rPr>
              <w:t>10/25/2011</w:t>
            </w:r>
          </w:p>
        </w:tc>
        <w:tc>
          <w:tcPr>
            <w:tcW w:w="1589" w:type="dxa"/>
            <w:tcBorders>
              <w:bottom w:val="single" w:sz="4" w:space="0" w:color="auto"/>
            </w:tcBorders>
            <w:vAlign w:val="center"/>
          </w:tcPr>
          <w:p w:rsidR="007E0A54" w:rsidRPr="007E0A54" w:rsidRDefault="007E0A54" w:rsidP="007E0A54">
            <w:pPr>
              <w:rPr>
                <w:sz w:val="24"/>
                <w:szCs w:val="24"/>
              </w:rPr>
            </w:pPr>
            <w:r w:rsidRPr="007E0A54">
              <w:rPr>
                <w:sz w:val="24"/>
                <w:szCs w:val="24"/>
              </w:rPr>
              <w:t>0.140</w:t>
            </w:r>
          </w:p>
        </w:tc>
      </w:tr>
      <w:tr w:rsidR="007E0A54" w:rsidRPr="007E0A54" w:rsidTr="000E6B1F">
        <w:trPr>
          <w:jc w:val="center"/>
        </w:trPr>
        <w:tc>
          <w:tcPr>
            <w:tcW w:w="2560" w:type="dxa"/>
            <w:vMerge/>
            <w:shd w:val="clear" w:color="auto" w:fill="auto"/>
            <w:vAlign w:val="center"/>
          </w:tcPr>
          <w:p w:rsidR="007E0A54" w:rsidRPr="007E0A54" w:rsidRDefault="007E0A54" w:rsidP="007E0A54">
            <w:pPr>
              <w:rPr>
                <w:sz w:val="24"/>
                <w:szCs w:val="24"/>
              </w:rPr>
            </w:pPr>
          </w:p>
        </w:tc>
        <w:tc>
          <w:tcPr>
            <w:tcW w:w="6621" w:type="dxa"/>
            <w:vMerge w:val="restart"/>
            <w:shd w:val="clear" w:color="auto" w:fill="auto"/>
            <w:vAlign w:val="center"/>
          </w:tcPr>
          <w:p w:rsidR="007E0A54" w:rsidRPr="007E0A54" w:rsidRDefault="007E0A54" w:rsidP="007E0A54">
            <w:pPr>
              <w:rPr>
                <w:sz w:val="24"/>
                <w:szCs w:val="24"/>
              </w:rPr>
            </w:pPr>
            <w:r w:rsidRPr="007E0A54">
              <w:rPr>
                <w:sz w:val="24"/>
                <w:szCs w:val="24"/>
              </w:rPr>
              <w:t>Early 1940s Babcock &amp; Wilcox Dutch-oven boiler, 20,000 lb steam/hr; b</w:t>
            </w:r>
            <w:r w:rsidRPr="007E0A54">
              <w:rPr>
                <w:bCs/>
                <w:sz w:val="24"/>
                <w:szCs w:val="24"/>
              </w:rPr>
              <w:t xml:space="preserve">ackup to NG fired boiler  </w:t>
            </w:r>
          </w:p>
        </w:tc>
        <w:tc>
          <w:tcPr>
            <w:tcW w:w="1620" w:type="dxa"/>
            <w:vAlign w:val="center"/>
          </w:tcPr>
          <w:p w:rsidR="007E0A54" w:rsidRPr="007E0A54" w:rsidRDefault="007E0A54" w:rsidP="007E0A54">
            <w:pPr>
              <w:rPr>
                <w:sz w:val="24"/>
                <w:szCs w:val="24"/>
              </w:rPr>
            </w:pPr>
            <w:r w:rsidRPr="007E0A54">
              <w:rPr>
                <w:sz w:val="24"/>
                <w:szCs w:val="24"/>
              </w:rPr>
              <w:t>7/13/2005</w:t>
            </w:r>
          </w:p>
        </w:tc>
        <w:tc>
          <w:tcPr>
            <w:tcW w:w="1589" w:type="dxa"/>
            <w:shd w:val="clear" w:color="auto" w:fill="DDD9C3" w:themeFill="background2" w:themeFillShade="E6"/>
            <w:vAlign w:val="center"/>
          </w:tcPr>
          <w:p w:rsidR="007E0A54" w:rsidRPr="007E0A54" w:rsidRDefault="007E0A54" w:rsidP="007E0A54">
            <w:pPr>
              <w:rPr>
                <w:sz w:val="24"/>
                <w:szCs w:val="24"/>
              </w:rPr>
            </w:pPr>
            <w:r w:rsidRPr="007E0A54">
              <w:rPr>
                <w:sz w:val="24"/>
                <w:szCs w:val="24"/>
              </w:rPr>
              <w:t>0.180</w:t>
            </w:r>
          </w:p>
        </w:tc>
      </w:tr>
      <w:tr w:rsidR="007E0A54" w:rsidRPr="007E0A54" w:rsidTr="000E6B1F">
        <w:trPr>
          <w:jc w:val="center"/>
        </w:trPr>
        <w:tc>
          <w:tcPr>
            <w:tcW w:w="2560" w:type="dxa"/>
            <w:vMerge/>
            <w:shd w:val="clear" w:color="auto" w:fill="auto"/>
            <w:vAlign w:val="center"/>
          </w:tcPr>
          <w:p w:rsidR="007E0A54" w:rsidRPr="007E0A54" w:rsidRDefault="007E0A54" w:rsidP="007E0A54">
            <w:pPr>
              <w:rPr>
                <w:sz w:val="24"/>
                <w:szCs w:val="24"/>
              </w:rPr>
            </w:pPr>
          </w:p>
        </w:tc>
        <w:tc>
          <w:tcPr>
            <w:tcW w:w="6621" w:type="dxa"/>
            <w:vMerge/>
            <w:shd w:val="clear" w:color="auto" w:fill="auto"/>
            <w:vAlign w:val="center"/>
          </w:tcPr>
          <w:p w:rsidR="007E0A54" w:rsidRPr="007E0A54" w:rsidRDefault="007E0A54" w:rsidP="007E0A54">
            <w:pPr>
              <w:rPr>
                <w:sz w:val="24"/>
                <w:szCs w:val="24"/>
              </w:rPr>
            </w:pPr>
          </w:p>
        </w:tc>
        <w:tc>
          <w:tcPr>
            <w:tcW w:w="1620" w:type="dxa"/>
            <w:vAlign w:val="center"/>
          </w:tcPr>
          <w:p w:rsidR="007E0A54" w:rsidRPr="007E0A54" w:rsidRDefault="007E0A54" w:rsidP="007E0A54">
            <w:pPr>
              <w:rPr>
                <w:sz w:val="24"/>
                <w:szCs w:val="24"/>
              </w:rPr>
            </w:pPr>
            <w:r w:rsidRPr="007E0A54">
              <w:rPr>
                <w:sz w:val="24"/>
                <w:szCs w:val="24"/>
              </w:rPr>
              <w:t>9/27/2006</w:t>
            </w:r>
          </w:p>
        </w:tc>
        <w:tc>
          <w:tcPr>
            <w:tcW w:w="1589" w:type="dxa"/>
            <w:vAlign w:val="center"/>
          </w:tcPr>
          <w:p w:rsidR="007E0A54" w:rsidRPr="007E0A54" w:rsidRDefault="007E0A54" w:rsidP="007E0A54">
            <w:pPr>
              <w:rPr>
                <w:sz w:val="24"/>
                <w:szCs w:val="24"/>
              </w:rPr>
            </w:pPr>
            <w:r w:rsidRPr="007E0A54">
              <w:rPr>
                <w:sz w:val="24"/>
                <w:szCs w:val="24"/>
              </w:rPr>
              <w:t>0.160</w:t>
            </w:r>
          </w:p>
        </w:tc>
      </w:tr>
      <w:tr w:rsidR="007E0A54" w:rsidRPr="007E0A54" w:rsidTr="000E6B1F">
        <w:trPr>
          <w:jc w:val="center"/>
        </w:trPr>
        <w:tc>
          <w:tcPr>
            <w:tcW w:w="2560" w:type="dxa"/>
            <w:vMerge/>
            <w:shd w:val="clear" w:color="auto" w:fill="auto"/>
            <w:vAlign w:val="center"/>
          </w:tcPr>
          <w:p w:rsidR="007E0A54" w:rsidRPr="007E0A54" w:rsidRDefault="007E0A54" w:rsidP="007E0A54">
            <w:pPr>
              <w:rPr>
                <w:sz w:val="24"/>
                <w:szCs w:val="24"/>
              </w:rPr>
            </w:pPr>
          </w:p>
        </w:tc>
        <w:tc>
          <w:tcPr>
            <w:tcW w:w="6621" w:type="dxa"/>
            <w:vMerge/>
            <w:shd w:val="clear" w:color="auto" w:fill="auto"/>
            <w:vAlign w:val="center"/>
          </w:tcPr>
          <w:p w:rsidR="007E0A54" w:rsidRPr="007E0A54" w:rsidRDefault="007E0A54" w:rsidP="007E0A54">
            <w:pPr>
              <w:rPr>
                <w:sz w:val="24"/>
                <w:szCs w:val="24"/>
              </w:rPr>
            </w:pPr>
          </w:p>
        </w:tc>
        <w:tc>
          <w:tcPr>
            <w:tcW w:w="1620" w:type="dxa"/>
            <w:vAlign w:val="center"/>
          </w:tcPr>
          <w:p w:rsidR="007E0A54" w:rsidRPr="007E0A54" w:rsidRDefault="007E0A54" w:rsidP="007E0A54">
            <w:pPr>
              <w:rPr>
                <w:sz w:val="24"/>
                <w:szCs w:val="24"/>
              </w:rPr>
            </w:pPr>
            <w:r w:rsidRPr="007E0A54">
              <w:rPr>
                <w:sz w:val="24"/>
                <w:szCs w:val="24"/>
              </w:rPr>
              <w:t>11/8/2007</w:t>
            </w:r>
          </w:p>
        </w:tc>
        <w:tc>
          <w:tcPr>
            <w:tcW w:w="1589" w:type="dxa"/>
            <w:vAlign w:val="center"/>
          </w:tcPr>
          <w:p w:rsidR="007E0A54" w:rsidRPr="007E0A54" w:rsidRDefault="007E0A54" w:rsidP="007E0A54">
            <w:pPr>
              <w:rPr>
                <w:sz w:val="24"/>
                <w:szCs w:val="24"/>
              </w:rPr>
            </w:pPr>
            <w:r w:rsidRPr="007E0A54">
              <w:rPr>
                <w:sz w:val="24"/>
                <w:szCs w:val="24"/>
              </w:rPr>
              <w:t>0.140</w:t>
            </w:r>
          </w:p>
        </w:tc>
      </w:tr>
      <w:tr w:rsidR="007E0A54" w:rsidRPr="007E0A54" w:rsidTr="000E6B1F">
        <w:trPr>
          <w:jc w:val="center"/>
        </w:trPr>
        <w:tc>
          <w:tcPr>
            <w:tcW w:w="2560" w:type="dxa"/>
            <w:vMerge/>
            <w:shd w:val="clear" w:color="auto" w:fill="auto"/>
            <w:vAlign w:val="center"/>
          </w:tcPr>
          <w:p w:rsidR="007E0A54" w:rsidRPr="007E0A54" w:rsidRDefault="007E0A54" w:rsidP="007E0A54">
            <w:pPr>
              <w:rPr>
                <w:sz w:val="24"/>
                <w:szCs w:val="24"/>
              </w:rPr>
            </w:pPr>
          </w:p>
        </w:tc>
        <w:tc>
          <w:tcPr>
            <w:tcW w:w="6621" w:type="dxa"/>
            <w:vMerge/>
            <w:shd w:val="clear" w:color="auto" w:fill="auto"/>
            <w:vAlign w:val="center"/>
          </w:tcPr>
          <w:p w:rsidR="007E0A54" w:rsidRPr="007E0A54" w:rsidRDefault="007E0A54" w:rsidP="007E0A54">
            <w:pPr>
              <w:rPr>
                <w:sz w:val="24"/>
                <w:szCs w:val="24"/>
              </w:rPr>
            </w:pPr>
          </w:p>
        </w:tc>
        <w:tc>
          <w:tcPr>
            <w:tcW w:w="1620" w:type="dxa"/>
            <w:vAlign w:val="center"/>
          </w:tcPr>
          <w:p w:rsidR="007E0A54" w:rsidRPr="007E0A54" w:rsidRDefault="007E0A54" w:rsidP="007E0A54">
            <w:pPr>
              <w:rPr>
                <w:sz w:val="24"/>
                <w:szCs w:val="24"/>
              </w:rPr>
            </w:pPr>
            <w:r w:rsidRPr="007E0A54">
              <w:rPr>
                <w:sz w:val="24"/>
                <w:szCs w:val="24"/>
              </w:rPr>
              <w:t>11/21/2008</w:t>
            </w:r>
          </w:p>
        </w:tc>
        <w:tc>
          <w:tcPr>
            <w:tcW w:w="1589" w:type="dxa"/>
            <w:vAlign w:val="center"/>
          </w:tcPr>
          <w:p w:rsidR="007E0A54" w:rsidRPr="007E0A54" w:rsidRDefault="007E0A54" w:rsidP="007E0A54">
            <w:pPr>
              <w:rPr>
                <w:sz w:val="24"/>
                <w:szCs w:val="24"/>
              </w:rPr>
            </w:pPr>
            <w:r w:rsidRPr="007E0A54">
              <w:rPr>
                <w:sz w:val="24"/>
                <w:szCs w:val="24"/>
              </w:rPr>
              <w:t>0.160</w:t>
            </w:r>
          </w:p>
        </w:tc>
      </w:tr>
      <w:tr w:rsidR="007E0A54" w:rsidRPr="007E0A54" w:rsidTr="000E6B1F">
        <w:trPr>
          <w:jc w:val="center"/>
        </w:trPr>
        <w:tc>
          <w:tcPr>
            <w:tcW w:w="2560" w:type="dxa"/>
            <w:vMerge/>
            <w:shd w:val="clear" w:color="auto" w:fill="auto"/>
            <w:vAlign w:val="center"/>
          </w:tcPr>
          <w:p w:rsidR="007E0A54" w:rsidRPr="007E0A54" w:rsidRDefault="007E0A54" w:rsidP="007E0A54">
            <w:pPr>
              <w:rPr>
                <w:sz w:val="24"/>
                <w:szCs w:val="24"/>
              </w:rPr>
            </w:pPr>
          </w:p>
        </w:tc>
        <w:tc>
          <w:tcPr>
            <w:tcW w:w="6621" w:type="dxa"/>
            <w:vMerge/>
            <w:shd w:val="clear" w:color="auto" w:fill="auto"/>
            <w:vAlign w:val="center"/>
          </w:tcPr>
          <w:p w:rsidR="007E0A54" w:rsidRPr="007E0A54" w:rsidRDefault="007E0A54" w:rsidP="007E0A54">
            <w:pPr>
              <w:rPr>
                <w:sz w:val="24"/>
                <w:szCs w:val="24"/>
              </w:rPr>
            </w:pPr>
          </w:p>
        </w:tc>
        <w:tc>
          <w:tcPr>
            <w:tcW w:w="1620" w:type="dxa"/>
            <w:vAlign w:val="center"/>
          </w:tcPr>
          <w:p w:rsidR="007E0A54" w:rsidRPr="007E0A54" w:rsidRDefault="007E0A54" w:rsidP="007E0A54">
            <w:pPr>
              <w:rPr>
                <w:sz w:val="24"/>
                <w:szCs w:val="24"/>
              </w:rPr>
            </w:pPr>
            <w:r w:rsidRPr="007E0A54">
              <w:rPr>
                <w:sz w:val="24"/>
                <w:szCs w:val="24"/>
              </w:rPr>
              <w:t>12/15/2009</w:t>
            </w:r>
          </w:p>
        </w:tc>
        <w:tc>
          <w:tcPr>
            <w:tcW w:w="1589" w:type="dxa"/>
            <w:tcBorders>
              <w:bottom w:val="single" w:sz="4" w:space="0" w:color="auto"/>
            </w:tcBorders>
            <w:vAlign w:val="center"/>
          </w:tcPr>
          <w:p w:rsidR="007E0A54" w:rsidRPr="007E0A54" w:rsidRDefault="007E0A54" w:rsidP="007E0A54">
            <w:pPr>
              <w:rPr>
                <w:sz w:val="24"/>
                <w:szCs w:val="24"/>
              </w:rPr>
            </w:pPr>
            <w:r w:rsidRPr="007E0A54">
              <w:rPr>
                <w:sz w:val="24"/>
                <w:szCs w:val="24"/>
              </w:rPr>
              <w:t>0.150</w:t>
            </w:r>
          </w:p>
        </w:tc>
      </w:tr>
      <w:tr w:rsidR="007E0A54" w:rsidRPr="007E0A54" w:rsidTr="000E6B1F">
        <w:trPr>
          <w:jc w:val="center"/>
        </w:trPr>
        <w:tc>
          <w:tcPr>
            <w:tcW w:w="2560" w:type="dxa"/>
            <w:vMerge/>
            <w:shd w:val="clear" w:color="auto" w:fill="auto"/>
            <w:vAlign w:val="center"/>
          </w:tcPr>
          <w:p w:rsidR="007E0A54" w:rsidRPr="007E0A54" w:rsidRDefault="007E0A54" w:rsidP="007E0A54">
            <w:pPr>
              <w:rPr>
                <w:sz w:val="24"/>
                <w:szCs w:val="24"/>
              </w:rPr>
            </w:pPr>
          </w:p>
        </w:tc>
        <w:tc>
          <w:tcPr>
            <w:tcW w:w="6621" w:type="dxa"/>
            <w:vMerge/>
            <w:shd w:val="clear" w:color="auto" w:fill="auto"/>
            <w:vAlign w:val="center"/>
          </w:tcPr>
          <w:p w:rsidR="007E0A54" w:rsidRPr="007E0A54" w:rsidRDefault="007E0A54" w:rsidP="007E0A54">
            <w:pPr>
              <w:rPr>
                <w:sz w:val="24"/>
                <w:szCs w:val="24"/>
              </w:rPr>
            </w:pPr>
          </w:p>
        </w:tc>
        <w:tc>
          <w:tcPr>
            <w:tcW w:w="1620" w:type="dxa"/>
            <w:vAlign w:val="center"/>
          </w:tcPr>
          <w:p w:rsidR="007E0A54" w:rsidRPr="007E0A54" w:rsidRDefault="007E0A54" w:rsidP="007E0A54">
            <w:pPr>
              <w:rPr>
                <w:sz w:val="24"/>
                <w:szCs w:val="24"/>
              </w:rPr>
            </w:pPr>
            <w:r w:rsidRPr="007E0A54">
              <w:rPr>
                <w:sz w:val="24"/>
                <w:szCs w:val="24"/>
              </w:rPr>
              <w:t>12/1/2010</w:t>
            </w:r>
          </w:p>
        </w:tc>
        <w:tc>
          <w:tcPr>
            <w:tcW w:w="1589" w:type="dxa"/>
            <w:shd w:val="clear" w:color="auto" w:fill="DDD9C3" w:themeFill="background2" w:themeFillShade="E6"/>
            <w:vAlign w:val="center"/>
          </w:tcPr>
          <w:p w:rsidR="007E0A54" w:rsidRPr="007E0A54" w:rsidRDefault="007E0A54" w:rsidP="007E0A54">
            <w:pPr>
              <w:rPr>
                <w:sz w:val="24"/>
                <w:szCs w:val="24"/>
              </w:rPr>
            </w:pPr>
            <w:r w:rsidRPr="007E0A54">
              <w:rPr>
                <w:sz w:val="24"/>
                <w:szCs w:val="24"/>
              </w:rPr>
              <w:t>0.190</w:t>
            </w:r>
          </w:p>
        </w:tc>
      </w:tr>
      <w:tr w:rsidR="007E0A54" w:rsidRPr="007E0A54" w:rsidTr="000E6B1F">
        <w:trPr>
          <w:jc w:val="center"/>
        </w:trPr>
        <w:tc>
          <w:tcPr>
            <w:tcW w:w="2560" w:type="dxa"/>
            <w:vMerge/>
            <w:shd w:val="clear" w:color="auto" w:fill="auto"/>
            <w:vAlign w:val="center"/>
          </w:tcPr>
          <w:p w:rsidR="007E0A54" w:rsidRPr="007E0A54" w:rsidRDefault="007E0A54" w:rsidP="007E0A54">
            <w:pPr>
              <w:rPr>
                <w:sz w:val="24"/>
                <w:szCs w:val="24"/>
              </w:rPr>
            </w:pPr>
          </w:p>
        </w:tc>
        <w:tc>
          <w:tcPr>
            <w:tcW w:w="6621" w:type="dxa"/>
            <w:vMerge/>
            <w:shd w:val="clear" w:color="auto" w:fill="auto"/>
            <w:vAlign w:val="center"/>
          </w:tcPr>
          <w:p w:rsidR="007E0A54" w:rsidRPr="007E0A54" w:rsidRDefault="007E0A54" w:rsidP="007E0A54">
            <w:pPr>
              <w:rPr>
                <w:sz w:val="24"/>
                <w:szCs w:val="24"/>
              </w:rPr>
            </w:pPr>
          </w:p>
        </w:tc>
        <w:tc>
          <w:tcPr>
            <w:tcW w:w="1620" w:type="dxa"/>
            <w:vAlign w:val="center"/>
          </w:tcPr>
          <w:p w:rsidR="007E0A54" w:rsidRPr="007E0A54" w:rsidRDefault="007E0A54" w:rsidP="007E0A54">
            <w:pPr>
              <w:rPr>
                <w:sz w:val="24"/>
                <w:szCs w:val="24"/>
              </w:rPr>
            </w:pPr>
            <w:r w:rsidRPr="007E0A54">
              <w:rPr>
                <w:sz w:val="24"/>
                <w:szCs w:val="24"/>
              </w:rPr>
              <w:t>10/24/2011</w:t>
            </w:r>
          </w:p>
        </w:tc>
        <w:tc>
          <w:tcPr>
            <w:tcW w:w="1589" w:type="dxa"/>
            <w:shd w:val="clear" w:color="auto" w:fill="DDD9C3" w:themeFill="background2" w:themeFillShade="E6"/>
            <w:vAlign w:val="center"/>
          </w:tcPr>
          <w:p w:rsidR="007E0A54" w:rsidRPr="007E0A54" w:rsidRDefault="007E0A54" w:rsidP="007E0A54">
            <w:pPr>
              <w:rPr>
                <w:sz w:val="24"/>
                <w:szCs w:val="24"/>
              </w:rPr>
            </w:pPr>
            <w:r w:rsidRPr="007E0A54">
              <w:rPr>
                <w:sz w:val="24"/>
                <w:szCs w:val="24"/>
              </w:rPr>
              <w:t>0.170</w:t>
            </w:r>
          </w:p>
        </w:tc>
      </w:tr>
      <w:tr w:rsidR="007E0A54" w:rsidRPr="007E0A54" w:rsidTr="000E6B1F">
        <w:trPr>
          <w:jc w:val="center"/>
        </w:trPr>
        <w:tc>
          <w:tcPr>
            <w:tcW w:w="2560" w:type="dxa"/>
            <w:vMerge/>
            <w:shd w:val="clear" w:color="auto" w:fill="auto"/>
            <w:vAlign w:val="center"/>
          </w:tcPr>
          <w:p w:rsidR="007E0A54" w:rsidRPr="007E0A54" w:rsidRDefault="007E0A54" w:rsidP="007E0A54">
            <w:pPr>
              <w:rPr>
                <w:sz w:val="24"/>
                <w:szCs w:val="24"/>
              </w:rPr>
            </w:pPr>
          </w:p>
        </w:tc>
        <w:tc>
          <w:tcPr>
            <w:tcW w:w="6621" w:type="dxa"/>
            <w:vMerge w:val="restart"/>
            <w:shd w:val="clear" w:color="auto" w:fill="auto"/>
            <w:vAlign w:val="center"/>
          </w:tcPr>
          <w:p w:rsidR="007E0A54" w:rsidRPr="007E0A54" w:rsidRDefault="007E0A54" w:rsidP="007E0A54">
            <w:pPr>
              <w:rPr>
                <w:sz w:val="24"/>
                <w:szCs w:val="24"/>
              </w:rPr>
            </w:pPr>
            <w:r w:rsidRPr="007E0A54">
              <w:rPr>
                <w:sz w:val="24"/>
                <w:szCs w:val="24"/>
              </w:rPr>
              <w:t>8,000 lb steam/hr; b</w:t>
            </w:r>
            <w:r w:rsidRPr="007E0A54">
              <w:rPr>
                <w:bCs/>
                <w:sz w:val="24"/>
                <w:szCs w:val="24"/>
              </w:rPr>
              <w:t xml:space="preserve">ackup to NG fired boiler  </w:t>
            </w:r>
          </w:p>
        </w:tc>
        <w:tc>
          <w:tcPr>
            <w:tcW w:w="1620" w:type="dxa"/>
            <w:vAlign w:val="center"/>
          </w:tcPr>
          <w:p w:rsidR="007E0A54" w:rsidRPr="007E0A54" w:rsidRDefault="007E0A54" w:rsidP="007E0A54">
            <w:pPr>
              <w:rPr>
                <w:sz w:val="24"/>
                <w:szCs w:val="24"/>
              </w:rPr>
            </w:pPr>
            <w:r w:rsidRPr="007E0A54">
              <w:rPr>
                <w:sz w:val="24"/>
                <w:szCs w:val="24"/>
              </w:rPr>
              <w:t>8/5/2004</w:t>
            </w:r>
          </w:p>
        </w:tc>
        <w:tc>
          <w:tcPr>
            <w:tcW w:w="1589" w:type="dxa"/>
            <w:vAlign w:val="center"/>
          </w:tcPr>
          <w:p w:rsidR="007E0A54" w:rsidRPr="007E0A54" w:rsidRDefault="007E0A54" w:rsidP="007E0A54">
            <w:pPr>
              <w:rPr>
                <w:sz w:val="24"/>
                <w:szCs w:val="24"/>
              </w:rPr>
            </w:pPr>
            <w:r w:rsidRPr="007E0A54">
              <w:rPr>
                <w:sz w:val="24"/>
                <w:szCs w:val="24"/>
              </w:rPr>
              <w:t>0.060</w:t>
            </w:r>
          </w:p>
        </w:tc>
      </w:tr>
      <w:tr w:rsidR="007E0A54" w:rsidRPr="007E0A54" w:rsidTr="000E6B1F">
        <w:trPr>
          <w:jc w:val="center"/>
        </w:trPr>
        <w:tc>
          <w:tcPr>
            <w:tcW w:w="2560" w:type="dxa"/>
            <w:vMerge/>
            <w:shd w:val="clear" w:color="auto" w:fill="auto"/>
            <w:vAlign w:val="center"/>
          </w:tcPr>
          <w:p w:rsidR="007E0A54" w:rsidRPr="007E0A54" w:rsidRDefault="007E0A54" w:rsidP="007E0A54">
            <w:pPr>
              <w:rPr>
                <w:sz w:val="24"/>
                <w:szCs w:val="24"/>
              </w:rPr>
            </w:pPr>
          </w:p>
        </w:tc>
        <w:tc>
          <w:tcPr>
            <w:tcW w:w="6621" w:type="dxa"/>
            <w:vMerge/>
            <w:shd w:val="clear" w:color="auto" w:fill="auto"/>
            <w:vAlign w:val="center"/>
          </w:tcPr>
          <w:p w:rsidR="007E0A54" w:rsidRPr="007E0A54" w:rsidRDefault="007E0A54" w:rsidP="007E0A54">
            <w:pPr>
              <w:rPr>
                <w:sz w:val="24"/>
                <w:szCs w:val="24"/>
              </w:rPr>
            </w:pPr>
          </w:p>
        </w:tc>
        <w:tc>
          <w:tcPr>
            <w:tcW w:w="1620" w:type="dxa"/>
            <w:vAlign w:val="center"/>
          </w:tcPr>
          <w:p w:rsidR="007E0A54" w:rsidRPr="007E0A54" w:rsidRDefault="007E0A54" w:rsidP="007E0A54">
            <w:pPr>
              <w:rPr>
                <w:sz w:val="24"/>
                <w:szCs w:val="24"/>
              </w:rPr>
            </w:pPr>
            <w:r w:rsidRPr="007E0A54">
              <w:rPr>
                <w:sz w:val="24"/>
                <w:szCs w:val="24"/>
              </w:rPr>
              <w:t>7/12/2005</w:t>
            </w:r>
          </w:p>
        </w:tc>
        <w:tc>
          <w:tcPr>
            <w:tcW w:w="1589" w:type="dxa"/>
            <w:vAlign w:val="center"/>
          </w:tcPr>
          <w:p w:rsidR="007E0A54" w:rsidRPr="007E0A54" w:rsidRDefault="007E0A54" w:rsidP="007E0A54">
            <w:pPr>
              <w:rPr>
                <w:sz w:val="24"/>
                <w:szCs w:val="24"/>
              </w:rPr>
            </w:pPr>
            <w:r w:rsidRPr="007E0A54">
              <w:rPr>
                <w:sz w:val="24"/>
                <w:szCs w:val="24"/>
              </w:rPr>
              <w:t>0.060</w:t>
            </w:r>
          </w:p>
        </w:tc>
      </w:tr>
      <w:tr w:rsidR="007E0A54" w:rsidRPr="007E0A54" w:rsidTr="000E6B1F">
        <w:trPr>
          <w:jc w:val="center"/>
        </w:trPr>
        <w:tc>
          <w:tcPr>
            <w:tcW w:w="2560" w:type="dxa"/>
            <w:vMerge/>
            <w:shd w:val="clear" w:color="auto" w:fill="auto"/>
            <w:vAlign w:val="center"/>
          </w:tcPr>
          <w:p w:rsidR="007E0A54" w:rsidRPr="007E0A54" w:rsidRDefault="007E0A54" w:rsidP="007E0A54">
            <w:pPr>
              <w:rPr>
                <w:sz w:val="24"/>
                <w:szCs w:val="24"/>
              </w:rPr>
            </w:pPr>
          </w:p>
        </w:tc>
        <w:tc>
          <w:tcPr>
            <w:tcW w:w="6621" w:type="dxa"/>
            <w:vMerge/>
            <w:shd w:val="clear" w:color="auto" w:fill="auto"/>
            <w:vAlign w:val="center"/>
          </w:tcPr>
          <w:p w:rsidR="007E0A54" w:rsidRPr="007E0A54" w:rsidRDefault="007E0A54" w:rsidP="007E0A54">
            <w:pPr>
              <w:rPr>
                <w:sz w:val="24"/>
                <w:szCs w:val="24"/>
              </w:rPr>
            </w:pPr>
          </w:p>
        </w:tc>
        <w:tc>
          <w:tcPr>
            <w:tcW w:w="1620" w:type="dxa"/>
            <w:vAlign w:val="center"/>
          </w:tcPr>
          <w:p w:rsidR="007E0A54" w:rsidRPr="007E0A54" w:rsidRDefault="007E0A54" w:rsidP="007E0A54">
            <w:pPr>
              <w:rPr>
                <w:sz w:val="24"/>
                <w:szCs w:val="24"/>
              </w:rPr>
            </w:pPr>
            <w:r w:rsidRPr="007E0A54">
              <w:rPr>
                <w:sz w:val="24"/>
                <w:szCs w:val="24"/>
              </w:rPr>
              <w:t>9/27/2006</w:t>
            </w:r>
          </w:p>
        </w:tc>
        <w:tc>
          <w:tcPr>
            <w:tcW w:w="1589" w:type="dxa"/>
            <w:vAlign w:val="center"/>
          </w:tcPr>
          <w:p w:rsidR="007E0A54" w:rsidRPr="007E0A54" w:rsidRDefault="007E0A54" w:rsidP="007E0A54">
            <w:pPr>
              <w:rPr>
                <w:sz w:val="24"/>
                <w:szCs w:val="24"/>
              </w:rPr>
            </w:pPr>
            <w:r w:rsidRPr="007E0A54">
              <w:rPr>
                <w:sz w:val="24"/>
                <w:szCs w:val="24"/>
              </w:rPr>
              <w:t>0.100</w:t>
            </w:r>
          </w:p>
        </w:tc>
      </w:tr>
      <w:tr w:rsidR="007E0A54" w:rsidRPr="007E0A54" w:rsidTr="000E6B1F">
        <w:trPr>
          <w:jc w:val="center"/>
        </w:trPr>
        <w:tc>
          <w:tcPr>
            <w:tcW w:w="2560" w:type="dxa"/>
            <w:vMerge/>
            <w:shd w:val="clear" w:color="auto" w:fill="auto"/>
            <w:vAlign w:val="center"/>
          </w:tcPr>
          <w:p w:rsidR="007E0A54" w:rsidRPr="007E0A54" w:rsidRDefault="007E0A54" w:rsidP="007E0A54">
            <w:pPr>
              <w:rPr>
                <w:sz w:val="24"/>
                <w:szCs w:val="24"/>
              </w:rPr>
            </w:pPr>
          </w:p>
        </w:tc>
        <w:tc>
          <w:tcPr>
            <w:tcW w:w="6621" w:type="dxa"/>
            <w:vMerge/>
            <w:shd w:val="clear" w:color="auto" w:fill="auto"/>
            <w:vAlign w:val="center"/>
          </w:tcPr>
          <w:p w:rsidR="007E0A54" w:rsidRPr="007E0A54" w:rsidRDefault="007E0A54" w:rsidP="007E0A54">
            <w:pPr>
              <w:rPr>
                <w:sz w:val="24"/>
                <w:szCs w:val="24"/>
              </w:rPr>
            </w:pPr>
          </w:p>
        </w:tc>
        <w:tc>
          <w:tcPr>
            <w:tcW w:w="1620" w:type="dxa"/>
            <w:vAlign w:val="center"/>
          </w:tcPr>
          <w:p w:rsidR="007E0A54" w:rsidRPr="007E0A54" w:rsidRDefault="007E0A54" w:rsidP="007E0A54">
            <w:pPr>
              <w:rPr>
                <w:sz w:val="24"/>
                <w:szCs w:val="24"/>
              </w:rPr>
            </w:pPr>
            <w:r w:rsidRPr="007E0A54">
              <w:rPr>
                <w:sz w:val="24"/>
                <w:szCs w:val="24"/>
              </w:rPr>
              <w:t>10/25/2011</w:t>
            </w:r>
          </w:p>
        </w:tc>
        <w:tc>
          <w:tcPr>
            <w:tcW w:w="1589" w:type="dxa"/>
            <w:vAlign w:val="center"/>
          </w:tcPr>
          <w:p w:rsidR="007E0A54" w:rsidRPr="007E0A54" w:rsidRDefault="007E0A54" w:rsidP="007E0A54">
            <w:pPr>
              <w:rPr>
                <w:sz w:val="24"/>
                <w:szCs w:val="24"/>
              </w:rPr>
            </w:pPr>
            <w:r w:rsidRPr="007E0A54">
              <w:rPr>
                <w:sz w:val="24"/>
                <w:szCs w:val="24"/>
              </w:rPr>
              <w:t>0.063</w:t>
            </w:r>
          </w:p>
        </w:tc>
      </w:tr>
      <w:tr w:rsidR="007E0A54" w:rsidRPr="007E0A54" w:rsidTr="000E6B1F">
        <w:trPr>
          <w:jc w:val="center"/>
        </w:trPr>
        <w:tc>
          <w:tcPr>
            <w:tcW w:w="2560" w:type="dxa"/>
            <w:vMerge w:val="restart"/>
            <w:shd w:val="clear" w:color="auto" w:fill="auto"/>
            <w:vAlign w:val="center"/>
          </w:tcPr>
          <w:p w:rsidR="007E0A54" w:rsidRPr="007E0A54" w:rsidRDefault="007E0A54" w:rsidP="007E0A54">
            <w:pPr>
              <w:rPr>
                <w:bCs/>
                <w:sz w:val="24"/>
                <w:szCs w:val="24"/>
              </w:rPr>
            </w:pPr>
            <w:r w:rsidRPr="007E0A54">
              <w:rPr>
                <w:bCs/>
                <w:sz w:val="24"/>
                <w:szCs w:val="24"/>
              </w:rPr>
              <w:t>Columbia Forest Products</w:t>
            </w:r>
          </w:p>
          <w:p w:rsidR="007E0A54" w:rsidRPr="007E0A54" w:rsidRDefault="007E0A54" w:rsidP="007E0A54">
            <w:pPr>
              <w:rPr>
                <w:bCs/>
                <w:sz w:val="24"/>
                <w:szCs w:val="24"/>
              </w:rPr>
            </w:pPr>
          </w:p>
          <w:p w:rsidR="007E0A54" w:rsidRPr="007E0A54" w:rsidRDefault="007E0A54" w:rsidP="007E0A54">
            <w:pPr>
              <w:rPr>
                <w:sz w:val="24"/>
                <w:szCs w:val="24"/>
              </w:rPr>
            </w:pPr>
            <w:r w:rsidRPr="007E0A54">
              <w:rPr>
                <w:sz w:val="24"/>
                <w:szCs w:val="24"/>
              </w:rPr>
              <w:t>18-0014</w:t>
            </w:r>
          </w:p>
        </w:tc>
        <w:tc>
          <w:tcPr>
            <w:tcW w:w="6621" w:type="dxa"/>
            <w:vMerge w:val="restart"/>
            <w:shd w:val="clear" w:color="auto" w:fill="auto"/>
            <w:vAlign w:val="center"/>
          </w:tcPr>
          <w:p w:rsidR="007E0A54" w:rsidRPr="007E0A54" w:rsidRDefault="007E0A54" w:rsidP="007E0A54">
            <w:pPr>
              <w:rPr>
                <w:sz w:val="24"/>
                <w:szCs w:val="24"/>
              </w:rPr>
            </w:pPr>
            <w:r w:rsidRPr="007E0A54">
              <w:rPr>
                <w:bCs/>
                <w:sz w:val="24"/>
                <w:szCs w:val="24"/>
              </w:rPr>
              <w:t>1939 EF Huffman Dutch oven  BLR-N, 12,500 lb steam/hr</w:t>
            </w:r>
          </w:p>
        </w:tc>
        <w:tc>
          <w:tcPr>
            <w:tcW w:w="1620" w:type="dxa"/>
            <w:tcBorders>
              <w:bottom w:val="single" w:sz="4" w:space="0" w:color="000000" w:themeColor="text1"/>
            </w:tcBorders>
            <w:vAlign w:val="center"/>
          </w:tcPr>
          <w:p w:rsidR="007E0A54" w:rsidRPr="007E0A54" w:rsidRDefault="007E0A54" w:rsidP="007E0A54">
            <w:pPr>
              <w:rPr>
                <w:sz w:val="24"/>
                <w:szCs w:val="24"/>
              </w:rPr>
            </w:pPr>
            <w:r w:rsidRPr="007E0A54">
              <w:rPr>
                <w:sz w:val="24"/>
                <w:szCs w:val="24"/>
              </w:rPr>
              <w:t>6/20/2001</w:t>
            </w:r>
          </w:p>
        </w:tc>
        <w:tc>
          <w:tcPr>
            <w:tcW w:w="1589" w:type="dxa"/>
            <w:tcBorders>
              <w:bottom w:val="single" w:sz="4" w:space="0" w:color="000000" w:themeColor="text1"/>
            </w:tcBorders>
            <w:vAlign w:val="center"/>
          </w:tcPr>
          <w:p w:rsidR="007E0A54" w:rsidRPr="007E0A54" w:rsidRDefault="007E0A54" w:rsidP="007E0A54">
            <w:pPr>
              <w:rPr>
                <w:sz w:val="24"/>
                <w:szCs w:val="24"/>
              </w:rPr>
            </w:pPr>
            <w:r w:rsidRPr="007E0A54">
              <w:rPr>
                <w:sz w:val="24"/>
                <w:szCs w:val="24"/>
              </w:rPr>
              <w:t>0.100</w:t>
            </w:r>
          </w:p>
        </w:tc>
      </w:tr>
      <w:tr w:rsidR="007E0A54" w:rsidRPr="007E0A54" w:rsidTr="000E6B1F">
        <w:trPr>
          <w:jc w:val="center"/>
        </w:trPr>
        <w:tc>
          <w:tcPr>
            <w:tcW w:w="2560" w:type="dxa"/>
            <w:vMerge/>
            <w:shd w:val="clear" w:color="auto" w:fill="auto"/>
            <w:vAlign w:val="center"/>
          </w:tcPr>
          <w:p w:rsidR="007E0A54" w:rsidRPr="007E0A54" w:rsidRDefault="007E0A54" w:rsidP="007E0A54">
            <w:pPr>
              <w:rPr>
                <w:bCs/>
                <w:sz w:val="24"/>
                <w:szCs w:val="24"/>
              </w:rPr>
            </w:pPr>
          </w:p>
        </w:tc>
        <w:tc>
          <w:tcPr>
            <w:tcW w:w="6621" w:type="dxa"/>
            <w:vMerge/>
            <w:shd w:val="clear" w:color="auto" w:fill="auto"/>
            <w:vAlign w:val="center"/>
          </w:tcPr>
          <w:p w:rsidR="007E0A54" w:rsidRPr="007E0A54" w:rsidRDefault="007E0A54" w:rsidP="007E0A54">
            <w:pPr>
              <w:rPr>
                <w:sz w:val="24"/>
                <w:szCs w:val="24"/>
              </w:rPr>
            </w:pPr>
          </w:p>
        </w:tc>
        <w:tc>
          <w:tcPr>
            <w:tcW w:w="1620" w:type="dxa"/>
            <w:tcBorders>
              <w:bottom w:val="single" w:sz="4" w:space="0" w:color="000000" w:themeColor="text1"/>
            </w:tcBorders>
            <w:vAlign w:val="center"/>
          </w:tcPr>
          <w:p w:rsidR="007E0A54" w:rsidRPr="007E0A54" w:rsidRDefault="007E0A54" w:rsidP="007E0A54">
            <w:pPr>
              <w:rPr>
                <w:sz w:val="24"/>
                <w:szCs w:val="24"/>
              </w:rPr>
            </w:pPr>
            <w:r w:rsidRPr="007E0A54">
              <w:rPr>
                <w:sz w:val="24"/>
                <w:szCs w:val="24"/>
              </w:rPr>
              <w:t>11/16/2007</w:t>
            </w:r>
          </w:p>
        </w:tc>
        <w:tc>
          <w:tcPr>
            <w:tcW w:w="1589" w:type="dxa"/>
            <w:tcBorders>
              <w:bottom w:val="single" w:sz="4" w:space="0" w:color="000000" w:themeColor="text1"/>
            </w:tcBorders>
            <w:vAlign w:val="center"/>
          </w:tcPr>
          <w:p w:rsidR="007E0A54" w:rsidRPr="007E0A54" w:rsidRDefault="007E0A54" w:rsidP="007E0A54">
            <w:pPr>
              <w:rPr>
                <w:sz w:val="24"/>
                <w:szCs w:val="24"/>
              </w:rPr>
            </w:pPr>
            <w:r w:rsidRPr="007E0A54">
              <w:rPr>
                <w:sz w:val="24"/>
                <w:szCs w:val="24"/>
              </w:rPr>
              <w:t>0.090</w:t>
            </w:r>
          </w:p>
        </w:tc>
      </w:tr>
      <w:tr w:rsidR="007E0A54" w:rsidRPr="007E0A54" w:rsidTr="000E6B1F">
        <w:trPr>
          <w:jc w:val="center"/>
        </w:trPr>
        <w:tc>
          <w:tcPr>
            <w:tcW w:w="2560" w:type="dxa"/>
            <w:vMerge/>
            <w:shd w:val="clear" w:color="auto" w:fill="auto"/>
            <w:vAlign w:val="center"/>
          </w:tcPr>
          <w:p w:rsidR="007E0A54" w:rsidRPr="007E0A54" w:rsidRDefault="007E0A54" w:rsidP="007E0A54">
            <w:pPr>
              <w:rPr>
                <w:bCs/>
                <w:sz w:val="24"/>
                <w:szCs w:val="24"/>
              </w:rPr>
            </w:pPr>
          </w:p>
        </w:tc>
        <w:tc>
          <w:tcPr>
            <w:tcW w:w="6621" w:type="dxa"/>
            <w:vMerge/>
            <w:tcBorders>
              <w:bottom w:val="single" w:sz="4" w:space="0" w:color="000000" w:themeColor="text1"/>
            </w:tcBorders>
            <w:shd w:val="clear" w:color="auto" w:fill="auto"/>
            <w:vAlign w:val="center"/>
          </w:tcPr>
          <w:p w:rsidR="007E0A54" w:rsidRPr="007E0A54" w:rsidRDefault="007E0A54" w:rsidP="007E0A54">
            <w:pPr>
              <w:rPr>
                <w:sz w:val="24"/>
                <w:szCs w:val="24"/>
              </w:rPr>
            </w:pPr>
          </w:p>
        </w:tc>
        <w:tc>
          <w:tcPr>
            <w:tcW w:w="1620" w:type="dxa"/>
            <w:tcBorders>
              <w:bottom w:val="single" w:sz="4" w:space="0" w:color="000000" w:themeColor="text1"/>
            </w:tcBorders>
            <w:vAlign w:val="center"/>
          </w:tcPr>
          <w:p w:rsidR="007E0A54" w:rsidRPr="007E0A54" w:rsidRDefault="007E0A54" w:rsidP="007E0A54">
            <w:pPr>
              <w:rPr>
                <w:sz w:val="24"/>
                <w:szCs w:val="24"/>
              </w:rPr>
            </w:pPr>
            <w:r w:rsidRPr="007E0A54">
              <w:rPr>
                <w:sz w:val="24"/>
                <w:szCs w:val="24"/>
              </w:rPr>
              <w:t>11/1/2011</w:t>
            </w:r>
          </w:p>
        </w:tc>
        <w:tc>
          <w:tcPr>
            <w:tcW w:w="1589" w:type="dxa"/>
            <w:tcBorders>
              <w:bottom w:val="single" w:sz="4" w:space="0" w:color="000000" w:themeColor="text1"/>
            </w:tcBorders>
            <w:vAlign w:val="center"/>
          </w:tcPr>
          <w:p w:rsidR="007E0A54" w:rsidRPr="007E0A54" w:rsidRDefault="007E0A54" w:rsidP="007E0A54">
            <w:pPr>
              <w:rPr>
                <w:sz w:val="24"/>
                <w:szCs w:val="24"/>
              </w:rPr>
            </w:pPr>
            <w:r w:rsidRPr="007E0A54">
              <w:rPr>
                <w:sz w:val="24"/>
                <w:szCs w:val="24"/>
              </w:rPr>
              <w:t>0.140</w:t>
            </w:r>
          </w:p>
        </w:tc>
      </w:tr>
      <w:tr w:rsidR="007E0A54" w:rsidRPr="007E0A54" w:rsidTr="000E6B1F">
        <w:trPr>
          <w:jc w:val="center"/>
        </w:trPr>
        <w:tc>
          <w:tcPr>
            <w:tcW w:w="2560" w:type="dxa"/>
            <w:vMerge/>
            <w:shd w:val="clear" w:color="auto" w:fill="auto"/>
            <w:vAlign w:val="center"/>
          </w:tcPr>
          <w:p w:rsidR="007E0A54" w:rsidRPr="007E0A54" w:rsidRDefault="007E0A54" w:rsidP="007E0A54">
            <w:pPr>
              <w:rPr>
                <w:bCs/>
                <w:sz w:val="24"/>
                <w:szCs w:val="24"/>
              </w:rPr>
            </w:pPr>
          </w:p>
        </w:tc>
        <w:tc>
          <w:tcPr>
            <w:tcW w:w="6621" w:type="dxa"/>
            <w:vMerge w:val="restart"/>
            <w:shd w:val="clear" w:color="auto" w:fill="auto"/>
            <w:vAlign w:val="center"/>
          </w:tcPr>
          <w:p w:rsidR="007E0A54" w:rsidRPr="007E0A54" w:rsidRDefault="007E0A54" w:rsidP="007E0A54">
            <w:pPr>
              <w:rPr>
                <w:bCs/>
                <w:sz w:val="24"/>
                <w:szCs w:val="24"/>
              </w:rPr>
            </w:pPr>
            <w:r w:rsidRPr="007E0A54">
              <w:rPr>
                <w:bCs/>
                <w:sz w:val="24"/>
                <w:szCs w:val="24"/>
              </w:rPr>
              <w:t>1944 C&amp; E Dutch oven BLR-S, 35,000 lb steam/hr, w/multiclone</w:t>
            </w:r>
          </w:p>
        </w:tc>
        <w:tc>
          <w:tcPr>
            <w:tcW w:w="1620" w:type="dxa"/>
            <w:tcBorders>
              <w:bottom w:val="single" w:sz="4" w:space="0" w:color="000000" w:themeColor="text1"/>
            </w:tcBorders>
            <w:vAlign w:val="center"/>
          </w:tcPr>
          <w:p w:rsidR="007E0A54" w:rsidRPr="007E0A54" w:rsidRDefault="007E0A54" w:rsidP="007E0A54">
            <w:pPr>
              <w:rPr>
                <w:sz w:val="24"/>
                <w:szCs w:val="24"/>
              </w:rPr>
            </w:pPr>
            <w:r w:rsidRPr="007E0A54">
              <w:rPr>
                <w:sz w:val="24"/>
                <w:szCs w:val="24"/>
              </w:rPr>
              <w:t>6/20/2001</w:t>
            </w:r>
          </w:p>
        </w:tc>
        <w:tc>
          <w:tcPr>
            <w:tcW w:w="1589" w:type="dxa"/>
            <w:tcBorders>
              <w:bottom w:val="single" w:sz="4" w:space="0" w:color="000000" w:themeColor="text1"/>
            </w:tcBorders>
            <w:vAlign w:val="center"/>
          </w:tcPr>
          <w:p w:rsidR="007E0A54" w:rsidRPr="007E0A54" w:rsidRDefault="007E0A54" w:rsidP="007E0A54">
            <w:pPr>
              <w:rPr>
                <w:sz w:val="24"/>
                <w:szCs w:val="24"/>
              </w:rPr>
            </w:pPr>
            <w:r w:rsidRPr="007E0A54">
              <w:rPr>
                <w:sz w:val="24"/>
                <w:szCs w:val="24"/>
              </w:rPr>
              <w:t>0.100</w:t>
            </w:r>
          </w:p>
        </w:tc>
      </w:tr>
      <w:tr w:rsidR="007E0A54" w:rsidRPr="007E0A54" w:rsidTr="000E6B1F">
        <w:trPr>
          <w:jc w:val="center"/>
        </w:trPr>
        <w:tc>
          <w:tcPr>
            <w:tcW w:w="2560" w:type="dxa"/>
            <w:vMerge/>
            <w:shd w:val="clear" w:color="auto" w:fill="auto"/>
            <w:vAlign w:val="center"/>
          </w:tcPr>
          <w:p w:rsidR="007E0A54" w:rsidRPr="007E0A54" w:rsidRDefault="007E0A54" w:rsidP="007E0A54">
            <w:pPr>
              <w:rPr>
                <w:bCs/>
                <w:sz w:val="24"/>
                <w:szCs w:val="24"/>
              </w:rPr>
            </w:pPr>
          </w:p>
        </w:tc>
        <w:tc>
          <w:tcPr>
            <w:tcW w:w="6621" w:type="dxa"/>
            <w:vMerge/>
            <w:shd w:val="clear" w:color="auto" w:fill="auto"/>
            <w:vAlign w:val="center"/>
          </w:tcPr>
          <w:p w:rsidR="007E0A54" w:rsidRPr="007E0A54" w:rsidRDefault="007E0A54" w:rsidP="007E0A54">
            <w:pPr>
              <w:rPr>
                <w:sz w:val="24"/>
                <w:szCs w:val="24"/>
              </w:rPr>
            </w:pPr>
          </w:p>
        </w:tc>
        <w:tc>
          <w:tcPr>
            <w:tcW w:w="1620" w:type="dxa"/>
            <w:tcBorders>
              <w:bottom w:val="single" w:sz="4" w:space="0" w:color="000000" w:themeColor="text1"/>
            </w:tcBorders>
            <w:vAlign w:val="center"/>
          </w:tcPr>
          <w:p w:rsidR="007E0A54" w:rsidRPr="007E0A54" w:rsidRDefault="007E0A54" w:rsidP="007E0A54">
            <w:pPr>
              <w:rPr>
                <w:sz w:val="24"/>
                <w:szCs w:val="24"/>
              </w:rPr>
            </w:pPr>
            <w:r w:rsidRPr="007E0A54">
              <w:rPr>
                <w:sz w:val="24"/>
                <w:szCs w:val="24"/>
              </w:rPr>
              <w:t>10/8/2002</w:t>
            </w:r>
          </w:p>
        </w:tc>
        <w:tc>
          <w:tcPr>
            <w:tcW w:w="1589" w:type="dxa"/>
            <w:tcBorders>
              <w:bottom w:val="single" w:sz="4" w:space="0" w:color="000000" w:themeColor="text1"/>
            </w:tcBorders>
            <w:vAlign w:val="center"/>
          </w:tcPr>
          <w:p w:rsidR="007E0A54" w:rsidRPr="007E0A54" w:rsidRDefault="007E0A54" w:rsidP="007E0A54">
            <w:pPr>
              <w:rPr>
                <w:sz w:val="24"/>
                <w:szCs w:val="24"/>
              </w:rPr>
            </w:pPr>
            <w:r w:rsidRPr="007E0A54">
              <w:rPr>
                <w:sz w:val="24"/>
                <w:szCs w:val="24"/>
              </w:rPr>
              <w:t>0.170</w:t>
            </w:r>
          </w:p>
        </w:tc>
      </w:tr>
      <w:tr w:rsidR="007E0A54" w:rsidRPr="007E0A54" w:rsidTr="000E6B1F">
        <w:trPr>
          <w:jc w:val="center"/>
        </w:trPr>
        <w:tc>
          <w:tcPr>
            <w:tcW w:w="2560" w:type="dxa"/>
            <w:vMerge/>
            <w:shd w:val="clear" w:color="auto" w:fill="auto"/>
            <w:vAlign w:val="center"/>
          </w:tcPr>
          <w:p w:rsidR="007E0A54" w:rsidRPr="007E0A54" w:rsidRDefault="007E0A54" w:rsidP="007E0A54">
            <w:pPr>
              <w:rPr>
                <w:bCs/>
                <w:sz w:val="24"/>
                <w:szCs w:val="24"/>
              </w:rPr>
            </w:pPr>
          </w:p>
        </w:tc>
        <w:tc>
          <w:tcPr>
            <w:tcW w:w="6621" w:type="dxa"/>
            <w:vMerge/>
            <w:shd w:val="clear" w:color="auto" w:fill="auto"/>
            <w:vAlign w:val="center"/>
          </w:tcPr>
          <w:p w:rsidR="007E0A54" w:rsidRPr="007E0A54" w:rsidRDefault="007E0A54" w:rsidP="007E0A54">
            <w:pPr>
              <w:rPr>
                <w:sz w:val="24"/>
                <w:szCs w:val="24"/>
              </w:rPr>
            </w:pPr>
          </w:p>
        </w:tc>
        <w:tc>
          <w:tcPr>
            <w:tcW w:w="1620" w:type="dxa"/>
            <w:tcBorders>
              <w:bottom w:val="single" w:sz="4" w:space="0" w:color="000000" w:themeColor="text1"/>
            </w:tcBorders>
            <w:vAlign w:val="center"/>
          </w:tcPr>
          <w:p w:rsidR="007E0A54" w:rsidRPr="007E0A54" w:rsidRDefault="007E0A54" w:rsidP="007E0A54">
            <w:pPr>
              <w:rPr>
                <w:sz w:val="24"/>
                <w:szCs w:val="24"/>
              </w:rPr>
            </w:pPr>
            <w:r w:rsidRPr="007E0A54">
              <w:rPr>
                <w:sz w:val="24"/>
                <w:szCs w:val="24"/>
              </w:rPr>
              <w:t>11/4/2003</w:t>
            </w:r>
          </w:p>
        </w:tc>
        <w:tc>
          <w:tcPr>
            <w:tcW w:w="1589" w:type="dxa"/>
            <w:tcBorders>
              <w:bottom w:val="single" w:sz="4" w:space="0" w:color="000000" w:themeColor="text1"/>
            </w:tcBorders>
            <w:vAlign w:val="center"/>
          </w:tcPr>
          <w:p w:rsidR="007E0A54" w:rsidRPr="007E0A54" w:rsidRDefault="007E0A54" w:rsidP="007E0A54">
            <w:pPr>
              <w:rPr>
                <w:sz w:val="24"/>
                <w:szCs w:val="24"/>
              </w:rPr>
            </w:pPr>
            <w:r w:rsidRPr="007E0A54">
              <w:rPr>
                <w:sz w:val="24"/>
                <w:szCs w:val="24"/>
              </w:rPr>
              <w:t>0.190</w:t>
            </w:r>
          </w:p>
        </w:tc>
      </w:tr>
      <w:tr w:rsidR="007E0A54" w:rsidRPr="007E0A54" w:rsidTr="000E6B1F">
        <w:trPr>
          <w:jc w:val="center"/>
        </w:trPr>
        <w:tc>
          <w:tcPr>
            <w:tcW w:w="2560" w:type="dxa"/>
            <w:vMerge/>
            <w:shd w:val="clear" w:color="auto" w:fill="auto"/>
            <w:vAlign w:val="center"/>
          </w:tcPr>
          <w:p w:rsidR="007E0A54" w:rsidRPr="007E0A54" w:rsidRDefault="007E0A54" w:rsidP="007E0A54">
            <w:pPr>
              <w:rPr>
                <w:bCs/>
                <w:sz w:val="24"/>
                <w:szCs w:val="24"/>
              </w:rPr>
            </w:pPr>
          </w:p>
        </w:tc>
        <w:tc>
          <w:tcPr>
            <w:tcW w:w="6621" w:type="dxa"/>
            <w:vMerge/>
            <w:shd w:val="clear" w:color="auto" w:fill="auto"/>
            <w:vAlign w:val="center"/>
          </w:tcPr>
          <w:p w:rsidR="007E0A54" w:rsidRPr="007E0A54" w:rsidRDefault="007E0A54" w:rsidP="007E0A54">
            <w:pPr>
              <w:rPr>
                <w:sz w:val="24"/>
                <w:szCs w:val="24"/>
              </w:rPr>
            </w:pPr>
          </w:p>
        </w:tc>
        <w:tc>
          <w:tcPr>
            <w:tcW w:w="1620" w:type="dxa"/>
            <w:tcBorders>
              <w:bottom w:val="single" w:sz="4" w:space="0" w:color="000000" w:themeColor="text1"/>
            </w:tcBorders>
            <w:vAlign w:val="center"/>
          </w:tcPr>
          <w:p w:rsidR="007E0A54" w:rsidRPr="007E0A54" w:rsidRDefault="007E0A54" w:rsidP="007E0A54">
            <w:pPr>
              <w:rPr>
                <w:sz w:val="24"/>
                <w:szCs w:val="24"/>
              </w:rPr>
            </w:pPr>
            <w:r w:rsidRPr="007E0A54">
              <w:rPr>
                <w:sz w:val="24"/>
                <w:szCs w:val="24"/>
              </w:rPr>
              <w:t>12/10/2004</w:t>
            </w:r>
          </w:p>
        </w:tc>
        <w:tc>
          <w:tcPr>
            <w:tcW w:w="1589" w:type="dxa"/>
            <w:tcBorders>
              <w:bottom w:val="single" w:sz="4" w:space="0" w:color="000000" w:themeColor="text1"/>
            </w:tcBorders>
            <w:vAlign w:val="center"/>
          </w:tcPr>
          <w:p w:rsidR="007E0A54" w:rsidRPr="007E0A54" w:rsidRDefault="007E0A54" w:rsidP="007E0A54">
            <w:pPr>
              <w:rPr>
                <w:sz w:val="24"/>
                <w:szCs w:val="24"/>
              </w:rPr>
            </w:pPr>
            <w:r w:rsidRPr="007E0A54">
              <w:rPr>
                <w:sz w:val="24"/>
                <w:szCs w:val="24"/>
              </w:rPr>
              <w:t>0.140</w:t>
            </w:r>
          </w:p>
        </w:tc>
      </w:tr>
      <w:tr w:rsidR="007E0A54" w:rsidRPr="007E0A54" w:rsidTr="000E6B1F">
        <w:trPr>
          <w:jc w:val="center"/>
        </w:trPr>
        <w:tc>
          <w:tcPr>
            <w:tcW w:w="2560" w:type="dxa"/>
            <w:vMerge/>
            <w:shd w:val="clear" w:color="auto" w:fill="auto"/>
            <w:vAlign w:val="center"/>
          </w:tcPr>
          <w:p w:rsidR="007E0A54" w:rsidRPr="007E0A54" w:rsidRDefault="007E0A54" w:rsidP="007E0A54">
            <w:pPr>
              <w:rPr>
                <w:bCs/>
                <w:sz w:val="24"/>
                <w:szCs w:val="24"/>
              </w:rPr>
            </w:pPr>
          </w:p>
        </w:tc>
        <w:tc>
          <w:tcPr>
            <w:tcW w:w="6621" w:type="dxa"/>
            <w:vMerge/>
            <w:shd w:val="clear" w:color="auto" w:fill="auto"/>
            <w:vAlign w:val="center"/>
          </w:tcPr>
          <w:p w:rsidR="007E0A54" w:rsidRPr="007E0A54" w:rsidRDefault="007E0A54" w:rsidP="007E0A54">
            <w:pPr>
              <w:rPr>
                <w:sz w:val="24"/>
                <w:szCs w:val="24"/>
              </w:rPr>
            </w:pPr>
          </w:p>
        </w:tc>
        <w:tc>
          <w:tcPr>
            <w:tcW w:w="1620" w:type="dxa"/>
            <w:tcBorders>
              <w:bottom w:val="single" w:sz="4" w:space="0" w:color="000000" w:themeColor="text1"/>
            </w:tcBorders>
            <w:vAlign w:val="center"/>
          </w:tcPr>
          <w:p w:rsidR="007E0A54" w:rsidRPr="007E0A54" w:rsidRDefault="007E0A54" w:rsidP="007E0A54">
            <w:pPr>
              <w:rPr>
                <w:sz w:val="24"/>
                <w:szCs w:val="24"/>
              </w:rPr>
            </w:pPr>
            <w:r w:rsidRPr="007E0A54">
              <w:rPr>
                <w:sz w:val="24"/>
                <w:szCs w:val="24"/>
              </w:rPr>
              <w:t>11/18/2005</w:t>
            </w:r>
          </w:p>
        </w:tc>
        <w:tc>
          <w:tcPr>
            <w:tcW w:w="1589" w:type="dxa"/>
            <w:tcBorders>
              <w:bottom w:val="single" w:sz="4" w:space="0" w:color="000000" w:themeColor="text1"/>
            </w:tcBorders>
            <w:vAlign w:val="center"/>
          </w:tcPr>
          <w:p w:rsidR="007E0A54" w:rsidRPr="007E0A54" w:rsidRDefault="007E0A54" w:rsidP="007E0A54">
            <w:pPr>
              <w:rPr>
                <w:sz w:val="24"/>
                <w:szCs w:val="24"/>
              </w:rPr>
            </w:pPr>
            <w:r w:rsidRPr="007E0A54">
              <w:rPr>
                <w:sz w:val="24"/>
                <w:szCs w:val="24"/>
              </w:rPr>
              <w:t>0.140</w:t>
            </w:r>
          </w:p>
        </w:tc>
      </w:tr>
      <w:tr w:rsidR="007E0A54" w:rsidRPr="007E0A54" w:rsidTr="000E6B1F">
        <w:trPr>
          <w:jc w:val="center"/>
        </w:trPr>
        <w:tc>
          <w:tcPr>
            <w:tcW w:w="2560" w:type="dxa"/>
            <w:vMerge/>
            <w:shd w:val="clear" w:color="auto" w:fill="auto"/>
            <w:vAlign w:val="center"/>
          </w:tcPr>
          <w:p w:rsidR="007E0A54" w:rsidRPr="007E0A54" w:rsidRDefault="007E0A54" w:rsidP="007E0A54">
            <w:pPr>
              <w:rPr>
                <w:bCs/>
                <w:sz w:val="24"/>
                <w:szCs w:val="24"/>
              </w:rPr>
            </w:pPr>
          </w:p>
        </w:tc>
        <w:tc>
          <w:tcPr>
            <w:tcW w:w="6621" w:type="dxa"/>
            <w:vMerge/>
            <w:shd w:val="clear" w:color="auto" w:fill="auto"/>
            <w:vAlign w:val="center"/>
          </w:tcPr>
          <w:p w:rsidR="007E0A54" w:rsidRPr="007E0A54" w:rsidRDefault="007E0A54" w:rsidP="007E0A54">
            <w:pPr>
              <w:rPr>
                <w:sz w:val="24"/>
                <w:szCs w:val="24"/>
              </w:rPr>
            </w:pPr>
          </w:p>
        </w:tc>
        <w:tc>
          <w:tcPr>
            <w:tcW w:w="1620" w:type="dxa"/>
            <w:tcBorders>
              <w:bottom w:val="single" w:sz="4" w:space="0" w:color="000000" w:themeColor="text1"/>
            </w:tcBorders>
            <w:vAlign w:val="center"/>
          </w:tcPr>
          <w:p w:rsidR="007E0A54" w:rsidRPr="007E0A54" w:rsidRDefault="007E0A54" w:rsidP="007E0A54">
            <w:pPr>
              <w:rPr>
                <w:sz w:val="24"/>
                <w:szCs w:val="24"/>
              </w:rPr>
            </w:pPr>
            <w:r w:rsidRPr="007E0A54">
              <w:rPr>
                <w:sz w:val="24"/>
                <w:szCs w:val="24"/>
              </w:rPr>
              <w:t>11/21/2006</w:t>
            </w:r>
          </w:p>
        </w:tc>
        <w:tc>
          <w:tcPr>
            <w:tcW w:w="1589" w:type="dxa"/>
            <w:tcBorders>
              <w:bottom w:val="single" w:sz="4" w:space="0" w:color="000000" w:themeColor="text1"/>
            </w:tcBorders>
            <w:vAlign w:val="center"/>
          </w:tcPr>
          <w:p w:rsidR="007E0A54" w:rsidRPr="007E0A54" w:rsidRDefault="007E0A54" w:rsidP="007E0A54">
            <w:pPr>
              <w:rPr>
                <w:sz w:val="24"/>
                <w:szCs w:val="24"/>
              </w:rPr>
            </w:pPr>
            <w:r w:rsidRPr="007E0A54">
              <w:rPr>
                <w:sz w:val="24"/>
                <w:szCs w:val="24"/>
              </w:rPr>
              <w:t>0.140</w:t>
            </w:r>
          </w:p>
        </w:tc>
      </w:tr>
      <w:tr w:rsidR="007E0A54" w:rsidRPr="007E0A54" w:rsidTr="000E6B1F">
        <w:trPr>
          <w:jc w:val="center"/>
        </w:trPr>
        <w:tc>
          <w:tcPr>
            <w:tcW w:w="2560" w:type="dxa"/>
            <w:vMerge/>
            <w:shd w:val="clear" w:color="auto" w:fill="auto"/>
            <w:vAlign w:val="center"/>
          </w:tcPr>
          <w:p w:rsidR="007E0A54" w:rsidRPr="007E0A54" w:rsidRDefault="007E0A54" w:rsidP="007E0A54">
            <w:pPr>
              <w:rPr>
                <w:bCs/>
                <w:sz w:val="24"/>
                <w:szCs w:val="24"/>
              </w:rPr>
            </w:pPr>
          </w:p>
        </w:tc>
        <w:tc>
          <w:tcPr>
            <w:tcW w:w="6621" w:type="dxa"/>
            <w:vMerge/>
            <w:shd w:val="clear" w:color="auto" w:fill="auto"/>
            <w:vAlign w:val="center"/>
          </w:tcPr>
          <w:p w:rsidR="007E0A54" w:rsidRPr="007E0A54" w:rsidRDefault="007E0A54" w:rsidP="007E0A54">
            <w:pPr>
              <w:rPr>
                <w:sz w:val="24"/>
                <w:szCs w:val="24"/>
              </w:rPr>
            </w:pPr>
          </w:p>
        </w:tc>
        <w:tc>
          <w:tcPr>
            <w:tcW w:w="1620" w:type="dxa"/>
            <w:tcBorders>
              <w:bottom w:val="single" w:sz="4" w:space="0" w:color="000000" w:themeColor="text1"/>
            </w:tcBorders>
            <w:vAlign w:val="center"/>
          </w:tcPr>
          <w:p w:rsidR="007E0A54" w:rsidRPr="007E0A54" w:rsidRDefault="007E0A54" w:rsidP="007E0A54">
            <w:pPr>
              <w:rPr>
                <w:sz w:val="24"/>
                <w:szCs w:val="24"/>
              </w:rPr>
            </w:pPr>
            <w:r w:rsidRPr="007E0A54">
              <w:rPr>
                <w:sz w:val="24"/>
                <w:szCs w:val="24"/>
              </w:rPr>
              <w:t>11/15/2007</w:t>
            </w:r>
          </w:p>
        </w:tc>
        <w:tc>
          <w:tcPr>
            <w:tcW w:w="1589" w:type="dxa"/>
            <w:tcBorders>
              <w:bottom w:val="single" w:sz="4" w:space="0" w:color="000000" w:themeColor="text1"/>
            </w:tcBorders>
            <w:vAlign w:val="center"/>
          </w:tcPr>
          <w:p w:rsidR="007E0A54" w:rsidRPr="007E0A54" w:rsidRDefault="007E0A54" w:rsidP="007E0A54">
            <w:pPr>
              <w:rPr>
                <w:sz w:val="24"/>
                <w:szCs w:val="24"/>
              </w:rPr>
            </w:pPr>
            <w:r w:rsidRPr="007E0A54">
              <w:rPr>
                <w:sz w:val="24"/>
                <w:szCs w:val="24"/>
              </w:rPr>
              <w:t>0.170</w:t>
            </w:r>
          </w:p>
        </w:tc>
      </w:tr>
      <w:tr w:rsidR="007E0A54" w:rsidRPr="007E0A54" w:rsidTr="000E6B1F">
        <w:trPr>
          <w:jc w:val="center"/>
        </w:trPr>
        <w:tc>
          <w:tcPr>
            <w:tcW w:w="2560" w:type="dxa"/>
            <w:vMerge/>
            <w:shd w:val="clear" w:color="auto" w:fill="auto"/>
            <w:vAlign w:val="center"/>
          </w:tcPr>
          <w:p w:rsidR="007E0A54" w:rsidRPr="007E0A54" w:rsidRDefault="007E0A54" w:rsidP="007E0A54">
            <w:pPr>
              <w:rPr>
                <w:bCs/>
                <w:sz w:val="24"/>
                <w:szCs w:val="24"/>
              </w:rPr>
            </w:pPr>
          </w:p>
        </w:tc>
        <w:tc>
          <w:tcPr>
            <w:tcW w:w="6621" w:type="dxa"/>
            <w:vMerge/>
            <w:shd w:val="clear" w:color="auto" w:fill="auto"/>
            <w:vAlign w:val="center"/>
          </w:tcPr>
          <w:p w:rsidR="007E0A54" w:rsidRPr="007E0A54" w:rsidRDefault="007E0A54" w:rsidP="007E0A54">
            <w:pPr>
              <w:rPr>
                <w:sz w:val="24"/>
                <w:szCs w:val="24"/>
              </w:rPr>
            </w:pPr>
          </w:p>
        </w:tc>
        <w:tc>
          <w:tcPr>
            <w:tcW w:w="1620" w:type="dxa"/>
            <w:tcBorders>
              <w:bottom w:val="single" w:sz="4" w:space="0" w:color="000000" w:themeColor="text1"/>
            </w:tcBorders>
            <w:vAlign w:val="center"/>
          </w:tcPr>
          <w:p w:rsidR="007E0A54" w:rsidRPr="007E0A54" w:rsidRDefault="007E0A54" w:rsidP="007E0A54">
            <w:pPr>
              <w:rPr>
                <w:sz w:val="24"/>
                <w:szCs w:val="24"/>
              </w:rPr>
            </w:pPr>
            <w:r w:rsidRPr="007E0A54">
              <w:rPr>
                <w:sz w:val="24"/>
                <w:szCs w:val="24"/>
              </w:rPr>
              <w:t>11/18/2008</w:t>
            </w:r>
          </w:p>
        </w:tc>
        <w:tc>
          <w:tcPr>
            <w:tcW w:w="1589" w:type="dxa"/>
            <w:tcBorders>
              <w:bottom w:val="single" w:sz="4" w:space="0" w:color="000000" w:themeColor="text1"/>
            </w:tcBorders>
            <w:vAlign w:val="center"/>
          </w:tcPr>
          <w:p w:rsidR="007E0A54" w:rsidRPr="007E0A54" w:rsidRDefault="007E0A54" w:rsidP="007E0A54">
            <w:pPr>
              <w:rPr>
                <w:sz w:val="24"/>
                <w:szCs w:val="24"/>
              </w:rPr>
            </w:pPr>
            <w:r w:rsidRPr="007E0A54">
              <w:rPr>
                <w:sz w:val="24"/>
                <w:szCs w:val="24"/>
              </w:rPr>
              <w:t>0.170</w:t>
            </w:r>
          </w:p>
        </w:tc>
      </w:tr>
      <w:tr w:rsidR="007E0A54" w:rsidRPr="007E0A54" w:rsidTr="000E6B1F">
        <w:trPr>
          <w:jc w:val="center"/>
        </w:trPr>
        <w:tc>
          <w:tcPr>
            <w:tcW w:w="2560" w:type="dxa"/>
            <w:vMerge/>
            <w:shd w:val="clear" w:color="auto" w:fill="auto"/>
            <w:vAlign w:val="center"/>
          </w:tcPr>
          <w:p w:rsidR="007E0A54" w:rsidRPr="007E0A54" w:rsidRDefault="007E0A54" w:rsidP="007E0A54">
            <w:pPr>
              <w:rPr>
                <w:bCs/>
                <w:sz w:val="24"/>
                <w:szCs w:val="24"/>
              </w:rPr>
            </w:pPr>
          </w:p>
        </w:tc>
        <w:tc>
          <w:tcPr>
            <w:tcW w:w="6621" w:type="dxa"/>
            <w:vMerge/>
            <w:shd w:val="clear" w:color="auto" w:fill="auto"/>
            <w:vAlign w:val="center"/>
          </w:tcPr>
          <w:p w:rsidR="007E0A54" w:rsidRPr="007E0A54" w:rsidRDefault="007E0A54" w:rsidP="007E0A54">
            <w:pPr>
              <w:rPr>
                <w:sz w:val="24"/>
                <w:szCs w:val="24"/>
              </w:rPr>
            </w:pPr>
          </w:p>
        </w:tc>
        <w:tc>
          <w:tcPr>
            <w:tcW w:w="1620" w:type="dxa"/>
            <w:tcBorders>
              <w:bottom w:val="single" w:sz="4" w:space="0" w:color="000000" w:themeColor="text1"/>
            </w:tcBorders>
            <w:vAlign w:val="center"/>
          </w:tcPr>
          <w:p w:rsidR="007E0A54" w:rsidRPr="007E0A54" w:rsidRDefault="007E0A54" w:rsidP="007E0A54">
            <w:pPr>
              <w:rPr>
                <w:sz w:val="24"/>
                <w:szCs w:val="24"/>
              </w:rPr>
            </w:pPr>
            <w:r w:rsidRPr="007E0A54">
              <w:rPr>
                <w:sz w:val="24"/>
                <w:szCs w:val="24"/>
              </w:rPr>
              <w:t>11/24/2009</w:t>
            </w:r>
          </w:p>
        </w:tc>
        <w:tc>
          <w:tcPr>
            <w:tcW w:w="1589" w:type="dxa"/>
            <w:tcBorders>
              <w:bottom w:val="single" w:sz="4" w:space="0" w:color="000000" w:themeColor="text1"/>
            </w:tcBorders>
            <w:vAlign w:val="center"/>
          </w:tcPr>
          <w:p w:rsidR="007E0A54" w:rsidRPr="007E0A54" w:rsidRDefault="007E0A54" w:rsidP="007E0A54">
            <w:pPr>
              <w:rPr>
                <w:sz w:val="24"/>
                <w:szCs w:val="24"/>
              </w:rPr>
            </w:pPr>
            <w:r w:rsidRPr="007E0A54">
              <w:rPr>
                <w:sz w:val="24"/>
                <w:szCs w:val="24"/>
              </w:rPr>
              <w:t>0.110</w:t>
            </w:r>
          </w:p>
        </w:tc>
      </w:tr>
      <w:tr w:rsidR="007E0A54" w:rsidRPr="007E0A54" w:rsidTr="000E6B1F">
        <w:trPr>
          <w:jc w:val="center"/>
        </w:trPr>
        <w:tc>
          <w:tcPr>
            <w:tcW w:w="2560" w:type="dxa"/>
            <w:vMerge/>
            <w:shd w:val="clear" w:color="auto" w:fill="auto"/>
            <w:vAlign w:val="center"/>
          </w:tcPr>
          <w:p w:rsidR="007E0A54" w:rsidRPr="007E0A54" w:rsidRDefault="007E0A54" w:rsidP="007E0A54">
            <w:pPr>
              <w:rPr>
                <w:bCs/>
                <w:sz w:val="24"/>
                <w:szCs w:val="24"/>
              </w:rPr>
            </w:pPr>
          </w:p>
        </w:tc>
        <w:tc>
          <w:tcPr>
            <w:tcW w:w="6621" w:type="dxa"/>
            <w:vMerge/>
            <w:shd w:val="clear" w:color="auto" w:fill="auto"/>
            <w:vAlign w:val="center"/>
          </w:tcPr>
          <w:p w:rsidR="007E0A54" w:rsidRPr="007E0A54" w:rsidRDefault="007E0A54" w:rsidP="007E0A54">
            <w:pPr>
              <w:rPr>
                <w:sz w:val="24"/>
                <w:szCs w:val="24"/>
              </w:rPr>
            </w:pPr>
          </w:p>
        </w:tc>
        <w:tc>
          <w:tcPr>
            <w:tcW w:w="1620" w:type="dxa"/>
            <w:tcBorders>
              <w:bottom w:val="single" w:sz="4" w:space="0" w:color="000000" w:themeColor="text1"/>
            </w:tcBorders>
            <w:vAlign w:val="center"/>
          </w:tcPr>
          <w:p w:rsidR="007E0A54" w:rsidRPr="007E0A54" w:rsidRDefault="007E0A54" w:rsidP="007E0A54">
            <w:pPr>
              <w:rPr>
                <w:sz w:val="24"/>
                <w:szCs w:val="24"/>
              </w:rPr>
            </w:pPr>
            <w:r w:rsidRPr="007E0A54">
              <w:rPr>
                <w:sz w:val="24"/>
                <w:szCs w:val="24"/>
              </w:rPr>
              <w:t>11/9/2010</w:t>
            </w:r>
          </w:p>
        </w:tc>
        <w:tc>
          <w:tcPr>
            <w:tcW w:w="1589" w:type="dxa"/>
            <w:tcBorders>
              <w:bottom w:val="single" w:sz="4" w:space="0" w:color="000000" w:themeColor="text1"/>
            </w:tcBorders>
            <w:vAlign w:val="center"/>
          </w:tcPr>
          <w:p w:rsidR="007E0A54" w:rsidRPr="007E0A54" w:rsidRDefault="007E0A54" w:rsidP="007E0A54">
            <w:pPr>
              <w:rPr>
                <w:sz w:val="24"/>
                <w:szCs w:val="24"/>
              </w:rPr>
            </w:pPr>
            <w:r w:rsidRPr="007E0A54">
              <w:rPr>
                <w:sz w:val="24"/>
                <w:szCs w:val="24"/>
              </w:rPr>
              <w:t>0.080</w:t>
            </w:r>
          </w:p>
        </w:tc>
      </w:tr>
      <w:tr w:rsidR="007E0A54" w:rsidRPr="007E0A54" w:rsidTr="000E6B1F">
        <w:trPr>
          <w:jc w:val="center"/>
        </w:trPr>
        <w:tc>
          <w:tcPr>
            <w:tcW w:w="2560" w:type="dxa"/>
            <w:vMerge/>
            <w:shd w:val="clear" w:color="auto" w:fill="auto"/>
            <w:vAlign w:val="center"/>
          </w:tcPr>
          <w:p w:rsidR="007E0A54" w:rsidRPr="007E0A54" w:rsidRDefault="007E0A54" w:rsidP="007E0A54">
            <w:pPr>
              <w:rPr>
                <w:bCs/>
                <w:sz w:val="24"/>
                <w:szCs w:val="24"/>
              </w:rPr>
            </w:pPr>
          </w:p>
        </w:tc>
        <w:tc>
          <w:tcPr>
            <w:tcW w:w="6621" w:type="dxa"/>
            <w:vMerge/>
            <w:shd w:val="clear" w:color="auto" w:fill="auto"/>
            <w:vAlign w:val="center"/>
          </w:tcPr>
          <w:p w:rsidR="007E0A54" w:rsidRPr="007E0A54" w:rsidRDefault="007E0A54" w:rsidP="007E0A54">
            <w:pPr>
              <w:rPr>
                <w:sz w:val="24"/>
                <w:szCs w:val="24"/>
              </w:rPr>
            </w:pPr>
          </w:p>
        </w:tc>
        <w:tc>
          <w:tcPr>
            <w:tcW w:w="1620" w:type="dxa"/>
            <w:tcBorders>
              <w:bottom w:val="single" w:sz="4" w:space="0" w:color="000000" w:themeColor="text1"/>
            </w:tcBorders>
            <w:vAlign w:val="center"/>
          </w:tcPr>
          <w:p w:rsidR="007E0A54" w:rsidRPr="007E0A54" w:rsidRDefault="007E0A54" w:rsidP="007E0A54">
            <w:pPr>
              <w:rPr>
                <w:sz w:val="24"/>
                <w:szCs w:val="24"/>
              </w:rPr>
            </w:pPr>
            <w:r w:rsidRPr="007E0A54">
              <w:rPr>
                <w:sz w:val="24"/>
                <w:szCs w:val="24"/>
              </w:rPr>
              <w:t>11/2/2011</w:t>
            </w:r>
          </w:p>
        </w:tc>
        <w:tc>
          <w:tcPr>
            <w:tcW w:w="1589" w:type="dxa"/>
            <w:tcBorders>
              <w:bottom w:val="single" w:sz="4" w:space="0" w:color="000000" w:themeColor="text1"/>
            </w:tcBorders>
            <w:vAlign w:val="center"/>
          </w:tcPr>
          <w:p w:rsidR="007E0A54" w:rsidRPr="007E0A54" w:rsidRDefault="007E0A54" w:rsidP="007E0A54">
            <w:pPr>
              <w:rPr>
                <w:sz w:val="24"/>
                <w:szCs w:val="24"/>
              </w:rPr>
            </w:pPr>
            <w:r w:rsidRPr="007E0A54">
              <w:rPr>
                <w:sz w:val="24"/>
                <w:szCs w:val="24"/>
              </w:rPr>
              <w:t>0.120</w:t>
            </w:r>
          </w:p>
        </w:tc>
      </w:tr>
      <w:tr w:rsidR="007E0A54" w:rsidRPr="007E0A54" w:rsidTr="000E6B1F">
        <w:trPr>
          <w:jc w:val="center"/>
        </w:trPr>
        <w:tc>
          <w:tcPr>
            <w:tcW w:w="2560" w:type="dxa"/>
            <w:vMerge/>
            <w:tcBorders>
              <w:bottom w:val="single" w:sz="4" w:space="0" w:color="000000" w:themeColor="text1"/>
            </w:tcBorders>
            <w:shd w:val="clear" w:color="auto" w:fill="auto"/>
            <w:vAlign w:val="center"/>
          </w:tcPr>
          <w:p w:rsidR="007E0A54" w:rsidRPr="007E0A54" w:rsidRDefault="007E0A54" w:rsidP="007E0A54">
            <w:pPr>
              <w:rPr>
                <w:bCs/>
                <w:sz w:val="24"/>
                <w:szCs w:val="24"/>
              </w:rPr>
            </w:pPr>
          </w:p>
        </w:tc>
        <w:tc>
          <w:tcPr>
            <w:tcW w:w="6621" w:type="dxa"/>
            <w:vMerge/>
            <w:tcBorders>
              <w:bottom w:val="single" w:sz="4" w:space="0" w:color="000000" w:themeColor="text1"/>
            </w:tcBorders>
            <w:shd w:val="clear" w:color="auto" w:fill="auto"/>
            <w:vAlign w:val="center"/>
          </w:tcPr>
          <w:p w:rsidR="007E0A54" w:rsidRPr="007E0A54" w:rsidRDefault="007E0A54" w:rsidP="007E0A54">
            <w:pPr>
              <w:rPr>
                <w:sz w:val="24"/>
                <w:szCs w:val="24"/>
              </w:rPr>
            </w:pPr>
          </w:p>
        </w:tc>
        <w:tc>
          <w:tcPr>
            <w:tcW w:w="1620" w:type="dxa"/>
            <w:tcBorders>
              <w:bottom w:val="single" w:sz="4" w:space="0" w:color="000000" w:themeColor="text1"/>
            </w:tcBorders>
            <w:vAlign w:val="center"/>
          </w:tcPr>
          <w:p w:rsidR="007E0A54" w:rsidRPr="007E0A54" w:rsidRDefault="007E0A54" w:rsidP="007E0A54">
            <w:pPr>
              <w:rPr>
                <w:sz w:val="24"/>
                <w:szCs w:val="24"/>
              </w:rPr>
            </w:pPr>
            <w:r w:rsidRPr="007E0A54">
              <w:rPr>
                <w:sz w:val="24"/>
                <w:szCs w:val="24"/>
              </w:rPr>
              <w:t>11/6/13</w:t>
            </w:r>
          </w:p>
        </w:tc>
        <w:tc>
          <w:tcPr>
            <w:tcW w:w="1589" w:type="dxa"/>
            <w:tcBorders>
              <w:bottom w:val="single" w:sz="4" w:space="0" w:color="000000" w:themeColor="text1"/>
            </w:tcBorders>
            <w:vAlign w:val="center"/>
          </w:tcPr>
          <w:p w:rsidR="007E0A54" w:rsidRPr="007E0A54" w:rsidRDefault="007E0A54" w:rsidP="007E0A54">
            <w:pPr>
              <w:rPr>
                <w:sz w:val="24"/>
                <w:szCs w:val="24"/>
              </w:rPr>
            </w:pPr>
            <w:r w:rsidRPr="007E0A54">
              <w:rPr>
                <w:sz w:val="24"/>
                <w:szCs w:val="24"/>
              </w:rPr>
              <w:t>0.13</w:t>
            </w:r>
          </w:p>
        </w:tc>
      </w:tr>
      <w:tr w:rsidR="007E0A54" w:rsidRPr="007E0A54" w:rsidTr="000E6B1F">
        <w:trPr>
          <w:jc w:val="center"/>
        </w:trPr>
        <w:tc>
          <w:tcPr>
            <w:tcW w:w="2560" w:type="dxa"/>
            <w:vMerge w:val="restart"/>
            <w:tcBorders>
              <w:top w:val="nil"/>
            </w:tcBorders>
            <w:shd w:val="clear" w:color="auto" w:fill="auto"/>
            <w:vAlign w:val="center"/>
          </w:tcPr>
          <w:p w:rsidR="007E0A54" w:rsidRPr="007E0A54" w:rsidRDefault="007E0A54" w:rsidP="007E0A54">
            <w:pPr>
              <w:rPr>
                <w:bCs/>
                <w:sz w:val="24"/>
                <w:szCs w:val="24"/>
              </w:rPr>
            </w:pPr>
            <w:r w:rsidRPr="007E0A54">
              <w:rPr>
                <w:bCs/>
                <w:sz w:val="24"/>
                <w:szCs w:val="24"/>
              </w:rPr>
              <w:t>Frank Lumber</w:t>
            </w:r>
          </w:p>
          <w:p w:rsidR="007E0A54" w:rsidRPr="007E0A54" w:rsidRDefault="007E0A54" w:rsidP="007E0A54">
            <w:pPr>
              <w:rPr>
                <w:bCs/>
                <w:sz w:val="24"/>
                <w:szCs w:val="24"/>
              </w:rPr>
            </w:pPr>
          </w:p>
          <w:p w:rsidR="007E0A54" w:rsidRPr="007E0A54" w:rsidRDefault="007E0A54" w:rsidP="007E0A54">
            <w:pPr>
              <w:rPr>
                <w:bCs/>
                <w:sz w:val="24"/>
                <w:szCs w:val="24"/>
              </w:rPr>
            </w:pPr>
            <w:r w:rsidRPr="007E0A54">
              <w:rPr>
                <w:bCs/>
                <w:sz w:val="24"/>
                <w:szCs w:val="24"/>
              </w:rPr>
              <w:t>22-2525</w:t>
            </w:r>
          </w:p>
        </w:tc>
        <w:tc>
          <w:tcPr>
            <w:tcW w:w="6621" w:type="dxa"/>
            <w:vMerge w:val="restart"/>
            <w:tcBorders>
              <w:top w:val="nil"/>
            </w:tcBorders>
            <w:shd w:val="clear" w:color="auto" w:fill="auto"/>
            <w:vAlign w:val="center"/>
          </w:tcPr>
          <w:p w:rsidR="007E0A54" w:rsidRPr="007E0A54" w:rsidRDefault="007E0A54" w:rsidP="007E0A54">
            <w:pPr>
              <w:rPr>
                <w:sz w:val="24"/>
                <w:szCs w:val="24"/>
              </w:rPr>
            </w:pPr>
            <w:r w:rsidRPr="007E0A54">
              <w:rPr>
                <w:sz w:val="24"/>
                <w:szCs w:val="24"/>
              </w:rPr>
              <w:t>1969 Wyatt &amp; Kipper spreader stoker boiler, 30,000 lb/hr steam, w/multiclone</w:t>
            </w:r>
          </w:p>
        </w:tc>
        <w:tc>
          <w:tcPr>
            <w:tcW w:w="1620" w:type="dxa"/>
            <w:tcBorders>
              <w:top w:val="nil"/>
              <w:bottom w:val="single" w:sz="4" w:space="0" w:color="000000" w:themeColor="text1"/>
            </w:tcBorders>
          </w:tcPr>
          <w:p w:rsidR="007E0A54" w:rsidRPr="007E0A54" w:rsidRDefault="007E0A54" w:rsidP="007E0A54">
            <w:pPr>
              <w:rPr>
                <w:bCs/>
                <w:sz w:val="24"/>
                <w:szCs w:val="24"/>
              </w:rPr>
            </w:pPr>
            <w:r w:rsidRPr="007E0A54">
              <w:rPr>
                <w:bCs/>
                <w:sz w:val="24"/>
                <w:szCs w:val="24"/>
              </w:rPr>
              <w:t>1989</w:t>
            </w:r>
          </w:p>
        </w:tc>
        <w:tc>
          <w:tcPr>
            <w:tcW w:w="1589" w:type="dxa"/>
            <w:tcBorders>
              <w:top w:val="nil"/>
              <w:bottom w:val="single" w:sz="4" w:space="0" w:color="000000" w:themeColor="text1"/>
            </w:tcBorders>
          </w:tcPr>
          <w:p w:rsidR="007E0A54" w:rsidRPr="007E0A54" w:rsidRDefault="007E0A54" w:rsidP="007E0A54">
            <w:pPr>
              <w:rPr>
                <w:bCs/>
                <w:sz w:val="24"/>
                <w:szCs w:val="24"/>
              </w:rPr>
            </w:pPr>
            <w:r w:rsidRPr="007E0A54">
              <w:rPr>
                <w:bCs/>
                <w:sz w:val="24"/>
                <w:szCs w:val="24"/>
              </w:rPr>
              <w:t>0.19</w:t>
            </w:r>
          </w:p>
        </w:tc>
      </w:tr>
      <w:tr w:rsidR="007E0A54" w:rsidRPr="007E0A54" w:rsidTr="000E6B1F">
        <w:trPr>
          <w:jc w:val="center"/>
        </w:trPr>
        <w:tc>
          <w:tcPr>
            <w:tcW w:w="2560" w:type="dxa"/>
            <w:vMerge/>
            <w:shd w:val="clear" w:color="auto" w:fill="auto"/>
            <w:vAlign w:val="center"/>
          </w:tcPr>
          <w:p w:rsidR="007E0A54" w:rsidRPr="007E0A54" w:rsidRDefault="007E0A54" w:rsidP="007E0A54">
            <w:pPr>
              <w:rPr>
                <w:bCs/>
                <w:sz w:val="24"/>
                <w:szCs w:val="24"/>
              </w:rPr>
            </w:pPr>
          </w:p>
        </w:tc>
        <w:tc>
          <w:tcPr>
            <w:tcW w:w="6621" w:type="dxa"/>
            <w:vMerge/>
            <w:shd w:val="clear" w:color="auto" w:fill="auto"/>
            <w:vAlign w:val="center"/>
          </w:tcPr>
          <w:p w:rsidR="007E0A54" w:rsidRPr="007E0A54" w:rsidRDefault="007E0A54" w:rsidP="007E0A54">
            <w:pPr>
              <w:rPr>
                <w:sz w:val="24"/>
                <w:szCs w:val="24"/>
              </w:rPr>
            </w:pPr>
          </w:p>
        </w:tc>
        <w:tc>
          <w:tcPr>
            <w:tcW w:w="1620" w:type="dxa"/>
            <w:tcBorders>
              <w:bottom w:val="single" w:sz="4" w:space="0" w:color="000000" w:themeColor="text1"/>
            </w:tcBorders>
          </w:tcPr>
          <w:p w:rsidR="007E0A54" w:rsidRPr="007E0A54" w:rsidRDefault="007E0A54" w:rsidP="007E0A54">
            <w:pPr>
              <w:rPr>
                <w:bCs/>
                <w:sz w:val="24"/>
                <w:szCs w:val="24"/>
              </w:rPr>
            </w:pPr>
            <w:r w:rsidRPr="007E0A54">
              <w:rPr>
                <w:bCs/>
                <w:sz w:val="24"/>
                <w:szCs w:val="24"/>
              </w:rPr>
              <w:t>1997</w:t>
            </w:r>
          </w:p>
        </w:tc>
        <w:tc>
          <w:tcPr>
            <w:tcW w:w="1589" w:type="dxa"/>
            <w:tcBorders>
              <w:bottom w:val="single" w:sz="4" w:space="0" w:color="000000" w:themeColor="text1"/>
            </w:tcBorders>
          </w:tcPr>
          <w:p w:rsidR="007E0A54" w:rsidRPr="007E0A54" w:rsidRDefault="007E0A54" w:rsidP="007E0A54">
            <w:pPr>
              <w:rPr>
                <w:bCs/>
                <w:sz w:val="24"/>
                <w:szCs w:val="24"/>
              </w:rPr>
            </w:pPr>
            <w:r w:rsidRPr="007E0A54">
              <w:rPr>
                <w:bCs/>
                <w:sz w:val="24"/>
                <w:szCs w:val="24"/>
              </w:rPr>
              <w:t>0.178</w:t>
            </w:r>
          </w:p>
        </w:tc>
      </w:tr>
      <w:tr w:rsidR="007E0A54" w:rsidRPr="007E0A54" w:rsidTr="000E6B1F">
        <w:trPr>
          <w:jc w:val="center"/>
        </w:trPr>
        <w:tc>
          <w:tcPr>
            <w:tcW w:w="2560" w:type="dxa"/>
            <w:vMerge/>
            <w:shd w:val="clear" w:color="auto" w:fill="auto"/>
            <w:vAlign w:val="center"/>
          </w:tcPr>
          <w:p w:rsidR="007E0A54" w:rsidRPr="007E0A54" w:rsidRDefault="007E0A54" w:rsidP="007E0A54">
            <w:pPr>
              <w:rPr>
                <w:bCs/>
                <w:sz w:val="24"/>
                <w:szCs w:val="24"/>
              </w:rPr>
            </w:pPr>
          </w:p>
        </w:tc>
        <w:tc>
          <w:tcPr>
            <w:tcW w:w="6621" w:type="dxa"/>
            <w:vMerge/>
            <w:shd w:val="clear" w:color="auto" w:fill="auto"/>
            <w:vAlign w:val="center"/>
          </w:tcPr>
          <w:p w:rsidR="007E0A54" w:rsidRPr="007E0A54" w:rsidRDefault="007E0A54" w:rsidP="007E0A54">
            <w:pPr>
              <w:rPr>
                <w:sz w:val="24"/>
                <w:szCs w:val="24"/>
              </w:rPr>
            </w:pPr>
          </w:p>
        </w:tc>
        <w:tc>
          <w:tcPr>
            <w:tcW w:w="1620" w:type="dxa"/>
            <w:tcBorders>
              <w:bottom w:val="single" w:sz="4" w:space="0" w:color="000000" w:themeColor="text1"/>
            </w:tcBorders>
          </w:tcPr>
          <w:p w:rsidR="007E0A54" w:rsidRPr="007E0A54" w:rsidRDefault="007E0A54" w:rsidP="007E0A54">
            <w:pPr>
              <w:rPr>
                <w:bCs/>
                <w:sz w:val="24"/>
                <w:szCs w:val="24"/>
              </w:rPr>
            </w:pPr>
            <w:r w:rsidRPr="007E0A54">
              <w:rPr>
                <w:bCs/>
                <w:sz w:val="24"/>
                <w:szCs w:val="24"/>
              </w:rPr>
              <w:t>08/17/2004</w:t>
            </w:r>
          </w:p>
        </w:tc>
        <w:tc>
          <w:tcPr>
            <w:tcW w:w="1589" w:type="dxa"/>
            <w:tcBorders>
              <w:bottom w:val="single" w:sz="4" w:space="0" w:color="000000" w:themeColor="text1"/>
            </w:tcBorders>
          </w:tcPr>
          <w:p w:rsidR="007E0A54" w:rsidRPr="007E0A54" w:rsidRDefault="007E0A54" w:rsidP="007E0A54">
            <w:pPr>
              <w:rPr>
                <w:bCs/>
                <w:sz w:val="24"/>
                <w:szCs w:val="24"/>
              </w:rPr>
            </w:pPr>
            <w:r w:rsidRPr="007E0A54">
              <w:rPr>
                <w:bCs/>
                <w:sz w:val="24"/>
                <w:szCs w:val="24"/>
              </w:rPr>
              <w:t>0.137</w:t>
            </w:r>
          </w:p>
        </w:tc>
      </w:tr>
      <w:tr w:rsidR="007E0A54" w:rsidRPr="007E0A54" w:rsidTr="000E6B1F">
        <w:trPr>
          <w:jc w:val="center"/>
        </w:trPr>
        <w:tc>
          <w:tcPr>
            <w:tcW w:w="2560" w:type="dxa"/>
            <w:vMerge/>
            <w:shd w:val="clear" w:color="auto" w:fill="auto"/>
            <w:vAlign w:val="center"/>
          </w:tcPr>
          <w:p w:rsidR="007E0A54" w:rsidRPr="007E0A54" w:rsidRDefault="007E0A54" w:rsidP="007E0A54">
            <w:pPr>
              <w:rPr>
                <w:bCs/>
                <w:sz w:val="24"/>
                <w:szCs w:val="24"/>
              </w:rPr>
            </w:pPr>
          </w:p>
        </w:tc>
        <w:tc>
          <w:tcPr>
            <w:tcW w:w="6621" w:type="dxa"/>
            <w:vMerge/>
            <w:tcBorders>
              <w:bottom w:val="single" w:sz="4" w:space="0" w:color="000000" w:themeColor="text1"/>
            </w:tcBorders>
            <w:shd w:val="clear" w:color="auto" w:fill="auto"/>
            <w:vAlign w:val="center"/>
          </w:tcPr>
          <w:p w:rsidR="007E0A54" w:rsidRPr="007E0A54" w:rsidRDefault="007E0A54" w:rsidP="007E0A54">
            <w:pPr>
              <w:rPr>
                <w:sz w:val="24"/>
                <w:szCs w:val="24"/>
              </w:rPr>
            </w:pPr>
          </w:p>
        </w:tc>
        <w:tc>
          <w:tcPr>
            <w:tcW w:w="1620" w:type="dxa"/>
            <w:tcBorders>
              <w:bottom w:val="single" w:sz="4" w:space="0" w:color="000000" w:themeColor="text1"/>
            </w:tcBorders>
          </w:tcPr>
          <w:p w:rsidR="007E0A54" w:rsidRPr="007E0A54" w:rsidRDefault="007E0A54" w:rsidP="007E0A54">
            <w:pPr>
              <w:rPr>
                <w:bCs/>
                <w:sz w:val="24"/>
                <w:szCs w:val="24"/>
              </w:rPr>
            </w:pPr>
            <w:r w:rsidRPr="007E0A54">
              <w:rPr>
                <w:bCs/>
                <w:sz w:val="24"/>
                <w:szCs w:val="24"/>
              </w:rPr>
              <w:t>08/25/2009</w:t>
            </w:r>
          </w:p>
        </w:tc>
        <w:tc>
          <w:tcPr>
            <w:tcW w:w="1589" w:type="dxa"/>
            <w:tcBorders>
              <w:bottom w:val="single" w:sz="4" w:space="0" w:color="000000" w:themeColor="text1"/>
            </w:tcBorders>
          </w:tcPr>
          <w:p w:rsidR="007E0A54" w:rsidRPr="007E0A54" w:rsidRDefault="007E0A54" w:rsidP="007E0A54">
            <w:pPr>
              <w:rPr>
                <w:bCs/>
                <w:sz w:val="24"/>
                <w:szCs w:val="24"/>
              </w:rPr>
            </w:pPr>
            <w:r w:rsidRPr="007E0A54">
              <w:rPr>
                <w:bCs/>
                <w:sz w:val="24"/>
                <w:szCs w:val="24"/>
              </w:rPr>
              <w:t>0.137</w:t>
            </w:r>
          </w:p>
        </w:tc>
      </w:tr>
      <w:tr w:rsidR="007E0A54" w:rsidRPr="007E0A54" w:rsidTr="000E6B1F">
        <w:trPr>
          <w:jc w:val="center"/>
        </w:trPr>
        <w:tc>
          <w:tcPr>
            <w:tcW w:w="12390" w:type="dxa"/>
            <w:gridSpan w:val="4"/>
            <w:shd w:val="clear" w:color="auto" w:fill="A6A6A6" w:themeFill="background1" w:themeFillShade="A6"/>
            <w:vAlign w:val="center"/>
          </w:tcPr>
          <w:p w:rsidR="007E0A54" w:rsidRPr="007E0A54" w:rsidRDefault="007E0A54" w:rsidP="007E0A54">
            <w:pPr>
              <w:rPr>
                <w:bCs/>
                <w:sz w:val="24"/>
                <w:szCs w:val="24"/>
              </w:rPr>
            </w:pPr>
            <w:r w:rsidRPr="007E0A54">
              <w:rPr>
                <w:b/>
                <w:sz w:val="24"/>
                <w:szCs w:val="24"/>
              </w:rPr>
              <w:t>Pre-1970 Boilers &gt; 0.10 gr/dscf</w:t>
            </w:r>
          </w:p>
        </w:tc>
      </w:tr>
      <w:tr w:rsidR="007E0A54" w:rsidRPr="007E0A54" w:rsidTr="000E6B1F">
        <w:trPr>
          <w:jc w:val="center"/>
        </w:trPr>
        <w:tc>
          <w:tcPr>
            <w:tcW w:w="2560" w:type="dxa"/>
            <w:tcBorders>
              <w:bottom w:val="single" w:sz="4" w:space="0" w:color="000000" w:themeColor="text1"/>
            </w:tcBorders>
            <w:vAlign w:val="center"/>
          </w:tcPr>
          <w:p w:rsidR="007E0A54" w:rsidRPr="007E0A54" w:rsidRDefault="007E0A54" w:rsidP="007E0A54">
            <w:pPr>
              <w:rPr>
                <w:b/>
                <w:sz w:val="24"/>
                <w:szCs w:val="24"/>
              </w:rPr>
            </w:pPr>
            <w:r w:rsidRPr="007E0A54">
              <w:rPr>
                <w:b/>
                <w:sz w:val="24"/>
                <w:szCs w:val="24"/>
              </w:rPr>
              <w:t>Source</w:t>
            </w:r>
          </w:p>
        </w:tc>
        <w:tc>
          <w:tcPr>
            <w:tcW w:w="6621" w:type="dxa"/>
            <w:tcBorders>
              <w:bottom w:val="single" w:sz="4" w:space="0" w:color="000000" w:themeColor="text1"/>
            </w:tcBorders>
            <w:vAlign w:val="center"/>
          </w:tcPr>
          <w:p w:rsidR="007E0A54" w:rsidRPr="007E0A54" w:rsidRDefault="007E0A54" w:rsidP="007E0A54">
            <w:pPr>
              <w:rPr>
                <w:b/>
                <w:sz w:val="24"/>
                <w:szCs w:val="24"/>
              </w:rPr>
            </w:pPr>
            <w:r w:rsidRPr="007E0A54">
              <w:rPr>
                <w:b/>
                <w:sz w:val="24"/>
                <w:szCs w:val="24"/>
              </w:rPr>
              <w:t>Emissions Unit</w:t>
            </w:r>
          </w:p>
        </w:tc>
        <w:tc>
          <w:tcPr>
            <w:tcW w:w="1620" w:type="dxa"/>
            <w:tcBorders>
              <w:bottom w:val="single" w:sz="4" w:space="0" w:color="000000" w:themeColor="text1"/>
            </w:tcBorders>
          </w:tcPr>
          <w:p w:rsidR="007E0A54" w:rsidRPr="007E0A54" w:rsidRDefault="007E0A54" w:rsidP="007E0A54">
            <w:pPr>
              <w:rPr>
                <w:b/>
                <w:sz w:val="24"/>
                <w:szCs w:val="24"/>
              </w:rPr>
            </w:pPr>
            <w:r w:rsidRPr="007E0A54">
              <w:rPr>
                <w:b/>
                <w:sz w:val="24"/>
                <w:szCs w:val="24"/>
              </w:rPr>
              <w:t>Test Date</w:t>
            </w:r>
          </w:p>
        </w:tc>
        <w:tc>
          <w:tcPr>
            <w:tcW w:w="1589" w:type="dxa"/>
            <w:tcBorders>
              <w:bottom w:val="single" w:sz="4" w:space="0" w:color="000000" w:themeColor="text1"/>
            </w:tcBorders>
          </w:tcPr>
          <w:p w:rsidR="007E0A54" w:rsidRPr="007E0A54" w:rsidRDefault="007E0A54" w:rsidP="007E0A54">
            <w:pPr>
              <w:rPr>
                <w:b/>
                <w:sz w:val="24"/>
                <w:szCs w:val="24"/>
              </w:rPr>
            </w:pPr>
            <w:r w:rsidRPr="007E0A54">
              <w:rPr>
                <w:b/>
                <w:sz w:val="24"/>
                <w:szCs w:val="24"/>
              </w:rPr>
              <w:t>Grain Loading</w:t>
            </w:r>
          </w:p>
        </w:tc>
      </w:tr>
      <w:tr w:rsidR="007E0A54" w:rsidRPr="007E0A54" w:rsidTr="000E6B1F">
        <w:trPr>
          <w:jc w:val="center"/>
        </w:trPr>
        <w:tc>
          <w:tcPr>
            <w:tcW w:w="2560" w:type="dxa"/>
            <w:vMerge w:val="restart"/>
            <w:shd w:val="clear" w:color="auto" w:fill="auto"/>
            <w:vAlign w:val="center"/>
          </w:tcPr>
          <w:p w:rsidR="007E0A54" w:rsidRPr="007E0A54" w:rsidRDefault="007E0A54" w:rsidP="007E0A54">
            <w:pPr>
              <w:rPr>
                <w:bCs/>
                <w:sz w:val="24"/>
                <w:szCs w:val="24"/>
              </w:rPr>
            </w:pPr>
            <w:r w:rsidRPr="007E0A54">
              <w:rPr>
                <w:bCs/>
                <w:sz w:val="24"/>
                <w:szCs w:val="24"/>
              </w:rPr>
              <w:t>Interfor Pacific</w:t>
            </w:r>
          </w:p>
          <w:p w:rsidR="007E0A54" w:rsidRPr="007E0A54" w:rsidRDefault="007E0A54" w:rsidP="007E0A54">
            <w:pPr>
              <w:rPr>
                <w:bCs/>
                <w:sz w:val="24"/>
                <w:szCs w:val="24"/>
              </w:rPr>
            </w:pPr>
          </w:p>
          <w:p w:rsidR="007E0A54" w:rsidRPr="007E0A54" w:rsidRDefault="007E0A54" w:rsidP="007E0A54">
            <w:pPr>
              <w:rPr>
                <w:sz w:val="24"/>
                <w:szCs w:val="24"/>
              </w:rPr>
            </w:pPr>
            <w:r w:rsidRPr="007E0A54">
              <w:rPr>
                <w:sz w:val="24"/>
                <w:szCs w:val="24"/>
              </w:rPr>
              <w:t>18-0005</w:t>
            </w:r>
          </w:p>
        </w:tc>
        <w:tc>
          <w:tcPr>
            <w:tcW w:w="6621" w:type="dxa"/>
            <w:vMerge w:val="restart"/>
            <w:shd w:val="clear" w:color="auto" w:fill="auto"/>
            <w:vAlign w:val="center"/>
          </w:tcPr>
          <w:p w:rsidR="007E0A54" w:rsidRPr="007E0A54" w:rsidRDefault="007E0A54" w:rsidP="007E0A54">
            <w:pPr>
              <w:rPr>
                <w:bCs/>
                <w:sz w:val="24"/>
                <w:szCs w:val="24"/>
              </w:rPr>
            </w:pPr>
            <w:r w:rsidRPr="007E0A54">
              <w:rPr>
                <w:bCs/>
                <w:sz w:val="24"/>
                <w:szCs w:val="24"/>
              </w:rPr>
              <w:t>1939 Wickes Dutch oven boiler, 50,000 lb/hr, w/multiclones and economizer</w:t>
            </w:r>
          </w:p>
        </w:tc>
        <w:tc>
          <w:tcPr>
            <w:tcW w:w="1620" w:type="dxa"/>
            <w:tcBorders>
              <w:bottom w:val="single" w:sz="4" w:space="0" w:color="000000" w:themeColor="text1"/>
            </w:tcBorders>
            <w:vAlign w:val="center"/>
          </w:tcPr>
          <w:p w:rsidR="007E0A54" w:rsidRPr="007E0A54" w:rsidRDefault="007E0A54" w:rsidP="007E0A54">
            <w:pPr>
              <w:rPr>
                <w:sz w:val="24"/>
                <w:szCs w:val="24"/>
              </w:rPr>
            </w:pPr>
            <w:r w:rsidRPr="007E0A54">
              <w:rPr>
                <w:sz w:val="24"/>
                <w:szCs w:val="24"/>
              </w:rPr>
              <w:t>3/11/1997</w:t>
            </w:r>
          </w:p>
        </w:tc>
        <w:tc>
          <w:tcPr>
            <w:tcW w:w="1589" w:type="dxa"/>
            <w:tcBorders>
              <w:bottom w:val="single" w:sz="4" w:space="0" w:color="000000" w:themeColor="text1"/>
            </w:tcBorders>
            <w:vAlign w:val="center"/>
          </w:tcPr>
          <w:p w:rsidR="007E0A54" w:rsidRPr="007E0A54" w:rsidRDefault="007E0A54" w:rsidP="007E0A54">
            <w:pPr>
              <w:rPr>
                <w:sz w:val="24"/>
                <w:szCs w:val="24"/>
              </w:rPr>
            </w:pPr>
            <w:r w:rsidRPr="007E0A54">
              <w:rPr>
                <w:sz w:val="24"/>
                <w:szCs w:val="24"/>
              </w:rPr>
              <w:t>0.210</w:t>
            </w:r>
          </w:p>
        </w:tc>
      </w:tr>
      <w:tr w:rsidR="007E0A54" w:rsidRPr="007E0A54" w:rsidTr="000E6B1F">
        <w:trPr>
          <w:jc w:val="center"/>
        </w:trPr>
        <w:tc>
          <w:tcPr>
            <w:tcW w:w="2560" w:type="dxa"/>
            <w:vMerge/>
            <w:shd w:val="clear" w:color="auto" w:fill="auto"/>
            <w:vAlign w:val="center"/>
          </w:tcPr>
          <w:p w:rsidR="007E0A54" w:rsidRPr="007E0A54" w:rsidRDefault="007E0A54" w:rsidP="007E0A54">
            <w:pPr>
              <w:rPr>
                <w:sz w:val="24"/>
                <w:szCs w:val="24"/>
              </w:rPr>
            </w:pPr>
          </w:p>
        </w:tc>
        <w:tc>
          <w:tcPr>
            <w:tcW w:w="6621" w:type="dxa"/>
            <w:vMerge/>
            <w:shd w:val="clear" w:color="auto" w:fill="auto"/>
            <w:vAlign w:val="center"/>
          </w:tcPr>
          <w:p w:rsidR="007E0A54" w:rsidRPr="007E0A54" w:rsidRDefault="007E0A54" w:rsidP="007E0A54">
            <w:pPr>
              <w:rPr>
                <w:sz w:val="24"/>
                <w:szCs w:val="24"/>
              </w:rPr>
            </w:pPr>
          </w:p>
        </w:tc>
        <w:tc>
          <w:tcPr>
            <w:tcW w:w="1620" w:type="dxa"/>
            <w:tcBorders>
              <w:bottom w:val="single" w:sz="4" w:space="0" w:color="000000" w:themeColor="text1"/>
            </w:tcBorders>
            <w:vAlign w:val="center"/>
          </w:tcPr>
          <w:p w:rsidR="007E0A54" w:rsidRPr="007E0A54" w:rsidRDefault="007E0A54" w:rsidP="007E0A54">
            <w:pPr>
              <w:rPr>
                <w:sz w:val="24"/>
                <w:szCs w:val="24"/>
              </w:rPr>
            </w:pPr>
            <w:r w:rsidRPr="007E0A54">
              <w:rPr>
                <w:sz w:val="24"/>
                <w:szCs w:val="24"/>
              </w:rPr>
              <w:t>8/12/1997</w:t>
            </w:r>
          </w:p>
        </w:tc>
        <w:tc>
          <w:tcPr>
            <w:tcW w:w="1589" w:type="dxa"/>
            <w:tcBorders>
              <w:bottom w:val="single" w:sz="4" w:space="0" w:color="000000" w:themeColor="text1"/>
            </w:tcBorders>
            <w:vAlign w:val="center"/>
          </w:tcPr>
          <w:p w:rsidR="007E0A54" w:rsidRPr="007E0A54" w:rsidRDefault="007E0A54" w:rsidP="007E0A54">
            <w:pPr>
              <w:rPr>
                <w:sz w:val="24"/>
                <w:szCs w:val="24"/>
              </w:rPr>
            </w:pPr>
            <w:r w:rsidRPr="007E0A54">
              <w:rPr>
                <w:sz w:val="24"/>
                <w:szCs w:val="24"/>
              </w:rPr>
              <w:t>0.125</w:t>
            </w:r>
          </w:p>
        </w:tc>
      </w:tr>
      <w:tr w:rsidR="007E0A54" w:rsidRPr="007E0A54" w:rsidTr="000E6B1F">
        <w:trPr>
          <w:jc w:val="center"/>
        </w:trPr>
        <w:tc>
          <w:tcPr>
            <w:tcW w:w="2560" w:type="dxa"/>
            <w:vMerge/>
            <w:shd w:val="clear" w:color="auto" w:fill="auto"/>
            <w:vAlign w:val="center"/>
          </w:tcPr>
          <w:p w:rsidR="007E0A54" w:rsidRPr="007E0A54" w:rsidRDefault="007E0A54" w:rsidP="007E0A54">
            <w:pPr>
              <w:rPr>
                <w:sz w:val="24"/>
                <w:szCs w:val="24"/>
              </w:rPr>
            </w:pPr>
          </w:p>
        </w:tc>
        <w:tc>
          <w:tcPr>
            <w:tcW w:w="6621" w:type="dxa"/>
            <w:vMerge/>
            <w:shd w:val="clear" w:color="auto" w:fill="auto"/>
            <w:vAlign w:val="center"/>
          </w:tcPr>
          <w:p w:rsidR="007E0A54" w:rsidRPr="007E0A54" w:rsidRDefault="007E0A54" w:rsidP="007E0A54">
            <w:pPr>
              <w:rPr>
                <w:sz w:val="24"/>
                <w:szCs w:val="24"/>
              </w:rPr>
            </w:pPr>
          </w:p>
        </w:tc>
        <w:tc>
          <w:tcPr>
            <w:tcW w:w="1620" w:type="dxa"/>
            <w:tcBorders>
              <w:bottom w:val="single" w:sz="4" w:space="0" w:color="000000" w:themeColor="text1"/>
            </w:tcBorders>
            <w:vAlign w:val="center"/>
          </w:tcPr>
          <w:p w:rsidR="007E0A54" w:rsidRPr="007E0A54" w:rsidRDefault="007E0A54" w:rsidP="007E0A54">
            <w:pPr>
              <w:rPr>
                <w:sz w:val="24"/>
                <w:szCs w:val="24"/>
              </w:rPr>
            </w:pPr>
            <w:r w:rsidRPr="007E0A54">
              <w:rPr>
                <w:sz w:val="24"/>
                <w:szCs w:val="24"/>
              </w:rPr>
              <w:t>9/23/1998</w:t>
            </w:r>
          </w:p>
        </w:tc>
        <w:tc>
          <w:tcPr>
            <w:tcW w:w="1589" w:type="dxa"/>
            <w:tcBorders>
              <w:bottom w:val="single" w:sz="4" w:space="0" w:color="000000" w:themeColor="text1"/>
            </w:tcBorders>
            <w:vAlign w:val="center"/>
          </w:tcPr>
          <w:p w:rsidR="007E0A54" w:rsidRPr="007E0A54" w:rsidRDefault="007E0A54" w:rsidP="007E0A54">
            <w:pPr>
              <w:rPr>
                <w:sz w:val="24"/>
                <w:szCs w:val="24"/>
              </w:rPr>
            </w:pPr>
            <w:r w:rsidRPr="007E0A54">
              <w:rPr>
                <w:sz w:val="24"/>
                <w:szCs w:val="24"/>
              </w:rPr>
              <w:t>0.097</w:t>
            </w:r>
          </w:p>
        </w:tc>
      </w:tr>
      <w:tr w:rsidR="007E0A54" w:rsidRPr="007E0A54" w:rsidTr="000E6B1F">
        <w:trPr>
          <w:jc w:val="center"/>
        </w:trPr>
        <w:tc>
          <w:tcPr>
            <w:tcW w:w="2560" w:type="dxa"/>
            <w:vMerge/>
            <w:shd w:val="clear" w:color="auto" w:fill="auto"/>
            <w:vAlign w:val="center"/>
          </w:tcPr>
          <w:p w:rsidR="007E0A54" w:rsidRPr="007E0A54" w:rsidRDefault="007E0A54" w:rsidP="007E0A54">
            <w:pPr>
              <w:rPr>
                <w:sz w:val="24"/>
                <w:szCs w:val="24"/>
              </w:rPr>
            </w:pPr>
          </w:p>
        </w:tc>
        <w:tc>
          <w:tcPr>
            <w:tcW w:w="6621" w:type="dxa"/>
            <w:vMerge/>
            <w:shd w:val="clear" w:color="auto" w:fill="auto"/>
            <w:vAlign w:val="center"/>
          </w:tcPr>
          <w:p w:rsidR="007E0A54" w:rsidRPr="007E0A54" w:rsidRDefault="007E0A54" w:rsidP="007E0A54">
            <w:pPr>
              <w:rPr>
                <w:sz w:val="24"/>
                <w:szCs w:val="24"/>
              </w:rPr>
            </w:pPr>
          </w:p>
        </w:tc>
        <w:tc>
          <w:tcPr>
            <w:tcW w:w="1620" w:type="dxa"/>
            <w:tcBorders>
              <w:bottom w:val="single" w:sz="4" w:space="0" w:color="000000" w:themeColor="text1"/>
            </w:tcBorders>
            <w:vAlign w:val="center"/>
          </w:tcPr>
          <w:p w:rsidR="007E0A54" w:rsidRPr="007E0A54" w:rsidRDefault="007E0A54" w:rsidP="007E0A54">
            <w:pPr>
              <w:rPr>
                <w:sz w:val="24"/>
                <w:szCs w:val="24"/>
              </w:rPr>
            </w:pPr>
            <w:r w:rsidRPr="007E0A54">
              <w:rPr>
                <w:sz w:val="24"/>
                <w:szCs w:val="24"/>
              </w:rPr>
              <w:t>6/17/2004</w:t>
            </w:r>
          </w:p>
        </w:tc>
        <w:tc>
          <w:tcPr>
            <w:tcW w:w="1589" w:type="dxa"/>
            <w:tcBorders>
              <w:bottom w:val="single" w:sz="4" w:space="0" w:color="000000" w:themeColor="text1"/>
            </w:tcBorders>
            <w:vAlign w:val="center"/>
          </w:tcPr>
          <w:p w:rsidR="007E0A54" w:rsidRPr="007E0A54" w:rsidRDefault="007E0A54" w:rsidP="007E0A54">
            <w:pPr>
              <w:rPr>
                <w:sz w:val="24"/>
                <w:szCs w:val="24"/>
              </w:rPr>
            </w:pPr>
            <w:r w:rsidRPr="007E0A54">
              <w:rPr>
                <w:sz w:val="24"/>
                <w:szCs w:val="24"/>
              </w:rPr>
              <w:t>0.110</w:t>
            </w:r>
          </w:p>
        </w:tc>
      </w:tr>
      <w:tr w:rsidR="007E0A54" w:rsidRPr="007E0A54" w:rsidTr="000E6B1F">
        <w:trPr>
          <w:jc w:val="center"/>
        </w:trPr>
        <w:tc>
          <w:tcPr>
            <w:tcW w:w="2560" w:type="dxa"/>
            <w:vMerge/>
            <w:shd w:val="clear" w:color="auto" w:fill="auto"/>
            <w:vAlign w:val="center"/>
          </w:tcPr>
          <w:p w:rsidR="007E0A54" w:rsidRPr="007E0A54" w:rsidRDefault="007E0A54" w:rsidP="007E0A54">
            <w:pPr>
              <w:rPr>
                <w:sz w:val="24"/>
                <w:szCs w:val="24"/>
              </w:rPr>
            </w:pPr>
          </w:p>
        </w:tc>
        <w:tc>
          <w:tcPr>
            <w:tcW w:w="6621" w:type="dxa"/>
            <w:vMerge/>
            <w:shd w:val="clear" w:color="auto" w:fill="auto"/>
            <w:vAlign w:val="center"/>
          </w:tcPr>
          <w:p w:rsidR="007E0A54" w:rsidRPr="007E0A54" w:rsidRDefault="007E0A54" w:rsidP="007E0A54">
            <w:pPr>
              <w:rPr>
                <w:sz w:val="24"/>
                <w:szCs w:val="24"/>
              </w:rPr>
            </w:pPr>
          </w:p>
        </w:tc>
        <w:tc>
          <w:tcPr>
            <w:tcW w:w="1620" w:type="dxa"/>
            <w:tcBorders>
              <w:bottom w:val="single" w:sz="4" w:space="0" w:color="000000" w:themeColor="text1"/>
            </w:tcBorders>
            <w:vAlign w:val="center"/>
          </w:tcPr>
          <w:p w:rsidR="007E0A54" w:rsidRPr="007E0A54" w:rsidRDefault="007E0A54" w:rsidP="007E0A54">
            <w:pPr>
              <w:rPr>
                <w:sz w:val="24"/>
                <w:szCs w:val="24"/>
              </w:rPr>
            </w:pPr>
            <w:r w:rsidRPr="007E0A54">
              <w:rPr>
                <w:sz w:val="24"/>
                <w:szCs w:val="24"/>
              </w:rPr>
              <w:t>9/11/2012</w:t>
            </w:r>
          </w:p>
        </w:tc>
        <w:tc>
          <w:tcPr>
            <w:tcW w:w="1589" w:type="dxa"/>
            <w:tcBorders>
              <w:bottom w:val="single" w:sz="4" w:space="0" w:color="000000" w:themeColor="text1"/>
            </w:tcBorders>
            <w:vAlign w:val="center"/>
          </w:tcPr>
          <w:p w:rsidR="007E0A54" w:rsidRPr="007E0A54" w:rsidRDefault="007E0A54" w:rsidP="007E0A54">
            <w:pPr>
              <w:rPr>
                <w:sz w:val="24"/>
                <w:szCs w:val="24"/>
              </w:rPr>
            </w:pPr>
            <w:r w:rsidRPr="007E0A54">
              <w:rPr>
                <w:sz w:val="24"/>
                <w:szCs w:val="24"/>
              </w:rPr>
              <w:t>0.130</w:t>
            </w:r>
          </w:p>
        </w:tc>
      </w:tr>
      <w:tr w:rsidR="007E0A54" w:rsidRPr="007E0A54" w:rsidTr="000E6B1F">
        <w:trPr>
          <w:jc w:val="center"/>
        </w:trPr>
        <w:tc>
          <w:tcPr>
            <w:tcW w:w="2560" w:type="dxa"/>
            <w:vMerge/>
            <w:shd w:val="clear" w:color="auto" w:fill="auto"/>
            <w:vAlign w:val="center"/>
          </w:tcPr>
          <w:p w:rsidR="007E0A54" w:rsidRPr="007E0A54" w:rsidRDefault="007E0A54" w:rsidP="007E0A54">
            <w:pPr>
              <w:rPr>
                <w:sz w:val="24"/>
                <w:szCs w:val="24"/>
              </w:rPr>
            </w:pPr>
          </w:p>
        </w:tc>
        <w:tc>
          <w:tcPr>
            <w:tcW w:w="6621" w:type="dxa"/>
            <w:vMerge w:val="restart"/>
            <w:shd w:val="clear" w:color="auto" w:fill="auto"/>
            <w:vAlign w:val="center"/>
          </w:tcPr>
          <w:p w:rsidR="007E0A54" w:rsidRPr="007E0A54" w:rsidRDefault="007E0A54" w:rsidP="007E0A54">
            <w:pPr>
              <w:rPr>
                <w:bCs/>
                <w:sz w:val="24"/>
                <w:szCs w:val="24"/>
              </w:rPr>
            </w:pPr>
            <w:r w:rsidRPr="007E0A54">
              <w:rPr>
                <w:bCs/>
                <w:sz w:val="24"/>
                <w:szCs w:val="24"/>
              </w:rPr>
              <w:t>1939 Wickes Dutch oven boiler, 50,000 lb/hr, w/multiclones and economizer</w:t>
            </w:r>
          </w:p>
        </w:tc>
        <w:tc>
          <w:tcPr>
            <w:tcW w:w="1620" w:type="dxa"/>
            <w:tcBorders>
              <w:bottom w:val="single" w:sz="4" w:space="0" w:color="000000" w:themeColor="text1"/>
            </w:tcBorders>
            <w:vAlign w:val="center"/>
          </w:tcPr>
          <w:p w:rsidR="007E0A54" w:rsidRPr="007E0A54" w:rsidRDefault="007E0A54" w:rsidP="007E0A54">
            <w:pPr>
              <w:rPr>
                <w:sz w:val="24"/>
                <w:szCs w:val="24"/>
              </w:rPr>
            </w:pPr>
            <w:r w:rsidRPr="007E0A54">
              <w:rPr>
                <w:sz w:val="24"/>
                <w:szCs w:val="24"/>
              </w:rPr>
              <w:t>8/12/1997</w:t>
            </w:r>
          </w:p>
        </w:tc>
        <w:tc>
          <w:tcPr>
            <w:tcW w:w="1589" w:type="dxa"/>
            <w:tcBorders>
              <w:bottom w:val="single" w:sz="4" w:space="0" w:color="000000" w:themeColor="text1"/>
            </w:tcBorders>
            <w:vAlign w:val="center"/>
          </w:tcPr>
          <w:p w:rsidR="007E0A54" w:rsidRPr="007E0A54" w:rsidRDefault="007E0A54" w:rsidP="007E0A54">
            <w:pPr>
              <w:rPr>
                <w:sz w:val="24"/>
                <w:szCs w:val="24"/>
              </w:rPr>
            </w:pPr>
            <w:r w:rsidRPr="007E0A54">
              <w:rPr>
                <w:sz w:val="24"/>
                <w:szCs w:val="24"/>
              </w:rPr>
              <w:t>0.196</w:t>
            </w:r>
          </w:p>
        </w:tc>
      </w:tr>
      <w:tr w:rsidR="007E0A54" w:rsidRPr="007E0A54" w:rsidTr="000E6B1F">
        <w:trPr>
          <w:jc w:val="center"/>
        </w:trPr>
        <w:tc>
          <w:tcPr>
            <w:tcW w:w="2560" w:type="dxa"/>
            <w:vMerge/>
            <w:shd w:val="clear" w:color="auto" w:fill="auto"/>
            <w:vAlign w:val="center"/>
          </w:tcPr>
          <w:p w:rsidR="007E0A54" w:rsidRPr="007E0A54" w:rsidRDefault="007E0A54" w:rsidP="007E0A54">
            <w:pPr>
              <w:rPr>
                <w:sz w:val="24"/>
                <w:szCs w:val="24"/>
              </w:rPr>
            </w:pPr>
          </w:p>
        </w:tc>
        <w:tc>
          <w:tcPr>
            <w:tcW w:w="6621" w:type="dxa"/>
            <w:vMerge/>
            <w:shd w:val="clear" w:color="auto" w:fill="auto"/>
            <w:vAlign w:val="center"/>
          </w:tcPr>
          <w:p w:rsidR="007E0A54" w:rsidRPr="007E0A54" w:rsidRDefault="007E0A54" w:rsidP="007E0A54">
            <w:pPr>
              <w:rPr>
                <w:sz w:val="24"/>
                <w:szCs w:val="24"/>
              </w:rPr>
            </w:pPr>
          </w:p>
        </w:tc>
        <w:tc>
          <w:tcPr>
            <w:tcW w:w="1620" w:type="dxa"/>
            <w:tcBorders>
              <w:bottom w:val="single" w:sz="4" w:space="0" w:color="000000" w:themeColor="text1"/>
            </w:tcBorders>
            <w:vAlign w:val="center"/>
          </w:tcPr>
          <w:p w:rsidR="007E0A54" w:rsidRPr="007E0A54" w:rsidRDefault="007E0A54" w:rsidP="007E0A54">
            <w:pPr>
              <w:rPr>
                <w:sz w:val="24"/>
                <w:szCs w:val="24"/>
              </w:rPr>
            </w:pPr>
            <w:r w:rsidRPr="007E0A54">
              <w:rPr>
                <w:sz w:val="24"/>
                <w:szCs w:val="24"/>
              </w:rPr>
              <w:t>9/23/1998</w:t>
            </w:r>
          </w:p>
        </w:tc>
        <w:tc>
          <w:tcPr>
            <w:tcW w:w="1589" w:type="dxa"/>
            <w:tcBorders>
              <w:bottom w:val="single" w:sz="4" w:space="0" w:color="000000" w:themeColor="text1"/>
            </w:tcBorders>
            <w:vAlign w:val="center"/>
          </w:tcPr>
          <w:p w:rsidR="007E0A54" w:rsidRPr="007E0A54" w:rsidRDefault="007E0A54" w:rsidP="007E0A54">
            <w:pPr>
              <w:rPr>
                <w:sz w:val="24"/>
                <w:szCs w:val="24"/>
              </w:rPr>
            </w:pPr>
            <w:r w:rsidRPr="007E0A54">
              <w:rPr>
                <w:sz w:val="24"/>
                <w:szCs w:val="24"/>
              </w:rPr>
              <w:t>0.086</w:t>
            </w:r>
          </w:p>
        </w:tc>
      </w:tr>
      <w:tr w:rsidR="007E0A54" w:rsidRPr="007E0A54" w:rsidTr="000E6B1F">
        <w:trPr>
          <w:jc w:val="center"/>
        </w:trPr>
        <w:tc>
          <w:tcPr>
            <w:tcW w:w="2560" w:type="dxa"/>
            <w:vMerge/>
            <w:shd w:val="clear" w:color="auto" w:fill="auto"/>
            <w:vAlign w:val="center"/>
          </w:tcPr>
          <w:p w:rsidR="007E0A54" w:rsidRPr="007E0A54" w:rsidRDefault="007E0A54" w:rsidP="007E0A54">
            <w:pPr>
              <w:rPr>
                <w:sz w:val="24"/>
                <w:szCs w:val="24"/>
              </w:rPr>
            </w:pPr>
          </w:p>
        </w:tc>
        <w:tc>
          <w:tcPr>
            <w:tcW w:w="6621" w:type="dxa"/>
            <w:vMerge/>
            <w:shd w:val="clear" w:color="auto" w:fill="auto"/>
            <w:vAlign w:val="center"/>
          </w:tcPr>
          <w:p w:rsidR="007E0A54" w:rsidRPr="007E0A54" w:rsidRDefault="007E0A54" w:rsidP="007E0A54">
            <w:pPr>
              <w:rPr>
                <w:sz w:val="24"/>
                <w:szCs w:val="24"/>
              </w:rPr>
            </w:pPr>
          </w:p>
        </w:tc>
        <w:tc>
          <w:tcPr>
            <w:tcW w:w="1620" w:type="dxa"/>
            <w:tcBorders>
              <w:bottom w:val="single" w:sz="4" w:space="0" w:color="000000" w:themeColor="text1"/>
            </w:tcBorders>
            <w:vAlign w:val="center"/>
          </w:tcPr>
          <w:p w:rsidR="007E0A54" w:rsidRPr="007E0A54" w:rsidRDefault="007E0A54" w:rsidP="007E0A54">
            <w:pPr>
              <w:rPr>
                <w:sz w:val="24"/>
                <w:szCs w:val="24"/>
              </w:rPr>
            </w:pPr>
            <w:r w:rsidRPr="007E0A54">
              <w:rPr>
                <w:sz w:val="24"/>
                <w:szCs w:val="24"/>
              </w:rPr>
              <w:t>9/23/1999</w:t>
            </w:r>
          </w:p>
        </w:tc>
        <w:tc>
          <w:tcPr>
            <w:tcW w:w="1589" w:type="dxa"/>
            <w:tcBorders>
              <w:bottom w:val="single" w:sz="4" w:space="0" w:color="000000" w:themeColor="text1"/>
            </w:tcBorders>
            <w:vAlign w:val="center"/>
          </w:tcPr>
          <w:p w:rsidR="007E0A54" w:rsidRPr="007E0A54" w:rsidRDefault="007E0A54" w:rsidP="007E0A54">
            <w:pPr>
              <w:rPr>
                <w:sz w:val="24"/>
                <w:szCs w:val="24"/>
              </w:rPr>
            </w:pPr>
            <w:r w:rsidRPr="007E0A54">
              <w:rPr>
                <w:sz w:val="24"/>
                <w:szCs w:val="24"/>
              </w:rPr>
              <w:t>0.140</w:t>
            </w:r>
          </w:p>
        </w:tc>
      </w:tr>
      <w:tr w:rsidR="007E0A54" w:rsidRPr="007E0A54" w:rsidTr="000E6B1F">
        <w:trPr>
          <w:jc w:val="center"/>
        </w:trPr>
        <w:tc>
          <w:tcPr>
            <w:tcW w:w="2560" w:type="dxa"/>
            <w:vMerge/>
            <w:shd w:val="clear" w:color="auto" w:fill="auto"/>
            <w:vAlign w:val="center"/>
          </w:tcPr>
          <w:p w:rsidR="007E0A54" w:rsidRPr="007E0A54" w:rsidRDefault="007E0A54" w:rsidP="007E0A54">
            <w:pPr>
              <w:rPr>
                <w:sz w:val="24"/>
                <w:szCs w:val="24"/>
              </w:rPr>
            </w:pPr>
          </w:p>
        </w:tc>
        <w:tc>
          <w:tcPr>
            <w:tcW w:w="6621" w:type="dxa"/>
            <w:vMerge/>
            <w:shd w:val="clear" w:color="auto" w:fill="auto"/>
            <w:vAlign w:val="center"/>
          </w:tcPr>
          <w:p w:rsidR="007E0A54" w:rsidRPr="007E0A54" w:rsidRDefault="007E0A54" w:rsidP="007E0A54">
            <w:pPr>
              <w:rPr>
                <w:sz w:val="24"/>
                <w:szCs w:val="24"/>
              </w:rPr>
            </w:pPr>
          </w:p>
        </w:tc>
        <w:tc>
          <w:tcPr>
            <w:tcW w:w="1620" w:type="dxa"/>
            <w:tcBorders>
              <w:bottom w:val="single" w:sz="4" w:space="0" w:color="000000" w:themeColor="text1"/>
            </w:tcBorders>
            <w:vAlign w:val="center"/>
          </w:tcPr>
          <w:p w:rsidR="007E0A54" w:rsidRPr="007E0A54" w:rsidRDefault="007E0A54" w:rsidP="007E0A54">
            <w:pPr>
              <w:rPr>
                <w:sz w:val="24"/>
                <w:szCs w:val="24"/>
              </w:rPr>
            </w:pPr>
            <w:r w:rsidRPr="007E0A54">
              <w:rPr>
                <w:sz w:val="24"/>
                <w:szCs w:val="24"/>
              </w:rPr>
              <w:t>3/30/2010</w:t>
            </w:r>
          </w:p>
        </w:tc>
        <w:tc>
          <w:tcPr>
            <w:tcW w:w="1589" w:type="dxa"/>
            <w:tcBorders>
              <w:bottom w:val="single" w:sz="4" w:space="0" w:color="000000" w:themeColor="text1"/>
            </w:tcBorders>
            <w:vAlign w:val="center"/>
          </w:tcPr>
          <w:p w:rsidR="007E0A54" w:rsidRPr="007E0A54" w:rsidRDefault="007E0A54" w:rsidP="007E0A54">
            <w:pPr>
              <w:rPr>
                <w:sz w:val="24"/>
                <w:szCs w:val="24"/>
              </w:rPr>
            </w:pPr>
            <w:r w:rsidRPr="007E0A54">
              <w:rPr>
                <w:sz w:val="24"/>
                <w:szCs w:val="24"/>
              </w:rPr>
              <w:t>0.150</w:t>
            </w:r>
          </w:p>
        </w:tc>
      </w:tr>
      <w:tr w:rsidR="007E0A54" w:rsidRPr="007E0A54" w:rsidTr="000E6B1F">
        <w:trPr>
          <w:jc w:val="center"/>
        </w:trPr>
        <w:tc>
          <w:tcPr>
            <w:tcW w:w="2560" w:type="dxa"/>
            <w:vMerge/>
            <w:tcBorders>
              <w:bottom w:val="single" w:sz="4" w:space="0" w:color="000000" w:themeColor="text1"/>
            </w:tcBorders>
            <w:shd w:val="clear" w:color="auto" w:fill="auto"/>
            <w:vAlign w:val="center"/>
          </w:tcPr>
          <w:p w:rsidR="007E0A54" w:rsidRPr="007E0A54" w:rsidRDefault="007E0A54" w:rsidP="007E0A54">
            <w:pPr>
              <w:rPr>
                <w:sz w:val="24"/>
                <w:szCs w:val="24"/>
              </w:rPr>
            </w:pPr>
          </w:p>
        </w:tc>
        <w:tc>
          <w:tcPr>
            <w:tcW w:w="6621" w:type="dxa"/>
            <w:vMerge/>
            <w:tcBorders>
              <w:bottom w:val="single" w:sz="4" w:space="0" w:color="000000" w:themeColor="text1"/>
            </w:tcBorders>
            <w:shd w:val="clear" w:color="auto" w:fill="auto"/>
            <w:vAlign w:val="center"/>
          </w:tcPr>
          <w:p w:rsidR="007E0A54" w:rsidRPr="007E0A54" w:rsidRDefault="007E0A54" w:rsidP="007E0A54">
            <w:pPr>
              <w:rPr>
                <w:sz w:val="24"/>
                <w:szCs w:val="24"/>
              </w:rPr>
            </w:pPr>
          </w:p>
        </w:tc>
        <w:tc>
          <w:tcPr>
            <w:tcW w:w="1620" w:type="dxa"/>
            <w:tcBorders>
              <w:bottom w:val="single" w:sz="4" w:space="0" w:color="000000" w:themeColor="text1"/>
            </w:tcBorders>
            <w:vAlign w:val="center"/>
          </w:tcPr>
          <w:p w:rsidR="007E0A54" w:rsidRPr="007E0A54" w:rsidRDefault="007E0A54" w:rsidP="007E0A54">
            <w:pPr>
              <w:rPr>
                <w:sz w:val="24"/>
                <w:szCs w:val="24"/>
              </w:rPr>
            </w:pPr>
            <w:r w:rsidRPr="007E0A54">
              <w:rPr>
                <w:sz w:val="24"/>
                <w:szCs w:val="24"/>
              </w:rPr>
              <w:t>9/12/2012</w:t>
            </w:r>
          </w:p>
        </w:tc>
        <w:tc>
          <w:tcPr>
            <w:tcW w:w="1589" w:type="dxa"/>
            <w:tcBorders>
              <w:bottom w:val="single" w:sz="4" w:space="0" w:color="000000" w:themeColor="text1"/>
            </w:tcBorders>
            <w:vAlign w:val="center"/>
          </w:tcPr>
          <w:p w:rsidR="007E0A54" w:rsidRPr="007E0A54" w:rsidRDefault="007E0A54" w:rsidP="007E0A54">
            <w:pPr>
              <w:rPr>
                <w:sz w:val="24"/>
                <w:szCs w:val="24"/>
              </w:rPr>
            </w:pPr>
            <w:r w:rsidRPr="007E0A54">
              <w:rPr>
                <w:sz w:val="24"/>
                <w:szCs w:val="24"/>
              </w:rPr>
              <w:t>0.130</w:t>
            </w:r>
          </w:p>
        </w:tc>
      </w:tr>
      <w:tr w:rsidR="007E0A54" w:rsidRPr="007E0A54" w:rsidTr="000E6B1F">
        <w:trPr>
          <w:trHeight w:val="269"/>
          <w:jc w:val="center"/>
        </w:trPr>
        <w:tc>
          <w:tcPr>
            <w:tcW w:w="2560" w:type="dxa"/>
            <w:vMerge w:val="restart"/>
            <w:shd w:val="clear" w:color="auto" w:fill="auto"/>
            <w:vAlign w:val="center"/>
          </w:tcPr>
          <w:p w:rsidR="007E0A54" w:rsidRPr="007E0A54" w:rsidRDefault="007E0A54" w:rsidP="007E0A54">
            <w:pPr>
              <w:rPr>
                <w:sz w:val="24"/>
                <w:szCs w:val="24"/>
              </w:rPr>
            </w:pPr>
            <w:r w:rsidRPr="007E0A54">
              <w:rPr>
                <w:sz w:val="24"/>
                <w:szCs w:val="24"/>
              </w:rPr>
              <w:t>Swanson Group Roseburg</w:t>
            </w:r>
          </w:p>
          <w:p w:rsidR="007E0A54" w:rsidRPr="007E0A54" w:rsidRDefault="007E0A54" w:rsidP="007E0A54">
            <w:pPr>
              <w:rPr>
                <w:sz w:val="24"/>
                <w:szCs w:val="24"/>
              </w:rPr>
            </w:pPr>
            <w:r w:rsidRPr="007E0A54">
              <w:rPr>
                <w:sz w:val="24"/>
                <w:szCs w:val="24"/>
              </w:rPr>
              <w:t>10-0030</w:t>
            </w:r>
          </w:p>
        </w:tc>
        <w:tc>
          <w:tcPr>
            <w:tcW w:w="6621" w:type="dxa"/>
            <w:vMerge w:val="restart"/>
            <w:shd w:val="clear" w:color="auto" w:fill="auto"/>
            <w:vAlign w:val="center"/>
          </w:tcPr>
          <w:p w:rsidR="007E0A54" w:rsidRPr="007E0A54" w:rsidRDefault="007E0A54" w:rsidP="007E0A54">
            <w:pPr>
              <w:rPr>
                <w:sz w:val="24"/>
                <w:szCs w:val="24"/>
              </w:rPr>
            </w:pPr>
            <w:r w:rsidRPr="007E0A54">
              <w:rPr>
                <w:sz w:val="24"/>
                <w:szCs w:val="24"/>
              </w:rPr>
              <w:t>1968 Kipper boilers, pin hole grate, mechanical stoker, 31,800 lb steam/hr, w/multiclone</w:t>
            </w:r>
          </w:p>
        </w:tc>
        <w:tc>
          <w:tcPr>
            <w:tcW w:w="1620" w:type="dxa"/>
            <w:vAlign w:val="center"/>
          </w:tcPr>
          <w:p w:rsidR="007E0A54" w:rsidRPr="007E0A54" w:rsidRDefault="007E0A54" w:rsidP="007E0A54">
            <w:pPr>
              <w:rPr>
                <w:sz w:val="24"/>
                <w:szCs w:val="24"/>
              </w:rPr>
            </w:pPr>
            <w:r w:rsidRPr="007E0A54">
              <w:rPr>
                <w:sz w:val="24"/>
                <w:szCs w:val="24"/>
              </w:rPr>
              <w:t>10/01/2010</w:t>
            </w:r>
          </w:p>
        </w:tc>
        <w:tc>
          <w:tcPr>
            <w:tcW w:w="1589" w:type="dxa"/>
            <w:tcBorders>
              <w:top w:val="single" w:sz="4" w:space="0" w:color="000000" w:themeColor="text1"/>
              <w:bottom w:val="single" w:sz="4" w:space="0" w:color="000000" w:themeColor="text1"/>
            </w:tcBorders>
            <w:shd w:val="clear" w:color="auto" w:fill="DDD9C3" w:themeFill="background2" w:themeFillShade="E6"/>
            <w:vAlign w:val="center"/>
          </w:tcPr>
          <w:p w:rsidR="007E0A54" w:rsidRPr="007E0A54" w:rsidRDefault="007E0A54" w:rsidP="007E0A54">
            <w:pPr>
              <w:rPr>
                <w:sz w:val="24"/>
                <w:szCs w:val="24"/>
              </w:rPr>
            </w:pPr>
            <w:r w:rsidRPr="007E0A54">
              <w:rPr>
                <w:sz w:val="24"/>
                <w:szCs w:val="24"/>
              </w:rPr>
              <w:t>0.17</w:t>
            </w:r>
          </w:p>
        </w:tc>
      </w:tr>
      <w:tr w:rsidR="007E0A54" w:rsidRPr="007E0A54" w:rsidTr="000E6B1F">
        <w:trPr>
          <w:trHeight w:val="269"/>
          <w:jc w:val="center"/>
        </w:trPr>
        <w:tc>
          <w:tcPr>
            <w:tcW w:w="2560" w:type="dxa"/>
            <w:vMerge/>
            <w:tcBorders>
              <w:bottom w:val="single" w:sz="4" w:space="0" w:color="000000" w:themeColor="text1"/>
            </w:tcBorders>
            <w:shd w:val="clear" w:color="auto" w:fill="auto"/>
            <w:vAlign w:val="center"/>
          </w:tcPr>
          <w:p w:rsidR="007E0A54" w:rsidRPr="007E0A54" w:rsidRDefault="007E0A54" w:rsidP="007E0A54">
            <w:pPr>
              <w:rPr>
                <w:sz w:val="24"/>
                <w:szCs w:val="24"/>
              </w:rPr>
            </w:pPr>
          </w:p>
        </w:tc>
        <w:tc>
          <w:tcPr>
            <w:tcW w:w="6621" w:type="dxa"/>
            <w:vMerge/>
            <w:tcBorders>
              <w:bottom w:val="single" w:sz="4" w:space="0" w:color="000000" w:themeColor="text1"/>
            </w:tcBorders>
            <w:shd w:val="clear" w:color="auto" w:fill="auto"/>
            <w:vAlign w:val="center"/>
          </w:tcPr>
          <w:p w:rsidR="007E0A54" w:rsidRPr="007E0A54" w:rsidRDefault="007E0A54" w:rsidP="007E0A54">
            <w:pPr>
              <w:rPr>
                <w:sz w:val="24"/>
                <w:szCs w:val="24"/>
              </w:rPr>
            </w:pPr>
          </w:p>
        </w:tc>
        <w:tc>
          <w:tcPr>
            <w:tcW w:w="1620" w:type="dxa"/>
            <w:tcBorders>
              <w:bottom w:val="single" w:sz="4" w:space="0" w:color="000000" w:themeColor="text1"/>
            </w:tcBorders>
            <w:vAlign w:val="center"/>
          </w:tcPr>
          <w:p w:rsidR="007E0A54" w:rsidRPr="007E0A54" w:rsidRDefault="007E0A54" w:rsidP="007E0A54">
            <w:pPr>
              <w:rPr>
                <w:sz w:val="24"/>
                <w:szCs w:val="24"/>
              </w:rPr>
            </w:pPr>
            <w:r w:rsidRPr="007E0A54">
              <w:rPr>
                <w:sz w:val="24"/>
                <w:szCs w:val="24"/>
              </w:rPr>
              <w:t>10/06/2011</w:t>
            </w:r>
          </w:p>
        </w:tc>
        <w:tc>
          <w:tcPr>
            <w:tcW w:w="1589" w:type="dxa"/>
            <w:tcBorders>
              <w:top w:val="single" w:sz="4" w:space="0" w:color="000000" w:themeColor="text1"/>
              <w:bottom w:val="single" w:sz="4" w:space="0" w:color="000000" w:themeColor="text1"/>
            </w:tcBorders>
            <w:shd w:val="clear" w:color="auto" w:fill="DDD9C3" w:themeFill="background2" w:themeFillShade="E6"/>
            <w:vAlign w:val="center"/>
          </w:tcPr>
          <w:p w:rsidR="007E0A54" w:rsidRPr="007E0A54" w:rsidRDefault="007E0A54" w:rsidP="007E0A54">
            <w:pPr>
              <w:rPr>
                <w:sz w:val="24"/>
                <w:szCs w:val="24"/>
              </w:rPr>
            </w:pPr>
            <w:r w:rsidRPr="007E0A54">
              <w:rPr>
                <w:sz w:val="24"/>
                <w:szCs w:val="24"/>
              </w:rPr>
              <w:t>0.17</w:t>
            </w:r>
          </w:p>
        </w:tc>
      </w:tr>
      <w:tr w:rsidR="007E0A54" w:rsidRPr="007E0A54" w:rsidTr="000E6B1F">
        <w:trPr>
          <w:trHeight w:val="224"/>
          <w:jc w:val="center"/>
        </w:trPr>
        <w:tc>
          <w:tcPr>
            <w:tcW w:w="2560" w:type="dxa"/>
            <w:tcBorders>
              <w:left w:val="nil"/>
              <w:bottom w:val="single" w:sz="4" w:space="0" w:color="000000" w:themeColor="text1"/>
              <w:right w:val="nil"/>
            </w:tcBorders>
            <w:shd w:val="clear" w:color="auto" w:fill="auto"/>
            <w:vAlign w:val="center"/>
          </w:tcPr>
          <w:p w:rsidR="007E0A54" w:rsidRPr="007E0A54" w:rsidRDefault="007E0A54" w:rsidP="007E0A54">
            <w:pPr>
              <w:rPr>
                <w:bCs/>
                <w:sz w:val="24"/>
                <w:szCs w:val="24"/>
              </w:rPr>
            </w:pPr>
          </w:p>
        </w:tc>
        <w:tc>
          <w:tcPr>
            <w:tcW w:w="6621" w:type="dxa"/>
            <w:tcBorders>
              <w:left w:val="nil"/>
              <w:bottom w:val="single" w:sz="4" w:space="0" w:color="000000" w:themeColor="text1"/>
              <w:right w:val="nil"/>
            </w:tcBorders>
            <w:shd w:val="clear" w:color="auto" w:fill="auto"/>
            <w:vAlign w:val="center"/>
          </w:tcPr>
          <w:p w:rsidR="007E0A54" w:rsidRPr="007E0A54" w:rsidRDefault="007E0A54" w:rsidP="007E0A54">
            <w:pPr>
              <w:rPr>
                <w:b/>
                <w:sz w:val="24"/>
                <w:szCs w:val="24"/>
              </w:rPr>
            </w:pPr>
          </w:p>
        </w:tc>
        <w:tc>
          <w:tcPr>
            <w:tcW w:w="1620" w:type="dxa"/>
            <w:tcBorders>
              <w:left w:val="nil"/>
              <w:bottom w:val="single" w:sz="4" w:space="0" w:color="000000" w:themeColor="text1"/>
              <w:right w:val="nil"/>
            </w:tcBorders>
            <w:shd w:val="clear" w:color="auto" w:fill="auto"/>
          </w:tcPr>
          <w:p w:rsidR="007E0A54" w:rsidRPr="007E0A54" w:rsidRDefault="007E0A54" w:rsidP="007E0A54">
            <w:pPr>
              <w:rPr>
                <w:bCs/>
                <w:sz w:val="24"/>
                <w:szCs w:val="24"/>
              </w:rPr>
            </w:pPr>
          </w:p>
        </w:tc>
        <w:tc>
          <w:tcPr>
            <w:tcW w:w="1589" w:type="dxa"/>
            <w:tcBorders>
              <w:left w:val="nil"/>
              <w:bottom w:val="single" w:sz="4" w:space="0" w:color="000000" w:themeColor="text1"/>
              <w:right w:val="nil"/>
            </w:tcBorders>
            <w:shd w:val="clear" w:color="auto" w:fill="auto"/>
          </w:tcPr>
          <w:p w:rsidR="007E0A54" w:rsidRPr="007E0A54" w:rsidRDefault="007E0A54" w:rsidP="007E0A54">
            <w:pPr>
              <w:rPr>
                <w:bCs/>
                <w:sz w:val="24"/>
                <w:szCs w:val="24"/>
              </w:rPr>
            </w:pPr>
          </w:p>
        </w:tc>
      </w:tr>
      <w:tr w:rsidR="007E0A54" w:rsidRPr="007E0A54" w:rsidTr="000E6B1F">
        <w:trPr>
          <w:jc w:val="center"/>
        </w:trPr>
        <w:tc>
          <w:tcPr>
            <w:tcW w:w="12390" w:type="dxa"/>
            <w:gridSpan w:val="4"/>
            <w:tcBorders>
              <w:bottom w:val="single" w:sz="4" w:space="0" w:color="000000" w:themeColor="text1"/>
            </w:tcBorders>
            <w:shd w:val="clear" w:color="auto" w:fill="A6A6A6" w:themeFill="background1" w:themeFillShade="A6"/>
            <w:vAlign w:val="center"/>
          </w:tcPr>
          <w:p w:rsidR="007E0A54" w:rsidRPr="007E0A54" w:rsidRDefault="007E0A54" w:rsidP="007E0A54">
            <w:pPr>
              <w:rPr>
                <w:bCs/>
                <w:sz w:val="24"/>
                <w:szCs w:val="24"/>
              </w:rPr>
            </w:pPr>
            <w:r w:rsidRPr="007E0A54">
              <w:rPr>
                <w:b/>
                <w:sz w:val="24"/>
                <w:szCs w:val="24"/>
              </w:rPr>
              <w:t>Post-1970 Boilers &gt; 0.10 gr/dscf</w:t>
            </w:r>
          </w:p>
        </w:tc>
      </w:tr>
      <w:tr w:rsidR="007E0A54" w:rsidRPr="007E0A54" w:rsidTr="000E6B1F">
        <w:trPr>
          <w:jc w:val="center"/>
        </w:trPr>
        <w:tc>
          <w:tcPr>
            <w:tcW w:w="2560" w:type="dxa"/>
            <w:tcBorders>
              <w:bottom w:val="single" w:sz="4" w:space="0" w:color="000000" w:themeColor="text1"/>
            </w:tcBorders>
            <w:vAlign w:val="center"/>
          </w:tcPr>
          <w:p w:rsidR="007E0A54" w:rsidRPr="007E0A54" w:rsidRDefault="007E0A54" w:rsidP="007E0A54">
            <w:pPr>
              <w:rPr>
                <w:b/>
                <w:sz w:val="24"/>
                <w:szCs w:val="24"/>
              </w:rPr>
            </w:pPr>
            <w:r w:rsidRPr="007E0A54">
              <w:rPr>
                <w:b/>
                <w:sz w:val="24"/>
                <w:szCs w:val="24"/>
              </w:rPr>
              <w:t>Source</w:t>
            </w:r>
          </w:p>
        </w:tc>
        <w:tc>
          <w:tcPr>
            <w:tcW w:w="6621" w:type="dxa"/>
            <w:tcBorders>
              <w:bottom w:val="single" w:sz="4" w:space="0" w:color="000000" w:themeColor="text1"/>
            </w:tcBorders>
            <w:vAlign w:val="center"/>
          </w:tcPr>
          <w:p w:rsidR="007E0A54" w:rsidRPr="007E0A54" w:rsidRDefault="007E0A54" w:rsidP="007E0A54">
            <w:pPr>
              <w:rPr>
                <w:b/>
                <w:sz w:val="24"/>
                <w:szCs w:val="24"/>
              </w:rPr>
            </w:pPr>
            <w:r w:rsidRPr="007E0A54">
              <w:rPr>
                <w:b/>
                <w:sz w:val="24"/>
                <w:szCs w:val="24"/>
              </w:rPr>
              <w:t>Emissions Unit</w:t>
            </w:r>
          </w:p>
        </w:tc>
        <w:tc>
          <w:tcPr>
            <w:tcW w:w="1620" w:type="dxa"/>
            <w:tcBorders>
              <w:bottom w:val="single" w:sz="4" w:space="0" w:color="000000" w:themeColor="text1"/>
            </w:tcBorders>
          </w:tcPr>
          <w:p w:rsidR="007E0A54" w:rsidRPr="007E0A54" w:rsidRDefault="007E0A54" w:rsidP="007E0A54">
            <w:pPr>
              <w:rPr>
                <w:b/>
                <w:sz w:val="24"/>
                <w:szCs w:val="24"/>
              </w:rPr>
            </w:pPr>
            <w:r w:rsidRPr="007E0A54">
              <w:rPr>
                <w:b/>
                <w:sz w:val="24"/>
                <w:szCs w:val="24"/>
              </w:rPr>
              <w:t>Test Date</w:t>
            </w:r>
          </w:p>
        </w:tc>
        <w:tc>
          <w:tcPr>
            <w:tcW w:w="1589" w:type="dxa"/>
            <w:tcBorders>
              <w:bottom w:val="single" w:sz="4" w:space="0" w:color="000000" w:themeColor="text1"/>
            </w:tcBorders>
          </w:tcPr>
          <w:p w:rsidR="007E0A54" w:rsidRPr="007E0A54" w:rsidRDefault="007E0A54" w:rsidP="007E0A54">
            <w:pPr>
              <w:rPr>
                <w:b/>
                <w:sz w:val="24"/>
                <w:szCs w:val="24"/>
              </w:rPr>
            </w:pPr>
            <w:r w:rsidRPr="007E0A54">
              <w:rPr>
                <w:b/>
                <w:sz w:val="24"/>
                <w:szCs w:val="24"/>
              </w:rPr>
              <w:t>Grain Loading</w:t>
            </w:r>
          </w:p>
        </w:tc>
      </w:tr>
      <w:tr w:rsidR="007E0A54" w:rsidRPr="007E0A54" w:rsidTr="000E6B1F">
        <w:trPr>
          <w:jc w:val="center"/>
        </w:trPr>
        <w:tc>
          <w:tcPr>
            <w:tcW w:w="2560" w:type="dxa"/>
            <w:vMerge w:val="restart"/>
            <w:shd w:val="clear" w:color="auto" w:fill="auto"/>
            <w:vAlign w:val="center"/>
          </w:tcPr>
          <w:p w:rsidR="007E0A54" w:rsidRPr="007E0A54" w:rsidRDefault="007E0A54" w:rsidP="007E0A54">
            <w:pPr>
              <w:rPr>
                <w:bCs/>
                <w:sz w:val="24"/>
                <w:szCs w:val="24"/>
              </w:rPr>
            </w:pPr>
            <w:r w:rsidRPr="007E0A54">
              <w:rPr>
                <w:bCs/>
                <w:sz w:val="24"/>
                <w:szCs w:val="24"/>
              </w:rPr>
              <w:t>Collins (Fremont Sawmill)</w:t>
            </w:r>
          </w:p>
          <w:p w:rsidR="007E0A54" w:rsidRPr="007E0A54" w:rsidRDefault="007E0A54" w:rsidP="007E0A54">
            <w:pPr>
              <w:rPr>
                <w:bCs/>
                <w:sz w:val="24"/>
                <w:szCs w:val="24"/>
              </w:rPr>
            </w:pPr>
          </w:p>
          <w:p w:rsidR="007E0A54" w:rsidRPr="007E0A54" w:rsidRDefault="007E0A54" w:rsidP="007E0A54">
            <w:pPr>
              <w:rPr>
                <w:bCs/>
                <w:sz w:val="24"/>
                <w:szCs w:val="24"/>
              </w:rPr>
            </w:pPr>
            <w:r w:rsidRPr="007E0A54">
              <w:rPr>
                <w:bCs/>
                <w:sz w:val="24"/>
                <w:szCs w:val="24"/>
              </w:rPr>
              <w:t>19-0002</w:t>
            </w:r>
          </w:p>
          <w:p w:rsidR="007E0A54" w:rsidRPr="007E0A54" w:rsidRDefault="007E0A54" w:rsidP="007E0A54">
            <w:pPr>
              <w:rPr>
                <w:sz w:val="24"/>
                <w:szCs w:val="24"/>
              </w:rPr>
            </w:pPr>
          </w:p>
        </w:tc>
        <w:tc>
          <w:tcPr>
            <w:tcW w:w="6621" w:type="dxa"/>
            <w:vMerge w:val="restart"/>
            <w:shd w:val="clear" w:color="auto" w:fill="auto"/>
            <w:vAlign w:val="center"/>
          </w:tcPr>
          <w:p w:rsidR="007E0A54" w:rsidRPr="007E0A54" w:rsidRDefault="007E0A54" w:rsidP="007E0A54">
            <w:pPr>
              <w:rPr>
                <w:sz w:val="24"/>
                <w:szCs w:val="24"/>
              </w:rPr>
            </w:pPr>
            <w:r w:rsidRPr="007E0A54">
              <w:rPr>
                <w:sz w:val="24"/>
                <w:szCs w:val="24"/>
              </w:rPr>
              <w:lastRenderedPageBreak/>
              <w:t>’75 Wickes Dutch oven, 18,000 lb/yr, w/multiclone</w:t>
            </w:r>
          </w:p>
        </w:tc>
        <w:tc>
          <w:tcPr>
            <w:tcW w:w="1620" w:type="dxa"/>
            <w:vAlign w:val="center"/>
          </w:tcPr>
          <w:p w:rsidR="007E0A54" w:rsidRPr="007E0A54" w:rsidRDefault="007E0A54" w:rsidP="007E0A54">
            <w:pPr>
              <w:rPr>
                <w:sz w:val="24"/>
                <w:szCs w:val="24"/>
              </w:rPr>
            </w:pPr>
            <w:r w:rsidRPr="007E0A54">
              <w:rPr>
                <w:sz w:val="24"/>
                <w:szCs w:val="24"/>
              </w:rPr>
              <w:t>4/5/2006</w:t>
            </w:r>
          </w:p>
        </w:tc>
        <w:tc>
          <w:tcPr>
            <w:tcW w:w="1589" w:type="dxa"/>
            <w:vAlign w:val="center"/>
          </w:tcPr>
          <w:p w:rsidR="007E0A54" w:rsidRPr="007E0A54" w:rsidRDefault="007E0A54" w:rsidP="007E0A54">
            <w:pPr>
              <w:rPr>
                <w:sz w:val="24"/>
                <w:szCs w:val="24"/>
              </w:rPr>
            </w:pPr>
            <w:r w:rsidRPr="007E0A54">
              <w:rPr>
                <w:sz w:val="24"/>
                <w:szCs w:val="24"/>
              </w:rPr>
              <w:t>0.090</w:t>
            </w:r>
          </w:p>
        </w:tc>
      </w:tr>
      <w:tr w:rsidR="007E0A54" w:rsidRPr="007E0A54" w:rsidTr="000E6B1F">
        <w:trPr>
          <w:jc w:val="center"/>
        </w:trPr>
        <w:tc>
          <w:tcPr>
            <w:tcW w:w="2560" w:type="dxa"/>
            <w:vMerge/>
            <w:shd w:val="clear" w:color="auto" w:fill="auto"/>
            <w:vAlign w:val="center"/>
          </w:tcPr>
          <w:p w:rsidR="007E0A54" w:rsidRPr="007E0A54" w:rsidRDefault="007E0A54" w:rsidP="007E0A54">
            <w:pPr>
              <w:rPr>
                <w:sz w:val="24"/>
                <w:szCs w:val="24"/>
              </w:rPr>
            </w:pPr>
          </w:p>
        </w:tc>
        <w:tc>
          <w:tcPr>
            <w:tcW w:w="6621" w:type="dxa"/>
            <w:vMerge/>
            <w:shd w:val="clear" w:color="auto" w:fill="auto"/>
            <w:vAlign w:val="center"/>
          </w:tcPr>
          <w:p w:rsidR="007E0A54" w:rsidRPr="007E0A54" w:rsidRDefault="007E0A54" w:rsidP="007E0A54">
            <w:pPr>
              <w:rPr>
                <w:sz w:val="24"/>
                <w:szCs w:val="24"/>
              </w:rPr>
            </w:pPr>
          </w:p>
        </w:tc>
        <w:tc>
          <w:tcPr>
            <w:tcW w:w="1620" w:type="dxa"/>
            <w:vAlign w:val="center"/>
          </w:tcPr>
          <w:p w:rsidR="007E0A54" w:rsidRPr="007E0A54" w:rsidRDefault="007E0A54" w:rsidP="007E0A54">
            <w:pPr>
              <w:rPr>
                <w:sz w:val="24"/>
                <w:szCs w:val="24"/>
              </w:rPr>
            </w:pPr>
            <w:r w:rsidRPr="007E0A54">
              <w:rPr>
                <w:sz w:val="24"/>
                <w:szCs w:val="24"/>
              </w:rPr>
              <w:t>5/20/2008</w:t>
            </w:r>
          </w:p>
        </w:tc>
        <w:tc>
          <w:tcPr>
            <w:tcW w:w="1589" w:type="dxa"/>
            <w:vAlign w:val="center"/>
          </w:tcPr>
          <w:p w:rsidR="007E0A54" w:rsidRPr="007E0A54" w:rsidRDefault="007E0A54" w:rsidP="007E0A54">
            <w:pPr>
              <w:rPr>
                <w:sz w:val="24"/>
                <w:szCs w:val="24"/>
              </w:rPr>
            </w:pPr>
            <w:r w:rsidRPr="007E0A54">
              <w:rPr>
                <w:sz w:val="24"/>
                <w:szCs w:val="24"/>
              </w:rPr>
              <w:t>0.130</w:t>
            </w:r>
          </w:p>
        </w:tc>
      </w:tr>
      <w:tr w:rsidR="007E0A54" w:rsidRPr="007E0A54" w:rsidTr="000E6B1F">
        <w:trPr>
          <w:jc w:val="center"/>
        </w:trPr>
        <w:tc>
          <w:tcPr>
            <w:tcW w:w="2560" w:type="dxa"/>
            <w:vMerge/>
            <w:shd w:val="clear" w:color="auto" w:fill="auto"/>
            <w:vAlign w:val="center"/>
          </w:tcPr>
          <w:p w:rsidR="007E0A54" w:rsidRPr="007E0A54" w:rsidRDefault="007E0A54" w:rsidP="007E0A54">
            <w:pPr>
              <w:rPr>
                <w:sz w:val="24"/>
                <w:szCs w:val="24"/>
              </w:rPr>
            </w:pPr>
          </w:p>
        </w:tc>
        <w:tc>
          <w:tcPr>
            <w:tcW w:w="6621" w:type="dxa"/>
            <w:vMerge w:val="restart"/>
            <w:shd w:val="clear" w:color="auto" w:fill="auto"/>
            <w:vAlign w:val="center"/>
          </w:tcPr>
          <w:p w:rsidR="007E0A54" w:rsidRPr="007E0A54" w:rsidRDefault="007E0A54" w:rsidP="007E0A54">
            <w:pPr>
              <w:rPr>
                <w:sz w:val="24"/>
                <w:szCs w:val="24"/>
              </w:rPr>
            </w:pPr>
            <w:r w:rsidRPr="007E0A54">
              <w:rPr>
                <w:sz w:val="24"/>
                <w:szCs w:val="24"/>
              </w:rPr>
              <w:t>’89 Trane-Murray Dutch oven, 24,000 lb/hr, w/multiclone</w:t>
            </w:r>
          </w:p>
        </w:tc>
        <w:tc>
          <w:tcPr>
            <w:tcW w:w="1620" w:type="dxa"/>
            <w:vAlign w:val="center"/>
          </w:tcPr>
          <w:p w:rsidR="007E0A54" w:rsidRPr="007E0A54" w:rsidRDefault="007E0A54" w:rsidP="007E0A54">
            <w:pPr>
              <w:rPr>
                <w:sz w:val="24"/>
                <w:szCs w:val="24"/>
              </w:rPr>
            </w:pPr>
            <w:r w:rsidRPr="007E0A54">
              <w:rPr>
                <w:sz w:val="24"/>
                <w:szCs w:val="24"/>
              </w:rPr>
              <w:t>4/6/2006</w:t>
            </w:r>
          </w:p>
        </w:tc>
        <w:tc>
          <w:tcPr>
            <w:tcW w:w="1589" w:type="dxa"/>
            <w:vAlign w:val="center"/>
          </w:tcPr>
          <w:p w:rsidR="007E0A54" w:rsidRPr="007E0A54" w:rsidRDefault="007E0A54" w:rsidP="007E0A54">
            <w:pPr>
              <w:rPr>
                <w:sz w:val="24"/>
                <w:szCs w:val="24"/>
              </w:rPr>
            </w:pPr>
            <w:r w:rsidRPr="007E0A54">
              <w:rPr>
                <w:sz w:val="24"/>
                <w:szCs w:val="24"/>
              </w:rPr>
              <w:t>0.080</w:t>
            </w:r>
          </w:p>
        </w:tc>
      </w:tr>
      <w:tr w:rsidR="007E0A54" w:rsidRPr="007E0A54" w:rsidTr="000E6B1F">
        <w:trPr>
          <w:jc w:val="center"/>
        </w:trPr>
        <w:tc>
          <w:tcPr>
            <w:tcW w:w="2560" w:type="dxa"/>
            <w:vMerge/>
            <w:shd w:val="clear" w:color="auto" w:fill="auto"/>
            <w:vAlign w:val="center"/>
          </w:tcPr>
          <w:p w:rsidR="007E0A54" w:rsidRPr="007E0A54" w:rsidRDefault="007E0A54" w:rsidP="007E0A54">
            <w:pPr>
              <w:rPr>
                <w:sz w:val="24"/>
                <w:szCs w:val="24"/>
              </w:rPr>
            </w:pPr>
          </w:p>
        </w:tc>
        <w:tc>
          <w:tcPr>
            <w:tcW w:w="6621" w:type="dxa"/>
            <w:vMerge/>
            <w:shd w:val="clear" w:color="auto" w:fill="auto"/>
            <w:vAlign w:val="center"/>
          </w:tcPr>
          <w:p w:rsidR="007E0A54" w:rsidRPr="007E0A54" w:rsidRDefault="007E0A54" w:rsidP="007E0A54">
            <w:pPr>
              <w:rPr>
                <w:sz w:val="24"/>
                <w:szCs w:val="24"/>
              </w:rPr>
            </w:pPr>
          </w:p>
        </w:tc>
        <w:tc>
          <w:tcPr>
            <w:tcW w:w="1620" w:type="dxa"/>
            <w:vAlign w:val="center"/>
          </w:tcPr>
          <w:p w:rsidR="007E0A54" w:rsidRPr="007E0A54" w:rsidRDefault="007E0A54" w:rsidP="007E0A54">
            <w:pPr>
              <w:rPr>
                <w:sz w:val="24"/>
                <w:szCs w:val="24"/>
              </w:rPr>
            </w:pPr>
            <w:r w:rsidRPr="007E0A54">
              <w:rPr>
                <w:sz w:val="24"/>
                <w:szCs w:val="24"/>
              </w:rPr>
              <w:t>5/19/2008</w:t>
            </w:r>
          </w:p>
        </w:tc>
        <w:tc>
          <w:tcPr>
            <w:tcW w:w="1589" w:type="dxa"/>
            <w:vAlign w:val="center"/>
          </w:tcPr>
          <w:p w:rsidR="007E0A54" w:rsidRPr="007E0A54" w:rsidRDefault="007E0A54" w:rsidP="007E0A54">
            <w:pPr>
              <w:rPr>
                <w:sz w:val="24"/>
                <w:szCs w:val="24"/>
              </w:rPr>
            </w:pPr>
            <w:r w:rsidRPr="007E0A54">
              <w:rPr>
                <w:sz w:val="24"/>
                <w:szCs w:val="24"/>
              </w:rPr>
              <w:t>0.090</w:t>
            </w:r>
          </w:p>
        </w:tc>
      </w:tr>
      <w:tr w:rsidR="007E0A54" w:rsidRPr="007E0A54" w:rsidTr="000E6B1F">
        <w:trPr>
          <w:jc w:val="center"/>
        </w:trPr>
        <w:tc>
          <w:tcPr>
            <w:tcW w:w="2560" w:type="dxa"/>
            <w:shd w:val="clear" w:color="auto" w:fill="auto"/>
            <w:vAlign w:val="center"/>
          </w:tcPr>
          <w:p w:rsidR="007E0A54" w:rsidRPr="007E0A54" w:rsidRDefault="007E0A54" w:rsidP="007E0A54">
            <w:pPr>
              <w:rPr>
                <w:sz w:val="24"/>
                <w:szCs w:val="24"/>
              </w:rPr>
            </w:pPr>
            <w:r w:rsidRPr="007E0A54">
              <w:rPr>
                <w:sz w:val="24"/>
                <w:szCs w:val="24"/>
              </w:rPr>
              <w:lastRenderedPageBreak/>
              <w:t xml:space="preserve">Prineville Sawmill </w:t>
            </w:r>
          </w:p>
          <w:p w:rsidR="007E0A54" w:rsidRPr="007E0A54" w:rsidRDefault="007E0A54" w:rsidP="007E0A54">
            <w:pPr>
              <w:rPr>
                <w:sz w:val="24"/>
                <w:szCs w:val="24"/>
              </w:rPr>
            </w:pPr>
            <w:r w:rsidRPr="007E0A54">
              <w:rPr>
                <w:sz w:val="24"/>
                <w:szCs w:val="24"/>
              </w:rPr>
              <w:t>07-0021</w:t>
            </w:r>
          </w:p>
        </w:tc>
        <w:tc>
          <w:tcPr>
            <w:tcW w:w="6621" w:type="dxa"/>
            <w:shd w:val="clear" w:color="auto" w:fill="auto"/>
            <w:vAlign w:val="center"/>
          </w:tcPr>
          <w:p w:rsidR="007E0A54" w:rsidRPr="007E0A54" w:rsidRDefault="007E0A54" w:rsidP="007E0A54">
            <w:pPr>
              <w:rPr>
                <w:sz w:val="24"/>
                <w:szCs w:val="24"/>
              </w:rPr>
            </w:pPr>
            <w:r w:rsidRPr="007E0A54">
              <w:rPr>
                <w:sz w:val="24"/>
                <w:szCs w:val="24"/>
              </w:rPr>
              <w:t>HFB (not operating)</w:t>
            </w:r>
          </w:p>
        </w:tc>
        <w:tc>
          <w:tcPr>
            <w:tcW w:w="1620" w:type="dxa"/>
            <w:vAlign w:val="center"/>
          </w:tcPr>
          <w:p w:rsidR="007E0A54" w:rsidRPr="007E0A54" w:rsidRDefault="007E0A54" w:rsidP="007E0A54">
            <w:pPr>
              <w:rPr>
                <w:sz w:val="24"/>
                <w:szCs w:val="24"/>
              </w:rPr>
            </w:pPr>
            <w:r w:rsidRPr="007E0A54">
              <w:rPr>
                <w:sz w:val="24"/>
                <w:szCs w:val="24"/>
              </w:rPr>
              <w:t>2008</w:t>
            </w:r>
          </w:p>
        </w:tc>
        <w:tc>
          <w:tcPr>
            <w:tcW w:w="1589" w:type="dxa"/>
            <w:vAlign w:val="center"/>
          </w:tcPr>
          <w:p w:rsidR="007E0A54" w:rsidRPr="007E0A54" w:rsidRDefault="007E0A54" w:rsidP="007E0A54">
            <w:pPr>
              <w:rPr>
                <w:sz w:val="24"/>
                <w:szCs w:val="24"/>
              </w:rPr>
            </w:pPr>
            <w:r w:rsidRPr="007E0A54">
              <w:rPr>
                <w:sz w:val="24"/>
                <w:szCs w:val="24"/>
              </w:rPr>
              <w:t>0.16</w:t>
            </w:r>
          </w:p>
        </w:tc>
      </w:tr>
      <w:tr w:rsidR="007E0A54" w:rsidRPr="007E0A54" w:rsidTr="000E6B1F">
        <w:trPr>
          <w:jc w:val="center"/>
        </w:trPr>
        <w:tc>
          <w:tcPr>
            <w:tcW w:w="2560" w:type="dxa"/>
            <w:tcBorders>
              <w:bottom w:val="single" w:sz="4" w:space="0" w:color="000000" w:themeColor="text1"/>
            </w:tcBorders>
            <w:shd w:val="clear" w:color="auto" w:fill="auto"/>
            <w:vAlign w:val="center"/>
          </w:tcPr>
          <w:p w:rsidR="007E0A54" w:rsidRPr="007E0A54" w:rsidRDefault="007E0A54" w:rsidP="007E0A54">
            <w:pPr>
              <w:rPr>
                <w:bCs/>
                <w:sz w:val="24"/>
                <w:szCs w:val="24"/>
              </w:rPr>
            </w:pPr>
            <w:r w:rsidRPr="007E0A54">
              <w:rPr>
                <w:bCs/>
                <w:sz w:val="24"/>
                <w:szCs w:val="24"/>
              </w:rPr>
              <w:t>Umpqua Lumber</w:t>
            </w:r>
          </w:p>
          <w:p w:rsidR="007E0A54" w:rsidRPr="007E0A54" w:rsidRDefault="007E0A54" w:rsidP="007E0A54">
            <w:pPr>
              <w:rPr>
                <w:bCs/>
                <w:sz w:val="24"/>
                <w:szCs w:val="24"/>
              </w:rPr>
            </w:pPr>
            <w:r w:rsidRPr="007E0A54">
              <w:rPr>
                <w:bCs/>
                <w:sz w:val="24"/>
                <w:szCs w:val="24"/>
              </w:rPr>
              <w:t>10-0027</w:t>
            </w:r>
          </w:p>
        </w:tc>
        <w:tc>
          <w:tcPr>
            <w:tcW w:w="6621" w:type="dxa"/>
            <w:tcBorders>
              <w:bottom w:val="single" w:sz="4" w:space="0" w:color="000000" w:themeColor="text1"/>
            </w:tcBorders>
            <w:shd w:val="clear" w:color="auto" w:fill="auto"/>
            <w:vAlign w:val="center"/>
          </w:tcPr>
          <w:p w:rsidR="007E0A54" w:rsidRPr="007E0A54" w:rsidRDefault="007E0A54" w:rsidP="007E0A54">
            <w:pPr>
              <w:rPr>
                <w:sz w:val="24"/>
                <w:szCs w:val="24"/>
              </w:rPr>
            </w:pPr>
            <w:r w:rsidRPr="007E0A54">
              <w:rPr>
                <w:sz w:val="24"/>
                <w:szCs w:val="24"/>
              </w:rPr>
              <w:t>1975 Wellons boiler, 20,000 lb/hr, w/multiclone</w:t>
            </w:r>
          </w:p>
        </w:tc>
        <w:tc>
          <w:tcPr>
            <w:tcW w:w="1620" w:type="dxa"/>
            <w:tcBorders>
              <w:bottom w:val="single" w:sz="4" w:space="0" w:color="000000" w:themeColor="text1"/>
            </w:tcBorders>
            <w:vAlign w:val="center"/>
          </w:tcPr>
          <w:p w:rsidR="007E0A54" w:rsidRPr="007E0A54" w:rsidRDefault="007E0A54" w:rsidP="007E0A54">
            <w:pPr>
              <w:rPr>
                <w:bCs/>
                <w:sz w:val="24"/>
                <w:szCs w:val="24"/>
              </w:rPr>
            </w:pPr>
            <w:r w:rsidRPr="007E0A54">
              <w:rPr>
                <w:bCs/>
                <w:sz w:val="24"/>
                <w:szCs w:val="24"/>
              </w:rPr>
              <w:t>11/2010</w:t>
            </w:r>
          </w:p>
        </w:tc>
        <w:tc>
          <w:tcPr>
            <w:tcW w:w="1589" w:type="dxa"/>
            <w:tcBorders>
              <w:bottom w:val="single" w:sz="4" w:space="0" w:color="000000" w:themeColor="text1"/>
            </w:tcBorders>
            <w:vAlign w:val="center"/>
          </w:tcPr>
          <w:p w:rsidR="007E0A54" w:rsidRPr="007E0A54" w:rsidRDefault="007E0A54" w:rsidP="007E0A54">
            <w:pPr>
              <w:rPr>
                <w:bCs/>
                <w:sz w:val="24"/>
                <w:szCs w:val="24"/>
              </w:rPr>
            </w:pPr>
            <w:r w:rsidRPr="007E0A54">
              <w:rPr>
                <w:bCs/>
                <w:sz w:val="24"/>
                <w:szCs w:val="24"/>
              </w:rPr>
              <w:t>0.105</w:t>
            </w:r>
          </w:p>
        </w:tc>
      </w:tr>
      <w:tr w:rsidR="007E0A54" w:rsidRPr="007E0A54" w:rsidTr="000E6B1F">
        <w:trPr>
          <w:jc w:val="center"/>
        </w:trPr>
        <w:tc>
          <w:tcPr>
            <w:tcW w:w="2560" w:type="dxa"/>
            <w:tcBorders>
              <w:left w:val="nil"/>
              <w:bottom w:val="single" w:sz="4" w:space="0" w:color="000000" w:themeColor="text1"/>
              <w:right w:val="nil"/>
            </w:tcBorders>
            <w:shd w:val="clear" w:color="auto" w:fill="auto"/>
            <w:vAlign w:val="center"/>
          </w:tcPr>
          <w:p w:rsidR="007E0A54" w:rsidRPr="007E0A54" w:rsidRDefault="007E0A54" w:rsidP="007E0A54">
            <w:pPr>
              <w:rPr>
                <w:bCs/>
                <w:sz w:val="24"/>
                <w:szCs w:val="24"/>
              </w:rPr>
            </w:pPr>
          </w:p>
        </w:tc>
        <w:tc>
          <w:tcPr>
            <w:tcW w:w="6621" w:type="dxa"/>
            <w:tcBorders>
              <w:left w:val="nil"/>
              <w:bottom w:val="single" w:sz="4" w:space="0" w:color="000000" w:themeColor="text1"/>
              <w:right w:val="nil"/>
            </w:tcBorders>
            <w:shd w:val="clear" w:color="auto" w:fill="auto"/>
            <w:vAlign w:val="center"/>
          </w:tcPr>
          <w:p w:rsidR="007E0A54" w:rsidRPr="007E0A54" w:rsidRDefault="007E0A54" w:rsidP="007E0A54">
            <w:pPr>
              <w:rPr>
                <w:sz w:val="24"/>
                <w:szCs w:val="24"/>
              </w:rPr>
            </w:pPr>
          </w:p>
        </w:tc>
        <w:tc>
          <w:tcPr>
            <w:tcW w:w="1620" w:type="dxa"/>
            <w:tcBorders>
              <w:left w:val="nil"/>
              <w:bottom w:val="single" w:sz="4" w:space="0" w:color="000000" w:themeColor="text1"/>
              <w:right w:val="nil"/>
            </w:tcBorders>
            <w:vAlign w:val="center"/>
          </w:tcPr>
          <w:p w:rsidR="007E0A54" w:rsidRPr="007E0A54" w:rsidRDefault="007E0A54" w:rsidP="007E0A54">
            <w:pPr>
              <w:rPr>
                <w:bCs/>
                <w:sz w:val="24"/>
                <w:szCs w:val="24"/>
              </w:rPr>
            </w:pPr>
          </w:p>
        </w:tc>
        <w:tc>
          <w:tcPr>
            <w:tcW w:w="1589" w:type="dxa"/>
            <w:tcBorders>
              <w:left w:val="nil"/>
              <w:bottom w:val="single" w:sz="4" w:space="0" w:color="000000" w:themeColor="text1"/>
              <w:right w:val="nil"/>
            </w:tcBorders>
            <w:vAlign w:val="center"/>
          </w:tcPr>
          <w:p w:rsidR="007E0A54" w:rsidRPr="007E0A54" w:rsidRDefault="007E0A54" w:rsidP="007E0A54">
            <w:pPr>
              <w:rPr>
                <w:bCs/>
                <w:sz w:val="24"/>
                <w:szCs w:val="24"/>
              </w:rPr>
            </w:pPr>
          </w:p>
        </w:tc>
      </w:tr>
      <w:tr w:rsidR="007E0A54" w:rsidRPr="007E0A54" w:rsidTr="000E6B1F">
        <w:trPr>
          <w:jc w:val="center"/>
        </w:trPr>
        <w:tc>
          <w:tcPr>
            <w:tcW w:w="12390" w:type="dxa"/>
            <w:gridSpan w:val="4"/>
            <w:shd w:val="clear" w:color="auto" w:fill="A6A6A6" w:themeFill="background1" w:themeFillShade="A6"/>
            <w:vAlign w:val="center"/>
          </w:tcPr>
          <w:p w:rsidR="007E0A54" w:rsidRPr="007E0A54" w:rsidRDefault="007E0A54" w:rsidP="007E0A54">
            <w:pPr>
              <w:rPr>
                <w:b/>
                <w:bCs/>
                <w:sz w:val="24"/>
                <w:szCs w:val="24"/>
              </w:rPr>
            </w:pPr>
            <w:r w:rsidRPr="007E0A54">
              <w:rPr>
                <w:b/>
                <w:bCs/>
                <w:sz w:val="24"/>
                <w:szCs w:val="24"/>
              </w:rPr>
              <w:t>Asphalt Plants</w:t>
            </w:r>
          </w:p>
        </w:tc>
      </w:tr>
      <w:tr w:rsidR="007E0A54" w:rsidRPr="007E0A54" w:rsidTr="000E6B1F">
        <w:trPr>
          <w:jc w:val="center"/>
        </w:trPr>
        <w:tc>
          <w:tcPr>
            <w:tcW w:w="2560" w:type="dxa"/>
            <w:shd w:val="clear" w:color="auto" w:fill="auto"/>
            <w:vAlign w:val="center"/>
          </w:tcPr>
          <w:p w:rsidR="007E0A54" w:rsidRPr="007E0A54" w:rsidRDefault="007E0A54" w:rsidP="007E0A54">
            <w:pPr>
              <w:rPr>
                <w:bCs/>
                <w:sz w:val="24"/>
                <w:szCs w:val="24"/>
              </w:rPr>
            </w:pPr>
            <w:r w:rsidRPr="007E0A54">
              <w:rPr>
                <w:bCs/>
                <w:sz w:val="24"/>
                <w:szCs w:val="24"/>
              </w:rPr>
              <w:t>Harney Rock and Paving</w:t>
            </w:r>
          </w:p>
          <w:p w:rsidR="007E0A54" w:rsidRPr="007E0A54" w:rsidRDefault="007E0A54" w:rsidP="007E0A54">
            <w:pPr>
              <w:rPr>
                <w:bCs/>
                <w:sz w:val="24"/>
                <w:szCs w:val="24"/>
              </w:rPr>
            </w:pPr>
            <w:r w:rsidRPr="007E0A54">
              <w:rPr>
                <w:bCs/>
                <w:sz w:val="24"/>
                <w:szCs w:val="24"/>
              </w:rPr>
              <w:t>13-0010</w:t>
            </w:r>
          </w:p>
        </w:tc>
        <w:tc>
          <w:tcPr>
            <w:tcW w:w="6621" w:type="dxa"/>
            <w:shd w:val="clear" w:color="auto" w:fill="auto"/>
            <w:vAlign w:val="center"/>
          </w:tcPr>
          <w:p w:rsidR="007E0A54" w:rsidRPr="007E0A54" w:rsidRDefault="007E0A54" w:rsidP="007E0A54">
            <w:pPr>
              <w:rPr>
                <w:sz w:val="24"/>
                <w:szCs w:val="24"/>
              </w:rPr>
            </w:pPr>
            <w:r w:rsidRPr="007E0A54">
              <w:rPr>
                <w:sz w:val="24"/>
                <w:szCs w:val="24"/>
              </w:rPr>
              <w:t>Asphalt plant</w:t>
            </w:r>
          </w:p>
        </w:tc>
        <w:tc>
          <w:tcPr>
            <w:tcW w:w="1620" w:type="dxa"/>
            <w:vAlign w:val="center"/>
          </w:tcPr>
          <w:p w:rsidR="007E0A54" w:rsidRPr="007E0A54" w:rsidRDefault="007E0A54" w:rsidP="007E0A54">
            <w:pPr>
              <w:rPr>
                <w:bCs/>
                <w:sz w:val="24"/>
                <w:szCs w:val="24"/>
              </w:rPr>
            </w:pPr>
            <w:r w:rsidRPr="007E0A54">
              <w:rPr>
                <w:bCs/>
                <w:sz w:val="24"/>
                <w:szCs w:val="24"/>
              </w:rPr>
              <w:t>1999</w:t>
            </w:r>
          </w:p>
        </w:tc>
        <w:tc>
          <w:tcPr>
            <w:tcW w:w="1589" w:type="dxa"/>
            <w:vAlign w:val="center"/>
          </w:tcPr>
          <w:p w:rsidR="007E0A54" w:rsidRPr="007E0A54" w:rsidRDefault="007E0A54" w:rsidP="007E0A54">
            <w:pPr>
              <w:rPr>
                <w:bCs/>
                <w:sz w:val="24"/>
                <w:szCs w:val="24"/>
              </w:rPr>
            </w:pPr>
            <w:r w:rsidRPr="007E0A54">
              <w:rPr>
                <w:bCs/>
                <w:sz w:val="24"/>
                <w:szCs w:val="24"/>
              </w:rPr>
              <w:t>0.22</w:t>
            </w:r>
          </w:p>
        </w:tc>
      </w:tr>
      <w:tr w:rsidR="007E0A54" w:rsidRPr="007E0A54" w:rsidTr="000E6B1F">
        <w:trPr>
          <w:jc w:val="center"/>
        </w:trPr>
        <w:tc>
          <w:tcPr>
            <w:tcW w:w="2560" w:type="dxa"/>
            <w:shd w:val="clear" w:color="auto" w:fill="auto"/>
            <w:vAlign w:val="center"/>
          </w:tcPr>
          <w:p w:rsidR="007E0A54" w:rsidRPr="007E0A54" w:rsidRDefault="007E0A54" w:rsidP="007E0A54">
            <w:pPr>
              <w:rPr>
                <w:bCs/>
                <w:sz w:val="24"/>
                <w:szCs w:val="24"/>
              </w:rPr>
            </w:pPr>
            <w:r w:rsidRPr="007E0A54">
              <w:rPr>
                <w:bCs/>
                <w:sz w:val="24"/>
                <w:szCs w:val="24"/>
              </w:rPr>
              <w:t>Humbert Asphalt</w:t>
            </w:r>
          </w:p>
          <w:p w:rsidR="007E0A54" w:rsidRPr="007E0A54" w:rsidRDefault="007E0A54" w:rsidP="007E0A54">
            <w:pPr>
              <w:rPr>
                <w:bCs/>
                <w:sz w:val="24"/>
                <w:szCs w:val="24"/>
              </w:rPr>
            </w:pPr>
            <w:r w:rsidRPr="007E0A54">
              <w:rPr>
                <w:bCs/>
                <w:sz w:val="24"/>
                <w:szCs w:val="24"/>
              </w:rPr>
              <w:t>37-0112</w:t>
            </w:r>
          </w:p>
        </w:tc>
        <w:tc>
          <w:tcPr>
            <w:tcW w:w="6621" w:type="dxa"/>
            <w:shd w:val="clear" w:color="auto" w:fill="auto"/>
            <w:vAlign w:val="center"/>
          </w:tcPr>
          <w:p w:rsidR="007E0A54" w:rsidRPr="007E0A54" w:rsidRDefault="007E0A54" w:rsidP="007E0A54">
            <w:pPr>
              <w:rPr>
                <w:bCs/>
                <w:sz w:val="24"/>
                <w:szCs w:val="24"/>
              </w:rPr>
            </w:pPr>
            <w:r w:rsidRPr="007E0A54">
              <w:rPr>
                <w:bCs/>
                <w:sz w:val="24"/>
                <w:szCs w:val="24"/>
              </w:rPr>
              <w:t>Asphalt plant</w:t>
            </w:r>
          </w:p>
        </w:tc>
        <w:tc>
          <w:tcPr>
            <w:tcW w:w="1620" w:type="dxa"/>
            <w:vAlign w:val="center"/>
          </w:tcPr>
          <w:p w:rsidR="007E0A54" w:rsidRPr="007E0A54" w:rsidRDefault="007E0A54" w:rsidP="007E0A54">
            <w:pPr>
              <w:rPr>
                <w:bCs/>
                <w:sz w:val="24"/>
                <w:szCs w:val="24"/>
              </w:rPr>
            </w:pPr>
            <w:r w:rsidRPr="007E0A54">
              <w:rPr>
                <w:bCs/>
                <w:sz w:val="24"/>
                <w:szCs w:val="24"/>
              </w:rPr>
              <w:t>07/2003</w:t>
            </w:r>
          </w:p>
        </w:tc>
        <w:tc>
          <w:tcPr>
            <w:tcW w:w="1589" w:type="dxa"/>
            <w:vAlign w:val="center"/>
          </w:tcPr>
          <w:p w:rsidR="007E0A54" w:rsidRPr="007E0A54" w:rsidRDefault="007E0A54" w:rsidP="007E0A54">
            <w:pPr>
              <w:rPr>
                <w:bCs/>
                <w:sz w:val="24"/>
                <w:szCs w:val="24"/>
              </w:rPr>
            </w:pPr>
            <w:r w:rsidRPr="007E0A54">
              <w:rPr>
                <w:bCs/>
                <w:sz w:val="24"/>
                <w:szCs w:val="24"/>
              </w:rPr>
              <w:t>0.11</w:t>
            </w:r>
          </w:p>
        </w:tc>
      </w:tr>
      <w:tr w:rsidR="007E0A54" w:rsidRPr="007E0A54" w:rsidTr="000E6B1F">
        <w:trPr>
          <w:jc w:val="center"/>
        </w:trPr>
        <w:tc>
          <w:tcPr>
            <w:tcW w:w="2560" w:type="dxa"/>
            <w:shd w:val="clear" w:color="auto" w:fill="auto"/>
            <w:vAlign w:val="center"/>
          </w:tcPr>
          <w:p w:rsidR="007E0A54" w:rsidRPr="007E0A54" w:rsidRDefault="007E0A54" w:rsidP="007E0A54">
            <w:pPr>
              <w:rPr>
                <w:bCs/>
                <w:sz w:val="24"/>
                <w:szCs w:val="24"/>
              </w:rPr>
            </w:pPr>
            <w:r w:rsidRPr="007E0A54">
              <w:rPr>
                <w:bCs/>
                <w:sz w:val="24"/>
                <w:szCs w:val="24"/>
              </w:rPr>
              <w:t xml:space="preserve">Rogers Asphalt Paving </w:t>
            </w:r>
          </w:p>
          <w:p w:rsidR="007E0A54" w:rsidRPr="007E0A54" w:rsidRDefault="007E0A54" w:rsidP="007E0A54">
            <w:pPr>
              <w:rPr>
                <w:bCs/>
                <w:sz w:val="24"/>
                <w:szCs w:val="24"/>
              </w:rPr>
            </w:pPr>
            <w:r w:rsidRPr="007E0A54">
              <w:rPr>
                <w:bCs/>
                <w:sz w:val="24"/>
                <w:szCs w:val="24"/>
              </w:rPr>
              <w:t>31-0001</w:t>
            </w:r>
          </w:p>
        </w:tc>
        <w:tc>
          <w:tcPr>
            <w:tcW w:w="6621" w:type="dxa"/>
            <w:shd w:val="clear" w:color="auto" w:fill="auto"/>
            <w:vAlign w:val="center"/>
          </w:tcPr>
          <w:p w:rsidR="007E0A54" w:rsidRPr="007E0A54" w:rsidRDefault="007E0A54" w:rsidP="007E0A54">
            <w:pPr>
              <w:rPr>
                <w:bCs/>
                <w:sz w:val="24"/>
                <w:szCs w:val="24"/>
              </w:rPr>
            </w:pPr>
            <w:r w:rsidRPr="007E0A54">
              <w:rPr>
                <w:bCs/>
                <w:sz w:val="24"/>
                <w:szCs w:val="24"/>
              </w:rPr>
              <w:t>Asphalt plant</w:t>
            </w:r>
          </w:p>
        </w:tc>
        <w:tc>
          <w:tcPr>
            <w:tcW w:w="1620" w:type="dxa"/>
            <w:vAlign w:val="center"/>
          </w:tcPr>
          <w:p w:rsidR="007E0A54" w:rsidRPr="007E0A54" w:rsidRDefault="007E0A54" w:rsidP="007E0A54">
            <w:pPr>
              <w:rPr>
                <w:bCs/>
                <w:sz w:val="24"/>
                <w:szCs w:val="24"/>
              </w:rPr>
            </w:pPr>
          </w:p>
        </w:tc>
        <w:tc>
          <w:tcPr>
            <w:tcW w:w="1589" w:type="dxa"/>
            <w:vAlign w:val="center"/>
          </w:tcPr>
          <w:p w:rsidR="007E0A54" w:rsidRPr="007E0A54" w:rsidRDefault="007E0A54" w:rsidP="007E0A54">
            <w:pPr>
              <w:rPr>
                <w:bCs/>
                <w:sz w:val="24"/>
                <w:szCs w:val="24"/>
              </w:rPr>
            </w:pPr>
            <w:r w:rsidRPr="007E0A54">
              <w:rPr>
                <w:bCs/>
                <w:sz w:val="24"/>
                <w:szCs w:val="24"/>
              </w:rPr>
              <w:t>0.11</w:t>
            </w:r>
          </w:p>
        </w:tc>
      </w:tr>
    </w:tbl>
    <w:p w:rsidR="007E0A54" w:rsidRPr="007E0A54" w:rsidRDefault="007E0A54" w:rsidP="007E0A54">
      <w:pPr>
        <w:rPr>
          <w:sz w:val="24"/>
          <w:szCs w:val="24"/>
        </w:rPr>
      </w:pPr>
    </w:p>
    <w:p w:rsidR="007E0A54" w:rsidRPr="00AE1C9B" w:rsidRDefault="007E0A54" w:rsidP="00AE1C9B">
      <w:pPr>
        <w:ind w:left="360"/>
        <w:rPr>
          <w:b/>
          <w:sz w:val="28"/>
          <w:szCs w:val="28"/>
          <w:u w:val="single"/>
        </w:rPr>
      </w:pPr>
      <w:r w:rsidRPr="007E0A54">
        <w:rPr>
          <w:sz w:val="24"/>
          <w:szCs w:val="24"/>
        </w:rPr>
        <w:br w:type="page"/>
      </w:r>
      <w:r w:rsidRPr="00AE1C9B">
        <w:rPr>
          <w:b/>
          <w:sz w:val="28"/>
          <w:szCs w:val="28"/>
          <w:u w:val="single"/>
        </w:rPr>
        <w:lastRenderedPageBreak/>
        <w:t>4.  Deposition</w:t>
      </w:r>
    </w:p>
    <w:p w:rsidR="007E0A54" w:rsidRDefault="007E0A54" w:rsidP="007E0A54">
      <w:pPr>
        <w:rPr>
          <w:b/>
          <w:bCs/>
          <w:sz w:val="24"/>
          <w:szCs w:val="24"/>
        </w:rPr>
      </w:pPr>
    </w:p>
    <w:p w:rsidR="007E0A54" w:rsidRPr="007E0A54" w:rsidRDefault="007E0A54" w:rsidP="007E0A54">
      <w:pPr>
        <w:jc w:val="center"/>
        <w:rPr>
          <w:bCs/>
          <w:sz w:val="24"/>
          <w:szCs w:val="24"/>
        </w:rPr>
      </w:pPr>
      <w:r w:rsidRPr="007E0A54">
        <w:rPr>
          <w:b/>
          <w:bCs/>
          <w:sz w:val="24"/>
          <w:szCs w:val="24"/>
        </w:rPr>
        <w:t>340-208-0450</w:t>
      </w:r>
    </w:p>
    <w:p w:rsidR="007E0A54" w:rsidRPr="007E0A54" w:rsidRDefault="007E0A54" w:rsidP="007E0A54">
      <w:pPr>
        <w:jc w:val="center"/>
        <w:rPr>
          <w:bCs/>
          <w:sz w:val="24"/>
          <w:szCs w:val="24"/>
        </w:rPr>
      </w:pPr>
      <w:r w:rsidRPr="007E0A54">
        <w:rPr>
          <w:b/>
          <w:bCs/>
          <w:sz w:val="24"/>
          <w:szCs w:val="24"/>
        </w:rPr>
        <w:t>Particle Fallout Limitation</w:t>
      </w:r>
    </w:p>
    <w:p w:rsidR="007E0A54" w:rsidRPr="007E0A54" w:rsidRDefault="007E0A54" w:rsidP="007E0A54">
      <w:pPr>
        <w:rPr>
          <w:b/>
          <w:bCs/>
          <w:sz w:val="24"/>
          <w:szCs w:val="24"/>
        </w:rPr>
      </w:pPr>
    </w:p>
    <w:p w:rsidR="007E0A54" w:rsidRPr="007E0A54" w:rsidRDefault="007E0A54" w:rsidP="007E0A54">
      <w:pPr>
        <w:rPr>
          <w:b/>
          <w:bCs/>
          <w:sz w:val="24"/>
          <w:szCs w:val="24"/>
          <w:u w:val="single"/>
        </w:rPr>
      </w:pPr>
      <w:r w:rsidRPr="007E0A54">
        <w:rPr>
          <w:b/>
          <w:bCs/>
          <w:sz w:val="24"/>
          <w:szCs w:val="24"/>
          <w:u w:val="single"/>
        </w:rPr>
        <w:t>PRE-</w:t>
      </w:r>
      <w:proofErr w:type="gramStart"/>
      <w:r w:rsidRPr="007E0A54">
        <w:rPr>
          <w:b/>
          <w:bCs/>
          <w:sz w:val="24"/>
          <w:szCs w:val="24"/>
          <w:u w:val="single"/>
        </w:rPr>
        <w:t>2001  LANGUAGE</w:t>
      </w:r>
      <w:proofErr w:type="gramEnd"/>
    </w:p>
    <w:p w:rsidR="007E0A54" w:rsidRPr="007E0A54" w:rsidRDefault="007E0A54" w:rsidP="007E0A54">
      <w:pPr>
        <w:rPr>
          <w:bCs/>
          <w:sz w:val="24"/>
          <w:szCs w:val="24"/>
        </w:rPr>
      </w:pPr>
      <w:r w:rsidRPr="007E0A54">
        <w:rPr>
          <w:bCs/>
          <w:sz w:val="24"/>
          <w:szCs w:val="24"/>
        </w:rPr>
        <w:t xml:space="preserve">No person shall cause or permit the emission of particulate matter which is larger than 250 microns in size provided if such particulate matter does or will deposit upon the real property of another person.  </w:t>
      </w:r>
    </w:p>
    <w:p w:rsidR="007E0A54" w:rsidRPr="007E0A54" w:rsidRDefault="007E0A54" w:rsidP="007E0A54">
      <w:pPr>
        <w:rPr>
          <w:bCs/>
          <w:sz w:val="24"/>
          <w:szCs w:val="24"/>
        </w:rPr>
      </w:pPr>
    </w:p>
    <w:p w:rsidR="007E0A54" w:rsidRPr="007E0A54" w:rsidRDefault="007E0A54" w:rsidP="007E0A54">
      <w:pPr>
        <w:rPr>
          <w:b/>
          <w:bCs/>
          <w:sz w:val="24"/>
          <w:szCs w:val="24"/>
          <w:u w:val="single"/>
        </w:rPr>
      </w:pPr>
      <w:proofErr w:type="gramStart"/>
      <w:r w:rsidRPr="007E0A54">
        <w:rPr>
          <w:b/>
          <w:bCs/>
          <w:sz w:val="24"/>
          <w:szCs w:val="24"/>
          <w:u w:val="single"/>
        </w:rPr>
        <w:t>2001  LANGUAGE</w:t>
      </w:r>
      <w:proofErr w:type="gramEnd"/>
    </w:p>
    <w:p w:rsidR="007E0A54" w:rsidRPr="007E0A54" w:rsidRDefault="007E0A54" w:rsidP="007E0A54">
      <w:pPr>
        <w:rPr>
          <w:bCs/>
          <w:sz w:val="24"/>
          <w:szCs w:val="24"/>
        </w:rPr>
      </w:pPr>
      <w:r w:rsidRPr="007E0A54">
        <w:rPr>
          <w:bCs/>
          <w:sz w:val="24"/>
          <w:szCs w:val="24"/>
        </w:rPr>
        <w:t xml:space="preserve">No person may cause or permit the emission of particulate matter larger than 250 microns in size at sufficient duration or quantity as to create an observable deposition upon the real property of another person </w:t>
      </w:r>
      <w:r w:rsidRPr="007E0A54">
        <w:rPr>
          <w:bCs/>
          <w:sz w:val="24"/>
          <w:szCs w:val="24"/>
          <w:u w:val="single"/>
        </w:rPr>
        <w:t xml:space="preserve">when notified by the department </w:t>
      </w:r>
      <w:r w:rsidRPr="007E0A54">
        <w:rPr>
          <w:bCs/>
          <w:sz w:val="24"/>
          <w:szCs w:val="24"/>
        </w:rPr>
        <w:t>that the deposition exists and must be controlled.</w:t>
      </w:r>
    </w:p>
    <w:p w:rsidR="007E0A54" w:rsidRPr="007E0A54" w:rsidRDefault="007E0A54" w:rsidP="007E0A54">
      <w:pPr>
        <w:rPr>
          <w:b/>
          <w:bCs/>
          <w:sz w:val="24"/>
          <w:szCs w:val="24"/>
        </w:rPr>
      </w:pPr>
    </w:p>
    <w:p w:rsidR="007E0A54" w:rsidRPr="007E0A54" w:rsidRDefault="007E0A54" w:rsidP="007E0A54">
      <w:pPr>
        <w:rPr>
          <w:b/>
          <w:bCs/>
          <w:sz w:val="24"/>
          <w:szCs w:val="24"/>
          <w:u w:val="single"/>
        </w:rPr>
      </w:pPr>
      <w:r w:rsidRPr="007E0A54">
        <w:rPr>
          <w:b/>
          <w:bCs/>
          <w:sz w:val="24"/>
          <w:szCs w:val="24"/>
          <w:u w:val="single"/>
        </w:rPr>
        <w:t>2014 PROPOSED LANGUAGE</w:t>
      </w:r>
    </w:p>
    <w:p w:rsidR="007E0A54" w:rsidRPr="007E0A54" w:rsidRDefault="007E0A54" w:rsidP="007E0A54">
      <w:pPr>
        <w:rPr>
          <w:bCs/>
          <w:sz w:val="24"/>
          <w:szCs w:val="24"/>
        </w:rPr>
      </w:pPr>
      <w:r w:rsidRPr="007E0A54">
        <w:rPr>
          <w:bCs/>
          <w:sz w:val="24"/>
          <w:szCs w:val="24"/>
        </w:rPr>
        <w:t xml:space="preserve"> (1) No person may cause or permit the deposition of particulate matter larger than 250 microns in size that creates an observable deposition upon the real property of another person.</w:t>
      </w:r>
    </w:p>
    <w:p w:rsidR="007E0A54" w:rsidRPr="007E0A54" w:rsidRDefault="007E0A54" w:rsidP="007E0A54">
      <w:pPr>
        <w:rPr>
          <w:bCs/>
          <w:sz w:val="24"/>
          <w:szCs w:val="24"/>
        </w:rPr>
      </w:pPr>
      <w:r w:rsidRPr="007E0A54">
        <w:rPr>
          <w:bCs/>
          <w:sz w:val="24"/>
          <w:szCs w:val="24"/>
        </w:rPr>
        <w:t>(2) Upon determining that deposition has occurred, DEQ will notify the person creating the deposition that they are in violation of this rule. DEQ will endeavor to resolve observed deposition in keeping with the policy outlined in OAR 340-12-0026. If DEQ initiates a formal enforcement action, pursuant to OAR 340 division 12, for violation of this rule, then DEQ may not assess civil penalties for any such violation(s) that occurred prior to the date that DEQ sent the notice required under this section.</w:t>
      </w:r>
    </w:p>
    <w:p w:rsidR="007E0A54" w:rsidRPr="007E0A54" w:rsidRDefault="007E0A54" w:rsidP="007E0A54">
      <w:pPr>
        <w:rPr>
          <w:b/>
          <w:bCs/>
          <w:sz w:val="24"/>
          <w:szCs w:val="24"/>
        </w:rPr>
      </w:pPr>
    </w:p>
    <w:p w:rsidR="007E0A54" w:rsidRPr="007E0A54" w:rsidRDefault="007E0A54" w:rsidP="007E0A54">
      <w:pPr>
        <w:rPr>
          <w:b/>
          <w:bCs/>
          <w:sz w:val="24"/>
          <w:szCs w:val="24"/>
          <w:u w:val="single"/>
        </w:rPr>
      </w:pPr>
      <w:r w:rsidRPr="007E0A54">
        <w:rPr>
          <w:b/>
          <w:bCs/>
          <w:sz w:val="24"/>
          <w:szCs w:val="24"/>
          <w:u w:val="single"/>
        </w:rPr>
        <w:t>2015 REVISED LANGUAGE</w:t>
      </w:r>
    </w:p>
    <w:p w:rsidR="007E0A54" w:rsidRPr="007E0A54" w:rsidRDefault="007E0A54" w:rsidP="007E0A54">
      <w:pPr>
        <w:rPr>
          <w:sz w:val="24"/>
          <w:szCs w:val="24"/>
        </w:rPr>
      </w:pPr>
      <w:r w:rsidRPr="007E0A54">
        <w:rPr>
          <w:sz w:val="24"/>
          <w:szCs w:val="24"/>
        </w:rPr>
        <w:t>No person may cause or permit the deposition of particulate matter larger than 250 microns in size at sufficient duration or quantity as to create an observable deposition upon the real property of another person when notified by the department that the deposition must be controlled. A permit issued under OAR 340 division 216 or 218 that includes a condition based on this rule constitutes notification by DEQ that the deposition must be controlled.</w:t>
      </w:r>
    </w:p>
    <w:p w:rsidR="007E0A54" w:rsidRPr="007E0A54" w:rsidRDefault="007E0A54" w:rsidP="007E0A54">
      <w:pPr>
        <w:rPr>
          <w:sz w:val="24"/>
          <w:szCs w:val="24"/>
        </w:rPr>
      </w:pPr>
    </w:p>
    <w:p w:rsidR="007E0A54" w:rsidRPr="007E0A54" w:rsidRDefault="007E0A54" w:rsidP="007E0A54">
      <w:pPr>
        <w:rPr>
          <w:sz w:val="24"/>
          <w:szCs w:val="24"/>
        </w:rPr>
      </w:pPr>
      <w:r w:rsidRPr="007E0A54">
        <w:rPr>
          <w:sz w:val="24"/>
          <w:szCs w:val="24"/>
        </w:rPr>
        <w:br w:type="page"/>
      </w:r>
    </w:p>
    <w:p w:rsidR="007E0A54" w:rsidRPr="007E0A54" w:rsidRDefault="007E0A54" w:rsidP="007E0A54">
      <w:pPr>
        <w:rPr>
          <w:sz w:val="24"/>
          <w:szCs w:val="24"/>
        </w:rPr>
      </w:pPr>
    </w:p>
    <w:p w:rsidR="007E0A54" w:rsidRPr="007E0A54" w:rsidRDefault="007E0A54" w:rsidP="007E0A54">
      <w:pPr>
        <w:rPr>
          <w:sz w:val="24"/>
          <w:szCs w:val="24"/>
        </w:rPr>
      </w:pPr>
    </w:p>
    <w:p w:rsidR="007E0A54" w:rsidRPr="007E0A54" w:rsidRDefault="007E0A54" w:rsidP="007E0A54">
      <w:pPr>
        <w:rPr>
          <w:sz w:val="24"/>
          <w:szCs w:val="24"/>
        </w:rPr>
      </w:pPr>
      <w:r w:rsidRPr="007E0A54">
        <w:rPr>
          <w:sz w:val="24"/>
          <w:szCs w:val="24"/>
        </w:rPr>
        <w:t>AOI comment on proposed rule language:</w:t>
      </w:r>
    </w:p>
    <w:p w:rsidR="007E0A54" w:rsidRPr="007E0A54" w:rsidRDefault="007E0A54" w:rsidP="007E0A54">
      <w:pPr>
        <w:numPr>
          <w:ilvl w:val="0"/>
          <w:numId w:val="25"/>
        </w:numPr>
        <w:rPr>
          <w:sz w:val="24"/>
          <w:szCs w:val="24"/>
        </w:rPr>
      </w:pPr>
      <w:r w:rsidRPr="007E0A54">
        <w:rPr>
          <w:sz w:val="24"/>
          <w:szCs w:val="24"/>
        </w:rPr>
        <w:t>Undoes the revisions that AOI and DEQ worked so hard to develop address the issue of how Title V sources can certify compliance, saying there was only noncompliance if DEQ informed the source that a nuisance was created</w:t>
      </w:r>
    </w:p>
    <w:p w:rsidR="007E0A54" w:rsidRPr="007E0A54" w:rsidRDefault="007E0A54" w:rsidP="007E0A54">
      <w:pPr>
        <w:numPr>
          <w:ilvl w:val="0"/>
          <w:numId w:val="25"/>
        </w:numPr>
        <w:rPr>
          <w:sz w:val="24"/>
          <w:szCs w:val="24"/>
        </w:rPr>
      </w:pPr>
      <w:r w:rsidRPr="007E0A54">
        <w:rPr>
          <w:sz w:val="24"/>
          <w:szCs w:val="24"/>
        </w:rPr>
        <w:t xml:space="preserve">Increases stringency as DEQ proposes to delete the current language includes the concept of duration and quantity </w:t>
      </w:r>
    </w:p>
    <w:p w:rsidR="007E0A54" w:rsidRPr="007E0A54" w:rsidRDefault="007E0A54" w:rsidP="007E0A54">
      <w:pPr>
        <w:rPr>
          <w:sz w:val="24"/>
          <w:szCs w:val="24"/>
        </w:rPr>
      </w:pPr>
    </w:p>
    <w:p w:rsidR="007E0A54" w:rsidRPr="007E0A54" w:rsidRDefault="007E0A54" w:rsidP="007E0A54">
      <w:pPr>
        <w:rPr>
          <w:sz w:val="24"/>
          <w:szCs w:val="24"/>
        </w:rPr>
      </w:pPr>
      <w:r w:rsidRPr="007E0A54">
        <w:rPr>
          <w:sz w:val="24"/>
          <w:szCs w:val="24"/>
        </w:rPr>
        <w:t>DEQ response:</w:t>
      </w:r>
    </w:p>
    <w:p w:rsidR="007E0A54" w:rsidRPr="007E0A54" w:rsidRDefault="007E0A54" w:rsidP="007E0A54">
      <w:pPr>
        <w:numPr>
          <w:ilvl w:val="0"/>
          <w:numId w:val="26"/>
        </w:numPr>
        <w:rPr>
          <w:sz w:val="24"/>
          <w:szCs w:val="24"/>
        </w:rPr>
      </w:pPr>
      <w:r w:rsidRPr="007E0A54">
        <w:rPr>
          <w:sz w:val="24"/>
          <w:szCs w:val="24"/>
        </w:rPr>
        <w:t>Sources should not have to be notified by DEQ that they are creating a nuisance</w:t>
      </w:r>
    </w:p>
    <w:p w:rsidR="007E0A54" w:rsidRPr="007E0A54" w:rsidRDefault="007E0A54" w:rsidP="007E0A54">
      <w:pPr>
        <w:numPr>
          <w:ilvl w:val="0"/>
          <w:numId w:val="26"/>
        </w:numPr>
        <w:rPr>
          <w:sz w:val="24"/>
          <w:szCs w:val="24"/>
        </w:rPr>
      </w:pPr>
      <w:r w:rsidRPr="007E0A54">
        <w:rPr>
          <w:sz w:val="24"/>
          <w:szCs w:val="24"/>
        </w:rPr>
        <w:t>No other rule language as such a restriction</w:t>
      </w:r>
    </w:p>
    <w:p w:rsidR="007E0A54" w:rsidRPr="007E0A54" w:rsidRDefault="007E0A54" w:rsidP="007E0A54">
      <w:pPr>
        <w:numPr>
          <w:ilvl w:val="0"/>
          <w:numId w:val="26"/>
        </w:numPr>
        <w:rPr>
          <w:sz w:val="24"/>
          <w:szCs w:val="24"/>
        </w:rPr>
      </w:pPr>
      <w:r w:rsidRPr="007E0A54">
        <w:rPr>
          <w:sz w:val="24"/>
          <w:szCs w:val="24"/>
        </w:rPr>
        <w:t>Enforcement will be handled in guidance</w:t>
      </w:r>
    </w:p>
    <w:p w:rsidR="007E0A54" w:rsidRPr="007E0A54" w:rsidRDefault="007E0A54" w:rsidP="007E0A54">
      <w:pPr>
        <w:rPr>
          <w:sz w:val="24"/>
          <w:szCs w:val="24"/>
        </w:rPr>
      </w:pPr>
    </w:p>
    <w:p w:rsidR="007E0A54" w:rsidRPr="007E0A54" w:rsidRDefault="007E0A54" w:rsidP="007E0A54">
      <w:pPr>
        <w:rPr>
          <w:sz w:val="24"/>
          <w:szCs w:val="24"/>
        </w:rPr>
      </w:pPr>
      <w:r w:rsidRPr="007E0A54">
        <w:rPr>
          <w:sz w:val="24"/>
          <w:szCs w:val="24"/>
        </w:rPr>
        <w:br w:type="page"/>
      </w:r>
    </w:p>
    <w:p w:rsidR="00B65B11" w:rsidRDefault="00B65B11" w:rsidP="00B65B11">
      <w:pPr>
        <w:ind w:left="360"/>
        <w:rPr>
          <w:b/>
          <w:sz w:val="28"/>
          <w:szCs w:val="28"/>
          <w:u w:val="single"/>
        </w:rPr>
      </w:pPr>
      <w:r>
        <w:rPr>
          <w:b/>
          <w:sz w:val="28"/>
          <w:szCs w:val="28"/>
          <w:u w:val="single"/>
        </w:rPr>
        <w:lastRenderedPageBreak/>
        <w:t xml:space="preserve">5.  </w:t>
      </w:r>
      <w:r w:rsidRPr="00B65B11">
        <w:rPr>
          <w:b/>
          <w:sz w:val="28"/>
          <w:szCs w:val="28"/>
          <w:u w:val="single"/>
        </w:rPr>
        <w:t>Gasoline Marine Loading Rule</w:t>
      </w:r>
    </w:p>
    <w:p w:rsidR="00B65B11" w:rsidRDefault="00B65B11" w:rsidP="00B65B11">
      <w:pPr>
        <w:rPr>
          <w:sz w:val="24"/>
          <w:szCs w:val="24"/>
        </w:rPr>
      </w:pPr>
    </w:p>
    <w:p w:rsidR="00A953EC" w:rsidRDefault="00A953EC" w:rsidP="00B65B11">
      <w:pPr>
        <w:rPr>
          <w:sz w:val="24"/>
          <w:szCs w:val="24"/>
        </w:rPr>
      </w:pPr>
      <w:r>
        <w:rPr>
          <w:sz w:val="24"/>
          <w:szCs w:val="24"/>
        </w:rPr>
        <w:t>Background</w:t>
      </w:r>
    </w:p>
    <w:p w:rsidR="00B65B11" w:rsidRDefault="00B65B11" w:rsidP="00D774C4">
      <w:pPr>
        <w:numPr>
          <w:ilvl w:val="0"/>
          <w:numId w:val="15"/>
        </w:numPr>
        <w:ind w:left="1080"/>
        <w:rPr>
          <w:sz w:val="24"/>
          <w:szCs w:val="24"/>
        </w:rPr>
      </w:pPr>
      <w:r>
        <w:rPr>
          <w:sz w:val="24"/>
          <w:szCs w:val="24"/>
        </w:rPr>
        <w:t>Current rule requires control of gasoline vapor emissions</w:t>
      </w:r>
    </w:p>
    <w:p w:rsidR="00B65B11" w:rsidRDefault="00B65B11" w:rsidP="00D774C4">
      <w:pPr>
        <w:numPr>
          <w:ilvl w:val="1"/>
          <w:numId w:val="15"/>
        </w:numPr>
        <w:rPr>
          <w:sz w:val="24"/>
          <w:szCs w:val="24"/>
        </w:rPr>
      </w:pPr>
      <w:r>
        <w:rPr>
          <w:sz w:val="24"/>
          <w:szCs w:val="24"/>
        </w:rPr>
        <w:t>when gasoline is loaded onto marine vessels (ships and barges) at large terminals</w:t>
      </w:r>
    </w:p>
    <w:p w:rsidR="00B65B11" w:rsidRDefault="00B65B11" w:rsidP="00D774C4">
      <w:pPr>
        <w:numPr>
          <w:ilvl w:val="1"/>
          <w:numId w:val="15"/>
        </w:numPr>
        <w:rPr>
          <w:sz w:val="24"/>
          <w:szCs w:val="24"/>
        </w:rPr>
      </w:pPr>
      <w:r>
        <w:rPr>
          <w:sz w:val="24"/>
          <w:szCs w:val="24"/>
        </w:rPr>
        <w:t>applies only to gasoline</w:t>
      </w:r>
    </w:p>
    <w:p w:rsidR="00B65B11" w:rsidRDefault="00B65B11" w:rsidP="00D774C4">
      <w:pPr>
        <w:numPr>
          <w:ilvl w:val="1"/>
          <w:numId w:val="15"/>
        </w:numPr>
        <w:rPr>
          <w:sz w:val="24"/>
          <w:szCs w:val="24"/>
        </w:rPr>
      </w:pPr>
      <w:r>
        <w:rPr>
          <w:sz w:val="24"/>
          <w:szCs w:val="24"/>
        </w:rPr>
        <w:t>applies only in the Portland area</w:t>
      </w:r>
    </w:p>
    <w:p w:rsidR="00B65B11" w:rsidRDefault="00B65B11" w:rsidP="00D774C4">
      <w:pPr>
        <w:numPr>
          <w:ilvl w:val="0"/>
          <w:numId w:val="15"/>
        </w:numPr>
        <w:ind w:left="1080"/>
        <w:rPr>
          <w:sz w:val="24"/>
          <w:szCs w:val="24"/>
        </w:rPr>
      </w:pPr>
      <w:r>
        <w:rPr>
          <w:sz w:val="24"/>
          <w:szCs w:val="24"/>
        </w:rPr>
        <w:t>Purpose is to reduce VOC emissions to help reduce ozone levels</w:t>
      </w:r>
    </w:p>
    <w:p w:rsidR="00B65B11" w:rsidRDefault="00FF5E91" w:rsidP="00D774C4">
      <w:pPr>
        <w:numPr>
          <w:ilvl w:val="0"/>
          <w:numId w:val="15"/>
        </w:numPr>
        <w:ind w:left="1080"/>
        <w:rPr>
          <w:sz w:val="24"/>
          <w:szCs w:val="24"/>
        </w:rPr>
      </w:pPr>
      <w:r>
        <w:rPr>
          <w:sz w:val="24"/>
          <w:szCs w:val="24"/>
        </w:rPr>
        <w:t>Staff</w:t>
      </w:r>
      <w:r w:rsidR="00B65B11">
        <w:rPr>
          <w:sz w:val="24"/>
          <w:szCs w:val="24"/>
        </w:rPr>
        <w:t xml:space="preserve"> anticipates that Bakken crude oil will eventually be stored and transloaded at Portland terminals</w:t>
      </w:r>
    </w:p>
    <w:p w:rsidR="00B65B11" w:rsidRDefault="00B65B11" w:rsidP="00D774C4">
      <w:pPr>
        <w:numPr>
          <w:ilvl w:val="1"/>
          <w:numId w:val="15"/>
        </w:numPr>
        <w:rPr>
          <w:sz w:val="24"/>
          <w:szCs w:val="24"/>
        </w:rPr>
      </w:pPr>
      <w:r>
        <w:rPr>
          <w:sz w:val="24"/>
          <w:szCs w:val="24"/>
        </w:rPr>
        <w:t xml:space="preserve">Bakken crude involved in recent </w:t>
      </w:r>
      <w:r w:rsidR="00D774C4">
        <w:rPr>
          <w:sz w:val="24"/>
          <w:szCs w:val="24"/>
        </w:rPr>
        <w:t xml:space="preserve">train </w:t>
      </w:r>
      <w:r>
        <w:rPr>
          <w:sz w:val="24"/>
          <w:szCs w:val="24"/>
        </w:rPr>
        <w:t>catastrophes (</w:t>
      </w:r>
      <w:r w:rsidR="00BB64A9" w:rsidRPr="00BB64A9">
        <w:rPr>
          <w:sz w:val="24"/>
          <w:szCs w:val="24"/>
        </w:rPr>
        <w:t>Lac-</w:t>
      </w:r>
      <w:proofErr w:type="spellStart"/>
      <w:r w:rsidR="00BB64A9" w:rsidRPr="00BB64A9">
        <w:rPr>
          <w:sz w:val="24"/>
          <w:szCs w:val="24"/>
        </w:rPr>
        <w:t>Mégantic</w:t>
      </w:r>
      <w:proofErr w:type="spellEnd"/>
      <w:r w:rsidR="00BB64A9">
        <w:rPr>
          <w:sz w:val="24"/>
          <w:szCs w:val="24"/>
        </w:rPr>
        <w:t xml:space="preserve">, Quebec, and </w:t>
      </w:r>
      <w:r w:rsidR="00D774C4">
        <w:rPr>
          <w:sz w:val="24"/>
          <w:szCs w:val="24"/>
        </w:rPr>
        <w:t>Casselton, N. Dakota)</w:t>
      </w:r>
    </w:p>
    <w:p w:rsidR="00D774C4" w:rsidRDefault="00D774C4" w:rsidP="00D774C4">
      <w:pPr>
        <w:numPr>
          <w:ilvl w:val="1"/>
          <w:numId w:val="15"/>
        </w:numPr>
        <w:rPr>
          <w:sz w:val="24"/>
          <w:szCs w:val="24"/>
        </w:rPr>
      </w:pPr>
      <w:r>
        <w:rPr>
          <w:sz w:val="24"/>
          <w:szCs w:val="24"/>
        </w:rPr>
        <w:t>Bakken crude is very volatile, more volatile (higher emissions) than gasoline</w:t>
      </w:r>
    </w:p>
    <w:p w:rsidR="00D774C4" w:rsidRDefault="00D774C4" w:rsidP="00D774C4">
      <w:pPr>
        <w:numPr>
          <w:ilvl w:val="1"/>
          <w:numId w:val="15"/>
        </w:numPr>
        <w:rPr>
          <w:sz w:val="24"/>
          <w:szCs w:val="24"/>
        </w:rPr>
      </w:pPr>
      <w:r>
        <w:rPr>
          <w:sz w:val="24"/>
          <w:szCs w:val="24"/>
        </w:rPr>
        <w:t>Volatility measured as Reid vapor pressure (RVP)</w:t>
      </w:r>
    </w:p>
    <w:p w:rsidR="00D774C4" w:rsidRDefault="00D774C4" w:rsidP="00D774C4">
      <w:pPr>
        <w:numPr>
          <w:ilvl w:val="1"/>
          <w:numId w:val="15"/>
        </w:numPr>
        <w:rPr>
          <w:sz w:val="24"/>
          <w:szCs w:val="24"/>
        </w:rPr>
      </w:pPr>
      <w:r>
        <w:rPr>
          <w:sz w:val="24"/>
          <w:szCs w:val="24"/>
        </w:rPr>
        <w:t>Current rules state that gasoline has RVP of 4.0 psi or more</w:t>
      </w:r>
    </w:p>
    <w:p w:rsidR="00D774C4" w:rsidRDefault="00FF5E91" w:rsidP="00D774C4">
      <w:pPr>
        <w:numPr>
          <w:ilvl w:val="0"/>
          <w:numId w:val="15"/>
        </w:numPr>
        <w:ind w:left="1080"/>
        <w:rPr>
          <w:sz w:val="24"/>
          <w:szCs w:val="24"/>
        </w:rPr>
      </w:pPr>
      <w:r>
        <w:rPr>
          <w:sz w:val="24"/>
          <w:szCs w:val="24"/>
        </w:rPr>
        <w:t>Staff</w:t>
      </w:r>
      <w:r w:rsidR="00D774C4">
        <w:rPr>
          <w:sz w:val="24"/>
          <w:szCs w:val="24"/>
        </w:rPr>
        <w:t xml:space="preserve"> aware that EPA might reduce the ozone standard - Portland might not exceed but will be closer</w:t>
      </w:r>
    </w:p>
    <w:p w:rsidR="00D774C4" w:rsidRDefault="00FF5E91" w:rsidP="00D774C4">
      <w:pPr>
        <w:numPr>
          <w:ilvl w:val="0"/>
          <w:numId w:val="15"/>
        </w:numPr>
        <w:ind w:left="1080"/>
        <w:rPr>
          <w:sz w:val="24"/>
          <w:szCs w:val="24"/>
        </w:rPr>
      </w:pPr>
      <w:r>
        <w:rPr>
          <w:sz w:val="24"/>
          <w:szCs w:val="24"/>
        </w:rPr>
        <w:t>Staff</w:t>
      </w:r>
      <w:r w:rsidR="00D774C4">
        <w:rPr>
          <w:sz w:val="24"/>
          <w:szCs w:val="24"/>
        </w:rPr>
        <w:t xml:space="preserve"> wanted to be pro-active, require control of emissions from marine loading all organic liquids</w:t>
      </w:r>
    </w:p>
    <w:p w:rsidR="00D774C4" w:rsidRDefault="00D774C4" w:rsidP="00D774C4">
      <w:pPr>
        <w:rPr>
          <w:sz w:val="24"/>
          <w:szCs w:val="24"/>
        </w:rPr>
      </w:pPr>
    </w:p>
    <w:p w:rsidR="00A953EC" w:rsidRDefault="00A953EC" w:rsidP="00D774C4">
      <w:pPr>
        <w:rPr>
          <w:sz w:val="24"/>
          <w:szCs w:val="24"/>
        </w:rPr>
      </w:pPr>
      <w:r>
        <w:rPr>
          <w:sz w:val="24"/>
          <w:szCs w:val="24"/>
        </w:rPr>
        <w:t>Proposed rule</w:t>
      </w:r>
    </w:p>
    <w:p w:rsidR="00D774C4" w:rsidRDefault="00D774C4" w:rsidP="00D774C4">
      <w:pPr>
        <w:numPr>
          <w:ilvl w:val="0"/>
          <w:numId w:val="15"/>
        </w:numPr>
        <w:ind w:left="1080"/>
        <w:rPr>
          <w:sz w:val="24"/>
          <w:szCs w:val="24"/>
        </w:rPr>
      </w:pPr>
      <w:r>
        <w:rPr>
          <w:sz w:val="24"/>
          <w:szCs w:val="24"/>
        </w:rPr>
        <w:t>Proposed rule would require control of VOC emissions from all organic liquids with vapor pressure greater than 1.5 psi</w:t>
      </w:r>
    </w:p>
    <w:p w:rsidR="00D774C4" w:rsidRDefault="00D774C4" w:rsidP="00D774C4">
      <w:pPr>
        <w:numPr>
          <w:ilvl w:val="0"/>
          <w:numId w:val="15"/>
        </w:numPr>
        <w:ind w:left="1080"/>
        <w:rPr>
          <w:sz w:val="24"/>
          <w:szCs w:val="24"/>
        </w:rPr>
      </w:pPr>
      <w:r>
        <w:rPr>
          <w:sz w:val="24"/>
          <w:szCs w:val="24"/>
        </w:rPr>
        <w:t>Comments received from terminals, WSPA and Port of Portland</w:t>
      </w:r>
    </w:p>
    <w:p w:rsidR="00547C1A" w:rsidRDefault="00547C1A" w:rsidP="00A953EC">
      <w:pPr>
        <w:numPr>
          <w:ilvl w:val="1"/>
          <w:numId w:val="15"/>
        </w:numPr>
        <w:rPr>
          <w:sz w:val="24"/>
          <w:szCs w:val="24"/>
        </w:rPr>
      </w:pPr>
      <w:r>
        <w:rPr>
          <w:sz w:val="24"/>
          <w:szCs w:val="24"/>
        </w:rPr>
        <w:t>Generally opposed to the proposed rule</w:t>
      </w:r>
    </w:p>
    <w:p w:rsidR="00547C1A" w:rsidRDefault="00547C1A" w:rsidP="00A953EC">
      <w:pPr>
        <w:numPr>
          <w:ilvl w:val="1"/>
          <w:numId w:val="15"/>
        </w:numPr>
        <w:rPr>
          <w:sz w:val="24"/>
          <w:szCs w:val="24"/>
        </w:rPr>
      </w:pPr>
      <w:proofErr w:type="spellStart"/>
      <w:r>
        <w:rPr>
          <w:sz w:val="24"/>
          <w:szCs w:val="24"/>
        </w:rPr>
        <w:t>PoP</w:t>
      </w:r>
      <w:proofErr w:type="spellEnd"/>
      <w:r>
        <w:rPr>
          <w:sz w:val="24"/>
          <w:szCs w:val="24"/>
        </w:rPr>
        <w:t xml:space="preserve"> concerned about rule applying to LNG, LPG, propane</w:t>
      </w:r>
    </w:p>
    <w:p w:rsidR="00A953EC" w:rsidRDefault="00A953EC" w:rsidP="00547C1A">
      <w:pPr>
        <w:rPr>
          <w:sz w:val="24"/>
          <w:szCs w:val="24"/>
        </w:rPr>
      </w:pPr>
    </w:p>
    <w:p w:rsidR="00547C1A" w:rsidRDefault="00547C1A" w:rsidP="00CD5CBC">
      <w:pPr>
        <w:numPr>
          <w:ilvl w:val="0"/>
          <w:numId w:val="15"/>
        </w:numPr>
        <w:ind w:left="1080"/>
        <w:rPr>
          <w:sz w:val="24"/>
          <w:szCs w:val="24"/>
        </w:rPr>
      </w:pPr>
      <w:r>
        <w:rPr>
          <w:sz w:val="24"/>
          <w:szCs w:val="24"/>
        </w:rPr>
        <w:t>Discussion with one terminal indicates they expect such a rule and are not opposed</w:t>
      </w:r>
    </w:p>
    <w:p w:rsidR="00547C1A" w:rsidRDefault="00547C1A" w:rsidP="00CD5CBC">
      <w:pPr>
        <w:numPr>
          <w:ilvl w:val="1"/>
          <w:numId w:val="15"/>
        </w:numPr>
        <w:rPr>
          <w:sz w:val="24"/>
          <w:szCs w:val="24"/>
        </w:rPr>
      </w:pPr>
      <w:r>
        <w:rPr>
          <w:sz w:val="24"/>
          <w:szCs w:val="24"/>
        </w:rPr>
        <w:t>Do want time to comply (3 years)</w:t>
      </w:r>
    </w:p>
    <w:p w:rsidR="00CD5CBC" w:rsidRDefault="00FF5E91" w:rsidP="00CD5CBC">
      <w:pPr>
        <w:numPr>
          <w:ilvl w:val="0"/>
          <w:numId w:val="15"/>
        </w:numPr>
        <w:ind w:left="1080"/>
        <w:rPr>
          <w:sz w:val="24"/>
          <w:szCs w:val="24"/>
        </w:rPr>
      </w:pPr>
      <w:r>
        <w:rPr>
          <w:sz w:val="24"/>
          <w:szCs w:val="24"/>
        </w:rPr>
        <w:t>Staff has</w:t>
      </w:r>
      <w:r w:rsidR="00CD5CBC">
        <w:rPr>
          <w:sz w:val="24"/>
          <w:szCs w:val="24"/>
        </w:rPr>
        <w:t xml:space="preserve"> reconsidered and believes original proposal was far too stringent</w:t>
      </w:r>
    </w:p>
    <w:p w:rsidR="00CD5CBC" w:rsidRDefault="00CD5CBC" w:rsidP="00CD5CBC">
      <w:pPr>
        <w:numPr>
          <w:ilvl w:val="0"/>
          <w:numId w:val="15"/>
        </w:numPr>
        <w:ind w:left="1080"/>
        <w:rPr>
          <w:sz w:val="24"/>
          <w:szCs w:val="24"/>
        </w:rPr>
      </w:pPr>
      <w:r>
        <w:rPr>
          <w:sz w:val="24"/>
          <w:szCs w:val="24"/>
        </w:rPr>
        <w:t>Now considering requiring controls for:</w:t>
      </w:r>
    </w:p>
    <w:p w:rsidR="00CD5CBC" w:rsidRDefault="00CD5CBC" w:rsidP="00CD5CBC">
      <w:pPr>
        <w:numPr>
          <w:ilvl w:val="1"/>
          <w:numId w:val="15"/>
        </w:numPr>
        <w:rPr>
          <w:sz w:val="24"/>
          <w:szCs w:val="24"/>
        </w:rPr>
      </w:pPr>
      <w:r>
        <w:rPr>
          <w:sz w:val="24"/>
          <w:szCs w:val="24"/>
        </w:rPr>
        <w:t>Organic liquids with RVP of 4.0 psi or higher (Bakken crude is higher)</w:t>
      </w:r>
    </w:p>
    <w:p w:rsidR="00CD5CBC" w:rsidRDefault="00CD5CBC" w:rsidP="00CD5CBC">
      <w:pPr>
        <w:numPr>
          <w:ilvl w:val="1"/>
          <w:numId w:val="15"/>
        </w:numPr>
        <w:rPr>
          <w:sz w:val="24"/>
          <w:szCs w:val="24"/>
        </w:rPr>
      </w:pPr>
      <w:r>
        <w:rPr>
          <w:sz w:val="24"/>
          <w:szCs w:val="24"/>
        </w:rPr>
        <w:t>Organic liquids that must be heated (heavy crude oils, too thick to pump, must be heated, heating increases vapor pressure)</w:t>
      </w:r>
    </w:p>
    <w:p w:rsidR="00CD5CBC" w:rsidRDefault="00CD5CBC" w:rsidP="00CD5CBC">
      <w:pPr>
        <w:numPr>
          <w:ilvl w:val="1"/>
          <w:numId w:val="15"/>
        </w:numPr>
        <w:rPr>
          <w:sz w:val="24"/>
          <w:szCs w:val="24"/>
        </w:rPr>
      </w:pPr>
      <w:r>
        <w:rPr>
          <w:sz w:val="24"/>
          <w:szCs w:val="24"/>
        </w:rPr>
        <w:t>Exemption for organic liquids stored in pressurized tanks (LNG, LPG, propane, etc.)</w:t>
      </w:r>
    </w:p>
    <w:p w:rsidR="00CD5CBC" w:rsidRDefault="00CD5CBC" w:rsidP="00CD5CBC">
      <w:pPr>
        <w:numPr>
          <w:ilvl w:val="0"/>
          <w:numId w:val="15"/>
        </w:numPr>
        <w:ind w:left="1080"/>
        <w:rPr>
          <w:sz w:val="24"/>
          <w:szCs w:val="24"/>
        </w:rPr>
      </w:pPr>
      <w:r>
        <w:rPr>
          <w:sz w:val="24"/>
          <w:szCs w:val="24"/>
        </w:rPr>
        <w:t>Staff plan to contact commenters and discuss this with them</w:t>
      </w:r>
    </w:p>
    <w:p w:rsidR="00D774C4" w:rsidRDefault="00D774C4" w:rsidP="00B65B11">
      <w:pPr>
        <w:rPr>
          <w:sz w:val="24"/>
          <w:szCs w:val="24"/>
        </w:rPr>
      </w:pPr>
    </w:p>
    <w:p w:rsidR="00B65B11" w:rsidRDefault="00B65B11">
      <w:pPr>
        <w:rPr>
          <w:sz w:val="24"/>
          <w:szCs w:val="24"/>
        </w:rPr>
      </w:pPr>
      <w:r>
        <w:rPr>
          <w:sz w:val="24"/>
          <w:szCs w:val="24"/>
        </w:rPr>
        <w:br w:type="page"/>
      </w:r>
    </w:p>
    <w:p w:rsidR="00B65B11" w:rsidRPr="00B65B11" w:rsidRDefault="00B65B11" w:rsidP="00B65B11">
      <w:pPr>
        <w:rPr>
          <w:sz w:val="24"/>
          <w:szCs w:val="24"/>
        </w:rPr>
      </w:pPr>
    </w:p>
    <w:p w:rsidR="00B65B11" w:rsidRPr="00B65B11" w:rsidRDefault="00B65B11" w:rsidP="00B65B11">
      <w:pPr>
        <w:ind w:left="360"/>
        <w:rPr>
          <w:b/>
          <w:sz w:val="28"/>
          <w:szCs w:val="28"/>
          <w:u w:val="single"/>
        </w:rPr>
      </w:pPr>
      <w:r>
        <w:rPr>
          <w:b/>
          <w:sz w:val="28"/>
          <w:szCs w:val="28"/>
          <w:u w:val="single"/>
        </w:rPr>
        <w:t xml:space="preserve">6.  </w:t>
      </w:r>
      <w:r w:rsidRPr="00B65B11">
        <w:rPr>
          <w:b/>
          <w:sz w:val="28"/>
          <w:szCs w:val="28"/>
          <w:u w:val="single"/>
        </w:rPr>
        <w:t>NSR/PS</w:t>
      </w:r>
      <w:r w:rsidR="00E74D66" w:rsidRPr="00E74D66">
        <w:rPr>
          <w:b/>
          <w:sz w:val="28"/>
          <w:szCs w:val="28"/>
          <w:u w:val="single"/>
        </w:rPr>
        <w:t>D</w:t>
      </w:r>
      <w:r w:rsidR="00E74D66">
        <w:rPr>
          <w:b/>
          <w:sz w:val="28"/>
          <w:szCs w:val="28"/>
          <w:u w:val="single"/>
        </w:rPr>
        <w:t xml:space="preserve"> and </w:t>
      </w:r>
      <w:r w:rsidR="00E74D66" w:rsidRPr="00E74D66">
        <w:rPr>
          <w:b/>
          <w:sz w:val="28"/>
          <w:szCs w:val="28"/>
          <w:u w:val="single"/>
        </w:rPr>
        <w:t>Sustainment Area Designation – Lakeview</w:t>
      </w:r>
    </w:p>
    <w:p w:rsidR="00132000" w:rsidRDefault="00132000">
      <w:pPr>
        <w:rPr>
          <w:sz w:val="24"/>
          <w:szCs w:val="24"/>
        </w:rPr>
      </w:pPr>
    </w:p>
    <w:p w:rsidR="00E74D66" w:rsidRDefault="004E1A7B">
      <w:pPr>
        <w:rPr>
          <w:sz w:val="24"/>
          <w:szCs w:val="24"/>
        </w:rPr>
      </w:pPr>
      <w:r>
        <w:rPr>
          <w:sz w:val="24"/>
          <w:szCs w:val="24"/>
        </w:rPr>
        <w:t>Background</w:t>
      </w:r>
    </w:p>
    <w:p w:rsidR="004E1A7B" w:rsidRDefault="004E1A7B" w:rsidP="00EF69B6">
      <w:pPr>
        <w:numPr>
          <w:ilvl w:val="0"/>
          <w:numId w:val="15"/>
        </w:numPr>
        <w:ind w:left="1080"/>
        <w:rPr>
          <w:sz w:val="24"/>
          <w:szCs w:val="24"/>
        </w:rPr>
      </w:pPr>
      <w:r>
        <w:rPr>
          <w:sz w:val="24"/>
          <w:szCs w:val="24"/>
        </w:rPr>
        <w:t>Current New Source Review/Prevention of Significant Deterioration rules have two problems:</w:t>
      </w:r>
    </w:p>
    <w:p w:rsidR="004E1A7B" w:rsidRDefault="004E1A7B" w:rsidP="00EF69B6">
      <w:pPr>
        <w:numPr>
          <w:ilvl w:val="1"/>
          <w:numId w:val="15"/>
        </w:numPr>
        <w:rPr>
          <w:sz w:val="24"/>
          <w:szCs w:val="24"/>
        </w:rPr>
      </w:pPr>
      <w:r>
        <w:rPr>
          <w:sz w:val="24"/>
          <w:szCs w:val="24"/>
        </w:rPr>
        <w:t>Permitting roadblock under certain circumstances</w:t>
      </w:r>
    </w:p>
    <w:p w:rsidR="00EF69B6" w:rsidRDefault="00EF69B6" w:rsidP="00EF69B6">
      <w:pPr>
        <w:numPr>
          <w:ilvl w:val="1"/>
          <w:numId w:val="15"/>
        </w:numPr>
        <w:rPr>
          <w:sz w:val="24"/>
          <w:szCs w:val="24"/>
        </w:rPr>
      </w:pPr>
      <w:r>
        <w:rPr>
          <w:sz w:val="24"/>
          <w:szCs w:val="24"/>
        </w:rPr>
        <w:t>Problem occurs when</w:t>
      </w:r>
      <w:r w:rsidR="00BD0FBA">
        <w:rPr>
          <w:sz w:val="24"/>
          <w:szCs w:val="24"/>
        </w:rPr>
        <w:t>:</w:t>
      </w:r>
    </w:p>
    <w:p w:rsidR="00EF69B6" w:rsidRDefault="00EF69B6" w:rsidP="00EF69B6">
      <w:pPr>
        <w:numPr>
          <w:ilvl w:val="2"/>
          <w:numId w:val="15"/>
        </w:numPr>
        <w:rPr>
          <w:sz w:val="24"/>
          <w:szCs w:val="24"/>
        </w:rPr>
      </w:pPr>
      <w:r>
        <w:rPr>
          <w:sz w:val="24"/>
          <w:szCs w:val="24"/>
        </w:rPr>
        <w:t>an area is classified as attainment/</w:t>
      </w:r>
      <w:proofErr w:type="spellStart"/>
      <w:r>
        <w:rPr>
          <w:sz w:val="24"/>
          <w:szCs w:val="24"/>
        </w:rPr>
        <w:t>unclassfied</w:t>
      </w:r>
      <w:proofErr w:type="spellEnd"/>
      <w:r>
        <w:rPr>
          <w:sz w:val="24"/>
          <w:szCs w:val="24"/>
        </w:rPr>
        <w:t xml:space="preserve"> (i.e. air quality is assumed to be good, below NAAQS), but</w:t>
      </w:r>
    </w:p>
    <w:p w:rsidR="00EF69B6" w:rsidRDefault="00EF69B6" w:rsidP="00EF69B6">
      <w:pPr>
        <w:numPr>
          <w:ilvl w:val="2"/>
          <w:numId w:val="15"/>
        </w:numPr>
        <w:rPr>
          <w:sz w:val="24"/>
          <w:szCs w:val="24"/>
        </w:rPr>
      </w:pPr>
      <w:r>
        <w:rPr>
          <w:sz w:val="24"/>
          <w:szCs w:val="24"/>
        </w:rPr>
        <w:t>air quality is actually poor (above NAAQS)</w:t>
      </w:r>
    </w:p>
    <w:p w:rsidR="00EF69B6" w:rsidRDefault="00B608FB" w:rsidP="00B608FB">
      <w:pPr>
        <w:numPr>
          <w:ilvl w:val="1"/>
          <w:numId w:val="15"/>
        </w:numPr>
        <w:rPr>
          <w:sz w:val="24"/>
          <w:szCs w:val="24"/>
        </w:rPr>
      </w:pPr>
      <w:r>
        <w:rPr>
          <w:sz w:val="24"/>
          <w:szCs w:val="24"/>
        </w:rPr>
        <w:t>T</w:t>
      </w:r>
      <w:r w:rsidR="00EF69B6">
        <w:rPr>
          <w:sz w:val="24"/>
          <w:szCs w:val="24"/>
        </w:rPr>
        <w:t>akes years to reclassify the area</w:t>
      </w:r>
    </w:p>
    <w:p w:rsidR="00EF69B6" w:rsidRDefault="00EF69B6" w:rsidP="00EF69B6">
      <w:pPr>
        <w:numPr>
          <w:ilvl w:val="2"/>
          <w:numId w:val="15"/>
        </w:numPr>
        <w:rPr>
          <w:sz w:val="24"/>
          <w:szCs w:val="24"/>
        </w:rPr>
      </w:pPr>
      <w:r>
        <w:rPr>
          <w:sz w:val="24"/>
          <w:szCs w:val="24"/>
        </w:rPr>
        <w:t>in the meantime, applicants must model to show their facility will not cause or contribute to exceedance of a NAAQS</w:t>
      </w:r>
    </w:p>
    <w:p w:rsidR="00EF69B6" w:rsidRDefault="00EF69B6" w:rsidP="00EF69B6">
      <w:pPr>
        <w:numPr>
          <w:ilvl w:val="2"/>
          <w:numId w:val="15"/>
        </w:numPr>
        <w:rPr>
          <w:sz w:val="24"/>
          <w:szCs w:val="24"/>
        </w:rPr>
      </w:pPr>
      <w:r>
        <w:rPr>
          <w:sz w:val="24"/>
          <w:szCs w:val="24"/>
        </w:rPr>
        <w:t>impossible because area already exceeds NAAQS</w:t>
      </w:r>
    </w:p>
    <w:p w:rsidR="004E1A7B" w:rsidRDefault="001A2B1C" w:rsidP="00EF69B6">
      <w:pPr>
        <w:numPr>
          <w:ilvl w:val="1"/>
          <w:numId w:val="15"/>
        </w:numPr>
        <w:rPr>
          <w:sz w:val="24"/>
          <w:szCs w:val="24"/>
        </w:rPr>
      </w:pPr>
      <w:r>
        <w:rPr>
          <w:sz w:val="24"/>
          <w:szCs w:val="24"/>
        </w:rPr>
        <w:t>“Net Air Quality Benefit” (NAQB)</w:t>
      </w:r>
      <w:r w:rsidR="004E1A7B">
        <w:rPr>
          <w:sz w:val="24"/>
          <w:szCs w:val="24"/>
        </w:rPr>
        <w:t xml:space="preserve"> </w:t>
      </w:r>
      <w:r>
        <w:rPr>
          <w:sz w:val="24"/>
          <w:szCs w:val="24"/>
        </w:rPr>
        <w:t xml:space="preserve">modeling </w:t>
      </w:r>
      <w:r w:rsidR="004E1A7B">
        <w:rPr>
          <w:sz w:val="24"/>
          <w:szCs w:val="24"/>
        </w:rPr>
        <w:t>requirement in nonattainment or maintenance areas is essentially impossible to meet</w:t>
      </w:r>
    </w:p>
    <w:p w:rsidR="004E1A7B" w:rsidRDefault="004E1A7B" w:rsidP="00EF69B6">
      <w:pPr>
        <w:numPr>
          <w:ilvl w:val="0"/>
          <w:numId w:val="15"/>
        </w:numPr>
        <w:ind w:left="1080"/>
        <w:rPr>
          <w:sz w:val="24"/>
          <w:szCs w:val="24"/>
        </w:rPr>
      </w:pPr>
      <w:r>
        <w:rPr>
          <w:sz w:val="24"/>
          <w:szCs w:val="24"/>
        </w:rPr>
        <w:t xml:space="preserve">These problems prevent </w:t>
      </w:r>
      <w:r w:rsidR="00B608FB">
        <w:rPr>
          <w:sz w:val="24"/>
          <w:szCs w:val="24"/>
        </w:rPr>
        <w:t>medium</w:t>
      </w:r>
      <w:r>
        <w:rPr>
          <w:sz w:val="24"/>
          <w:szCs w:val="24"/>
        </w:rPr>
        <w:t xml:space="preserve"> to large sources from getting a permit</w:t>
      </w:r>
    </w:p>
    <w:p w:rsidR="004E1A7B" w:rsidRDefault="004E1A7B" w:rsidP="00EF69B6">
      <w:pPr>
        <w:numPr>
          <w:ilvl w:val="0"/>
          <w:numId w:val="15"/>
        </w:numPr>
        <w:ind w:left="1080"/>
        <w:rPr>
          <w:sz w:val="24"/>
          <w:szCs w:val="24"/>
        </w:rPr>
      </w:pPr>
      <w:r>
        <w:rPr>
          <w:sz w:val="24"/>
          <w:szCs w:val="24"/>
        </w:rPr>
        <w:t>Rulemaking team was directed to find a way to eliminate these roadblocks</w:t>
      </w:r>
    </w:p>
    <w:p w:rsidR="00EF69B6" w:rsidRDefault="00EF69B6" w:rsidP="00EF69B6">
      <w:pPr>
        <w:numPr>
          <w:ilvl w:val="0"/>
          <w:numId w:val="15"/>
        </w:numPr>
        <w:ind w:left="1080"/>
        <w:rPr>
          <w:sz w:val="24"/>
          <w:szCs w:val="24"/>
        </w:rPr>
      </w:pPr>
      <w:r>
        <w:rPr>
          <w:sz w:val="24"/>
          <w:szCs w:val="24"/>
        </w:rPr>
        <w:t>New source review consists of two programs</w:t>
      </w:r>
    </w:p>
    <w:p w:rsidR="00EF69B6" w:rsidRDefault="00EF69B6" w:rsidP="00EF69B6">
      <w:pPr>
        <w:numPr>
          <w:ilvl w:val="1"/>
          <w:numId w:val="15"/>
        </w:numPr>
        <w:rPr>
          <w:sz w:val="24"/>
          <w:szCs w:val="24"/>
        </w:rPr>
      </w:pPr>
      <w:r>
        <w:rPr>
          <w:sz w:val="24"/>
          <w:szCs w:val="24"/>
        </w:rPr>
        <w:t>Major new source review - must be at least as stringent as the federal program</w:t>
      </w:r>
    </w:p>
    <w:p w:rsidR="00EF69B6" w:rsidRDefault="00EF69B6" w:rsidP="00EF69B6">
      <w:pPr>
        <w:numPr>
          <w:ilvl w:val="1"/>
          <w:numId w:val="15"/>
        </w:numPr>
        <w:rPr>
          <w:sz w:val="24"/>
          <w:szCs w:val="24"/>
        </w:rPr>
      </w:pPr>
      <w:r>
        <w:rPr>
          <w:sz w:val="24"/>
          <w:szCs w:val="24"/>
        </w:rPr>
        <w:t>Minor new source review - essentially a state program, more flexible because not subject to federal program requirements</w:t>
      </w:r>
    </w:p>
    <w:p w:rsidR="00EF69B6" w:rsidRDefault="00EF69B6" w:rsidP="00EF69B6">
      <w:pPr>
        <w:numPr>
          <w:ilvl w:val="0"/>
          <w:numId w:val="15"/>
        </w:numPr>
        <w:ind w:left="1080"/>
        <w:rPr>
          <w:sz w:val="24"/>
          <w:szCs w:val="24"/>
        </w:rPr>
      </w:pPr>
      <w:r>
        <w:rPr>
          <w:sz w:val="24"/>
          <w:szCs w:val="24"/>
        </w:rPr>
        <w:t>Current rules have a low threshold for triggering major new source review</w:t>
      </w:r>
    </w:p>
    <w:p w:rsidR="00EF69B6" w:rsidRDefault="00EF69B6" w:rsidP="00EF69B6">
      <w:pPr>
        <w:numPr>
          <w:ilvl w:val="1"/>
          <w:numId w:val="15"/>
        </w:numPr>
        <w:rPr>
          <w:sz w:val="24"/>
          <w:szCs w:val="24"/>
        </w:rPr>
      </w:pPr>
      <w:r>
        <w:rPr>
          <w:sz w:val="24"/>
          <w:szCs w:val="24"/>
        </w:rPr>
        <w:t>lower than federal program requires</w:t>
      </w:r>
    </w:p>
    <w:p w:rsidR="00EF69B6" w:rsidRDefault="00EF69B6">
      <w:pPr>
        <w:rPr>
          <w:sz w:val="24"/>
          <w:szCs w:val="24"/>
        </w:rPr>
      </w:pPr>
    </w:p>
    <w:p w:rsidR="00391D29" w:rsidRDefault="00391D29">
      <w:pPr>
        <w:rPr>
          <w:sz w:val="24"/>
          <w:szCs w:val="24"/>
        </w:rPr>
      </w:pPr>
      <w:r>
        <w:rPr>
          <w:sz w:val="24"/>
          <w:szCs w:val="24"/>
        </w:rPr>
        <w:br w:type="page"/>
      </w:r>
    </w:p>
    <w:p w:rsidR="00EF69B6" w:rsidRDefault="00EF69B6">
      <w:pPr>
        <w:rPr>
          <w:sz w:val="24"/>
          <w:szCs w:val="24"/>
        </w:rPr>
      </w:pPr>
      <w:r>
        <w:rPr>
          <w:sz w:val="24"/>
          <w:szCs w:val="24"/>
        </w:rPr>
        <w:lastRenderedPageBreak/>
        <w:t>Chosen approach</w:t>
      </w:r>
    </w:p>
    <w:p w:rsidR="004873BE" w:rsidRDefault="004873BE" w:rsidP="00391D29">
      <w:pPr>
        <w:numPr>
          <w:ilvl w:val="0"/>
          <w:numId w:val="20"/>
        </w:numPr>
        <w:rPr>
          <w:sz w:val="24"/>
          <w:szCs w:val="24"/>
        </w:rPr>
      </w:pPr>
      <w:r>
        <w:rPr>
          <w:sz w:val="24"/>
          <w:szCs w:val="24"/>
        </w:rPr>
        <w:t>Because of requirement to be at least as stringent as federal program for large sources, there is nothing we can do to eliminate permit roadblocks for them</w:t>
      </w:r>
    </w:p>
    <w:p w:rsidR="004873BE" w:rsidRDefault="004873BE" w:rsidP="00391D29">
      <w:pPr>
        <w:numPr>
          <w:ilvl w:val="0"/>
          <w:numId w:val="20"/>
        </w:numPr>
        <w:rPr>
          <w:sz w:val="24"/>
          <w:szCs w:val="24"/>
        </w:rPr>
      </w:pPr>
      <w:r>
        <w:rPr>
          <w:sz w:val="24"/>
          <w:szCs w:val="24"/>
        </w:rPr>
        <w:t>Because there is more flexibility in minor (i.e. state) new source review, changes primarily affect state NSR</w:t>
      </w:r>
      <w:r w:rsidR="00325A9F">
        <w:rPr>
          <w:sz w:val="24"/>
          <w:szCs w:val="24"/>
        </w:rPr>
        <w:t>:</w:t>
      </w:r>
    </w:p>
    <w:p w:rsidR="00D55653" w:rsidRDefault="001A2B1C" w:rsidP="00391D29">
      <w:pPr>
        <w:numPr>
          <w:ilvl w:val="1"/>
          <w:numId w:val="20"/>
        </w:numPr>
        <w:rPr>
          <w:sz w:val="24"/>
          <w:szCs w:val="24"/>
        </w:rPr>
      </w:pPr>
      <w:r>
        <w:rPr>
          <w:sz w:val="24"/>
          <w:szCs w:val="24"/>
        </w:rPr>
        <w:t>Raise the threshold for triggering major new source review to the federal level</w:t>
      </w:r>
    </w:p>
    <w:p w:rsidR="001A2B1C" w:rsidRDefault="004873BE" w:rsidP="00391D29">
      <w:pPr>
        <w:numPr>
          <w:ilvl w:val="2"/>
          <w:numId w:val="20"/>
        </w:numPr>
        <w:rPr>
          <w:sz w:val="24"/>
          <w:szCs w:val="24"/>
        </w:rPr>
      </w:pPr>
      <w:r>
        <w:rPr>
          <w:sz w:val="24"/>
          <w:szCs w:val="24"/>
        </w:rPr>
        <w:t xml:space="preserve">shifts </w:t>
      </w:r>
      <w:r w:rsidR="00B608FB">
        <w:rPr>
          <w:sz w:val="24"/>
          <w:szCs w:val="24"/>
        </w:rPr>
        <w:t>medium</w:t>
      </w:r>
      <w:r>
        <w:rPr>
          <w:sz w:val="24"/>
          <w:szCs w:val="24"/>
        </w:rPr>
        <w:t xml:space="preserve"> size sources from major NSR program to state (minor) NSR program</w:t>
      </w:r>
    </w:p>
    <w:p w:rsidR="004873BE" w:rsidRDefault="004873BE" w:rsidP="00391D29">
      <w:pPr>
        <w:numPr>
          <w:ilvl w:val="1"/>
          <w:numId w:val="20"/>
        </w:numPr>
        <w:rPr>
          <w:sz w:val="24"/>
          <w:szCs w:val="24"/>
        </w:rPr>
      </w:pPr>
      <w:r>
        <w:rPr>
          <w:sz w:val="24"/>
          <w:szCs w:val="24"/>
        </w:rPr>
        <w:t>Create two new area designations, in addition to attainment/unclassified, nonattainment and maintenance:</w:t>
      </w:r>
    </w:p>
    <w:p w:rsidR="004873BE" w:rsidRDefault="004873BE" w:rsidP="00391D29">
      <w:pPr>
        <w:numPr>
          <w:ilvl w:val="2"/>
          <w:numId w:val="20"/>
        </w:numPr>
        <w:rPr>
          <w:sz w:val="24"/>
          <w:szCs w:val="24"/>
        </w:rPr>
      </w:pPr>
      <w:r>
        <w:rPr>
          <w:sz w:val="24"/>
          <w:szCs w:val="24"/>
        </w:rPr>
        <w:t>Sustainment area - technically attainment/unclassified but AQ is near or above NAAQS</w:t>
      </w:r>
    </w:p>
    <w:p w:rsidR="004873BE" w:rsidRDefault="004873BE" w:rsidP="00391D29">
      <w:pPr>
        <w:numPr>
          <w:ilvl w:val="2"/>
          <w:numId w:val="20"/>
        </w:numPr>
        <w:rPr>
          <w:sz w:val="24"/>
          <w:szCs w:val="24"/>
        </w:rPr>
      </w:pPr>
      <w:r>
        <w:rPr>
          <w:sz w:val="24"/>
          <w:szCs w:val="24"/>
        </w:rPr>
        <w:t>Reattainment area - technically nonattainment but AQ has returned to below NAAQS</w:t>
      </w:r>
    </w:p>
    <w:p w:rsidR="004873BE" w:rsidRDefault="004873BE" w:rsidP="00391D29">
      <w:pPr>
        <w:numPr>
          <w:ilvl w:val="2"/>
          <w:numId w:val="20"/>
        </w:numPr>
        <w:rPr>
          <w:sz w:val="24"/>
          <w:szCs w:val="24"/>
        </w:rPr>
      </w:pPr>
      <w:r>
        <w:rPr>
          <w:sz w:val="24"/>
          <w:szCs w:val="24"/>
        </w:rPr>
        <w:t>State designations, do not require EPA approval</w:t>
      </w:r>
    </w:p>
    <w:p w:rsidR="0063748E" w:rsidRDefault="0063748E" w:rsidP="00391D29">
      <w:pPr>
        <w:numPr>
          <w:ilvl w:val="2"/>
          <w:numId w:val="20"/>
        </w:numPr>
        <w:rPr>
          <w:sz w:val="24"/>
          <w:szCs w:val="24"/>
        </w:rPr>
      </w:pPr>
      <w:r>
        <w:rPr>
          <w:sz w:val="24"/>
          <w:szCs w:val="24"/>
        </w:rPr>
        <w:t>These designations overlay the federal designations (i.e. sustainment overlays federal attainment designation, reattainment overlays federal nonattainment designation)</w:t>
      </w:r>
    </w:p>
    <w:p w:rsidR="0063748E" w:rsidRDefault="0063748E" w:rsidP="00391D29">
      <w:pPr>
        <w:numPr>
          <w:ilvl w:val="0"/>
          <w:numId w:val="20"/>
        </w:numPr>
        <w:rPr>
          <w:sz w:val="24"/>
          <w:szCs w:val="24"/>
        </w:rPr>
      </w:pPr>
      <w:r>
        <w:rPr>
          <w:sz w:val="24"/>
          <w:szCs w:val="24"/>
        </w:rPr>
        <w:t>Requirements in sustainment and reattainment areas designed to:</w:t>
      </w:r>
    </w:p>
    <w:p w:rsidR="0063748E" w:rsidRDefault="0063748E" w:rsidP="00391D29">
      <w:pPr>
        <w:numPr>
          <w:ilvl w:val="1"/>
          <w:numId w:val="20"/>
        </w:numPr>
        <w:rPr>
          <w:sz w:val="24"/>
          <w:szCs w:val="24"/>
        </w:rPr>
      </w:pPr>
      <w:r>
        <w:rPr>
          <w:sz w:val="24"/>
          <w:szCs w:val="24"/>
        </w:rPr>
        <w:t xml:space="preserve">eliminate permit roadblock for </w:t>
      </w:r>
      <w:r w:rsidR="00B608FB">
        <w:rPr>
          <w:sz w:val="24"/>
          <w:szCs w:val="24"/>
        </w:rPr>
        <w:t>medium</w:t>
      </w:r>
      <w:r>
        <w:rPr>
          <w:sz w:val="24"/>
          <w:szCs w:val="24"/>
        </w:rPr>
        <w:t xml:space="preserve"> size sources</w:t>
      </w:r>
    </w:p>
    <w:p w:rsidR="0063748E" w:rsidRDefault="0063748E" w:rsidP="00391D29">
      <w:pPr>
        <w:numPr>
          <w:ilvl w:val="1"/>
          <w:numId w:val="20"/>
        </w:numPr>
        <w:rPr>
          <w:sz w:val="24"/>
          <w:szCs w:val="24"/>
        </w:rPr>
      </w:pPr>
      <w:r>
        <w:rPr>
          <w:sz w:val="24"/>
          <w:szCs w:val="24"/>
        </w:rPr>
        <w:t>provide incentive for new/expanding sources to help address the problem sources (i.e. woodstoves)</w:t>
      </w:r>
    </w:p>
    <w:p w:rsidR="00391D29" w:rsidRDefault="00391D29" w:rsidP="00391D29">
      <w:pPr>
        <w:numPr>
          <w:ilvl w:val="0"/>
          <w:numId w:val="20"/>
        </w:numPr>
        <w:rPr>
          <w:sz w:val="24"/>
          <w:szCs w:val="24"/>
        </w:rPr>
      </w:pPr>
      <w:r>
        <w:rPr>
          <w:sz w:val="24"/>
          <w:szCs w:val="24"/>
        </w:rPr>
        <w:t>NAQB requirements were changed to make it possible to meet them</w:t>
      </w:r>
    </w:p>
    <w:p w:rsidR="004873BE" w:rsidRDefault="004873BE">
      <w:pPr>
        <w:rPr>
          <w:sz w:val="24"/>
          <w:szCs w:val="24"/>
        </w:rPr>
      </w:pPr>
    </w:p>
    <w:p w:rsidR="00B754F3" w:rsidRDefault="00B754F3">
      <w:pPr>
        <w:rPr>
          <w:sz w:val="24"/>
          <w:szCs w:val="24"/>
        </w:rPr>
      </w:pPr>
      <w:r>
        <w:rPr>
          <w:sz w:val="24"/>
          <w:szCs w:val="24"/>
        </w:rPr>
        <w:t>Sustainment area</w:t>
      </w:r>
    </w:p>
    <w:p w:rsidR="00B754F3" w:rsidRDefault="00B754F3" w:rsidP="00B754F3">
      <w:pPr>
        <w:numPr>
          <w:ilvl w:val="0"/>
          <w:numId w:val="21"/>
        </w:numPr>
        <w:rPr>
          <w:sz w:val="24"/>
          <w:szCs w:val="24"/>
        </w:rPr>
      </w:pPr>
      <w:r>
        <w:rPr>
          <w:sz w:val="24"/>
          <w:szCs w:val="24"/>
        </w:rPr>
        <w:t>Lakeview is currently attainment for PM2.5, but actually has exceeded the NAAQS</w:t>
      </w:r>
    </w:p>
    <w:p w:rsidR="00B754F3" w:rsidRDefault="00B754F3" w:rsidP="00B754F3">
      <w:pPr>
        <w:numPr>
          <w:ilvl w:val="1"/>
          <w:numId w:val="21"/>
        </w:numPr>
        <w:rPr>
          <w:sz w:val="24"/>
          <w:szCs w:val="24"/>
        </w:rPr>
      </w:pPr>
      <w:r>
        <w:rPr>
          <w:sz w:val="24"/>
          <w:szCs w:val="24"/>
        </w:rPr>
        <w:t>Proposal is to designate Lakeview as the first sustainment area</w:t>
      </w:r>
    </w:p>
    <w:p w:rsidR="00200300" w:rsidRDefault="00200300" w:rsidP="00B754F3">
      <w:pPr>
        <w:numPr>
          <w:ilvl w:val="1"/>
          <w:numId w:val="21"/>
        </w:numPr>
        <w:rPr>
          <w:sz w:val="24"/>
          <w:szCs w:val="24"/>
        </w:rPr>
      </w:pPr>
      <w:r>
        <w:rPr>
          <w:sz w:val="24"/>
          <w:szCs w:val="24"/>
        </w:rPr>
        <w:t>City of Lakeview and Lake County support this</w:t>
      </w:r>
    </w:p>
    <w:p w:rsidR="00B754F3" w:rsidRDefault="00B754F3" w:rsidP="00B754F3">
      <w:pPr>
        <w:numPr>
          <w:ilvl w:val="0"/>
          <w:numId w:val="21"/>
        </w:numPr>
        <w:rPr>
          <w:sz w:val="24"/>
          <w:szCs w:val="24"/>
        </w:rPr>
      </w:pPr>
      <w:r>
        <w:rPr>
          <w:sz w:val="24"/>
          <w:szCs w:val="24"/>
        </w:rPr>
        <w:t>Hillsboro may exceed the PM2.5 NAAQS</w:t>
      </w:r>
    </w:p>
    <w:p w:rsidR="00200300" w:rsidRDefault="00B754F3" w:rsidP="00B754F3">
      <w:pPr>
        <w:numPr>
          <w:ilvl w:val="1"/>
          <w:numId w:val="21"/>
        </w:numPr>
        <w:rPr>
          <w:sz w:val="24"/>
          <w:szCs w:val="24"/>
        </w:rPr>
      </w:pPr>
      <w:r>
        <w:rPr>
          <w:sz w:val="24"/>
          <w:szCs w:val="24"/>
        </w:rPr>
        <w:t>No proposal to designate as sus</w:t>
      </w:r>
      <w:r w:rsidR="00200300">
        <w:rPr>
          <w:sz w:val="24"/>
          <w:szCs w:val="24"/>
        </w:rPr>
        <w:t>tainment at this time</w:t>
      </w:r>
    </w:p>
    <w:p w:rsidR="00B754F3" w:rsidRDefault="00200300" w:rsidP="00B754F3">
      <w:pPr>
        <w:numPr>
          <w:ilvl w:val="1"/>
          <w:numId w:val="21"/>
        </w:numPr>
        <w:rPr>
          <w:sz w:val="24"/>
          <w:szCs w:val="24"/>
        </w:rPr>
      </w:pPr>
      <w:r>
        <w:rPr>
          <w:sz w:val="24"/>
          <w:szCs w:val="24"/>
        </w:rPr>
        <w:t xml:space="preserve">Sustainment designation </w:t>
      </w:r>
      <w:r w:rsidR="00B754F3">
        <w:rPr>
          <w:sz w:val="24"/>
          <w:szCs w:val="24"/>
        </w:rPr>
        <w:t>would be an option for the future</w:t>
      </w:r>
    </w:p>
    <w:p w:rsidR="00B754F3" w:rsidRDefault="00B754F3">
      <w:pPr>
        <w:rPr>
          <w:sz w:val="24"/>
          <w:szCs w:val="24"/>
        </w:rPr>
      </w:pPr>
    </w:p>
    <w:p w:rsidR="00EF69B6" w:rsidRDefault="00391D29">
      <w:pPr>
        <w:rPr>
          <w:sz w:val="24"/>
          <w:szCs w:val="24"/>
        </w:rPr>
      </w:pPr>
      <w:r>
        <w:rPr>
          <w:sz w:val="24"/>
          <w:szCs w:val="24"/>
        </w:rPr>
        <w:t>Result of chosen approach</w:t>
      </w:r>
    </w:p>
    <w:p w:rsidR="00391D29" w:rsidRDefault="00391D29" w:rsidP="00B754F3">
      <w:pPr>
        <w:numPr>
          <w:ilvl w:val="0"/>
          <w:numId w:val="22"/>
        </w:numPr>
        <w:rPr>
          <w:sz w:val="24"/>
          <w:szCs w:val="24"/>
        </w:rPr>
      </w:pPr>
      <w:r>
        <w:rPr>
          <w:sz w:val="24"/>
          <w:szCs w:val="24"/>
        </w:rPr>
        <w:t>NSR program appears to be more complex</w:t>
      </w:r>
    </w:p>
    <w:p w:rsidR="00391D29" w:rsidRDefault="00391D29" w:rsidP="00B754F3">
      <w:pPr>
        <w:numPr>
          <w:ilvl w:val="1"/>
          <w:numId w:val="22"/>
        </w:numPr>
        <w:rPr>
          <w:sz w:val="24"/>
          <w:szCs w:val="24"/>
        </w:rPr>
      </w:pPr>
      <w:r>
        <w:rPr>
          <w:sz w:val="24"/>
          <w:szCs w:val="24"/>
        </w:rPr>
        <w:t>Partly perception because of the new areas and the fact that one division is now much larger</w:t>
      </w:r>
    </w:p>
    <w:p w:rsidR="00325A9F" w:rsidRDefault="00391D29" w:rsidP="00B754F3">
      <w:pPr>
        <w:numPr>
          <w:ilvl w:val="1"/>
          <w:numId w:val="22"/>
        </w:numPr>
        <w:rPr>
          <w:sz w:val="24"/>
          <w:szCs w:val="24"/>
        </w:rPr>
      </w:pPr>
      <w:r>
        <w:rPr>
          <w:sz w:val="24"/>
          <w:szCs w:val="24"/>
        </w:rPr>
        <w:t>Partly true because some</w:t>
      </w:r>
      <w:r w:rsidR="00325A9F">
        <w:rPr>
          <w:sz w:val="24"/>
          <w:szCs w:val="24"/>
        </w:rPr>
        <w:t xml:space="preserve"> requirements are more complex</w:t>
      </w:r>
    </w:p>
    <w:p w:rsidR="00391D29" w:rsidRDefault="00391D29" w:rsidP="00325A9F">
      <w:pPr>
        <w:numPr>
          <w:ilvl w:val="2"/>
          <w:numId w:val="22"/>
        </w:numPr>
        <w:rPr>
          <w:sz w:val="24"/>
          <w:szCs w:val="24"/>
        </w:rPr>
      </w:pPr>
      <w:r>
        <w:rPr>
          <w:sz w:val="24"/>
          <w:szCs w:val="24"/>
        </w:rPr>
        <w:t>in some cases more stringent</w:t>
      </w:r>
    </w:p>
    <w:p w:rsidR="00325A9F" w:rsidRDefault="00325A9F" w:rsidP="00325A9F">
      <w:pPr>
        <w:numPr>
          <w:ilvl w:val="2"/>
          <w:numId w:val="22"/>
        </w:numPr>
        <w:rPr>
          <w:sz w:val="24"/>
          <w:szCs w:val="24"/>
        </w:rPr>
      </w:pPr>
      <w:r>
        <w:rPr>
          <w:sz w:val="24"/>
          <w:szCs w:val="24"/>
        </w:rPr>
        <w:t>in other cases because options were added to increase flexibility</w:t>
      </w:r>
    </w:p>
    <w:p w:rsidR="00391D29" w:rsidRDefault="00391D29">
      <w:pPr>
        <w:rPr>
          <w:sz w:val="24"/>
          <w:szCs w:val="24"/>
        </w:rPr>
      </w:pPr>
    </w:p>
    <w:p w:rsidR="00B754F3" w:rsidRDefault="00B754F3">
      <w:pPr>
        <w:rPr>
          <w:sz w:val="24"/>
          <w:szCs w:val="24"/>
        </w:rPr>
      </w:pPr>
      <w:r>
        <w:rPr>
          <w:sz w:val="24"/>
          <w:szCs w:val="24"/>
        </w:rPr>
        <w:br w:type="page"/>
      </w:r>
    </w:p>
    <w:p w:rsidR="00B754F3" w:rsidRDefault="00B754F3">
      <w:pPr>
        <w:rPr>
          <w:sz w:val="24"/>
          <w:szCs w:val="24"/>
        </w:rPr>
      </w:pPr>
    </w:p>
    <w:p w:rsidR="00391D29" w:rsidRDefault="00391D29">
      <w:pPr>
        <w:rPr>
          <w:sz w:val="24"/>
          <w:szCs w:val="24"/>
        </w:rPr>
      </w:pPr>
      <w:r>
        <w:rPr>
          <w:sz w:val="24"/>
          <w:szCs w:val="24"/>
        </w:rPr>
        <w:t>Comments</w:t>
      </w:r>
    </w:p>
    <w:p w:rsidR="00391D29" w:rsidRDefault="00B754F3" w:rsidP="00B754F3">
      <w:pPr>
        <w:numPr>
          <w:ilvl w:val="0"/>
          <w:numId w:val="22"/>
        </w:numPr>
        <w:rPr>
          <w:sz w:val="24"/>
          <w:szCs w:val="24"/>
        </w:rPr>
      </w:pPr>
      <w:r>
        <w:rPr>
          <w:sz w:val="24"/>
          <w:szCs w:val="24"/>
        </w:rPr>
        <w:t>All commenters are opposed to the changes</w:t>
      </w:r>
    </w:p>
    <w:p w:rsidR="00B754F3" w:rsidRDefault="00B754F3" w:rsidP="00202877">
      <w:pPr>
        <w:numPr>
          <w:ilvl w:val="1"/>
          <w:numId w:val="22"/>
        </w:numPr>
        <w:rPr>
          <w:sz w:val="24"/>
          <w:szCs w:val="24"/>
        </w:rPr>
      </w:pPr>
      <w:r>
        <w:rPr>
          <w:sz w:val="24"/>
          <w:szCs w:val="24"/>
        </w:rPr>
        <w:t>Too complex</w:t>
      </w:r>
    </w:p>
    <w:p w:rsidR="00B754F3" w:rsidRDefault="00B754F3" w:rsidP="00202877">
      <w:pPr>
        <w:numPr>
          <w:ilvl w:val="1"/>
          <w:numId w:val="22"/>
        </w:numPr>
        <w:rPr>
          <w:sz w:val="24"/>
          <w:szCs w:val="24"/>
        </w:rPr>
      </w:pPr>
      <w:r>
        <w:rPr>
          <w:sz w:val="24"/>
          <w:szCs w:val="24"/>
        </w:rPr>
        <w:t>Increased stringency</w:t>
      </w:r>
    </w:p>
    <w:p w:rsidR="00B754F3" w:rsidRDefault="00B754F3" w:rsidP="00202877">
      <w:pPr>
        <w:numPr>
          <w:ilvl w:val="1"/>
          <w:numId w:val="22"/>
        </w:numPr>
        <w:rPr>
          <w:sz w:val="24"/>
          <w:szCs w:val="24"/>
        </w:rPr>
      </w:pPr>
      <w:r>
        <w:rPr>
          <w:sz w:val="24"/>
          <w:szCs w:val="24"/>
        </w:rPr>
        <w:t>Impossible to obtain permit in sustainment area</w:t>
      </w:r>
    </w:p>
    <w:p w:rsidR="00B754F3" w:rsidRPr="00E74D66" w:rsidRDefault="00B754F3" w:rsidP="00202877">
      <w:pPr>
        <w:numPr>
          <w:ilvl w:val="1"/>
          <w:numId w:val="22"/>
        </w:numPr>
        <w:rPr>
          <w:sz w:val="24"/>
          <w:szCs w:val="24"/>
        </w:rPr>
      </w:pPr>
      <w:r>
        <w:rPr>
          <w:sz w:val="24"/>
          <w:szCs w:val="24"/>
        </w:rPr>
        <w:t>Changes poorly thought out</w:t>
      </w:r>
    </w:p>
    <w:p w:rsidR="00B72819" w:rsidRPr="00E74D66" w:rsidRDefault="00B72819">
      <w:pPr>
        <w:rPr>
          <w:sz w:val="24"/>
          <w:szCs w:val="24"/>
        </w:rPr>
      </w:pPr>
    </w:p>
    <w:p w:rsidR="00B754F3" w:rsidRDefault="00F83013">
      <w:pPr>
        <w:rPr>
          <w:sz w:val="24"/>
          <w:szCs w:val="24"/>
        </w:rPr>
      </w:pPr>
      <w:r>
        <w:rPr>
          <w:sz w:val="24"/>
          <w:szCs w:val="24"/>
        </w:rPr>
        <w:t xml:space="preserve">Staff </w:t>
      </w:r>
      <w:r w:rsidR="00B754F3">
        <w:rPr>
          <w:sz w:val="24"/>
          <w:szCs w:val="24"/>
        </w:rPr>
        <w:t>response</w:t>
      </w:r>
    </w:p>
    <w:p w:rsidR="00B754F3" w:rsidRDefault="00B754F3" w:rsidP="00F83013">
      <w:pPr>
        <w:numPr>
          <w:ilvl w:val="0"/>
          <w:numId w:val="23"/>
        </w:numPr>
        <w:rPr>
          <w:sz w:val="24"/>
          <w:szCs w:val="24"/>
        </w:rPr>
      </w:pPr>
      <w:r>
        <w:rPr>
          <w:sz w:val="24"/>
          <w:szCs w:val="24"/>
        </w:rPr>
        <w:t>Significant review of proposed changes</w:t>
      </w:r>
    </w:p>
    <w:p w:rsidR="00B754F3" w:rsidRDefault="00B754F3" w:rsidP="00F83013">
      <w:pPr>
        <w:numPr>
          <w:ilvl w:val="1"/>
          <w:numId w:val="23"/>
        </w:numPr>
        <w:rPr>
          <w:sz w:val="24"/>
          <w:szCs w:val="24"/>
        </w:rPr>
      </w:pPr>
      <w:r>
        <w:rPr>
          <w:sz w:val="24"/>
          <w:szCs w:val="24"/>
        </w:rPr>
        <w:t>Overall, the program accomplishes the goal of removing the permitting roadblocks</w:t>
      </w:r>
    </w:p>
    <w:p w:rsidR="00F83013" w:rsidRDefault="00F83013" w:rsidP="00F83013">
      <w:pPr>
        <w:numPr>
          <w:ilvl w:val="1"/>
          <w:numId w:val="23"/>
        </w:numPr>
        <w:rPr>
          <w:sz w:val="24"/>
          <w:szCs w:val="24"/>
        </w:rPr>
      </w:pPr>
      <w:r>
        <w:rPr>
          <w:sz w:val="24"/>
          <w:szCs w:val="24"/>
        </w:rPr>
        <w:t>Program is not significantly more complex</w:t>
      </w:r>
    </w:p>
    <w:p w:rsidR="00F83013" w:rsidRDefault="00F83013" w:rsidP="00F83013">
      <w:pPr>
        <w:numPr>
          <w:ilvl w:val="1"/>
          <w:numId w:val="23"/>
        </w:numPr>
        <w:rPr>
          <w:sz w:val="24"/>
          <w:szCs w:val="24"/>
        </w:rPr>
      </w:pPr>
      <w:r>
        <w:rPr>
          <w:sz w:val="24"/>
          <w:szCs w:val="24"/>
        </w:rPr>
        <w:t>division 224 is much larger, but this is largely due to</w:t>
      </w:r>
    </w:p>
    <w:p w:rsidR="00F83013" w:rsidRDefault="00F83013" w:rsidP="00F83013">
      <w:pPr>
        <w:numPr>
          <w:ilvl w:val="2"/>
          <w:numId w:val="23"/>
        </w:numPr>
        <w:rPr>
          <w:sz w:val="24"/>
          <w:szCs w:val="24"/>
        </w:rPr>
      </w:pPr>
      <w:r>
        <w:rPr>
          <w:sz w:val="24"/>
          <w:szCs w:val="24"/>
        </w:rPr>
        <w:t>reorganizing rules to better define state new source review program and to pull in requirements currently in other divisions</w:t>
      </w:r>
    </w:p>
    <w:p w:rsidR="00F83013" w:rsidRDefault="00F83013" w:rsidP="00F83013">
      <w:pPr>
        <w:numPr>
          <w:ilvl w:val="2"/>
          <w:numId w:val="23"/>
        </w:numPr>
        <w:rPr>
          <w:sz w:val="24"/>
          <w:szCs w:val="24"/>
        </w:rPr>
      </w:pPr>
      <w:r>
        <w:rPr>
          <w:sz w:val="24"/>
          <w:szCs w:val="24"/>
        </w:rPr>
        <w:t>adding requirements for sustainment and reattainment areas</w:t>
      </w:r>
    </w:p>
    <w:p w:rsidR="00F83013" w:rsidRDefault="00F83013" w:rsidP="00F83013">
      <w:pPr>
        <w:numPr>
          <w:ilvl w:val="1"/>
          <w:numId w:val="23"/>
        </w:numPr>
        <w:rPr>
          <w:sz w:val="24"/>
          <w:szCs w:val="24"/>
        </w:rPr>
      </w:pPr>
      <w:r>
        <w:rPr>
          <w:sz w:val="24"/>
          <w:szCs w:val="24"/>
        </w:rPr>
        <w:t>all elements of the programs exist now</w:t>
      </w:r>
    </w:p>
    <w:p w:rsidR="00F83013" w:rsidRDefault="00F83013" w:rsidP="00F83013">
      <w:pPr>
        <w:numPr>
          <w:ilvl w:val="1"/>
          <w:numId w:val="23"/>
        </w:numPr>
        <w:rPr>
          <w:sz w:val="24"/>
          <w:szCs w:val="24"/>
        </w:rPr>
      </w:pPr>
      <w:r>
        <w:rPr>
          <w:sz w:val="24"/>
          <w:szCs w:val="24"/>
        </w:rPr>
        <w:t>many existing elements unchanged</w:t>
      </w:r>
    </w:p>
    <w:p w:rsidR="00F83013" w:rsidRDefault="00F83013" w:rsidP="00F83013">
      <w:pPr>
        <w:numPr>
          <w:ilvl w:val="1"/>
          <w:numId w:val="23"/>
        </w:numPr>
        <w:rPr>
          <w:sz w:val="24"/>
          <w:szCs w:val="24"/>
        </w:rPr>
      </w:pPr>
      <w:r>
        <w:rPr>
          <w:sz w:val="24"/>
          <w:szCs w:val="24"/>
        </w:rPr>
        <w:t xml:space="preserve">some elements changed, but changes were made to </w:t>
      </w:r>
    </w:p>
    <w:p w:rsidR="00F83013" w:rsidRDefault="00F83013" w:rsidP="00F83013">
      <w:pPr>
        <w:numPr>
          <w:ilvl w:val="2"/>
          <w:numId w:val="23"/>
        </w:numPr>
        <w:rPr>
          <w:sz w:val="24"/>
          <w:szCs w:val="24"/>
        </w:rPr>
      </w:pPr>
      <w:r>
        <w:rPr>
          <w:sz w:val="24"/>
          <w:szCs w:val="24"/>
        </w:rPr>
        <w:t>accomplish goal of removing roadblocks</w:t>
      </w:r>
    </w:p>
    <w:p w:rsidR="00F83013" w:rsidRDefault="00F83013" w:rsidP="00F83013">
      <w:pPr>
        <w:numPr>
          <w:ilvl w:val="2"/>
          <w:numId w:val="23"/>
        </w:numPr>
        <w:rPr>
          <w:sz w:val="24"/>
          <w:szCs w:val="24"/>
        </w:rPr>
      </w:pPr>
      <w:r>
        <w:rPr>
          <w:sz w:val="24"/>
          <w:szCs w:val="24"/>
        </w:rPr>
        <w:t>encourage new/expanding sources to help solve local AQ problem</w:t>
      </w:r>
    </w:p>
    <w:p w:rsidR="00202877" w:rsidRDefault="00202877" w:rsidP="00F83013">
      <w:pPr>
        <w:numPr>
          <w:ilvl w:val="0"/>
          <w:numId w:val="23"/>
        </w:numPr>
        <w:rPr>
          <w:sz w:val="24"/>
          <w:szCs w:val="24"/>
        </w:rPr>
      </w:pPr>
      <w:r>
        <w:rPr>
          <w:sz w:val="24"/>
          <w:szCs w:val="24"/>
        </w:rPr>
        <w:t>Some comments are based on misunderstanding of current problems, will explain in RTC</w:t>
      </w:r>
    </w:p>
    <w:p w:rsidR="00F83013" w:rsidRDefault="00F83013" w:rsidP="00F83013">
      <w:pPr>
        <w:numPr>
          <w:ilvl w:val="0"/>
          <w:numId w:val="23"/>
        </w:numPr>
        <w:rPr>
          <w:sz w:val="24"/>
          <w:szCs w:val="24"/>
        </w:rPr>
      </w:pPr>
      <w:r>
        <w:rPr>
          <w:sz w:val="24"/>
          <w:szCs w:val="24"/>
        </w:rPr>
        <w:t>Some proposed changes have been reversed</w:t>
      </w:r>
    </w:p>
    <w:p w:rsidR="00F83013" w:rsidRDefault="00F83013" w:rsidP="00F83013">
      <w:pPr>
        <w:numPr>
          <w:ilvl w:val="0"/>
          <w:numId w:val="23"/>
        </w:numPr>
        <w:rPr>
          <w:sz w:val="24"/>
          <w:szCs w:val="24"/>
        </w:rPr>
      </w:pPr>
      <w:r>
        <w:rPr>
          <w:sz w:val="24"/>
          <w:szCs w:val="24"/>
        </w:rPr>
        <w:t>Extensive effort to ensure the rules do what they are intended to do</w:t>
      </w:r>
    </w:p>
    <w:p w:rsidR="00F83013" w:rsidRDefault="00F83013" w:rsidP="00F83013">
      <w:pPr>
        <w:numPr>
          <w:ilvl w:val="0"/>
          <w:numId w:val="23"/>
        </w:numPr>
        <w:rPr>
          <w:sz w:val="24"/>
          <w:szCs w:val="24"/>
        </w:rPr>
      </w:pPr>
      <w:r>
        <w:rPr>
          <w:sz w:val="24"/>
          <w:szCs w:val="24"/>
        </w:rPr>
        <w:t xml:space="preserve">Overall, </w:t>
      </w:r>
      <w:r w:rsidR="00D306A3">
        <w:rPr>
          <w:sz w:val="24"/>
          <w:szCs w:val="24"/>
        </w:rPr>
        <w:t>do</w:t>
      </w:r>
      <w:r>
        <w:rPr>
          <w:sz w:val="24"/>
          <w:szCs w:val="24"/>
        </w:rPr>
        <w:t xml:space="preserve"> what was proposed</w:t>
      </w:r>
    </w:p>
    <w:p w:rsidR="00F83013" w:rsidRDefault="00F83013">
      <w:pPr>
        <w:rPr>
          <w:sz w:val="24"/>
          <w:szCs w:val="24"/>
        </w:rPr>
      </w:pPr>
    </w:p>
    <w:p w:rsidR="00EC3556" w:rsidRDefault="002B6FF0">
      <w:r w:rsidRPr="00E74D66">
        <w:rPr>
          <w:sz w:val="24"/>
          <w:szCs w:val="24"/>
        </w:rPr>
        <w:br w:type="page"/>
      </w:r>
      <w:r w:rsidR="000271E1">
        <w:rPr>
          <w:noProof/>
          <w:lang w:eastAsia="zh-TW"/>
        </w:rPr>
        <w:lastRenderedPageBreak/>
        <w:pict>
          <v:shapetype id="_x0000_t202" coordsize="21600,21600" o:spt="202" path="m,l,21600r21600,l21600,xe">
            <v:stroke joinstyle="miter"/>
            <v:path gradientshapeok="t" o:connecttype="rect"/>
          </v:shapetype>
          <v:shape id="_x0000_s1027" type="#_x0000_t202" style="position:absolute;margin-left:148pt;margin-top:249.9pt;width:358.15pt;height:47.9pt;z-index:251662336;mso-height-percent:200;mso-height-percent:200;mso-width-relative:margin;mso-height-relative:margin">
            <v:textbox style="mso-fit-shape-to-text:t">
              <w:txbxContent>
                <w:p w:rsidR="00DB5EA8" w:rsidRPr="007A3B82" w:rsidRDefault="004131F0" w:rsidP="004131F0">
                  <w:pPr>
                    <w:jc w:val="center"/>
                    <w:rPr>
                      <w:b/>
                      <w:sz w:val="28"/>
                      <w:szCs w:val="28"/>
                    </w:rPr>
                  </w:pPr>
                  <w:r w:rsidRPr="007A3B82">
                    <w:rPr>
                      <w:b/>
                      <w:sz w:val="28"/>
                      <w:szCs w:val="28"/>
                    </w:rPr>
                    <w:t xml:space="preserve">Columbia River Gorge Scenic Area </w:t>
                  </w:r>
                  <w:r w:rsidR="002B6FF0" w:rsidRPr="007A3B82">
                    <w:rPr>
                      <w:b/>
                      <w:sz w:val="28"/>
                      <w:szCs w:val="28"/>
                    </w:rPr>
                    <w:t>Management Plan</w:t>
                  </w:r>
                </w:p>
                <w:p w:rsidR="0020385E" w:rsidRPr="00901A2E" w:rsidRDefault="0020385E" w:rsidP="004131F0">
                  <w:pPr>
                    <w:jc w:val="center"/>
                    <w:rPr>
                      <w:b/>
                      <w:sz w:val="16"/>
                      <w:szCs w:val="16"/>
                    </w:rPr>
                  </w:pPr>
                </w:p>
                <w:p w:rsidR="002B6FF0" w:rsidRPr="007A3B82" w:rsidRDefault="007B123E" w:rsidP="002876DE">
                  <w:pPr>
                    <w:pStyle w:val="ListParagraph"/>
                    <w:numPr>
                      <w:ilvl w:val="0"/>
                      <w:numId w:val="13"/>
                    </w:numPr>
                    <w:rPr>
                      <w:sz w:val="24"/>
                      <w:szCs w:val="24"/>
                    </w:rPr>
                  </w:pPr>
                  <w:r w:rsidRPr="007A3B82">
                    <w:rPr>
                      <w:sz w:val="24"/>
                      <w:szCs w:val="24"/>
                    </w:rPr>
                    <w:t>R</w:t>
                  </w:r>
                  <w:r w:rsidR="002B6FF0" w:rsidRPr="007A3B82">
                    <w:rPr>
                      <w:sz w:val="24"/>
                      <w:szCs w:val="24"/>
                    </w:rPr>
                    <w:t>equires Air Quality Strategy</w:t>
                  </w:r>
                </w:p>
              </w:txbxContent>
            </v:textbox>
          </v:shape>
        </w:pict>
      </w:r>
      <w:r w:rsidR="000271E1">
        <w:rPr>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33" type="#_x0000_t67" style="position:absolute;margin-left:318.3pt;margin-top:300.75pt;width:16.65pt;height:28.7pt;z-index:251677696">
            <v:textbox style="layout-flow:vertical-ideographic"/>
          </v:shape>
        </w:pict>
      </w:r>
      <w:r w:rsidR="000271E1">
        <w:rPr>
          <w:noProof/>
        </w:rPr>
        <w:pict>
          <v:shape id="_x0000_s1032" type="#_x0000_t67" style="position:absolute;margin-left:318.3pt;margin-top:3in;width:16.65pt;height:28.7pt;z-index:251676672">
            <v:textbox style="layout-flow:vertical-ideographic"/>
          </v:shape>
        </w:pict>
      </w:r>
      <w:r w:rsidR="000271E1">
        <w:rPr>
          <w:noProof/>
          <w:lang w:eastAsia="zh-TW"/>
        </w:rPr>
        <w:pict>
          <v:shape id="_x0000_s1029" type="#_x0000_t202" style="position:absolute;margin-left:191.6pt;margin-top:160.35pt;width:272.15pt;height:51.3pt;z-index:251667456;mso-width-relative:margin;mso-height-relative:margin">
            <v:textbox>
              <w:txbxContent>
                <w:p w:rsidR="0020385E" w:rsidRPr="007A3B82" w:rsidRDefault="0020385E" w:rsidP="0020385E">
                  <w:pPr>
                    <w:jc w:val="center"/>
                    <w:rPr>
                      <w:b/>
                      <w:sz w:val="28"/>
                      <w:szCs w:val="28"/>
                    </w:rPr>
                  </w:pPr>
                  <w:r w:rsidRPr="007A3B82">
                    <w:rPr>
                      <w:b/>
                      <w:sz w:val="28"/>
                      <w:szCs w:val="28"/>
                    </w:rPr>
                    <w:t>Columbia River Gorge Compact</w:t>
                  </w:r>
                </w:p>
                <w:p w:rsidR="00F52249" w:rsidRPr="00901A2E" w:rsidRDefault="00F52249" w:rsidP="0020385E">
                  <w:pPr>
                    <w:jc w:val="center"/>
                    <w:rPr>
                      <w:b/>
                      <w:sz w:val="16"/>
                      <w:szCs w:val="16"/>
                    </w:rPr>
                  </w:pPr>
                </w:p>
                <w:p w:rsidR="00F52249" w:rsidRPr="007A3B82" w:rsidRDefault="00F52249" w:rsidP="00F52249">
                  <w:pPr>
                    <w:pStyle w:val="ListParagraph"/>
                    <w:numPr>
                      <w:ilvl w:val="0"/>
                      <w:numId w:val="12"/>
                    </w:numPr>
                    <w:rPr>
                      <w:sz w:val="24"/>
                      <w:szCs w:val="24"/>
                    </w:rPr>
                  </w:pPr>
                  <w:r w:rsidRPr="007A3B82">
                    <w:rPr>
                      <w:sz w:val="24"/>
                      <w:szCs w:val="24"/>
                    </w:rPr>
                    <w:t xml:space="preserve">Establishes Columbia River Gorge Commission </w:t>
                  </w:r>
                </w:p>
                <w:p w:rsidR="005F737C" w:rsidRPr="0020385E" w:rsidRDefault="005F737C" w:rsidP="00F52249">
                  <w:pPr>
                    <w:jc w:val="center"/>
                    <w:rPr>
                      <w:b/>
                      <w:sz w:val="32"/>
                      <w:szCs w:val="32"/>
                    </w:rPr>
                  </w:pPr>
                </w:p>
              </w:txbxContent>
            </v:textbox>
          </v:shape>
        </w:pict>
      </w:r>
      <w:r w:rsidR="000271E1">
        <w:rPr>
          <w:noProof/>
        </w:rPr>
        <w:pict>
          <v:shape id="_x0000_s1031" type="#_x0000_t67" style="position:absolute;margin-left:318.3pt;margin-top:128pt;width:16.65pt;height:28.7pt;z-index:251675648">
            <v:textbox style="layout-flow:vertical-ideographic"/>
          </v:shape>
        </w:pict>
      </w:r>
      <w:r w:rsidR="000271E1">
        <w:rPr>
          <w:noProof/>
          <w:lang w:eastAsia="zh-TW"/>
        </w:rPr>
        <w:pict>
          <v:shape id="_x0000_s1026" type="#_x0000_t202" style="position:absolute;margin-left:133.6pt;margin-top:57.9pt;width:386.45pt;height:66.2pt;z-index:251660288;mso-width-relative:margin;mso-height-relative:margin">
            <v:textbox>
              <w:txbxContent>
                <w:p w:rsidR="002B6FF0" w:rsidRPr="007A3B82" w:rsidRDefault="00494177" w:rsidP="002B6FF0">
                  <w:pPr>
                    <w:jc w:val="center"/>
                    <w:rPr>
                      <w:b/>
                      <w:sz w:val="28"/>
                      <w:szCs w:val="28"/>
                    </w:rPr>
                  </w:pPr>
                  <w:r w:rsidRPr="007A3B82">
                    <w:rPr>
                      <w:b/>
                      <w:sz w:val="28"/>
                      <w:szCs w:val="28"/>
                    </w:rPr>
                    <w:t xml:space="preserve">Columbia River Gorge </w:t>
                  </w:r>
                  <w:r w:rsidR="002B6FF0" w:rsidRPr="007A3B82">
                    <w:rPr>
                      <w:b/>
                      <w:sz w:val="28"/>
                      <w:szCs w:val="28"/>
                    </w:rPr>
                    <w:t xml:space="preserve">National Scenic Area Act </w:t>
                  </w:r>
                </w:p>
                <w:p w:rsidR="0020385E" w:rsidRPr="00901A2E" w:rsidRDefault="0020385E" w:rsidP="002B6FF0">
                  <w:pPr>
                    <w:jc w:val="center"/>
                    <w:rPr>
                      <w:b/>
                      <w:sz w:val="16"/>
                      <w:szCs w:val="16"/>
                    </w:rPr>
                  </w:pPr>
                </w:p>
                <w:p w:rsidR="00494177" w:rsidRPr="007A3B82" w:rsidRDefault="00F52249" w:rsidP="00494177">
                  <w:pPr>
                    <w:pStyle w:val="ListParagraph"/>
                    <w:numPr>
                      <w:ilvl w:val="0"/>
                      <w:numId w:val="12"/>
                    </w:numPr>
                    <w:rPr>
                      <w:sz w:val="24"/>
                      <w:szCs w:val="24"/>
                    </w:rPr>
                  </w:pPr>
                  <w:r w:rsidRPr="007A3B82">
                    <w:rPr>
                      <w:sz w:val="24"/>
                      <w:szCs w:val="24"/>
                    </w:rPr>
                    <w:t>Requires establishment of</w:t>
                  </w:r>
                  <w:r w:rsidR="00494177" w:rsidRPr="007A3B82">
                    <w:rPr>
                      <w:sz w:val="24"/>
                      <w:szCs w:val="24"/>
                    </w:rPr>
                    <w:t xml:space="preserve"> Columbia River Gorge Commission </w:t>
                  </w:r>
                </w:p>
                <w:p w:rsidR="002B6FF0" w:rsidRPr="007A3B82" w:rsidRDefault="00494177" w:rsidP="00494177">
                  <w:pPr>
                    <w:pStyle w:val="ListParagraph"/>
                    <w:numPr>
                      <w:ilvl w:val="0"/>
                      <w:numId w:val="12"/>
                    </w:numPr>
                    <w:rPr>
                      <w:sz w:val="24"/>
                      <w:szCs w:val="24"/>
                    </w:rPr>
                  </w:pPr>
                  <w:r w:rsidRPr="007A3B82">
                    <w:rPr>
                      <w:sz w:val="24"/>
                      <w:szCs w:val="24"/>
                    </w:rPr>
                    <w:t>C</w:t>
                  </w:r>
                  <w:r w:rsidR="002B6FF0" w:rsidRPr="007A3B82">
                    <w:rPr>
                      <w:sz w:val="24"/>
                      <w:szCs w:val="24"/>
                    </w:rPr>
                    <w:t xml:space="preserve">alls for adoption of </w:t>
                  </w:r>
                  <w:r w:rsidRPr="007A3B82">
                    <w:rPr>
                      <w:sz w:val="24"/>
                      <w:szCs w:val="24"/>
                    </w:rPr>
                    <w:t xml:space="preserve">scenic area </w:t>
                  </w:r>
                  <w:r w:rsidR="002B6FF0" w:rsidRPr="007A3B82">
                    <w:rPr>
                      <w:sz w:val="24"/>
                      <w:szCs w:val="24"/>
                    </w:rPr>
                    <w:t>management plan to protect Gorge</w:t>
                  </w:r>
                </w:p>
              </w:txbxContent>
            </v:textbox>
          </v:shape>
        </w:pict>
      </w:r>
      <w:r w:rsidR="000271E1">
        <w:rPr>
          <w:noProof/>
          <w:lang w:eastAsia="zh-TW"/>
        </w:rPr>
        <w:pict>
          <v:shape id="_x0000_s1030" type="#_x0000_t202" style="position:absolute;margin-left:-2.55pt;margin-top:-42.45pt;width:654pt;height:82.75pt;z-index:251674624;mso-width-relative:margin;mso-height-relative:margin">
            <v:textbox>
              <w:txbxContent>
                <w:p w:rsidR="007A3B82" w:rsidRPr="007A3B82" w:rsidRDefault="007A3B82" w:rsidP="007A3B82">
                  <w:pPr>
                    <w:jc w:val="center"/>
                    <w:rPr>
                      <w:b/>
                      <w:sz w:val="28"/>
                      <w:szCs w:val="28"/>
                    </w:rPr>
                  </w:pPr>
                  <w:r w:rsidRPr="007A3B82">
                    <w:rPr>
                      <w:b/>
                      <w:sz w:val="28"/>
                      <w:szCs w:val="28"/>
                    </w:rPr>
                    <w:t>AUTHORITY</w:t>
                  </w:r>
                </w:p>
                <w:p w:rsidR="007A3B82" w:rsidRPr="007A3B82" w:rsidRDefault="007A3B82" w:rsidP="007A3B82">
                  <w:pPr>
                    <w:pStyle w:val="ListParagraph"/>
                    <w:numPr>
                      <w:ilvl w:val="0"/>
                      <w:numId w:val="14"/>
                    </w:numPr>
                    <w:rPr>
                      <w:sz w:val="24"/>
                      <w:szCs w:val="24"/>
                    </w:rPr>
                  </w:pPr>
                  <w:r w:rsidRPr="007A3B82">
                    <w:rPr>
                      <w:sz w:val="24"/>
                      <w:szCs w:val="24"/>
                    </w:rPr>
                    <w:t xml:space="preserve">ORS 468.065(4) authorizes DEQ to require applicant to submit such other reasonable information necessary to determine the </w:t>
                  </w:r>
                  <w:r w:rsidR="00D7385B">
                    <w:rPr>
                      <w:sz w:val="24"/>
                      <w:szCs w:val="24"/>
                    </w:rPr>
                    <w:t xml:space="preserve">permit </w:t>
                  </w:r>
                  <w:r w:rsidRPr="007A3B82">
                    <w:rPr>
                      <w:sz w:val="24"/>
                      <w:szCs w:val="24"/>
                    </w:rPr>
                    <w:t xml:space="preserve">eligibility </w:t>
                  </w:r>
                  <w:r>
                    <w:rPr>
                      <w:sz w:val="24"/>
                      <w:szCs w:val="24"/>
                    </w:rPr>
                    <w:t>(including visibility and deposition analyses)</w:t>
                  </w:r>
                </w:p>
                <w:p w:rsidR="007A3B82" w:rsidRPr="007A3B82" w:rsidRDefault="007A3B82" w:rsidP="007A3B82">
                  <w:pPr>
                    <w:pStyle w:val="ListParagraph"/>
                    <w:numPr>
                      <w:ilvl w:val="0"/>
                      <w:numId w:val="14"/>
                    </w:numPr>
                    <w:rPr>
                      <w:sz w:val="24"/>
                      <w:szCs w:val="24"/>
                    </w:rPr>
                  </w:pPr>
                  <w:r>
                    <w:rPr>
                      <w:sz w:val="24"/>
                      <w:szCs w:val="24"/>
                    </w:rPr>
                    <w:t xml:space="preserve">ORS 196.155 </w:t>
                  </w:r>
                  <w:r w:rsidRPr="007A3B82">
                    <w:rPr>
                      <w:sz w:val="24"/>
                      <w:szCs w:val="24"/>
                    </w:rPr>
                    <w:t>direct</w:t>
                  </w:r>
                  <w:r>
                    <w:rPr>
                      <w:sz w:val="24"/>
                      <w:szCs w:val="24"/>
                    </w:rPr>
                    <w:t>s</w:t>
                  </w:r>
                  <w:r w:rsidRPr="007A3B82">
                    <w:rPr>
                      <w:sz w:val="24"/>
                      <w:szCs w:val="24"/>
                    </w:rPr>
                    <w:t xml:space="preserve"> and provide</w:t>
                  </w:r>
                  <w:r>
                    <w:rPr>
                      <w:sz w:val="24"/>
                      <w:szCs w:val="24"/>
                    </w:rPr>
                    <w:t>s</w:t>
                  </w:r>
                  <w:r w:rsidRPr="007A3B82">
                    <w:rPr>
                      <w:sz w:val="24"/>
                      <w:szCs w:val="24"/>
                    </w:rPr>
                    <w:t xml:space="preserve"> authority [to state agencies] to carry out their respective functions and responsibilities in accordance with the Gorge Compact and the National Scenic Area Act.   </w:t>
                  </w:r>
                </w:p>
              </w:txbxContent>
            </v:textbox>
          </v:shape>
        </w:pict>
      </w:r>
      <w:r w:rsidR="000271E1">
        <w:rPr>
          <w:noProof/>
          <w:lang w:eastAsia="zh-TW"/>
        </w:rPr>
        <w:pict>
          <v:shape id="_x0000_s1028" type="#_x0000_t202" style="position:absolute;margin-left:133.25pt;margin-top:331.7pt;width:383.15pt;height:192.8pt;z-index:251664384;mso-height-percent:200;mso-height-percent:200;mso-width-relative:margin;mso-height-relative:margin">
            <v:textbox style="mso-next-textbox:#_x0000_s1028;mso-fit-shape-to-text:t">
              <w:txbxContent>
                <w:p w:rsidR="002B6FF0" w:rsidRPr="007A3B82" w:rsidRDefault="00054AD8" w:rsidP="002B6FF0">
                  <w:pPr>
                    <w:jc w:val="center"/>
                    <w:rPr>
                      <w:b/>
                      <w:sz w:val="28"/>
                      <w:szCs w:val="28"/>
                    </w:rPr>
                  </w:pPr>
                  <w:r w:rsidRPr="007A3B82">
                    <w:rPr>
                      <w:b/>
                      <w:sz w:val="28"/>
                      <w:szCs w:val="28"/>
                    </w:rPr>
                    <w:t xml:space="preserve">Columbia River </w:t>
                  </w:r>
                  <w:r w:rsidR="002B6FF0" w:rsidRPr="007A3B82">
                    <w:rPr>
                      <w:b/>
                      <w:sz w:val="28"/>
                      <w:szCs w:val="28"/>
                    </w:rPr>
                    <w:t xml:space="preserve">Gorge Air </w:t>
                  </w:r>
                  <w:r w:rsidRPr="007A3B82">
                    <w:rPr>
                      <w:b/>
                      <w:sz w:val="28"/>
                      <w:szCs w:val="28"/>
                    </w:rPr>
                    <w:t xml:space="preserve">Study and </w:t>
                  </w:r>
                  <w:r w:rsidR="002B6FF0" w:rsidRPr="007A3B82">
                    <w:rPr>
                      <w:b/>
                      <w:sz w:val="28"/>
                      <w:szCs w:val="28"/>
                    </w:rPr>
                    <w:t>Strategy</w:t>
                  </w:r>
                </w:p>
                <w:p w:rsidR="002B6FF0" w:rsidRPr="007A3B82" w:rsidRDefault="002B6FF0" w:rsidP="002B6FF0">
                  <w:pPr>
                    <w:jc w:val="center"/>
                    <w:rPr>
                      <w:sz w:val="24"/>
                      <w:szCs w:val="24"/>
                    </w:rPr>
                  </w:pPr>
                  <w:r w:rsidRPr="007A3B82">
                    <w:rPr>
                      <w:sz w:val="24"/>
                      <w:szCs w:val="24"/>
                    </w:rPr>
                    <w:t>(Gorge Commission/DEQ/SWCAA)</w:t>
                  </w:r>
                </w:p>
                <w:p w:rsidR="0020385E" w:rsidRPr="00901A2E" w:rsidRDefault="0020385E" w:rsidP="002B6FF0">
                  <w:pPr>
                    <w:jc w:val="center"/>
                    <w:rPr>
                      <w:sz w:val="16"/>
                      <w:szCs w:val="16"/>
                    </w:rPr>
                  </w:pPr>
                </w:p>
                <w:p w:rsidR="000058AB" w:rsidRPr="007A3B82" w:rsidRDefault="000058AB" w:rsidP="000058AB">
                  <w:pPr>
                    <w:rPr>
                      <w:sz w:val="24"/>
                      <w:szCs w:val="24"/>
                    </w:rPr>
                  </w:pPr>
                  <w:r w:rsidRPr="007A3B82">
                    <w:rPr>
                      <w:sz w:val="24"/>
                      <w:szCs w:val="24"/>
                    </w:rPr>
                    <w:t>Identifies existing strategies that address sources impacting Gorge:</w:t>
                  </w:r>
                </w:p>
                <w:p w:rsidR="002B6FF0" w:rsidRPr="007A3B82" w:rsidRDefault="002B6FF0" w:rsidP="002B6FF0">
                  <w:pPr>
                    <w:pStyle w:val="ListParagraph"/>
                    <w:numPr>
                      <w:ilvl w:val="0"/>
                      <w:numId w:val="11"/>
                    </w:numPr>
                    <w:rPr>
                      <w:sz w:val="24"/>
                      <w:szCs w:val="24"/>
                    </w:rPr>
                  </w:pPr>
                  <w:r w:rsidRPr="007A3B82">
                    <w:rPr>
                      <w:sz w:val="24"/>
                      <w:szCs w:val="24"/>
                    </w:rPr>
                    <w:t>Regional Haze Plan</w:t>
                  </w:r>
                  <w:r w:rsidR="001C6351" w:rsidRPr="007A3B82">
                    <w:rPr>
                      <w:sz w:val="24"/>
                      <w:szCs w:val="24"/>
                    </w:rPr>
                    <w:t xml:space="preserve"> (including shutdown of PGE Boardman)</w:t>
                  </w:r>
                </w:p>
                <w:p w:rsidR="001C6351" w:rsidRPr="007A3B82" w:rsidRDefault="001C6351" w:rsidP="002B6FF0">
                  <w:pPr>
                    <w:pStyle w:val="ListParagraph"/>
                    <w:numPr>
                      <w:ilvl w:val="0"/>
                      <w:numId w:val="11"/>
                    </w:numPr>
                    <w:rPr>
                      <w:sz w:val="24"/>
                      <w:szCs w:val="24"/>
                    </w:rPr>
                  </w:pPr>
                  <w:r w:rsidRPr="007A3B82">
                    <w:rPr>
                      <w:sz w:val="24"/>
                      <w:szCs w:val="24"/>
                    </w:rPr>
                    <w:t>Requirements for non-road sources</w:t>
                  </w:r>
                </w:p>
                <w:p w:rsidR="001C6351" w:rsidRPr="007A3B82" w:rsidRDefault="001C6351" w:rsidP="001C6351">
                  <w:pPr>
                    <w:pStyle w:val="ListParagraph"/>
                    <w:numPr>
                      <w:ilvl w:val="0"/>
                      <w:numId w:val="11"/>
                    </w:numPr>
                    <w:rPr>
                      <w:sz w:val="24"/>
                      <w:szCs w:val="24"/>
                    </w:rPr>
                  </w:pPr>
                  <w:r w:rsidRPr="007A3B82">
                    <w:rPr>
                      <w:sz w:val="24"/>
                      <w:szCs w:val="24"/>
                    </w:rPr>
                    <w:t>Requirements for on-road sources</w:t>
                  </w:r>
                </w:p>
                <w:p w:rsidR="002B6FF0" w:rsidRPr="007A3B82" w:rsidRDefault="000058AB" w:rsidP="002B6FF0">
                  <w:pPr>
                    <w:pStyle w:val="ListParagraph"/>
                    <w:numPr>
                      <w:ilvl w:val="0"/>
                      <w:numId w:val="11"/>
                    </w:numPr>
                    <w:rPr>
                      <w:sz w:val="24"/>
                      <w:szCs w:val="24"/>
                    </w:rPr>
                  </w:pPr>
                  <w:r w:rsidRPr="007A3B82">
                    <w:rPr>
                      <w:sz w:val="24"/>
                      <w:szCs w:val="24"/>
                    </w:rPr>
                    <w:t>F</w:t>
                  </w:r>
                  <w:r w:rsidR="002B6FF0" w:rsidRPr="007A3B82">
                    <w:rPr>
                      <w:sz w:val="24"/>
                      <w:szCs w:val="24"/>
                    </w:rPr>
                    <w:t xml:space="preserve">ederal air toxics standards </w:t>
                  </w:r>
                </w:p>
                <w:p w:rsidR="001C6351" w:rsidRPr="007A3B82" w:rsidRDefault="001C6351" w:rsidP="002B6FF0">
                  <w:pPr>
                    <w:pStyle w:val="ListParagraph"/>
                    <w:numPr>
                      <w:ilvl w:val="0"/>
                      <w:numId w:val="11"/>
                    </w:numPr>
                    <w:rPr>
                      <w:sz w:val="24"/>
                      <w:szCs w:val="24"/>
                    </w:rPr>
                  </w:pPr>
                  <w:r w:rsidRPr="007A3B82">
                    <w:rPr>
                      <w:sz w:val="24"/>
                      <w:szCs w:val="24"/>
                    </w:rPr>
                    <w:t>Heat Smart woodstove upgrades</w:t>
                  </w:r>
                </w:p>
                <w:p w:rsidR="002B6FF0" w:rsidRPr="007A3B82" w:rsidRDefault="002B6FF0" w:rsidP="002B6FF0">
                  <w:pPr>
                    <w:pStyle w:val="ListParagraph"/>
                    <w:numPr>
                      <w:ilvl w:val="0"/>
                      <w:numId w:val="11"/>
                    </w:numPr>
                    <w:rPr>
                      <w:sz w:val="24"/>
                      <w:szCs w:val="24"/>
                    </w:rPr>
                  </w:pPr>
                  <w:r w:rsidRPr="007A3B82">
                    <w:rPr>
                      <w:sz w:val="24"/>
                      <w:szCs w:val="24"/>
                    </w:rPr>
                    <w:t>P</w:t>
                  </w:r>
                  <w:r w:rsidR="000058AB" w:rsidRPr="007A3B82">
                    <w:rPr>
                      <w:sz w:val="24"/>
                      <w:szCs w:val="24"/>
                    </w:rPr>
                    <w:t xml:space="preserve">revention of Significant Deterioration </w:t>
                  </w:r>
                  <w:r w:rsidRPr="007A3B82">
                    <w:rPr>
                      <w:sz w:val="24"/>
                      <w:szCs w:val="24"/>
                    </w:rPr>
                    <w:t>requirements</w:t>
                  </w:r>
                </w:p>
                <w:p w:rsidR="001C6351" w:rsidRPr="007A3B82" w:rsidRDefault="001C6351" w:rsidP="001C6351">
                  <w:pPr>
                    <w:pStyle w:val="ListParagraph"/>
                    <w:numPr>
                      <w:ilvl w:val="0"/>
                      <w:numId w:val="11"/>
                    </w:numPr>
                    <w:rPr>
                      <w:sz w:val="24"/>
                      <w:szCs w:val="24"/>
                    </w:rPr>
                  </w:pPr>
                  <w:r w:rsidRPr="007A3B82">
                    <w:rPr>
                      <w:sz w:val="24"/>
                      <w:szCs w:val="24"/>
                    </w:rPr>
                    <w:t xml:space="preserve">Requirements for burning </w:t>
                  </w:r>
                </w:p>
                <w:p w:rsidR="001C6351" w:rsidRPr="007A3B82" w:rsidRDefault="001C6351" w:rsidP="001C6351">
                  <w:pPr>
                    <w:pStyle w:val="ListParagraph"/>
                    <w:numPr>
                      <w:ilvl w:val="0"/>
                      <w:numId w:val="11"/>
                    </w:numPr>
                    <w:rPr>
                      <w:sz w:val="24"/>
                      <w:szCs w:val="24"/>
                    </w:rPr>
                  </w:pPr>
                  <w:r w:rsidRPr="007A3B82">
                    <w:rPr>
                      <w:sz w:val="24"/>
                      <w:szCs w:val="24"/>
                    </w:rPr>
                    <w:t>Requirements for Portland/Vancouver area emissions</w:t>
                  </w:r>
                </w:p>
                <w:p w:rsidR="001C6351" w:rsidRPr="007A3B82" w:rsidRDefault="001C6351" w:rsidP="001C6351">
                  <w:pPr>
                    <w:pStyle w:val="ListParagraph"/>
                    <w:numPr>
                      <w:ilvl w:val="0"/>
                      <w:numId w:val="11"/>
                    </w:numPr>
                    <w:rPr>
                      <w:sz w:val="24"/>
                      <w:szCs w:val="24"/>
                    </w:rPr>
                  </w:pPr>
                  <w:r w:rsidRPr="007A3B82">
                    <w:rPr>
                      <w:sz w:val="24"/>
                      <w:szCs w:val="24"/>
                    </w:rPr>
                    <w:t>Voluntary programs for ammonia from agricultural sources</w:t>
                  </w:r>
                </w:p>
              </w:txbxContent>
            </v:textbox>
          </v:shape>
        </w:pict>
      </w:r>
    </w:p>
    <w:sectPr w:rsidR="00EC3556" w:rsidSect="00F251FF">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27A6D"/>
    <w:multiLevelType w:val="hybridMultilevel"/>
    <w:tmpl w:val="DD9425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5D06B0"/>
    <w:multiLevelType w:val="hybridMultilevel"/>
    <w:tmpl w:val="850A6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2D4EF6"/>
    <w:multiLevelType w:val="hybridMultilevel"/>
    <w:tmpl w:val="A21C79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8EA592F"/>
    <w:multiLevelType w:val="hybridMultilevel"/>
    <w:tmpl w:val="D7904E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E57376"/>
    <w:multiLevelType w:val="hybridMultilevel"/>
    <w:tmpl w:val="ACA6E0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8933BD"/>
    <w:multiLevelType w:val="hybridMultilevel"/>
    <w:tmpl w:val="23DAD4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0C520E2"/>
    <w:multiLevelType w:val="hybridMultilevel"/>
    <w:tmpl w:val="ACA6E0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27D6FFE"/>
    <w:multiLevelType w:val="multilevel"/>
    <w:tmpl w:val="954277A6"/>
    <w:lvl w:ilvl="0">
      <w:start w:val="1"/>
      <w:numFmt w:val="decimal"/>
      <w:pStyle w:val="Heading1"/>
      <w:lvlText w:val="%1."/>
      <w:legacy w:legacy="1" w:legacySpace="0" w:legacyIndent="432"/>
      <w:lvlJc w:val="left"/>
      <w:pPr>
        <w:ind w:left="432" w:hanging="432"/>
      </w:pPr>
      <w:rPr>
        <w:rFonts w:hint="default"/>
        <w:b w:val="0"/>
        <w:i w:val="0"/>
        <w:sz w:val="20"/>
      </w:rPr>
    </w:lvl>
    <w:lvl w:ilvl="1">
      <w:start w:val="1"/>
      <w:numFmt w:val="bullet"/>
      <w:pStyle w:val="Heading2"/>
      <w:lvlText w:val=""/>
      <w:lvlJc w:val="left"/>
      <w:pPr>
        <w:ind w:left="1152" w:hanging="720"/>
      </w:pPr>
      <w:rPr>
        <w:rFonts w:ascii="Symbol" w:hAnsi="Symbol" w:hint="default"/>
      </w:rPr>
    </w:lvl>
    <w:lvl w:ilvl="2">
      <w:start w:val="1"/>
      <w:numFmt w:val="lowerRoman"/>
      <w:pStyle w:val="Heading3"/>
      <w:lvlText w:val="%1.%2.%3."/>
      <w:legacy w:legacy="1" w:legacySpace="0" w:legacyIndent="720"/>
      <w:lvlJc w:val="left"/>
      <w:pPr>
        <w:ind w:left="1872" w:hanging="720"/>
      </w:pPr>
      <w:rPr>
        <w:rFonts w:hint="default"/>
      </w:rPr>
    </w:lvl>
    <w:lvl w:ilvl="3">
      <w:start w:val="1"/>
      <w:numFmt w:val="upperLetter"/>
      <w:pStyle w:val="Heading4"/>
      <w:lvlText w:val="%1.%2.%3.%4."/>
      <w:legacy w:legacy="1" w:legacySpace="0" w:legacyIndent="1008"/>
      <w:lvlJc w:val="left"/>
      <w:pPr>
        <w:ind w:left="2016" w:hanging="1008"/>
      </w:pPr>
      <w:rPr>
        <w:rFonts w:hint="default"/>
      </w:rPr>
    </w:lvl>
    <w:lvl w:ilvl="4">
      <w:start w:val="1"/>
      <w:numFmt w:val="decimal"/>
      <w:pStyle w:val="Heading5"/>
      <w:lvlText w:val="%1.%2.%3.%4.(%5)"/>
      <w:legacy w:legacy="1" w:legacySpace="0" w:legacyIndent="1152"/>
      <w:lvlJc w:val="left"/>
      <w:pPr>
        <w:ind w:left="2736" w:hanging="1152"/>
      </w:pPr>
      <w:rPr>
        <w:rFonts w:hint="default"/>
      </w:rPr>
    </w:lvl>
    <w:lvl w:ilvl="5">
      <w:start w:val="1"/>
      <w:numFmt w:val="lowerLetter"/>
      <w:pStyle w:val="Heading6"/>
      <w:lvlText w:val="%1.%2.%3.%4.(%5)(%6)"/>
      <w:legacy w:legacy="1" w:legacySpace="0" w:legacyIndent="1296"/>
      <w:lvlJc w:val="left"/>
      <w:pPr>
        <w:ind w:left="3456" w:hanging="1296"/>
      </w:pPr>
      <w:rPr>
        <w:rFonts w:hint="default"/>
      </w:rPr>
    </w:lvl>
    <w:lvl w:ilvl="6">
      <w:start w:val="1"/>
      <w:numFmt w:val="none"/>
      <w:pStyle w:val="Heading7"/>
      <w:suff w:val="nothing"/>
      <w:lvlText w:val=""/>
      <w:lvlJc w:val="left"/>
      <w:pPr>
        <w:ind w:left="4176" w:hanging="720"/>
      </w:pPr>
      <w:rPr>
        <w:rFonts w:hint="default"/>
      </w:rPr>
    </w:lvl>
    <w:lvl w:ilvl="7">
      <w:start w:val="1"/>
      <w:numFmt w:val="none"/>
      <w:pStyle w:val="Heading8"/>
      <w:suff w:val="nothing"/>
      <w:lvlText w:val=""/>
      <w:lvlJc w:val="left"/>
      <w:pPr>
        <w:ind w:left="4896" w:hanging="720"/>
      </w:pPr>
      <w:rPr>
        <w:rFonts w:hint="default"/>
      </w:rPr>
    </w:lvl>
    <w:lvl w:ilvl="8">
      <w:start w:val="1"/>
      <w:numFmt w:val="none"/>
      <w:pStyle w:val="Heading9"/>
      <w:suff w:val="nothing"/>
      <w:lvlText w:val=""/>
      <w:lvlJc w:val="left"/>
      <w:pPr>
        <w:ind w:left="5616" w:hanging="720"/>
      </w:pPr>
      <w:rPr>
        <w:rFonts w:hint="default"/>
      </w:rPr>
    </w:lvl>
  </w:abstractNum>
  <w:abstractNum w:abstractNumId="8">
    <w:nsid w:val="463241B3"/>
    <w:multiLevelType w:val="hybridMultilevel"/>
    <w:tmpl w:val="815E57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63C41C1"/>
    <w:multiLevelType w:val="hybridMultilevel"/>
    <w:tmpl w:val="A3BE5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7DE2320"/>
    <w:multiLevelType w:val="hybridMultilevel"/>
    <w:tmpl w:val="8E9683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BB32289"/>
    <w:multiLevelType w:val="hybridMultilevel"/>
    <w:tmpl w:val="4664D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0544921"/>
    <w:multiLevelType w:val="hybridMultilevel"/>
    <w:tmpl w:val="7834D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0F678F4"/>
    <w:multiLevelType w:val="hybridMultilevel"/>
    <w:tmpl w:val="D3F030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62EA658B"/>
    <w:multiLevelType w:val="hybridMultilevel"/>
    <w:tmpl w:val="C002A1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3A5738C"/>
    <w:multiLevelType w:val="hybridMultilevel"/>
    <w:tmpl w:val="00D67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64B1AAC"/>
    <w:multiLevelType w:val="hybridMultilevel"/>
    <w:tmpl w:val="FD80C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3BE0D0E"/>
    <w:multiLevelType w:val="hybridMultilevel"/>
    <w:tmpl w:val="236E7F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90D2A2B"/>
    <w:multiLevelType w:val="hybridMultilevel"/>
    <w:tmpl w:val="C5CA49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7"/>
  </w:num>
  <w:num w:numId="3">
    <w:abstractNumId w:val="7"/>
  </w:num>
  <w:num w:numId="4">
    <w:abstractNumId w:val="7"/>
  </w:num>
  <w:num w:numId="5">
    <w:abstractNumId w:val="7"/>
  </w:num>
  <w:num w:numId="6">
    <w:abstractNumId w:val="7"/>
  </w:num>
  <w:num w:numId="7">
    <w:abstractNumId w:val="7"/>
  </w:num>
  <w:num w:numId="8">
    <w:abstractNumId w:val="7"/>
  </w:num>
  <w:num w:numId="9">
    <w:abstractNumId w:val="7"/>
  </w:num>
  <w:num w:numId="10">
    <w:abstractNumId w:val="18"/>
  </w:num>
  <w:num w:numId="11">
    <w:abstractNumId w:val="16"/>
  </w:num>
  <w:num w:numId="12">
    <w:abstractNumId w:val="2"/>
  </w:num>
  <w:num w:numId="13">
    <w:abstractNumId w:val="1"/>
  </w:num>
  <w:num w:numId="14">
    <w:abstractNumId w:val="15"/>
  </w:num>
  <w:num w:numId="15">
    <w:abstractNumId w:val="9"/>
  </w:num>
  <w:num w:numId="16">
    <w:abstractNumId w:val="12"/>
  </w:num>
  <w:num w:numId="17">
    <w:abstractNumId w:val="0"/>
  </w:num>
  <w:num w:numId="18">
    <w:abstractNumId w:val="11"/>
  </w:num>
  <w:num w:numId="19">
    <w:abstractNumId w:val="4"/>
  </w:num>
  <w:num w:numId="20">
    <w:abstractNumId w:val="14"/>
  </w:num>
  <w:num w:numId="21">
    <w:abstractNumId w:val="8"/>
  </w:num>
  <w:num w:numId="22">
    <w:abstractNumId w:val="3"/>
  </w:num>
  <w:num w:numId="23">
    <w:abstractNumId w:val="17"/>
  </w:num>
  <w:num w:numId="24">
    <w:abstractNumId w:val="5"/>
  </w:num>
  <w:num w:numId="25">
    <w:abstractNumId w:val="10"/>
  </w:num>
  <w:num w:numId="26">
    <w:abstractNumId w:val="13"/>
  </w:num>
  <w:num w:numId="2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compat/>
  <w:rsids>
    <w:rsidRoot w:val="00FC6D31"/>
    <w:rsid w:val="000050F7"/>
    <w:rsid w:val="000058AB"/>
    <w:rsid w:val="000271E1"/>
    <w:rsid w:val="000459F4"/>
    <w:rsid w:val="00054AD8"/>
    <w:rsid w:val="00060120"/>
    <w:rsid w:val="00067040"/>
    <w:rsid w:val="000A3627"/>
    <w:rsid w:val="000B4697"/>
    <w:rsid w:val="000D5C02"/>
    <w:rsid w:val="00104AC6"/>
    <w:rsid w:val="00130EB5"/>
    <w:rsid w:val="00132000"/>
    <w:rsid w:val="001410B9"/>
    <w:rsid w:val="00146C92"/>
    <w:rsid w:val="00147547"/>
    <w:rsid w:val="001559E2"/>
    <w:rsid w:val="0017569A"/>
    <w:rsid w:val="00176EEF"/>
    <w:rsid w:val="00180DF4"/>
    <w:rsid w:val="001838BD"/>
    <w:rsid w:val="00195444"/>
    <w:rsid w:val="00195FC2"/>
    <w:rsid w:val="00197570"/>
    <w:rsid w:val="001A22A5"/>
    <w:rsid w:val="001A2B1C"/>
    <w:rsid w:val="001B4C01"/>
    <w:rsid w:val="001C5A74"/>
    <w:rsid w:val="001C6351"/>
    <w:rsid w:val="001D19AE"/>
    <w:rsid w:val="001F0FD8"/>
    <w:rsid w:val="001F4127"/>
    <w:rsid w:val="001F4426"/>
    <w:rsid w:val="001F6108"/>
    <w:rsid w:val="001F652F"/>
    <w:rsid w:val="00200300"/>
    <w:rsid w:val="0020056E"/>
    <w:rsid w:val="00202877"/>
    <w:rsid w:val="0020385E"/>
    <w:rsid w:val="0020509F"/>
    <w:rsid w:val="00253A83"/>
    <w:rsid w:val="002616A5"/>
    <w:rsid w:val="002804A5"/>
    <w:rsid w:val="002837BC"/>
    <w:rsid w:val="002855E2"/>
    <w:rsid w:val="002876DE"/>
    <w:rsid w:val="002A506D"/>
    <w:rsid w:val="002B6FF0"/>
    <w:rsid w:val="002C4990"/>
    <w:rsid w:val="002C71EB"/>
    <w:rsid w:val="002D5E18"/>
    <w:rsid w:val="002D698C"/>
    <w:rsid w:val="00312201"/>
    <w:rsid w:val="00325A9F"/>
    <w:rsid w:val="003367BF"/>
    <w:rsid w:val="00340C2A"/>
    <w:rsid w:val="003419DD"/>
    <w:rsid w:val="00346852"/>
    <w:rsid w:val="0035471E"/>
    <w:rsid w:val="0037020C"/>
    <w:rsid w:val="003764E2"/>
    <w:rsid w:val="00391D29"/>
    <w:rsid w:val="00394250"/>
    <w:rsid w:val="0039781C"/>
    <w:rsid w:val="003A1E7B"/>
    <w:rsid w:val="003A2167"/>
    <w:rsid w:val="003A60DE"/>
    <w:rsid w:val="003B54E8"/>
    <w:rsid w:val="003C2C6E"/>
    <w:rsid w:val="003D37E3"/>
    <w:rsid w:val="003D772B"/>
    <w:rsid w:val="003F6C4B"/>
    <w:rsid w:val="00400586"/>
    <w:rsid w:val="00403F70"/>
    <w:rsid w:val="004131F0"/>
    <w:rsid w:val="00414F67"/>
    <w:rsid w:val="0043117D"/>
    <w:rsid w:val="00432365"/>
    <w:rsid w:val="00451F91"/>
    <w:rsid w:val="004873BE"/>
    <w:rsid w:val="00494177"/>
    <w:rsid w:val="004A35C7"/>
    <w:rsid w:val="004A69AF"/>
    <w:rsid w:val="004B2364"/>
    <w:rsid w:val="004B6079"/>
    <w:rsid w:val="004C0F0A"/>
    <w:rsid w:val="004D578D"/>
    <w:rsid w:val="004E1A7B"/>
    <w:rsid w:val="004F506B"/>
    <w:rsid w:val="005015D1"/>
    <w:rsid w:val="00502702"/>
    <w:rsid w:val="00515305"/>
    <w:rsid w:val="00516616"/>
    <w:rsid w:val="00526BD8"/>
    <w:rsid w:val="00547C1A"/>
    <w:rsid w:val="005575A3"/>
    <w:rsid w:val="00583080"/>
    <w:rsid w:val="0058737B"/>
    <w:rsid w:val="005A4F7A"/>
    <w:rsid w:val="005B3E72"/>
    <w:rsid w:val="005D4E89"/>
    <w:rsid w:val="005D7215"/>
    <w:rsid w:val="005F2679"/>
    <w:rsid w:val="005F737C"/>
    <w:rsid w:val="00613DD0"/>
    <w:rsid w:val="00621182"/>
    <w:rsid w:val="006367CE"/>
    <w:rsid w:val="0063748E"/>
    <w:rsid w:val="00665BB2"/>
    <w:rsid w:val="0066636C"/>
    <w:rsid w:val="00674A82"/>
    <w:rsid w:val="00691FFD"/>
    <w:rsid w:val="006A1C1A"/>
    <w:rsid w:val="006A72B3"/>
    <w:rsid w:val="006B5B17"/>
    <w:rsid w:val="006E23E4"/>
    <w:rsid w:val="006E4A30"/>
    <w:rsid w:val="006F65EA"/>
    <w:rsid w:val="006F6D02"/>
    <w:rsid w:val="007142DA"/>
    <w:rsid w:val="007260E4"/>
    <w:rsid w:val="0072678D"/>
    <w:rsid w:val="00732F05"/>
    <w:rsid w:val="00734469"/>
    <w:rsid w:val="0075698F"/>
    <w:rsid w:val="00786D11"/>
    <w:rsid w:val="00791DB9"/>
    <w:rsid w:val="00796081"/>
    <w:rsid w:val="007A3B82"/>
    <w:rsid w:val="007B123E"/>
    <w:rsid w:val="007B704E"/>
    <w:rsid w:val="007C644B"/>
    <w:rsid w:val="007E0A54"/>
    <w:rsid w:val="007E2042"/>
    <w:rsid w:val="008114C7"/>
    <w:rsid w:val="00821F4F"/>
    <w:rsid w:val="00822FC3"/>
    <w:rsid w:val="00844B9F"/>
    <w:rsid w:val="0087584A"/>
    <w:rsid w:val="00882A13"/>
    <w:rsid w:val="00886C5F"/>
    <w:rsid w:val="008927C3"/>
    <w:rsid w:val="008A12AC"/>
    <w:rsid w:val="008A1D3D"/>
    <w:rsid w:val="008A5039"/>
    <w:rsid w:val="008A7A14"/>
    <w:rsid w:val="008D48FD"/>
    <w:rsid w:val="008F7F7D"/>
    <w:rsid w:val="00901A2E"/>
    <w:rsid w:val="009163B8"/>
    <w:rsid w:val="009206BF"/>
    <w:rsid w:val="00942A04"/>
    <w:rsid w:val="00946703"/>
    <w:rsid w:val="00983606"/>
    <w:rsid w:val="00997E45"/>
    <w:rsid w:val="009B3E5A"/>
    <w:rsid w:val="009C30B2"/>
    <w:rsid w:val="009D34AF"/>
    <w:rsid w:val="009D4A49"/>
    <w:rsid w:val="009F2E6A"/>
    <w:rsid w:val="009F48A1"/>
    <w:rsid w:val="009F5924"/>
    <w:rsid w:val="00A74511"/>
    <w:rsid w:val="00A75B68"/>
    <w:rsid w:val="00A90757"/>
    <w:rsid w:val="00A931E0"/>
    <w:rsid w:val="00A953EC"/>
    <w:rsid w:val="00A96489"/>
    <w:rsid w:val="00AA2DB5"/>
    <w:rsid w:val="00AD2D39"/>
    <w:rsid w:val="00AD602D"/>
    <w:rsid w:val="00AD734D"/>
    <w:rsid w:val="00AE1C9B"/>
    <w:rsid w:val="00AE1F83"/>
    <w:rsid w:val="00AE630B"/>
    <w:rsid w:val="00B024C9"/>
    <w:rsid w:val="00B03D23"/>
    <w:rsid w:val="00B3601C"/>
    <w:rsid w:val="00B45EA8"/>
    <w:rsid w:val="00B517E5"/>
    <w:rsid w:val="00B54A18"/>
    <w:rsid w:val="00B54B70"/>
    <w:rsid w:val="00B608FB"/>
    <w:rsid w:val="00B65B11"/>
    <w:rsid w:val="00B72819"/>
    <w:rsid w:val="00B754F3"/>
    <w:rsid w:val="00B80CC8"/>
    <w:rsid w:val="00BA0658"/>
    <w:rsid w:val="00BA746E"/>
    <w:rsid w:val="00BB2762"/>
    <w:rsid w:val="00BB64A9"/>
    <w:rsid w:val="00BC0DAF"/>
    <w:rsid w:val="00BC407B"/>
    <w:rsid w:val="00BD0FBA"/>
    <w:rsid w:val="00BE33CA"/>
    <w:rsid w:val="00C2695F"/>
    <w:rsid w:val="00C34A32"/>
    <w:rsid w:val="00C47403"/>
    <w:rsid w:val="00C64DB1"/>
    <w:rsid w:val="00C75249"/>
    <w:rsid w:val="00CB3E5D"/>
    <w:rsid w:val="00CB5269"/>
    <w:rsid w:val="00CB57AD"/>
    <w:rsid w:val="00CD5CBC"/>
    <w:rsid w:val="00CE17A4"/>
    <w:rsid w:val="00CF0D39"/>
    <w:rsid w:val="00CF18E6"/>
    <w:rsid w:val="00CF2E54"/>
    <w:rsid w:val="00D07802"/>
    <w:rsid w:val="00D127AE"/>
    <w:rsid w:val="00D306A3"/>
    <w:rsid w:val="00D3170B"/>
    <w:rsid w:val="00D52EBF"/>
    <w:rsid w:val="00D55653"/>
    <w:rsid w:val="00D677B1"/>
    <w:rsid w:val="00D7385B"/>
    <w:rsid w:val="00D774C4"/>
    <w:rsid w:val="00D83263"/>
    <w:rsid w:val="00D866AB"/>
    <w:rsid w:val="00DA0F01"/>
    <w:rsid w:val="00DB5EA8"/>
    <w:rsid w:val="00DF05EA"/>
    <w:rsid w:val="00E00B55"/>
    <w:rsid w:val="00E21A48"/>
    <w:rsid w:val="00E60434"/>
    <w:rsid w:val="00E74D66"/>
    <w:rsid w:val="00E939D0"/>
    <w:rsid w:val="00E966A8"/>
    <w:rsid w:val="00EA1896"/>
    <w:rsid w:val="00EB4211"/>
    <w:rsid w:val="00EC1073"/>
    <w:rsid w:val="00EC3556"/>
    <w:rsid w:val="00EC7C87"/>
    <w:rsid w:val="00ED5A52"/>
    <w:rsid w:val="00EE7408"/>
    <w:rsid w:val="00EE7544"/>
    <w:rsid w:val="00EF19FA"/>
    <w:rsid w:val="00EF4C04"/>
    <w:rsid w:val="00EF69B6"/>
    <w:rsid w:val="00F004DB"/>
    <w:rsid w:val="00F032C1"/>
    <w:rsid w:val="00F11D1D"/>
    <w:rsid w:val="00F1397D"/>
    <w:rsid w:val="00F21A48"/>
    <w:rsid w:val="00F24902"/>
    <w:rsid w:val="00F251FF"/>
    <w:rsid w:val="00F367C5"/>
    <w:rsid w:val="00F40738"/>
    <w:rsid w:val="00F469F5"/>
    <w:rsid w:val="00F52249"/>
    <w:rsid w:val="00F83013"/>
    <w:rsid w:val="00FA69E6"/>
    <w:rsid w:val="00FC1EB7"/>
    <w:rsid w:val="00FC2B3B"/>
    <w:rsid w:val="00FC6C23"/>
    <w:rsid w:val="00FC6D31"/>
    <w:rsid w:val="00FD0784"/>
    <w:rsid w:val="00FF5E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qFormat/>
    <w:rsid w:val="00734469"/>
    <w:pPr>
      <w:numPr>
        <w:numId w:val="9"/>
      </w:numPr>
      <w:outlineLvl w:val="0"/>
    </w:pPr>
  </w:style>
  <w:style w:type="paragraph" w:styleId="Heading2">
    <w:name w:val="heading 2"/>
    <w:basedOn w:val="Normal"/>
    <w:next w:val="Normal"/>
    <w:link w:val="Heading2Char"/>
    <w:qFormat/>
    <w:rsid w:val="00734469"/>
    <w:pPr>
      <w:numPr>
        <w:ilvl w:val="1"/>
        <w:numId w:val="9"/>
      </w:numPr>
      <w:outlineLvl w:val="1"/>
    </w:pPr>
  </w:style>
  <w:style w:type="paragraph" w:styleId="Heading3">
    <w:name w:val="heading 3"/>
    <w:basedOn w:val="Normal"/>
    <w:next w:val="Normal"/>
    <w:link w:val="Heading3Char"/>
    <w:qFormat/>
    <w:rsid w:val="00734469"/>
    <w:pPr>
      <w:numPr>
        <w:ilvl w:val="2"/>
        <w:numId w:val="9"/>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link w:val="Heading4Char"/>
    <w:qFormat/>
    <w:rsid w:val="00734469"/>
    <w:pPr>
      <w:numPr>
        <w:ilvl w:val="3"/>
        <w:numId w:val="9"/>
      </w:numPr>
      <w:outlineLvl w:val="3"/>
    </w:pPr>
    <w:rPr>
      <w:rFonts w:ascii="CG Times (W1)" w:hAnsi="CG Times (W1)"/>
    </w:rPr>
  </w:style>
  <w:style w:type="paragraph" w:styleId="Heading5">
    <w:name w:val="heading 5"/>
    <w:basedOn w:val="Normal"/>
    <w:next w:val="Normal"/>
    <w:link w:val="Heading5Char"/>
    <w:qFormat/>
    <w:rsid w:val="00734469"/>
    <w:pPr>
      <w:numPr>
        <w:ilvl w:val="4"/>
        <w:numId w:val="9"/>
      </w:numPr>
      <w:outlineLvl w:val="4"/>
    </w:pPr>
    <w:rPr>
      <w:rFonts w:ascii="CG Times (W1)" w:hAnsi="CG Times (W1)"/>
    </w:rPr>
  </w:style>
  <w:style w:type="paragraph" w:styleId="Heading6">
    <w:name w:val="heading 6"/>
    <w:basedOn w:val="Normal"/>
    <w:next w:val="Normal"/>
    <w:link w:val="Heading6Char"/>
    <w:qFormat/>
    <w:rsid w:val="00734469"/>
    <w:pPr>
      <w:numPr>
        <w:ilvl w:val="5"/>
        <w:numId w:val="9"/>
      </w:numPr>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69"/>
  </w:style>
  <w:style w:type="character" w:customStyle="1" w:styleId="Heading2Char">
    <w:name w:val="Heading 2 Char"/>
    <w:basedOn w:val="DefaultParagraphFont"/>
    <w:link w:val="Heading2"/>
    <w:rsid w:val="00734469"/>
  </w:style>
  <w:style w:type="character" w:customStyle="1" w:styleId="Heading3Char">
    <w:name w:val="Heading 3 Char"/>
    <w:basedOn w:val="DefaultParagraphFont"/>
    <w:link w:val="Heading3"/>
    <w:rsid w:val="00734469"/>
    <w:rPr>
      <w:rFonts w:ascii="CG Times" w:hAnsi="CG Times"/>
    </w:rPr>
  </w:style>
  <w:style w:type="character" w:customStyle="1" w:styleId="Heading4Char">
    <w:name w:val="Heading 4 Char"/>
    <w:basedOn w:val="DefaultParagraphFont"/>
    <w:link w:val="Heading4"/>
    <w:rsid w:val="00734469"/>
    <w:rPr>
      <w:rFonts w:ascii="CG Times (W1)" w:hAnsi="CG Times (W1)"/>
    </w:rPr>
  </w:style>
  <w:style w:type="character" w:customStyle="1" w:styleId="Heading5Char">
    <w:name w:val="Heading 5 Char"/>
    <w:basedOn w:val="DefaultParagraphFont"/>
    <w:link w:val="Heading5"/>
    <w:rsid w:val="00734469"/>
    <w:rPr>
      <w:rFonts w:ascii="CG Times (W1)" w:hAnsi="CG Times (W1)"/>
    </w:rPr>
  </w:style>
  <w:style w:type="character" w:customStyle="1" w:styleId="Heading6Char">
    <w:name w:val="Heading 6 Char"/>
    <w:basedOn w:val="DefaultParagraphFont"/>
    <w:link w:val="Heading6"/>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34"/>
    <w:qFormat/>
    <w:rsid w:val="00734469"/>
    <w:pPr>
      <w:ind w:left="720"/>
      <w:contextualSpacing/>
    </w:pPr>
  </w:style>
  <w:style w:type="paragraph" w:styleId="BalloonText">
    <w:name w:val="Balloon Text"/>
    <w:basedOn w:val="Normal"/>
    <w:link w:val="BalloonTextChar"/>
    <w:uiPriority w:val="99"/>
    <w:semiHidden/>
    <w:unhideWhenUsed/>
    <w:rsid w:val="002B6FF0"/>
    <w:rPr>
      <w:rFonts w:ascii="Tahoma" w:hAnsi="Tahoma" w:cs="Tahoma"/>
      <w:sz w:val="16"/>
      <w:szCs w:val="16"/>
    </w:rPr>
  </w:style>
  <w:style w:type="character" w:customStyle="1" w:styleId="BalloonTextChar">
    <w:name w:val="Balloon Text Char"/>
    <w:basedOn w:val="DefaultParagraphFont"/>
    <w:link w:val="BalloonText"/>
    <w:uiPriority w:val="99"/>
    <w:semiHidden/>
    <w:rsid w:val="002B6FF0"/>
    <w:rPr>
      <w:rFonts w:ascii="Tahoma" w:hAnsi="Tahoma" w:cs="Tahoma"/>
      <w:sz w:val="16"/>
      <w:szCs w:val="16"/>
    </w:rPr>
  </w:style>
  <w:style w:type="table" w:styleId="TableGrid">
    <w:name w:val="Table Grid"/>
    <w:basedOn w:val="TableNormal"/>
    <w:uiPriority w:val="59"/>
    <w:rsid w:val="004B60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65084455">
      <w:bodyDiv w:val="1"/>
      <w:marLeft w:val="0"/>
      <w:marRight w:val="0"/>
      <w:marTop w:val="0"/>
      <w:marBottom w:val="0"/>
      <w:divBdr>
        <w:top w:val="none" w:sz="0" w:space="0" w:color="auto"/>
        <w:left w:val="none" w:sz="0" w:space="0" w:color="auto"/>
        <w:bottom w:val="none" w:sz="0" w:space="0" w:color="auto"/>
        <w:right w:val="none" w:sz="0" w:space="0" w:color="auto"/>
      </w:divBdr>
    </w:div>
    <w:div w:id="2081903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2514</Words>
  <Characters>14334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16815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jinahar</cp:lastModifiedBy>
  <cp:revision>2</cp:revision>
  <cp:lastPrinted>2014-12-02T19:44:00Z</cp:lastPrinted>
  <dcterms:created xsi:type="dcterms:W3CDTF">2014-12-02T21:10:00Z</dcterms:created>
  <dcterms:modified xsi:type="dcterms:W3CDTF">2014-12-02T21:10:00Z</dcterms:modified>
</cp:coreProperties>
</file>